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69CCA" w14:textId="77777777" w:rsidR="003C0DE1" w:rsidRPr="003C0DE1" w:rsidRDefault="003C0DE1" w:rsidP="003C0DE1">
      <w:pPr>
        <w:ind w:right="19"/>
        <w:jc w:val="right"/>
        <w:rPr>
          <w:rFonts w:ascii="Arial" w:eastAsia="Arial" w:hAnsi="Arial" w:cs="Arial"/>
          <w:b/>
          <w:bCs/>
          <w:i/>
          <w:iCs/>
          <w:sz w:val="36"/>
          <w:szCs w:val="36"/>
          <w:u w:val="single"/>
        </w:rPr>
      </w:pPr>
      <w:bookmarkStart w:id="0" w:name="_Hlk209200386"/>
      <w:bookmarkStart w:id="1" w:name="_Hlk211439753"/>
      <w:r w:rsidRPr="003C0DE1">
        <w:rPr>
          <w:rFonts w:ascii="Arial" w:eastAsia="Arial" w:hAnsi="Arial" w:cs="Arial"/>
          <w:b/>
          <w:bCs/>
          <w:i/>
          <w:iCs/>
          <w:sz w:val="36"/>
          <w:szCs w:val="36"/>
          <w:u w:val="single"/>
        </w:rPr>
        <w:t>Original Research Article</w:t>
      </w:r>
    </w:p>
    <w:p w14:paraId="7A4B042C" w14:textId="77777777" w:rsidR="00CD0642" w:rsidRPr="00BA24A0" w:rsidRDefault="00CD0642" w:rsidP="00CD0642">
      <w:pPr>
        <w:ind w:right="19"/>
        <w:jc w:val="right"/>
        <w:rPr>
          <w:rFonts w:ascii="Arial" w:eastAsia="Arial" w:hAnsi="Arial" w:cs="Arial"/>
          <w:b/>
          <w:bCs/>
          <w:sz w:val="36"/>
          <w:szCs w:val="36"/>
        </w:rPr>
      </w:pPr>
      <w:r w:rsidRPr="00BA24A0">
        <w:rPr>
          <w:rFonts w:ascii="Arial" w:eastAsia="Arial" w:hAnsi="Arial" w:cs="Arial"/>
          <w:b/>
          <w:bCs/>
          <w:sz w:val="36"/>
          <w:szCs w:val="36"/>
        </w:rPr>
        <w:t>Using human urine as fertilizer to optimize corn growth and yield in the Imbo agroecological zone in Burundi</w:t>
      </w:r>
    </w:p>
    <w:bookmarkEnd w:id="0"/>
    <w:p w14:paraId="5DAA3928" w14:textId="77777777" w:rsidR="00C71933" w:rsidRDefault="00C71933" w:rsidP="00CD0642">
      <w:pPr>
        <w:pStyle w:val="BodyText"/>
        <w:spacing w:before="16"/>
        <w:rPr>
          <w:rFonts w:ascii="Arial" w:hAnsi="Arial" w:cs="Arial"/>
          <w:b/>
          <w:i/>
        </w:rPr>
      </w:pPr>
    </w:p>
    <w:p w14:paraId="62A231C9" w14:textId="20A7BA7E" w:rsidR="00CD0642" w:rsidRPr="00BA24A0" w:rsidRDefault="00CD0642" w:rsidP="00CD0642">
      <w:pPr>
        <w:pStyle w:val="BodyText"/>
        <w:spacing w:before="16"/>
        <w:rPr>
          <w:rFonts w:ascii="Arial" w:hAnsi="Arial" w:cs="Arial"/>
          <w:b/>
          <w:i/>
        </w:rPr>
      </w:pPr>
      <w:r w:rsidRPr="00BA24A0">
        <w:rPr>
          <w:rFonts w:ascii="Arial" w:hAnsi="Arial" w:cs="Arial"/>
          <w:b/>
          <w:i/>
          <w:noProof/>
        </w:rPr>
        <mc:AlternateContent>
          <mc:Choice Requires="wps">
            <w:drawing>
              <wp:anchor distT="0" distB="0" distL="0" distR="0" simplePos="0" relativeHeight="251662336" behindDoc="1" locked="0" layoutInCell="1" allowOverlap="1" wp14:anchorId="0D404F95" wp14:editId="7739CD2F">
                <wp:simplePos x="0" y="0"/>
                <wp:positionH relativeFrom="page">
                  <wp:posOffset>923925</wp:posOffset>
                </wp:positionH>
                <wp:positionV relativeFrom="paragraph">
                  <wp:posOffset>171782</wp:posOffset>
                </wp:positionV>
                <wp:extent cx="572389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1270"/>
                        </a:xfrm>
                        <a:custGeom>
                          <a:avLst/>
                          <a:gdLst/>
                          <a:ahLst/>
                          <a:cxnLst/>
                          <a:rect l="l" t="t" r="r" b="b"/>
                          <a:pathLst>
                            <a:path w="5723890">
                              <a:moveTo>
                                <a:pt x="0" y="0"/>
                              </a:moveTo>
                              <a:lnTo>
                                <a:pt x="572389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1C783D9C" id="Graphic 4" o:spid="_x0000_s1026" style="position:absolute;margin-left:72.75pt;margin-top:13.55pt;width:450.7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5723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" path="m,l5723890,e" filled="f" strokeweight="1.5pt">
                <v:path arrowok="t"/>
                <w10:wrap type="topAndBottom" anchorx="page"/>
              </v:shape>
            </w:pict>
          </mc:Fallback>
        </mc:AlternateContent>
      </w:r>
    </w:p>
    <w:p w14:paraId="035CD6CC" w14:textId="77777777" w:rsidR="00CD0642" w:rsidRPr="00BA24A0" w:rsidRDefault="00CD0642" w:rsidP="00CD0642">
      <w:pPr>
        <w:pStyle w:val="Heading1"/>
        <w:spacing w:before="178"/>
        <w:rPr>
          <w:rFonts w:cs="Arial"/>
        </w:rPr>
      </w:pPr>
      <w:commentRangeStart w:id="2"/>
      <w:commentRangeStart w:id="3"/>
      <w:r w:rsidRPr="00BA24A0">
        <w:rPr>
          <w:rFonts w:cs="Arial"/>
          <w:spacing w:val="-2"/>
        </w:rPr>
        <w:t>ABSTRACT</w:t>
      </w:r>
      <w:commentRangeEnd w:id="2"/>
      <w:r w:rsidR="0068432C">
        <w:rPr>
          <w:rStyle w:val="CommentReference"/>
          <w:rFonts w:ascii="Times New Roman" w:hAnsi="Times New Roman"/>
          <w:b w:val="0"/>
          <w:kern w:val="0"/>
          <w:lang w:val="nb-NO" w:eastAsia="nb-NO"/>
        </w:rPr>
        <w:commentReference w:id="2"/>
      </w:r>
      <w:commentRangeEnd w:id="3"/>
      <w:r w:rsidR="00DA13CA">
        <w:rPr>
          <w:rStyle w:val="CommentReference"/>
          <w:rFonts w:ascii="Times New Roman" w:hAnsi="Times New Roman"/>
          <w:b w:val="0"/>
          <w:kern w:val="0"/>
          <w:lang w:val="nb-NO" w:eastAsia="nb-NO"/>
        </w:rPr>
        <w:commentReference w:id="3"/>
      </w:r>
    </w:p>
    <w:p w14:paraId="1BA8FD5E" w14:textId="77777777" w:rsidR="00CD0642" w:rsidRPr="00BA24A0" w:rsidRDefault="00CD0642" w:rsidP="00CD0642">
      <w:pPr>
        <w:pStyle w:val="BodyText"/>
        <w:spacing w:before="9"/>
        <w:rPr>
          <w:rFonts w:ascii="Arial" w:hAnsi="Arial" w:cs="Arial"/>
          <w:b/>
          <w:sz w:val="13"/>
        </w:rPr>
      </w:pPr>
      <w:r w:rsidRPr="00BA24A0">
        <w:rPr>
          <w:rFonts w:ascii="Arial" w:hAnsi="Arial" w:cs="Arial"/>
          <w:b/>
          <w:noProof/>
          <w:sz w:val="13"/>
        </w:rPr>
        <mc:AlternateContent>
          <mc:Choice Requires="wps">
            <w:drawing>
              <wp:anchor distT="0" distB="0" distL="0" distR="0" simplePos="0" relativeHeight="251663360" behindDoc="1" locked="0" layoutInCell="1" allowOverlap="1" wp14:anchorId="7F817DE7" wp14:editId="25C8149C">
                <wp:simplePos x="0" y="0"/>
                <wp:positionH relativeFrom="page">
                  <wp:posOffset>914400</wp:posOffset>
                </wp:positionH>
                <wp:positionV relativeFrom="paragraph">
                  <wp:posOffset>110490</wp:posOffset>
                </wp:positionV>
                <wp:extent cx="5742305" cy="1609725"/>
                <wp:effectExtent l="0" t="0" r="10795" b="28575"/>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2305" cy="1609725"/>
                        </a:xfrm>
                        <a:prstGeom prst="rect">
                          <a:avLst/>
                        </a:prstGeom>
                        <a:ln w="6095">
                          <a:solidFill>
                            <a:srgbClr val="000000"/>
                          </a:solidFill>
                          <a:prstDash val="solid"/>
                        </a:ln>
                      </wps:spPr>
                      <wps:txbx>
                        <w:txbxContent>
                          <w:p w14:paraId="049C4137" w14:textId="77777777" w:rsidR="00CD0642" w:rsidRPr="00BA24A0" w:rsidRDefault="00CD0642" w:rsidP="00CD0642">
                            <w:pPr>
                              <w:pStyle w:val="BodyText"/>
                              <w:spacing w:before="3" w:line="235" w:lineRule="auto"/>
                              <w:ind w:left="103" w:right="98"/>
                              <w:jc w:val="both"/>
                              <w:rPr>
                                <w:rFonts w:ascii="Arial" w:hAnsi="Arial" w:cs="Arial"/>
                              </w:rPr>
                            </w:pPr>
                            <w:r w:rsidRPr="00BA24A0">
                              <w:rPr>
                                <w:rFonts w:ascii="Arial" w:hAnsi="Arial" w:cs="Arial"/>
                              </w:rPr>
                              <w:t>Agriculture is crucial for food security in Burundi, providing 95% of food and contributing 39.6% to the GDP. However, it faces challenges like high population density, which strains natural resources, and limit access to agricultural inputs due to low purchasing power. This study investigates the effects of varying concentrations of human urine on the growth and yield of Bazooka hybrid maize in the Imbo agroecological zone to assess whether human urine can help alleviate the problem of insufficient and limited access to fertilizers. An experiment with five treatments (0%, 25%, 50%, 75%, and 100% urine) applied at 0.5 liters per planting hole showed yields ranging from 2.84 T/ha to 3.92 T/ha over three growing seasons. The 75% urine treatment gave yield of 3.92 T/ha, significantly higher than that of the unfertilized control. These findings suggest that human urine can enhance maize productivity, providing a sustainable alternative to chemical fertilizers and addressing agricultural input challenges in Burundi.</w:t>
                            </w:r>
                          </w:p>
                        </w:txbxContent>
                      </wps:txbx>
                      <wps:bodyPr wrap="square" lIns="0" tIns="0" rIns="0" bIns="0" rtlCol="0">
                        <a:noAutofit/>
                      </wps:bodyPr>
                    </wps:wsp>
                  </a:graphicData>
                </a:graphic>
                <wp14:sizeRelV relativeFrom="margin">
                  <wp14:pctHeight>0</wp14:pctHeight>
                </wp14:sizeRelV>
              </wp:anchor>
            </w:drawing>
          </mc:Choice>
          <mc:Fallback>
            <w:pict>
              <v:shapetype w14:anchorId="7F817DE7" id="_x0000_t202" coordsize="21600,21600" o:spt="202" path="m,l,21600r21600,l21600,xe">
                <v:stroke joinstyle="miter"/>
                <v:path gradientshapeok="t" o:connecttype="rect"/>
              </v:shapetype>
              <v:shape id="Textbox 5" o:spid="_x0000_s1026" type="#_x0000_t202" style="position:absolute;margin-left:1in;margin-top:8.7pt;width:452.15pt;height:126.75pt;z-index:-25165312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" filled="f" strokeweight=".16931mm">
                <v:path arrowok="t"/>
                <v:textbox inset="0,0,0,0">
                  <w:txbxContent>
                    <w:p w14:paraId="049C4137" w14:textId="77777777" w:rsidR="00CD0642" w:rsidRPr="00BA24A0" w:rsidRDefault="00CD0642" w:rsidP="00CD0642">
                      <w:pPr>
                        <w:pStyle w:val="BodyText"/>
                        <w:spacing w:before="3" w:line="235" w:lineRule="auto"/>
                        <w:ind w:left="103" w:right="98"/>
                        <w:jc w:val="both"/>
                        <w:rPr>
                          <w:rFonts w:ascii="Arial" w:hAnsi="Arial" w:cs="Arial"/>
                        </w:rPr>
                      </w:pPr>
                      <w:r w:rsidRPr="00BA24A0">
                        <w:rPr>
                          <w:rFonts w:ascii="Arial" w:hAnsi="Arial" w:cs="Arial"/>
                        </w:rPr>
                        <w:t>Agriculture is crucial for food security in Burundi, providing 95% of food and contributing 39.6% to the GDP. However, it faces challenges like high population density, which strains natural resources, and limit access to agricultural inputs due to low purchasing power. This study investigates the effects of varying concentrations of human urine on the growth and yield of Bazooka hybrid maize in the Imbo agroecological zone to assess whether human urine can help alleviate the problem of insufficient and limited access to fertilizers. An experiment with five treatments (0%, 25%, 50%, 75%, and 100% urine) applied at 0.5 liters per planting hole showed yields ranging from 2.84 T/ha to 3.92 T/ha over three growing seasons. The 75% urine treatment gave yield of 3.92 T/ha, significantly higher than that of the unfertilized control. These findings suggest that human urine can enhance maize productivity, providing a sustainable alternative to chemical fertilizers and addressing agricultural input challenges in Burundi.</w:t>
                      </w:r>
                    </w:p>
                  </w:txbxContent>
                </v:textbox>
                <w10:wrap type="topAndBottom" anchorx="page"/>
              </v:shape>
            </w:pict>
          </mc:Fallback>
        </mc:AlternateContent>
      </w:r>
    </w:p>
    <w:p w14:paraId="562B7CB3" w14:textId="77777777" w:rsidR="00CD0642" w:rsidRPr="00BA24A0" w:rsidRDefault="00CD0642" w:rsidP="00CD0642">
      <w:pPr>
        <w:ind w:left="165" w:right="29"/>
        <w:rPr>
          <w:rFonts w:ascii="Arial" w:hAnsi="Arial" w:cs="Arial"/>
          <w:b/>
          <w:iCs/>
          <w:sz w:val="16"/>
        </w:rPr>
      </w:pPr>
    </w:p>
    <w:p w14:paraId="2442BDA4" w14:textId="77777777" w:rsidR="00CD0642" w:rsidRPr="00BA24A0" w:rsidRDefault="00CD0642" w:rsidP="00CD0642">
      <w:pPr>
        <w:ind w:left="165" w:right="29"/>
        <w:rPr>
          <w:rFonts w:ascii="Arial" w:hAnsi="Arial" w:cs="Arial"/>
          <w:i/>
          <w:sz w:val="16"/>
        </w:rPr>
      </w:pPr>
    </w:p>
    <w:p w14:paraId="2F71F513" w14:textId="77777777" w:rsidR="00CD0642" w:rsidRPr="00BA24A0" w:rsidRDefault="00CD0642" w:rsidP="00CD0642">
      <w:pPr>
        <w:pStyle w:val="MDPI18keywords"/>
        <w:numPr>
          <w:ilvl w:val="0"/>
          <w:numId w:val="32"/>
        </w:numPr>
        <w:spacing w:before="0"/>
        <w:ind w:left="176" w:hanging="218"/>
        <w:rPr>
          <w:rFonts w:ascii="Arial" w:hAnsi="Arial" w:cs="Arial"/>
          <w:i/>
          <w:spacing w:val="-5"/>
          <w:sz w:val="20"/>
        </w:rPr>
      </w:pPr>
      <w:r w:rsidRPr="00BA24A0">
        <w:rPr>
          <w:rFonts w:ascii="Arial" w:hAnsi="Arial" w:cs="Arial"/>
          <w:i/>
          <w:sz w:val="20"/>
        </w:rPr>
        <w:t>Keywords:</w:t>
      </w:r>
      <w:r w:rsidRPr="00BA24A0">
        <w:rPr>
          <w:rFonts w:ascii="Arial" w:hAnsi="Arial" w:cs="Arial"/>
          <w:i/>
          <w:spacing w:val="-5"/>
          <w:sz w:val="20"/>
        </w:rPr>
        <w:t xml:space="preserve"> Human urine, Valorization, Maize, growth, yield, concentration</w:t>
      </w:r>
    </w:p>
    <w:p w14:paraId="41D3B218" w14:textId="77777777" w:rsidR="00CD0642" w:rsidRPr="00BA24A0" w:rsidRDefault="00CD0642" w:rsidP="00CD0642">
      <w:pPr>
        <w:pStyle w:val="BodyText"/>
        <w:rPr>
          <w:rFonts w:ascii="Arial" w:hAnsi="Arial" w:cs="Arial"/>
        </w:rPr>
      </w:pPr>
    </w:p>
    <w:p w14:paraId="7164148A" w14:textId="77777777" w:rsidR="00CD0642" w:rsidRPr="00BA24A0" w:rsidRDefault="00CD0642" w:rsidP="00CD0642">
      <w:pPr>
        <w:pStyle w:val="BodyText"/>
        <w:rPr>
          <w:rFonts w:ascii="Arial" w:hAnsi="Arial" w:cs="Arial"/>
        </w:rPr>
      </w:pPr>
    </w:p>
    <w:p w14:paraId="2774D976" w14:textId="77777777" w:rsidR="00CD0642" w:rsidRPr="00BA24A0" w:rsidRDefault="00CD0642" w:rsidP="00CD0642">
      <w:pPr>
        <w:pStyle w:val="BodyText"/>
        <w:rPr>
          <w:rFonts w:ascii="Arial" w:hAnsi="Arial" w:cs="Arial"/>
        </w:rPr>
        <w:sectPr w:rsidR="00CD0642" w:rsidRPr="00BA24A0" w:rsidSect="003C0DE1">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134" w:right="1417" w:bottom="1134" w:left="1275" w:header="1440" w:footer="1068" w:gutter="0"/>
          <w:pgNumType w:start="25"/>
          <w:cols w:space="720"/>
        </w:sectPr>
      </w:pPr>
    </w:p>
    <w:p w14:paraId="48C749ED" w14:textId="77777777" w:rsidR="00CD0642" w:rsidRPr="00BA24A0" w:rsidRDefault="00CD0642" w:rsidP="00CD0642">
      <w:pPr>
        <w:pStyle w:val="Heading1"/>
        <w:numPr>
          <w:ilvl w:val="0"/>
          <w:numId w:val="31"/>
        </w:numPr>
        <w:tabs>
          <w:tab w:val="left" w:pos="409"/>
        </w:tabs>
        <w:spacing w:before="93" w:after="120"/>
        <w:ind w:left="408" w:hanging="244"/>
        <w:rPr>
          <w:rFonts w:eastAsia="Arial MT" w:cs="Arial"/>
          <w:sz w:val="22"/>
          <w:szCs w:val="22"/>
        </w:rPr>
      </w:pPr>
      <w:r w:rsidRPr="00BA24A0">
        <w:rPr>
          <w:rFonts w:eastAsia="Arial MT" w:cs="Arial"/>
        </w:rPr>
        <w:t>INTRODUCTION</w:t>
      </w:r>
    </w:p>
    <w:p w14:paraId="206BDC92" w14:textId="77777777" w:rsidR="00CD0642" w:rsidRPr="00BA24A0" w:rsidRDefault="00CD0642" w:rsidP="00CD0642">
      <w:pPr>
        <w:pStyle w:val="BodyText"/>
        <w:spacing w:before="1"/>
        <w:jc w:val="both"/>
        <w:rPr>
          <w:rFonts w:ascii="Arial" w:hAnsi="Arial" w:cs="Arial"/>
        </w:rPr>
      </w:pPr>
      <w:r w:rsidRPr="00BA24A0">
        <w:rPr>
          <w:rFonts w:ascii="Arial" w:hAnsi="Arial" w:cs="Arial"/>
        </w:rPr>
        <w:t>According to the Burundi National Development Plan 2018-2027, the Burundian economy relies on subsistence agriculture, which employs 84% of the population and provides 95% of the food supply, with the agricultural sector contributing 39.6% to GDP. Among the challenges facing the agricultural sector are the high population density, which exerts significant pressure on natural resources, and the inaccessibility of agricultural and livestock inputs due to the low purchasing power of the populations. In terms of demographic dividend, the same source indicates that the population of Burundi was estimated at 11,495,438 in 2017 and could reach 14.9 million inhabitants by 2030, on a surface area of 27,834 km² (PND-Burundi, 2018).</w:t>
      </w:r>
    </w:p>
    <w:p w14:paraId="64F98DDA" w14:textId="77777777" w:rsidR="00CD0642" w:rsidRPr="00BA24A0" w:rsidRDefault="00CD0642" w:rsidP="00CD0642">
      <w:pPr>
        <w:pStyle w:val="BodyText"/>
        <w:spacing w:before="1"/>
        <w:jc w:val="both"/>
        <w:rPr>
          <w:rFonts w:ascii="Arial" w:hAnsi="Arial" w:cs="Arial"/>
        </w:rPr>
      </w:pPr>
      <w:r w:rsidRPr="00BA24A0">
        <w:rPr>
          <w:rFonts w:ascii="Arial" w:hAnsi="Arial" w:cs="Arial"/>
        </w:rPr>
        <w:t>Burundian famers remain dependent on chemical fertilizers (NPK, urea) and Organic Mineral Fertilizer (FOMI) to supplement locally produced organic manure. These two categories of fertilizer remain accessible to people with the financial capacity to procure them</w:t>
      </w:r>
      <w:commentRangeStart w:id="4"/>
      <w:r w:rsidRPr="00BA24A0">
        <w:rPr>
          <w:rFonts w:ascii="Arial" w:hAnsi="Arial" w:cs="Arial"/>
        </w:rPr>
        <w:t>.</w:t>
      </w:r>
      <w:commentRangeEnd w:id="4"/>
      <w:r w:rsidR="00DA13CA">
        <w:rPr>
          <w:rStyle w:val="CommentReference"/>
          <w:rFonts w:ascii="Times New Roman" w:hAnsi="Times New Roman"/>
          <w:lang w:val="nb-NO" w:eastAsia="nb-NO"/>
        </w:rPr>
        <w:commentReference w:id="4"/>
      </w:r>
    </w:p>
    <w:p w14:paraId="750D890D" w14:textId="29624980" w:rsidR="00CD0642" w:rsidRPr="00BA24A0" w:rsidRDefault="00CD0642" w:rsidP="00CD0642">
      <w:pPr>
        <w:pStyle w:val="BodyText"/>
        <w:spacing w:before="1"/>
        <w:jc w:val="both"/>
        <w:rPr>
          <w:rFonts w:ascii="Arial" w:hAnsi="Arial" w:cs="Arial"/>
        </w:rPr>
      </w:pPr>
      <w:r w:rsidRPr="00BA24A0">
        <w:rPr>
          <w:rFonts w:ascii="Arial" w:hAnsi="Arial" w:cs="Arial"/>
        </w:rPr>
        <w:t>However, Anna et al. (2011) emphasizes that if all excreta, organic waste, manure, and crop residues are recycled, soil fertility can be maintained because recycled products contain the same quantities of plant nutrients as those consumed by crops.</w:t>
      </w:r>
    </w:p>
    <w:p w14:paraId="234FA246" w14:textId="77777777" w:rsidR="00CD0642" w:rsidRPr="00BA24A0" w:rsidRDefault="00CD0642" w:rsidP="00CD0642">
      <w:pPr>
        <w:tabs>
          <w:tab w:val="left" w:pos="284"/>
        </w:tabs>
        <w:jc w:val="both"/>
        <w:rPr>
          <w:rFonts w:ascii="Arial" w:hAnsi="Arial" w:cs="Arial"/>
        </w:rPr>
      </w:pPr>
      <w:r w:rsidRPr="00BA24A0">
        <w:rPr>
          <w:rFonts w:ascii="Arial" w:hAnsi="Arial" w:cs="Arial"/>
        </w:rPr>
        <w:t xml:space="preserve">According to Kirchmann et al. (1995), the three main nutrients excreted by the human body—namely nitrogen, phosphorus, and potassium—are primarily excreted via urine. Urine thus allows the recovery of large quantities of nutrients in a small volume (only 1% of the total wastewater volume). Each year, each person produces about </w:t>
      </w:r>
      <w:commentRangeStart w:id="5"/>
      <w:r w:rsidRPr="00BA24A0">
        <w:rPr>
          <w:rFonts w:ascii="Arial" w:hAnsi="Arial" w:cs="Arial"/>
        </w:rPr>
        <w:t>500 liters of urine</w:t>
      </w:r>
      <w:commentRangeEnd w:id="5"/>
      <w:r w:rsidR="00DA13CA">
        <w:rPr>
          <w:rStyle w:val="CommentReference"/>
          <w:rFonts w:ascii="Times New Roman" w:hAnsi="Times New Roman"/>
          <w:lang w:val="nb-NO" w:eastAsia="nb-NO"/>
        </w:rPr>
        <w:commentReference w:id="5"/>
      </w:r>
      <w:r w:rsidRPr="00BA24A0">
        <w:rPr>
          <w:rFonts w:ascii="Arial" w:hAnsi="Arial" w:cs="Arial"/>
        </w:rPr>
        <w:t>, which corresponds to between 1 and 1.5 liters per day (these volumes are about half for children).</w:t>
      </w:r>
    </w:p>
    <w:p w14:paraId="4111164B" w14:textId="77777777" w:rsidR="00CD0642" w:rsidRPr="00BA24A0" w:rsidRDefault="00CD0642" w:rsidP="00CD0642">
      <w:pPr>
        <w:tabs>
          <w:tab w:val="left" w:pos="284"/>
        </w:tabs>
        <w:jc w:val="both"/>
        <w:rPr>
          <w:rFonts w:ascii="Arial" w:hAnsi="Arial" w:cs="Arial"/>
        </w:rPr>
      </w:pPr>
      <w:r w:rsidRPr="00BA24A0">
        <w:rPr>
          <w:rFonts w:ascii="Arial" w:hAnsi="Arial" w:cs="Arial"/>
        </w:rPr>
        <w:t>Unfortunately, the current situation is that the high Burundian population produces enormous amounts of urine and excreta that are directly discharged into sewers or septic tanks</w:t>
      </w:r>
      <w:commentRangeStart w:id="6"/>
      <w:r w:rsidRPr="00BA24A0">
        <w:rPr>
          <w:rFonts w:ascii="Arial" w:hAnsi="Arial" w:cs="Arial"/>
        </w:rPr>
        <w:t>.</w:t>
      </w:r>
      <w:commentRangeEnd w:id="6"/>
      <w:r w:rsidR="009171FB">
        <w:rPr>
          <w:rStyle w:val="CommentReference"/>
          <w:rFonts w:ascii="Times New Roman" w:hAnsi="Times New Roman"/>
          <w:lang w:val="nb-NO" w:eastAsia="nb-NO"/>
        </w:rPr>
        <w:commentReference w:id="6"/>
      </w:r>
    </w:p>
    <w:p w14:paraId="4791244C" w14:textId="77777777" w:rsidR="00CD0642" w:rsidRPr="00BA24A0" w:rsidRDefault="00CD0642" w:rsidP="00CD0642">
      <w:pPr>
        <w:tabs>
          <w:tab w:val="left" w:pos="284"/>
        </w:tabs>
        <w:jc w:val="both"/>
        <w:rPr>
          <w:rFonts w:ascii="Arial" w:hAnsi="Arial" w:cs="Arial"/>
        </w:rPr>
      </w:pPr>
      <w:r w:rsidRPr="00BA24A0">
        <w:rPr>
          <w:rFonts w:ascii="Arial" w:hAnsi="Arial" w:cs="Arial"/>
        </w:rPr>
        <w:t xml:space="preserve">Isolated initiatives to valorize human urine, undertaken in some households in the provinces of Bujumbura and </w:t>
      </w:r>
      <w:proofErr w:type="spellStart"/>
      <w:r w:rsidRPr="00BA24A0">
        <w:rPr>
          <w:rFonts w:ascii="Arial" w:hAnsi="Arial" w:cs="Arial"/>
        </w:rPr>
        <w:t>Kirundo</w:t>
      </w:r>
      <w:proofErr w:type="spellEnd"/>
      <w:r w:rsidRPr="00BA24A0">
        <w:rPr>
          <w:rFonts w:ascii="Arial" w:hAnsi="Arial" w:cs="Arial"/>
        </w:rPr>
        <w:t xml:space="preserve">, have not achieved significant success. Studies by </w:t>
      </w:r>
      <w:proofErr w:type="spellStart"/>
      <w:r w:rsidRPr="00BA24A0">
        <w:rPr>
          <w:rFonts w:ascii="Arial" w:hAnsi="Arial" w:cs="Arial"/>
        </w:rPr>
        <w:t>Hicuburundi</w:t>
      </w:r>
      <w:proofErr w:type="spellEnd"/>
      <w:r w:rsidRPr="00BA24A0">
        <w:rPr>
          <w:rFonts w:ascii="Arial" w:hAnsi="Arial" w:cs="Arial"/>
        </w:rPr>
        <w:t xml:space="preserve"> et al. (2010) and </w:t>
      </w:r>
      <w:proofErr w:type="spellStart"/>
      <w:r w:rsidRPr="00BA24A0">
        <w:rPr>
          <w:rFonts w:ascii="Arial" w:hAnsi="Arial" w:cs="Arial"/>
        </w:rPr>
        <w:t>Nakindavyi</w:t>
      </w:r>
      <w:proofErr w:type="spellEnd"/>
      <w:r w:rsidRPr="00BA24A0">
        <w:rPr>
          <w:rFonts w:ascii="Arial" w:hAnsi="Arial" w:cs="Arial"/>
        </w:rPr>
        <w:t xml:space="preserve"> (2016) did not address certain aspects (such as urine dilution effects, environmentally acceptable spreading techniques and economic assessment). These two studies are final-year works that have not been published for access by the scientific community regarding human waste valorization.</w:t>
      </w:r>
    </w:p>
    <w:p w14:paraId="262A446A" w14:textId="77777777" w:rsidR="00CD0642" w:rsidRPr="00BA24A0" w:rsidRDefault="00CD0642" w:rsidP="00CD0642">
      <w:pPr>
        <w:tabs>
          <w:tab w:val="left" w:pos="284"/>
        </w:tabs>
        <w:jc w:val="both"/>
        <w:rPr>
          <w:rFonts w:ascii="Arial" w:hAnsi="Arial" w:cs="Arial"/>
        </w:rPr>
      </w:pPr>
      <w:commentRangeStart w:id="7"/>
      <w:r w:rsidRPr="00BA24A0">
        <w:rPr>
          <w:rFonts w:ascii="Arial" w:hAnsi="Arial" w:cs="Arial"/>
        </w:rPr>
        <w:lastRenderedPageBreak/>
        <w:t>If, as mentioned above</w:t>
      </w:r>
      <w:commentRangeEnd w:id="7"/>
      <w:r w:rsidR="009171FB">
        <w:rPr>
          <w:rStyle w:val="CommentReference"/>
          <w:rFonts w:ascii="Times New Roman" w:hAnsi="Times New Roman"/>
          <w:lang w:val="nb-NO" w:eastAsia="nb-NO"/>
        </w:rPr>
        <w:commentReference w:id="7"/>
      </w:r>
      <w:r w:rsidRPr="00BA24A0">
        <w:rPr>
          <w:rFonts w:ascii="Arial" w:hAnsi="Arial" w:cs="Arial"/>
        </w:rPr>
        <w:t>, each human produces an average of 500 liters per year, a community of students, pupils, or soldiers produces enormous quantities of urine and excreta that are buried due to ignorance of their importance. The present study, conducted within the university community, aims to demonstrate the effects of different urine concentrations on maize growth (a cereal crop that is the most cultivated and consumed in Burundi).</w:t>
      </w:r>
    </w:p>
    <w:p w14:paraId="3E8F50F4" w14:textId="77777777" w:rsidR="00CD0642" w:rsidRPr="00BA24A0" w:rsidRDefault="00CD0642" w:rsidP="00CD0642">
      <w:pPr>
        <w:pStyle w:val="BodyText"/>
        <w:spacing w:before="1"/>
        <w:ind w:left="142"/>
        <w:jc w:val="both"/>
        <w:rPr>
          <w:rFonts w:ascii="Arial" w:hAnsi="Arial" w:cs="Arial"/>
          <w:sz w:val="22"/>
          <w:szCs w:val="22"/>
        </w:rPr>
      </w:pPr>
    </w:p>
    <w:p w14:paraId="1B216E32" w14:textId="77777777" w:rsidR="00CD0642" w:rsidRPr="00BA24A0" w:rsidRDefault="00CD0642" w:rsidP="00CD0642">
      <w:pPr>
        <w:pStyle w:val="Heading1"/>
        <w:tabs>
          <w:tab w:val="left" w:pos="426"/>
        </w:tabs>
        <w:spacing w:after="120" w:line="276" w:lineRule="auto"/>
        <w:ind w:left="142"/>
        <w:rPr>
          <w:rFonts w:eastAsia="Arial MT" w:cs="Arial"/>
          <w:sz w:val="22"/>
          <w:szCs w:val="22"/>
        </w:rPr>
      </w:pPr>
      <w:r w:rsidRPr="00BA24A0">
        <w:rPr>
          <w:rFonts w:eastAsia="Arial MT" w:cs="Arial"/>
        </w:rPr>
        <w:t>2.</w:t>
      </w:r>
      <w:r w:rsidRPr="00BA24A0">
        <w:rPr>
          <w:rFonts w:eastAsia="Arial MT" w:cs="Arial"/>
        </w:rPr>
        <w:tab/>
        <w:t>METHODOLOGY</w:t>
      </w:r>
    </w:p>
    <w:p w14:paraId="6C8D2790" w14:textId="77777777" w:rsidR="00CD0642" w:rsidRPr="00CD0642" w:rsidRDefault="00CD0642" w:rsidP="00CD0642">
      <w:pPr>
        <w:pStyle w:val="Heading2"/>
        <w:tabs>
          <w:tab w:val="left" w:pos="426"/>
        </w:tabs>
        <w:spacing w:after="120" w:line="276" w:lineRule="auto"/>
        <w:ind w:left="142"/>
        <w:rPr>
          <w:rFonts w:ascii="Arial" w:eastAsia="Arial MT" w:hAnsi="Arial" w:cs="Arial"/>
          <w:b/>
          <w:bCs/>
          <w:i/>
          <w:iCs/>
          <w:color w:val="auto"/>
          <w:sz w:val="20"/>
          <w:szCs w:val="20"/>
        </w:rPr>
      </w:pPr>
      <w:r w:rsidRPr="00CD0642">
        <w:rPr>
          <w:rFonts w:ascii="Arial" w:eastAsia="Arial MT" w:hAnsi="Arial" w:cs="Arial"/>
          <w:b/>
          <w:bCs/>
          <w:i/>
          <w:iCs/>
          <w:color w:val="auto"/>
          <w:sz w:val="20"/>
          <w:szCs w:val="20"/>
        </w:rPr>
        <w:t>2.1. STUDY AREA</w:t>
      </w:r>
    </w:p>
    <w:p w14:paraId="7E33B060" w14:textId="77777777" w:rsidR="00CD0642" w:rsidRPr="00BA24A0" w:rsidRDefault="00CD0642" w:rsidP="00CD0642">
      <w:pPr>
        <w:tabs>
          <w:tab w:val="left" w:pos="426"/>
        </w:tabs>
        <w:spacing w:after="120"/>
        <w:ind w:left="142"/>
        <w:jc w:val="both"/>
        <w:rPr>
          <w:rFonts w:ascii="Arial" w:hAnsi="Arial" w:cs="Arial"/>
        </w:rPr>
      </w:pPr>
      <w:r w:rsidRPr="00BA24A0">
        <w:rPr>
          <w:rFonts w:ascii="Arial" w:hAnsi="Arial" w:cs="Arial"/>
        </w:rPr>
        <w:t xml:space="preserve">The experiment was conducted on the experimental field of the Nutrition-Phytochemistry, Ecology, and Applied Environments Laboratory at the </w:t>
      </w:r>
      <w:proofErr w:type="spellStart"/>
      <w:r w:rsidRPr="00BA24A0">
        <w:rPr>
          <w:rFonts w:ascii="Arial" w:hAnsi="Arial" w:cs="Arial"/>
        </w:rPr>
        <w:t>Rohero</w:t>
      </w:r>
      <w:proofErr w:type="spellEnd"/>
      <w:r w:rsidRPr="00BA24A0">
        <w:rPr>
          <w:rFonts w:ascii="Arial" w:hAnsi="Arial" w:cs="Arial"/>
        </w:rPr>
        <w:t xml:space="preserve"> campus of the University of Burundi, located in the ecological region of the Imbo plain. This region is characterized by annual rainfall of 800 to 1,100 mm spread over 7 to 8 months, but some areas, especially in the north, experience chronic aridity. The average annual temperature exceeds 25°C, with maxima reaching over 30°C and minima dropping below 15°C. The region experiences three rainy seasons (A, B) and a dry season (C), marked by small quantities of rainfall. From the pedological point of view, the soils of the Imbo plain are of both lacustrine and fluvial origin, essentially alluvial but sometimes sandy with a high mineral salt content but variable humus content, resulting in good fertility, variable all the more so as the soils are diversified according to the mineral salt content and depth of the pedological horizons (MEEATU, 2013).</w:t>
      </w:r>
    </w:p>
    <w:p w14:paraId="200256D3" w14:textId="77777777" w:rsidR="00CD0642" w:rsidRPr="00CD0642" w:rsidRDefault="00CD0642" w:rsidP="00CD0642">
      <w:pPr>
        <w:pStyle w:val="Heading2"/>
        <w:tabs>
          <w:tab w:val="left" w:pos="426"/>
        </w:tabs>
        <w:spacing w:line="276" w:lineRule="auto"/>
        <w:ind w:left="142"/>
        <w:rPr>
          <w:rFonts w:ascii="Arial" w:eastAsia="Arial MT" w:hAnsi="Arial" w:cs="Arial"/>
          <w:b/>
          <w:bCs/>
          <w:i/>
          <w:iCs/>
          <w:color w:val="auto"/>
          <w:sz w:val="20"/>
          <w:szCs w:val="20"/>
        </w:rPr>
      </w:pPr>
      <w:r w:rsidRPr="00CD0642">
        <w:rPr>
          <w:rFonts w:ascii="Arial" w:eastAsia="Arial MT" w:hAnsi="Arial" w:cs="Arial"/>
          <w:b/>
          <w:bCs/>
          <w:i/>
          <w:iCs/>
          <w:color w:val="auto"/>
          <w:sz w:val="20"/>
          <w:szCs w:val="20"/>
        </w:rPr>
        <w:t>2.2. COLLECTION AND HYGIENIZATION OF HUMAN URINE</w:t>
      </w:r>
    </w:p>
    <w:p w14:paraId="14C9B18D" w14:textId="77777777" w:rsidR="00CD0642" w:rsidRPr="00BA24A0" w:rsidRDefault="00CD0642" w:rsidP="00CD0642">
      <w:pPr>
        <w:adjustRightInd w:val="0"/>
        <w:ind w:left="142"/>
        <w:jc w:val="both"/>
        <w:rPr>
          <w:rFonts w:ascii="Arial" w:hAnsi="Arial" w:cs="Arial"/>
        </w:rPr>
      </w:pPr>
      <w:r w:rsidRPr="00BA24A0">
        <w:rPr>
          <w:rFonts w:ascii="Arial" w:hAnsi="Arial" w:cs="Arial"/>
        </w:rPr>
        <w:t xml:space="preserve">Urine was collected from boys’ latrines at the </w:t>
      </w:r>
      <w:proofErr w:type="spellStart"/>
      <w:r w:rsidRPr="00BA24A0">
        <w:rPr>
          <w:rFonts w:ascii="Arial" w:hAnsi="Arial" w:cs="Arial"/>
        </w:rPr>
        <w:t>Rohero</w:t>
      </w:r>
      <w:proofErr w:type="spellEnd"/>
      <w:r w:rsidRPr="00BA24A0">
        <w:rPr>
          <w:rFonts w:ascii="Arial" w:hAnsi="Arial" w:cs="Arial"/>
        </w:rPr>
        <w:t xml:space="preserve"> campus. These latrines were transformed into ECOSAN toilets to facilitate urine collection. Jerricans were used for collection, and the urine was stored in 100-liter containers within the laboratory premises at ambient temperature (25°C). To ensure proper conditioning, the containers were hermetically sealed. Samples were regularly taken and analyzed for </w:t>
      </w:r>
      <w:proofErr w:type="spellStart"/>
      <w:r w:rsidRPr="00BA24A0">
        <w:rPr>
          <w:rFonts w:ascii="Arial" w:hAnsi="Arial" w:cs="Arial"/>
        </w:rPr>
        <w:t>physico</w:t>
      </w:r>
      <w:proofErr w:type="spellEnd"/>
      <w:r w:rsidRPr="00BA24A0">
        <w:rPr>
          <w:rFonts w:ascii="Arial" w:hAnsi="Arial" w:cs="Arial"/>
        </w:rPr>
        <w:t>-chemical and microbiological parameters. After about 10 days, all pathogens had disappeared, ensuring safe use without contamination risks.</w:t>
      </w:r>
    </w:p>
    <w:p w14:paraId="18AD19FC" w14:textId="77777777" w:rsidR="00CD0642" w:rsidRPr="00BA24A0" w:rsidRDefault="00CD0642" w:rsidP="00CD0642">
      <w:pPr>
        <w:adjustRightInd w:val="0"/>
        <w:ind w:left="142"/>
        <w:jc w:val="both"/>
        <w:rPr>
          <w:rFonts w:ascii="Arial" w:hAnsi="Arial" w:cs="Arial"/>
        </w:rPr>
      </w:pPr>
    </w:p>
    <w:p w14:paraId="43CA8F05" w14:textId="77777777" w:rsidR="00CD0642" w:rsidRPr="00CD0642" w:rsidRDefault="00CD0642" w:rsidP="00CD0642">
      <w:pPr>
        <w:pStyle w:val="Heading2"/>
        <w:tabs>
          <w:tab w:val="left" w:pos="426"/>
        </w:tabs>
        <w:spacing w:after="120" w:line="276" w:lineRule="auto"/>
        <w:ind w:left="142"/>
        <w:rPr>
          <w:rFonts w:ascii="Arial" w:eastAsia="Arial MT" w:hAnsi="Arial" w:cs="Arial"/>
          <w:b/>
          <w:bCs/>
          <w:i/>
          <w:iCs/>
          <w:color w:val="auto"/>
          <w:sz w:val="20"/>
          <w:szCs w:val="20"/>
        </w:rPr>
      </w:pPr>
      <w:r w:rsidRPr="00CD0642">
        <w:rPr>
          <w:rFonts w:ascii="Arial" w:eastAsia="Arial MT" w:hAnsi="Arial" w:cs="Arial"/>
          <w:b/>
          <w:bCs/>
          <w:i/>
          <w:iCs/>
          <w:color w:val="auto"/>
          <w:sz w:val="20"/>
          <w:szCs w:val="20"/>
        </w:rPr>
        <w:t xml:space="preserve">2.3. URINE APPLICATION </w:t>
      </w:r>
    </w:p>
    <w:p w14:paraId="4CDD8EAE" w14:textId="77777777" w:rsidR="00CD0642" w:rsidRPr="00BA24A0" w:rsidRDefault="00CD0642" w:rsidP="00CD0642">
      <w:pPr>
        <w:tabs>
          <w:tab w:val="left" w:pos="284"/>
        </w:tabs>
        <w:ind w:left="142"/>
        <w:jc w:val="both"/>
        <w:rPr>
          <w:rFonts w:ascii="Arial" w:hAnsi="Arial" w:cs="Arial"/>
        </w:rPr>
      </w:pPr>
      <w:r w:rsidRPr="00BA24A0">
        <w:rPr>
          <w:rFonts w:ascii="Arial" w:hAnsi="Arial" w:cs="Arial"/>
        </w:rPr>
        <w:t>During application, spraying into the air should be avoided to prevent nitrogen losses through ammonia gas emissions (Johansson et al., 2001). Urine was applied to the drought-tolerant, high-yielding hybrid maize variety BAZOOKA, produced by NACCEKO. Maize was planted at a spacing of 70×50 cm, with two seeds per hole (Kamara et al., 2020). Five urine concentrations were tested: 0%, 25%, 50%, 75% and 100%. As nutrient uptake by most crops decreases during the generation phase (Anna et al., 2011), a volume of 0.5 L was used to fertilize two plants per hillock, with applications every two weeks before flowering (Kinfe et al., 2018).</w:t>
      </w:r>
    </w:p>
    <w:p w14:paraId="6AB77736" w14:textId="77777777" w:rsidR="00CD0642" w:rsidRPr="00BA24A0" w:rsidRDefault="00CD0642" w:rsidP="00CD0642">
      <w:pPr>
        <w:tabs>
          <w:tab w:val="left" w:pos="284"/>
        </w:tabs>
        <w:ind w:left="142"/>
        <w:jc w:val="both"/>
        <w:rPr>
          <w:rFonts w:ascii="Arial" w:hAnsi="Arial" w:cs="Arial"/>
        </w:rPr>
      </w:pPr>
      <w:r w:rsidRPr="00BA24A0">
        <w:rPr>
          <w:rFonts w:ascii="Arial" w:hAnsi="Arial" w:cs="Arial"/>
        </w:rPr>
        <w:t xml:space="preserve">The parameters studied included plant height at different dates, yield components (number of rows, number of grains per row, ear diameter, ear length, weight of 1000 grains, and overall yield). Plant height is a morphological trait that can indicate the effectiveness of a fertilizer on plant growth. To evaluate the effect of different urine concentrations on maize growth, plant height was measured two weeks after each application. The harvested corn was husked and dried to a moisture content of 14%. The yield per treatment was then extrapolated to the hectare. The data collected were then analyzed for variance (ANOVA) using SPSS </w:t>
      </w:r>
      <w:commentRangeStart w:id="8"/>
      <w:r w:rsidRPr="00BA24A0">
        <w:rPr>
          <w:rFonts w:ascii="Arial" w:hAnsi="Arial" w:cs="Arial"/>
        </w:rPr>
        <w:t>software</w:t>
      </w:r>
      <w:commentRangeEnd w:id="8"/>
      <w:r w:rsidR="009D49E9">
        <w:rPr>
          <w:rStyle w:val="CommentReference"/>
          <w:rFonts w:ascii="Times New Roman" w:hAnsi="Times New Roman"/>
          <w:lang w:val="nb-NO" w:eastAsia="nb-NO"/>
        </w:rPr>
        <w:commentReference w:id="8"/>
      </w:r>
      <w:r w:rsidRPr="00BA24A0">
        <w:rPr>
          <w:rFonts w:ascii="Arial" w:hAnsi="Arial" w:cs="Arial"/>
        </w:rPr>
        <w:t>.</w:t>
      </w:r>
    </w:p>
    <w:p w14:paraId="1B652FD5" w14:textId="77777777" w:rsidR="00CD0642" w:rsidRPr="00005A28" w:rsidRDefault="00CD0642" w:rsidP="00CD0642">
      <w:pPr>
        <w:pStyle w:val="Heading1"/>
        <w:tabs>
          <w:tab w:val="left" w:pos="426"/>
        </w:tabs>
        <w:spacing w:before="120" w:after="120" w:line="276" w:lineRule="auto"/>
        <w:ind w:left="164"/>
        <w:rPr>
          <w:rFonts w:eastAsia="Arial MT" w:cs="Arial"/>
          <w:sz w:val="22"/>
          <w:szCs w:val="22"/>
        </w:rPr>
      </w:pPr>
      <w:r w:rsidRPr="00005A28">
        <w:rPr>
          <w:rFonts w:eastAsia="Arial MT"/>
        </w:rPr>
        <w:t>3.</w:t>
      </w:r>
      <w:r w:rsidRPr="00005A28">
        <w:rPr>
          <w:rFonts w:eastAsia="Arial MT"/>
        </w:rPr>
        <w:tab/>
      </w:r>
      <w:r w:rsidRPr="00CD0642">
        <w:rPr>
          <w:rFonts w:eastAsia="Arial MT"/>
          <w:i/>
          <w:iCs/>
        </w:rPr>
        <w:t xml:space="preserve">RESULTS </w:t>
      </w:r>
    </w:p>
    <w:p w14:paraId="13E8B05C" w14:textId="6584A3F5" w:rsidR="00CD0642" w:rsidRPr="00CD0642" w:rsidRDefault="00CD0642" w:rsidP="00E1690A">
      <w:pPr>
        <w:pStyle w:val="Heading2"/>
        <w:spacing w:after="120" w:line="276" w:lineRule="auto"/>
        <w:ind w:left="426"/>
        <w:jc w:val="both"/>
        <w:rPr>
          <w:rFonts w:ascii="Arial" w:eastAsia="Arial MT" w:hAnsi="Arial" w:cs="Arial"/>
          <w:b/>
          <w:bCs/>
          <w:i/>
          <w:iCs/>
          <w:color w:val="auto"/>
          <w:sz w:val="20"/>
          <w:szCs w:val="20"/>
        </w:rPr>
      </w:pPr>
      <w:r w:rsidRPr="00CD0642">
        <w:rPr>
          <w:rFonts w:ascii="Arial" w:eastAsia="Arial MT" w:hAnsi="Arial" w:cs="Arial"/>
          <w:b/>
          <w:bCs/>
          <w:color w:val="auto"/>
          <w:sz w:val="20"/>
          <w:szCs w:val="20"/>
        </w:rPr>
        <w:t>3.1.</w:t>
      </w:r>
      <w:r w:rsidRPr="00CD0642">
        <w:rPr>
          <w:rFonts w:ascii="Arial" w:eastAsia="Arial MT" w:hAnsi="Arial" w:cs="Arial"/>
          <w:b/>
          <w:bCs/>
          <w:i/>
          <w:iCs/>
          <w:color w:val="auto"/>
          <w:sz w:val="20"/>
          <w:szCs w:val="20"/>
        </w:rPr>
        <w:t>BIO-MORPHOLOGICAL</w:t>
      </w:r>
      <w:r>
        <w:rPr>
          <w:rFonts w:ascii="Arial" w:eastAsia="Arial MT" w:hAnsi="Arial" w:cs="Arial"/>
          <w:b/>
          <w:bCs/>
          <w:i/>
          <w:iCs/>
          <w:color w:val="auto"/>
          <w:sz w:val="20"/>
          <w:szCs w:val="20"/>
        </w:rPr>
        <w:t xml:space="preserve"> </w:t>
      </w:r>
      <w:r w:rsidRPr="00CD0642">
        <w:rPr>
          <w:rFonts w:ascii="Arial" w:eastAsia="Arial MT" w:hAnsi="Arial" w:cs="Arial"/>
          <w:b/>
          <w:bCs/>
          <w:i/>
          <w:iCs/>
          <w:color w:val="auto"/>
          <w:sz w:val="20"/>
          <w:szCs w:val="20"/>
        </w:rPr>
        <w:t xml:space="preserve">CHARACTERISTICS </w:t>
      </w:r>
    </w:p>
    <w:p w14:paraId="60C272D1" w14:textId="77777777" w:rsidR="00CD0642" w:rsidRPr="00CD0642" w:rsidRDefault="00CD0642" w:rsidP="00CD0642">
      <w:pPr>
        <w:pStyle w:val="Heading2"/>
        <w:tabs>
          <w:tab w:val="left" w:pos="164"/>
        </w:tabs>
        <w:spacing w:after="120" w:line="276" w:lineRule="auto"/>
        <w:ind w:left="284" w:hanging="119"/>
        <w:jc w:val="both"/>
        <w:rPr>
          <w:rFonts w:ascii="Arial" w:eastAsia="Arial MT" w:hAnsi="Arial" w:cs="Arial"/>
          <w:color w:val="auto"/>
          <w:sz w:val="20"/>
          <w:szCs w:val="20"/>
        </w:rPr>
      </w:pPr>
      <w:r>
        <w:rPr>
          <w:rFonts w:eastAsia="Arial MT"/>
          <w:b/>
          <w:bCs/>
          <w:sz w:val="20"/>
          <w:szCs w:val="20"/>
        </w:rPr>
        <w:tab/>
      </w:r>
      <w:r w:rsidRPr="00CD0642">
        <w:rPr>
          <w:rFonts w:ascii="Arial" w:hAnsi="Arial" w:cs="Arial"/>
          <w:color w:val="auto"/>
          <w:sz w:val="20"/>
          <w:szCs w:val="20"/>
        </w:rPr>
        <w:t>The results presented on this figure 1 show that maize plants fertilized with 75% urine show remarkable growth compared with that obtained with other concentrations. This allows us to compare the effects of different concentrations of human urine on maize growth.  From the second application the effect of 75% concentrated human urine is already noticeable</w:t>
      </w:r>
      <w:r w:rsidRPr="00CD0642">
        <w:rPr>
          <w:rFonts w:ascii="Arial" w:eastAsia="Calibri" w:hAnsi="Arial" w:cs="Arial"/>
          <w:color w:val="auto"/>
          <w:sz w:val="24"/>
          <w:szCs w:val="24"/>
        </w:rPr>
        <w:t xml:space="preserve"> (</w:t>
      </w:r>
      <w:commentRangeStart w:id="9"/>
      <w:r w:rsidRPr="00CD0642">
        <w:rPr>
          <w:rFonts w:ascii="Arial" w:hAnsi="Arial" w:cs="Arial"/>
          <w:color w:val="auto"/>
        </w:rPr>
        <w:t>Figure 1.</w:t>
      </w:r>
      <w:commentRangeEnd w:id="9"/>
      <w:r w:rsidR="00F52EDA">
        <w:rPr>
          <w:rStyle w:val="CommentReference"/>
          <w:rFonts w:ascii="Times New Roman" w:eastAsia="Times New Roman" w:hAnsi="Times New Roman" w:cs="Times New Roman"/>
          <w:color w:val="auto"/>
          <w:lang w:val="nb-NO" w:eastAsia="nb-NO"/>
        </w:rPr>
        <w:commentReference w:id="9"/>
      </w:r>
      <w:r w:rsidRPr="00CD0642">
        <w:rPr>
          <w:rFonts w:ascii="Arial" w:hAnsi="Arial" w:cs="Arial"/>
          <w:color w:val="auto"/>
        </w:rPr>
        <w:t>)</w:t>
      </w:r>
    </w:p>
    <w:p w14:paraId="1EBB9B03" w14:textId="77777777" w:rsidR="00CD0642" w:rsidRPr="00BA24A0" w:rsidRDefault="00CD0642" w:rsidP="00CD0642">
      <w:pPr>
        <w:pStyle w:val="BodyText"/>
        <w:spacing w:before="1"/>
        <w:ind w:left="284" w:hanging="119"/>
        <w:rPr>
          <w:rFonts w:ascii="Arial" w:hAnsi="Arial" w:cs="Arial"/>
        </w:rPr>
      </w:pPr>
      <w:r>
        <w:rPr>
          <w:rFonts w:ascii="Arial" w:eastAsia="Calibri" w:hAnsi="Arial" w:cs="Arial"/>
          <w:sz w:val="24"/>
          <w:szCs w:val="24"/>
        </w:rPr>
        <w:t xml:space="preserve">  </w:t>
      </w:r>
      <w:r w:rsidRPr="00BA24A0">
        <w:rPr>
          <w:rFonts w:ascii="Arial" w:eastAsia="Calibri" w:hAnsi="Arial" w:cs="Arial"/>
          <w:sz w:val="24"/>
          <w:szCs w:val="24"/>
        </w:rPr>
        <w:t>Figure 1 shows the growth of maize plants on selected dates.</w:t>
      </w:r>
    </w:p>
    <w:p w14:paraId="1E3688D3" w14:textId="77777777" w:rsidR="00CD0642" w:rsidRPr="00BA24A0" w:rsidRDefault="00CD0642" w:rsidP="00CD0642">
      <w:pPr>
        <w:pStyle w:val="BodyText"/>
        <w:rPr>
          <w:rFonts w:ascii="Arial" w:hAnsi="Arial" w:cs="Arial"/>
        </w:rPr>
        <w:sectPr w:rsidR="00CD0642" w:rsidRPr="00BA24A0" w:rsidSect="003C0DE1">
          <w:type w:val="continuous"/>
          <w:pgSz w:w="11910" w:h="16840"/>
          <w:pgMar w:top="1000" w:right="1417" w:bottom="280" w:left="1275" w:header="1440" w:footer="1068" w:gutter="0"/>
          <w:cols w:space="2374"/>
        </w:sectPr>
      </w:pPr>
    </w:p>
    <w:p w14:paraId="044236A0" w14:textId="2FBC6E15" w:rsidR="00CD0642" w:rsidRPr="00BA24A0" w:rsidRDefault="00CD0642" w:rsidP="00CD0642">
      <w:pPr>
        <w:pStyle w:val="BodyText"/>
        <w:rPr>
          <w:rFonts w:ascii="Arial" w:hAnsi="Arial" w:cs="Arial"/>
        </w:rPr>
      </w:pPr>
      <w:r w:rsidRPr="00BA24A0">
        <w:rPr>
          <w:rFonts w:ascii="Arial" w:hAnsi="Arial" w:cs="Arial"/>
          <w:noProof/>
        </w:rPr>
        <w:lastRenderedPageBreak/>
        <w:drawing>
          <wp:inline distT="0" distB="0" distL="0" distR="0" wp14:anchorId="6B216598" wp14:editId="7B4356A0">
            <wp:extent cx="5762625" cy="2466975"/>
            <wp:effectExtent l="0" t="0" r="9525" b="9525"/>
            <wp:docPr id="11" name="Chart 11">
              <a:extLst xmlns:a="http://schemas.openxmlformats.org/drawingml/2006/main">
                <a:ext uri="{FF2B5EF4-FFF2-40B4-BE49-F238E27FC236}">
                  <a16:creationId xmlns:a16="http://schemas.microsoft.com/office/drawing/2014/main" id="{2D419DBB-4078-4E85-89E2-3F607A135E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B36538A" w14:textId="387F4D02" w:rsidR="00CD0642" w:rsidRPr="00005A28" w:rsidRDefault="00CD0642" w:rsidP="00CD0642">
      <w:pPr>
        <w:adjustRightInd w:val="0"/>
        <w:rPr>
          <w:rFonts w:ascii="Arial" w:hAnsi="Arial" w:cs="Arial"/>
          <w:b/>
          <w:noProof/>
          <w:lang w:val="fr-FR"/>
        </w:rPr>
      </w:pPr>
      <w:r w:rsidRPr="00005A28">
        <w:rPr>
          <w:rFonts w:ascii="Arial" w:hAnsi="Arial" w:cs="Arial"/>
          <w:b/>
        </w:rPr>
        <w:t xml:space="preserve">Fig. </w:t>
      </w:r>
      <w:r w:rsidR="00133C2D">
        <w:rPr>
          <w:rFonts w:ascii="Arial" w:hAnsi="Arial" w:cs="Arial"/>
          <w:b/>
        </w:rPr>
        <w:t>2</w:t>
      </w:r>
      <w:r w:rsidRPr="00005A28">
        <w:rPr>
          <w:rFonts w:ascii="Arial" w:hAnsi="Arial" w:cs="Arial"/>
          <w:b/>
        </w:rPr>
        <w:t xml:space="preserve">. </w:t>
      </w:r>
      <w:r w:rsidRPr="00005A28">
        <w:rPr>
          <w:rFonts w:ascii="Arial" w:hAnsi="Arial" w:cs="Arial"/>
          <w:b/>
          <w:noProof/>
        </w:rPr>
        <w:t xml:space="preserve">Plant height in the growing season </w:t>
      </w:r>
      <w:r w:rsidRPr="00005A28">
        <w:rPr>
          <w:rFonts w:ascii="Arial" w:hAnsi="Arial" w:cs="Arial"/>
          <w:b/>
          <w:noProof/>
          <w:lang w:val="fr-FR"/>
        </w:rPr>
        <w:t>A</w:t>
      </w:r>
    </w:p>
    <w:p w14:paraId="6E2FD6E8" w14:textId="77777777" w:rsidR="00CD0642" w:rsidRPr="00BA24A0" w:rsidRDefault="00CD0642" w:rsidP="00CD0642">
      <w:pPr>
        <w:pStyle w:val="BodyText"/>
        <w:rPr>
          <w:rFonts w:ascii="Arial" w:hAnsi="Arial" w:cs="Arial"/>
        </w:rPr>
        <w:sectPr w:rsidR="00CD0642" w:rsidRPr="00BA24A0" w:rsidSect="003C0DE1">
          <w:type w:val="continuous"/>
          <w:pgSz w:w="11910" w:h="16840"/>
          <w:pgMar w:top="1000" w:right="1417" w:bottom="280" w:left="1275" w:header="1440" w:footer="1068" w:gutter="0"/>
          <w:cols w:space="82"/>
        </w:sectPr>
      </w:pPr>
    </w:p>
    <w:p w14:paraId="3C547333" w14:textId="77777777" w:rsidR="00CD0642" w:rsidRPr="00BA24A0" w:rsidRDefault="00CD0642" w:rsidP="00CD0642">
      <w:pPr>
        <w:pStyle w:val="BodyText"/>
        <w:rPr>
          <w:rFonts w:ascii="Arial" w:hAnsi="Arial" w:cs="Arial"/>
        </w:rPr>
      </w:pPr>
    </w:p>
    <w:p w14:paraId="0ED43B2E" w14:textId="77777777" w:rsidR="00CD0642" w:rsidRPr="00BA24A0" w:rsidRDefault="00CD0642" w:rsidP="00CD0642">
      <w:pPr>
        <w:pStyle w:val="BodyText"/>
        <w:rPr>
          <w:rFonts w:ascii="Arial" w:hAnsi="Arial" w:cs="Arial"/>
        </w:rPr>
      </w:pPr>
      <w:r w:rsidRPr="00BA24A0">
        <w:rPr>
          <w:rFonts w:ascii="Arial" w:hAnsi="Arial" w:cs="Arial"/>
          <w:noProof/>
        </w:rPr>
        <w:drawing>
          <wp:inline distT="0" distB="0" distL="0" distR="0" wp14:anchorId="615F333B" wp14:editId="1C3D490F">
            <wp:extent cx="3028950" cy="1947684"/>
            <wp:effectExtent l="0" t="0" r="0" b="14605"/>
            <wp:docPr id="12" name="Chart 12">
              <a:extLst xmlns:a="http://schemas.openxmlformats.org/drawingml/2006/main">
                <a:ext uri="{FF2B5EF4-FFF2-40B4-BE49-F238E27FC236}">
                  <a16:creationId xmlns:a16="http://schemas.microsoft.com/office/drawing/2014/main" id="{4E9C82C3-7E64-4152-B17D-802DF09841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EEF0A68" w14:textId="2B8DE40B" w:rsidR="00CD0642" w:rsidRPr="00A65A6B" w:rsidRDefault="00CD0642" w:rsidP="00CD0642">
      <w:pPr>
        <w:adjustRightInd w:val="0"/>
        <w:rPr>
          <w:rFonts w:ascii="Arial" w:hAnsi="Arial" w:cs="Arial"/>
          <w:b/>
          <w:noProof/>
        </w:rPr>
      </w:pPr>
      <w:r w:rsidRPr="00A65A6B">
        <w:rPr>
          <w:rFonts w:ascii="Arial" w:hAnsi="Arial" w:cs="Arial"/>
          <w:b/>
        </w:rPr>
        <w:t>Fig.</w:t>
      </w:r>
      <w:r w:rsidR="00133C2D">
        <w:rPr>
          <w:rFonts w:ascii="Arial" w:hAnsi="Arial" w:cs="Arial"/>
          <w:b/>
        </w:rPr>
        <w:t>3</w:t>
      </w:r>
      <w:r w:rsidRPr="00A65A6B">
        <w:rPr>
          <w:rFonts w:ascii="Arial" w:hAnsi="Arial" w:cs="Arial"/>
          <w:b/>
        </w:rPr>
        <w:t xml:space="preserve">. </w:t>
      </w:r>
      <w:r w:rsidRPr="00A65A6B">
        <w:rPr>
          <w:rFonts w:ascii="Arial" w:hAnsi="Arial" w:cs="Arial"/>
          <w:b/>
          <w:noProof/>
        </w:rPr>
        <w:t>Plant height in the growing season B</w:t>
      </w:r>
    </w:p>
    <w:p w14:paraId="336F288D" w14:textId="77777777" w:rsidR="00CD0642" w:rsidRPr="00BA24A0" w:rsidRDefault="00CD0642" w:rsidP="00CD0642">
      <w:pPr>
        <w:adjustRightInd w:val="0"/>
        <w:ind w:left="142" w:hanging="142"/>
        <w:rPr>
          <w:rFonts w:ascii="Arial" w:hAnsi="Arial" w:cs="Arial"/>
          <w:noProof/>
        </w:rPr>
      </w:pPr>
      <w:r w:rsidRPr="00BA24A0">
        <w:rPr>
          <w:rFonts w:ascii="Arial" w:hAnsi="Arial" w:cs="Arial"/>
          <w:noProof/>
        </w:rPr>
        <w:drawing>
          <wp:inline distT="0" distB="0" distL="0" distR="0" wp14:anchorId="76288A21" wp14:editId="0C481159">
            <wp:extent cx="2828925" cy="2097156"/>
            <wp:effectExtent l="0" t="0" r="9525" b="17780"/>
            <wp:docPr id="13" name="Chart 13">
              <a:extLst xmlns:a="http://schemas.openxmlformats.org/drawingml/2006/main">
                <a:ext uri="{FF2B5EF4-FFF2-40B4-BE49-F238E27FC236}">
                  <a16:creationId xmlns:a16="http://schemas.microsoft.com/office/drawing/2014/main" id="{2A408207-2E2E-40F3-AFE8-AAC5D47A52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A736AEF" w14:textId="214A00FE" w:rsidR="00CD0642" w:rsidRPr="00A65A6B" w:rsidRDefault="00CD0642" w:rsidP="00CD0642">
      <w:pPr>
        <w:adjustRightInd w:val="0"/>
        <w:jc w:val="center"/>
        <w:rPr>
          <w:rFonts w:ascii="Arial" w:hAnsi="Arial" w:cs="Arial"/>
          <w:b/>
          <w:noProof/>
        </w:rPr>
      </w:pPr>
      <w:r w:rsidRPr="00A65A6B">
        <w:rPr>
          <w:rFonts w:ascii="Arial" w:hAnsi="Arial" w:cs="Arial"/>
          <w:b/>
        </w:rPr>
        <w:t>Fig.</w:t>
      </w:r>
      <w:r w:rsidR="00133C2D">
        <w:rPr>
          <w:rFonts w:ascii="Arial" w:hAnsi="Arial" w:cs="Arial"/>
          <w:b/>
        </w:rPr>
        <w:t>4</w:t>
      </w:r>
      <w:r w:rsidRPr="00A65A6B">
        <w:rPr>
          <w:rFonts w:ascii="Arial" w:hAnsi="Arial" w:cs="Arial"/>
          <w:b/>
        </w:rPr>
        <w:t xml:space="preserve">. </w:t>
      </w:r>
      <w:r w:rsidRPr="00A65A6B">
        <w:rPr>
          <w:rFonts w:ascii="Arial" w:hAnsi="Arial" w:cs="Arial"/>
          <w:b/>
          <w:noProof/>
        </w:rPr>
        <w:t>Plant height in the growing season B</w:t>
      </w:r>
    </w:p>
    <w:p w14:paraId="48DA3821" w14:textId="77777777" w:rsidR="00CD0642" w:rsidRPr="00A65A6B" w:rsidRDefault="00CD0642" w:rsidP="00CD0642">
      <w:pPr>
        <w:adjustRightInd w:val="0"/>
        <w:ind w:left="142" w:firstLine="142"/>
        <w:rPr>
          <w:rFonts w:ascii="Arial" w:hAnsi="Arial" w:cs="Arial"/>
          <w:bCs/>
          <w:noProof/>
        </w:rPr>
      </w:pPr>
    </w:p>
    <w:p w14:paraId="76A813A4" w14:textId="77777777" w:rsidR="00CD0642" w:rsidRPr="00BA24A0" w:rsidRDefault="00CD0642" w:rsidP="00CD0642">
      <w:pPr>
        <w:pStyle w:val="BodyText"/>
        <w:ind w:left="165" w:right="22"/>
        <w:jc w:val="both"/>
        <w:rPr>
          <w:rFonts w:ascii="Arial" w:hAnsi="Arial" w:cs="Arial"/>
          <w:b/>
          <w:bCs/>
          <w:i/>
          <w:iCs/>
          <w:lang w:val="en-GB"/>
        </w:rPr>
        <w:sectPr w:rsidR="00CD0642" w:rsidRPr="00BA24A0" w:rsidSect="003C0DE1">
          <w:type w:val="continuous"/>
          <w:pgSz w:w="11910" w:h="16840"/>
          <w:pgMar w:top="1000" w:right="1417" w:bottom="280" w:left="1275" w:header="1440" w:footer="1068" w:gutter="0"/>
          <w:cols w:space="2374"/>
        </w:sectPr>
      </w:pPr>
    </w:p>
    <w:p w14:paraId="290669A0" w14:textId="77777777" w:rsidR="00CD0642" w:rsidRPr="00BA24A0" w:rsidRDefault="00CD0642" w:rsidP="00E1690A">
      <w:pPr>
        <w:pStyle w:val="BodyText"/>
        <w:spacing w:before="240"/>
        <w:ind w:left="164" w:right="23"/>
        <w:jc w:val="both"/>
        <w:rPr>
          <w:rFonts w:ascii="Arial" w:hAnsi="Arial" w:cs="Arial"/>
          <w:b/>
          <w:bCs/>
          <w:i/>
          <w:iCs/>
        </w:rPr>
      </w:pPr>
      <w:r w:rsidRPr="00BA24A0">
        <w:rPr>
          <w:rFonts w:ascii="Arial" w:hAnsi="Arial" w:cs="Arial"/>
          <w:b/>
          <w:bCs/>
          <w:i/>
          <w:iCs/>
          <w:lang w:val="en-GB"/>
        </w:rPr>
        <w:t>3.2</w:t>
      </w:r>
      <w:r>
        <w:rPr>
          <w:rFonts w:ascii="Arial" w:hAnsi="Arial" w:cs="Arial"/>
          <w:b/>
          <w:bCs/>
          <w:i/>
          <w:iCs/>
          <w:lang w:val="en-GB"/>
        </w:rPr>
        <w:t xml:space="preserve"> </w:t>
      </w:r>
      <w:r w:rsidRPr="00BA24A0">
        <w:rPr>
          <w:rFonts w:ascii="Arial" w:hAnsi="Arial" w:cs="Arial"/>
          <w:b/>
          <w:bCs/>
          <w:i/>
          <w:iCs/>
        </w:rPr>
        <w:t>YIELD COMPONENTS</w:t>
      </w:r>
    </w:p>
    <w:p w14:paraId="760EDA17" w14:textId="77777777" w:rsidR="00CD0642" w:rsidRPr="00BA24A0" w:rsidRDefault="00CD0642" w:rsidP="00CD0642">
      <w:pPr>
        <w:pStyle w:val="BodyText"/>
        <w:ind w:left="165" w:right="22"/>
        <w:jc w:val="both"/>
        <w:rPr>
          <w:rFonts w:ascii="Arial" w:hAnsi="Arial" w:cs="Arial"/>
        </w:rPr>
        <w:sectPr w:rsidR="00CD0642" w:rsidRPr="00BA24A0" w:rsidSect="003C0DE1">
          <w:type w:val="continuous"/>
          <w:pgSz w:w="11910" w:h="16840"/>
          <w:pgMar w:top="1000" w:right="1417" w:bottom="280" w:left="1275" w:header="1440" w:footer="1068" w:gutter="0"/>
          <w:cols w:space="2374"/>
        </w:sectPr>
      </w:pPr>
    </w:p>
    <w:p w14:paraId="32D1A2B0" w14:textId="759F9FC2" w:rsidR="00CD0642" w:rsidRPr="00BA24A0" w:rsidRDefault="00CD0642" w:rsidP="00CD0642">
      <w:pPr>
        <w:pStyle w:val="BodyText"/>
        <w:ind w:left="165" w:right="22"/>
        <w:jc w:val="both"/>
        <w:rPr>
          <w:rFonts w:ascii="Arial" w:hAnsi="Arial" w:cs="Arial"/>
        </w:rPr>
      </w:pPr>
      <w:r w:rsidRPr="00BA24A0">
        <w:rPr>
          <w:rFonts w:ascii="Arial" w:hAnsi="Arial" w:cs="Arial"/>
        </w:rPr>
        <w:t xml:space="preserve">Yield is a function of various components: number of rows on the cob, number of seeds per row, cob length and diameter, and 1000-seed weight (TKW) at 14% moisture. Table </w:t>
      </w:r>
      <w:r w:rsidR="00E1690A">
        <w:rPr>
          <w:rFonts w:ascii="Arial" w:hAnsi="Arial" w:cs="Arial"/>
        </w:rPr>
        <w:t>1</w:t>
      </w:r>
      <w:r w:rsidRPr="00BA24A0">
        <w:rPr>
          <w:rFonts w:ascii="Arial" w:hAnsi="Arial" w:cs="Arial"/>
        </w:rPr>
        <w:t xml:space="preserve"> shows the comparison of these components under different urine applications. As a control, corn not fertilized with urine (0% urine) was considered.</w:t>
      </w:r>
    </w:p>
    <w:p w14:paraId="2F5AF701" w14:textId="77777777" w:rsidR="00CD0642" w:rsidRPr="00BA24A0" w:rsidRDefault="00CD0642" w:rsidP="00CD0642">
      <w:pPr>
        <w:pStyle w:val="BodyText"/>
        <w:ind w:right="22"/>
        <w:jc w:val="both"/>
        <w:rPr>
          <w:rFonts w:ascii="Arial" w:hAnsi="Arial" w:cs="Arial"/>
        </w:rPr>
        <w:sectPr w:rsidR="00CD0642" w:rsidRPr="00BA24A0" w:rsidSect="003C0DE1">
          <w:type w:val="continuous"/>
          <w:pgSz w:w="11910" w:h="16840"/>
          <w:pgMar w:top="1000" w:right="1417" w:bottom="709" w:left="1275" w:header="1440" w:footer="1821" w:gutter="0"/>
          <w:cols w:space="144"/>
        </w:sectPr>
      </w:pPr>
    </w:p>
    <w:p w14:paraId="636B0F58" w14:textId="77777777" w:rsidR="00CD0642" w:rsidRPr="00BA24A0" w:rsidRDefault="00CD0642" w:rsidP="00CD0642">
      <w:pPr>
        <w:ind w:left="142"/>
        <w:jc w:val="both"/>
        <w:rPr>
          <w:rFonts w:ascii="Arial" w:hAnsi="Arial" w:cs="Arial"/>
          <w:b/>
          <w:color w:val="0000FF"/>
        </w:rPr>
      </w:pPr>
    </w:p>
    <w:p w14:paraId="1D38923D" w14:textId="77777777" w:rsidR="00CD0642" w:rsidRPr="00005A28" w:rsidRDefault="00CD0642" w:rsidP="00CD0642">
      <w:pPr>
        <w:spacing w:after="120"/>
        <w:ind w:left="142"/>
        <w:jc w:val="both"/>
        <w:rPr>
          <w:rFonts w:ascii="Arial" w:hAnsi="Arial" w:cs="Arial"/>
          <w:b/>
        </w:rPr>
      </w:pPr>
      <w:r w:rsidRPr="00005A28">
        <w:rPr>
          <w:rFonts w:ascii="Arial" w:hAnsi="Arial" w:cs="Arial"/>
          <w:b/>
        </w:rPr>
        <w:t>Table 1</w:t>
      </w:r>
      <w:r w:rsidRPr="00005A28">
        <w:rPr>
          <w:rFonts w:ascii="Arial" w:hAnsi="Arial" w:cs="Arial"/>
          <w:b/>
          <w:color w:val="0000FF"/>
        </w:rPr>
        <w:t>.</w:t>
      </w:r>
      <w:r w:rsidRPr="00005A28">
        <w:rPr>
          <w:rFonts w:ascii="Arial" w:hAnsi="Arial" w:cs="Arial"/>
          <w:b/>
        </w:rPr>
        <w:t xml:space="preserve"> Yield components during season A</w:t>
      </w:r>
    </w:p>
    <w:tbl>
      <w:tblPr>
        <w:tblStyle w:val="PlainTable2"/>
        <w:tblW w:w="9066" w:type="dxa"/>
        <w:tblLook w:val="04A0" w:firstRow="1" w:lastRow="0" w:firstColumn="1" w:lastColumn="0" w:noHBand="0" w:noVBand="1"/>
      </w:tblPr>
      <w:tblGrid>
        <w:gridCol w:w="1598"/>
        <w:gridCol w:w="606"/>
        <w:gridCol w:w="824"/>
        <w:gridCol w:w="804"/>
        <w:gridCol w:w="874"/>
        <w:gridCol w:w="804"/>
        <w:gridCol w:w="804"/>
        <w:gridCol w:w="804"/>
        <w:gridCol w:w="676"/>
        <w:gridCol w:w="674"/>
        <w:gridCol w:w="598"/>
      </w:tblGrid>
      <w:tr w:rsidR="00CD0642" w:rsidRPr="00BA24A0" w14:paraId="4BA7FDA2" w14:textId="77777777" w:rsidTr="00EE0AEF">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604" w:type="dxa"/>
            <w:vMerge w:val="restart"/>
            <w:hideMark/>
          </w:tcPr>
          <w:p w14:paraId="1E4EFDE3" w14:textId="77777777" w:rsidR="00CD0642" w:rsidRPr="00BA24A0" w:rsidRDefault="00CD0642" w:rsidP="00E1690A">
            <w:pPr>
              <w:jc w:val="both"/>
              <w:rPr>
                <w:rFonts w:ascii="Arial" w:eastAsia="Times New Roman" w:hAnsi="Arial" w:cs="Arial"/>
                <w:b w:val="0"/>
                <w:bCs w:val="0"/>
                <w:color w:val="000000"/>
                <w:sz w:val="20"/>
                <w:szCs w:val="20"/>
                <w:lang w:val="en-GB" w:eastAsia="en-GB"/>
              </w:rPr>
            </w:pPr>
            <w:bookmarkStart w:id="10" w:name="OLE_LINK1"/>
            <w:r w:rsidRPr="00BA24A0">
              <w:rPr>
                <w:rFonts w:ascii="Arial" w:eastAsia="Times New Roman" w:hAnsi="Arial" w:cs="Arial"/>
                <w:b w:val="0"/>
                <w:bCs w:val="0"/>
                <w:color w:val="000000"/>
                <w:sz w:val="20"/>
                <w:szCs w:val="20"/>
                <w:lang w:eastAsia="en-GB"/>
              </w:rPr>
              <w:lastRenderedPageBreak/>
              <w:t xml:space="preserve">Conc. </w:t>
            </w:r>
            <w:proofErr w:type="gramStart"/>
            <w:r w:rsidRPr="00BA24A0">
              <w:rPr>
                <w:rFonts w:ascii="Arial" w:eastAsia="Times New Roman" w:hAnsi="Arial" w:cs="Arial"/>
                <w:b w:val="0"/>
                <w:bCs w:val="0"/>
                <w:color w:val="000000"/>
                <w:sz w:val="20"/>
                <w:szCs w:val="20"/>
                <w:lang w:eastAsia="en-GB"/>
              </w:rPr>
              <w:t>of</w:t>
            </w:r>
            <w:proofErr w:type="gramEnd"/>
            <w:r w:rsidRPr="00BA24A0">
              <w:rPr>
                <w:rFonts w:ascii="Arial" w:eastAsia="Times New Roman" w:hAnsi="Arial" w:cs="Arial"/>
                <w:b w:val="0"/>
                <w:bCs w:val="0"/>
                <w:color w:val="000000"/>
                <w:sz w:val="20"/>
                <w:szCs w:val="20"/>
                <w:lang w:eastAsia="en-GB"/>
              </w:rPr>
              <w:t xml:space="preserve"> urine</w:t>
            </w:r>
          </w:p>
        </w:tc>
        <w:tc>
          <w:tcPr>
            <w:tcW w:w="7462" w:type="dxa"/>
            <w:gridSpan w:val="10"/>
            <w:noWrap/>
            <w:hideMark/>
          </w:tcPr>
          <w:p w14:paraId="576EAB21" w14:textId="77777777" w:rsidR="00CD0642" w:rsidRPr="00BA24A0" w:rsidRDefault="00CD0642" w:rsidP="00E1690A">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000000"/>
                <w:sz w:val="20"/>
                <w:szCs w:val="20"/>
                <w:lang w:val="en-US" w:eastAsia="en-GB"/>
              </w:rPr>
            </w:pPr>
            <w:r w:rsidRPr="00BA24A0">
              <w:rPr>
                <w:rFonts w:ascii="Arial" w:eastAsia="Times New Roman" w:hAnsi="Arial" w:cs="Arial"/>
                <w:b w:val="0"/>
                <w:bCs w:val="0"/>
                <w:color w:val="000000"/>
                <w:sz w:val="20"/>
                <w:szCs w:val="20"/>
                <w:lang w:val="en-US" w:eastAsia="en-GB"/>
              </w:rPr>
              <w:t>Yield structure elements during season A</w:t>
            </w:r>
          </w:p>
        </w:tc>
      </w:tr>
      <w:tr w:rsidR="00CD0642" w:rsidRPr="00BA24A0" w14:paraId="49756C7C" w14:textId="77777777" w:rsidTr="00EE0AEF">
        <w:trPr>
          <w:cnfStyle w:val="000000100000" w:firstRow="0" w:lastRow="0" w:firstColumn="0" w:lastColumn="0" w:oddVBand="0" w:evenVBand="0" w:oddHBand="1" w:evenHBand="0" w:firstRowFirstColumn="0" w:firstRowLastColumn="0" w:lastRowFirstColumn="0" w:lastRowLastColumn="0"/>
          <w:trHeight w:val="1085"/>
        </w:trPr>
        <w:tc>
          <w:tcPr>
            <w:cnfStyle w:val="001000000000" w:firstRow="0" w:lastRow="0" w:firstColumn="1" w:lastColumn="0" w:oddVBand="0" w:evenVBand="0" w:oddHBand="0" w:evenHBand="0" w:firstRowFirstColumn="0" w:firstRowLastColumn="0" w:lastRowFirstColumn="0" w:lastRowLastColumn="0"/>
            <w:tcW w:w="1604" w:type="dxa"/>
            <w:vMerge/>
            <w:hideMark/>
          </w:tcPr>
          <w:p w14:paraId="06BA183B" w14:textId="77777777" w:rsidR="00CD0642" w:rsidRPr="00BA24A0" w:rsidRDefault="00CD0642" w:rsidP="00E1690A">
            <w:pPr>
              <w:rPr>
                <w:rFonts w:ascii="Arial" w:eastAsia="Times New Roman" w:hAnsi="Arial" w:cs="Arial"/>
                <w:b w:val="0"/>
                <w:bCs w:val="0"/>
                <w:color w:val="000000"/>
                <w:sz w:val="20"/>
                <w:szCs w:val="20"/>
                <w:lang w:val="en-GB" w:eastAsia="en-GB"/>
              </w:rPr>
            </w:pPr>
          </w:p>
        </w:tc>
        <w:tc>
          <w:tcPr>
            <w:tcW w:w="600" w:type="dxa"/>
            <w:noWrap/>
            <w:textDirection w:val="btLr"/>
            <w:hideMark/>
          </w:tcPr>
          <w:p w14:paraId="2C4043E3"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eastAsia="en-GB"/>
              </w:rPr>
            </w:pPr>
            <w:commentRangeStart w:id="11"/>
            <w:r w:rsidRPr="00BA24A0">
              <w:rPr>
                <w:rFonts w:ascii="Arial" w:eastAsia="Times New Roman" w:hAnsi="Arial" w:cs="Arial"/>
                <w:color w:val="000000"/>
                <w:sz w:val="20"/>
                <w:szCs w:val="20"/>
                <w:lang w:val="en-GB" w:eastAsia="en-GB"/>
              </w:rPr>
              <w:t>N R</w:t>
            </w:r>
            <w:commentRangeEnd w:id="11"/>
            <w:r w:rsidR="00B00E0E">
              <w:rPr>
                <w:rStyle w:val="CommentReference"/>
                <w:rFonts w:ascii="Times New Roman" w:eastAsia="Times New Roman" w:hAnsi="Times New Roman" w:cs="Times New Roman"/>
                <w:lang w:val="nb-NO" w:eastAsia="nb-NO"/>
              </w:rPr>
              <w:commentReference w:id="11"/>
            </w:r>
            <w:r w:rsidRPr="00BA24A0">
              <w:rPr>
                <w:rFonts w:ascii="Arial" w:eastAsia="Times New Roman" w:hAnsi="Arial" w:cs="Arial"/>
                <w:color w:val="000000"/>
                <w:sz w:val="20"/>
                <w:szCs w:val="20"/>
                <w:lang w:val="en-GB" w:eastAsia="en-GB"/>
              </w:rPr>
              <w:t>ows</w:t>
            </w:r>
          </w:p>
        </w:tc>
        <w:tc>
          <w:tcPr>
            <w:tcW w:w="824" w:type="dxa"/>
            <w:noWrap/>
            <w:textDirection w:val="btLr"/>
            <w:hideMark/>
          </w:tcPr>
          <w:p w14:paraId="387914A3"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eastAsia="en-GB"/>
              </w:rPr>
            </w:pPr>
            <w:r w:rsidRPr="00BA24A0">
              <w:rPr>
                <w:rFonts w:ascii="Arial" w:eastAsia="Times New Roman" w:hAnsi="Arial" w:cs="Arial"/>
                <w:color w:val="000000"/>
                <w:sz w:val="20"/>
                <w:szCs w:val="20"/>
                <w:lang w:val="en-GB" w:eastAsia="en-GB"/>
              </w:rPr>
              <w:t>Difference.</w:t>
            </w:r>
          </w:p>
        </w:tc>
        <w:tc>
          <w:tcPr>
            <w:tcW w:w="804" w:type="dxa"/>
            <w:noWrap/>
            <w:textDirection w:val="btLr"/>
            <w:hideMark/>
          </w:tcPr>
          <w:p w14:paraId="18197B66"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eastAsia="en-GB"/>
              </w:rPr>
            </w:pPr>
            <w:r w:rsidRPr="00BA24A0">
              <w:rPr>
                <w:rFonts w:ascii="Arial" w:eastAsia="Times New Roman" w:hAnsi="Arial" w:cs="Arial"/>
                <w:color w:val="000000"/>
                <w:sz w:val="20"/>
                <w:szCs w:val="20"/>
                <w:lang w:val="en-GB" w:eastAsia="en-GB"/>
              </w:rPr>
              <w:t>Gr; per row</w:t>
            </w:r>
          </w:p>
        </w:tc>
        <w:tc>
          <w:tcPr>
            <w:tcW w:w="874" w:type="dxa"/>
            <w:noWrap/>
            <w:textDirection w:val="btLr"/>
            <w:hideMark/>
          </w:tcPr>
          <w:p w14:paraId="249FA4CA"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eastAsia="en-GB"/>
              </w:rPr>
            </w:pPr>
            <w:r w:rsidRPr="00BA24A0">
              <w:rPr>
                <w:rFonts w:ascii="Arial" w:eastAsia="Times New Roman" w:hAnsi="Arial" w:cs="Arial"/>
                <w:color w:val="000000"/>
                <w:sz w:val="20"/>
                <w:szCs w:val="20"/>
                <w:lang w:val="en-GB" w:eastAsia="en-GB"/>
              </w:rPr>
              <w:t>Difference.</w:t>
            </w:r>
          </w:p>
        </w:tc>
        <w:tc>
          <w:tcPr>
            <w:tcW w:w="804" w:type="dxa"/>
            <w:noWrap/>
            <w:textDirection w:val="btLr"/>
            <w:hideMark/>
          </w:tcPr>
          <w:p w14:paraId="1B819DB8"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eastAsia="en-GB"/>
              </w:rPr>
            </w:pPr>
            <w:r w:rsidRPr="00BA24A0">
              <w:rPr>
                <w:rFonts w:ascii="Arial" w:eastAsia="Times New Roman" w:hAnsi="Arial" w:cs="Arial"/>
                <w:color w:val="000000"/>
                <w:sz w:val="20"/>
                <w:szCs w:val="20"/>
                <w:lang w:val="en-GB" w:eastAsia="en-GB"/>
              </w:rPr>
              <w:t>Ear diameter</w:t>
            </w:r>
          </w:p>
        </w:tc>
        <w:tc>
          <w:tcPr>
            <w:tcW w:w="804" w:type="dxa"/>
            <w:noWrap/>
            <w:textDirection w:val="btLr"/>
            <w:hideMark/>
          </w:tcPr>
          <w:p w14:paraId="568C687F"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eastAsia="en-GB"/>
              </w:rPr>
            </w:pPr>
            <w:r w:rsidRPr="00BA24A0">
              <w:rPr>
                <w:rFonts w:ascii="Arial" w:eastAsia="Times New Roman" w:hAnsi="Arial" w:cs="Arial"/>
                <w:color w:val="000000"/>
                <w:sz w:val="20"/>
                <w:szCs w:val="20"/>
                <w:lang w:val="en-GB" w:eastAsia="en-GB"/>
              </w:rPr>
              <w:t>Difference</w:t>
            </w:r>
          </w:p>
        </w:tc>
        <w:tc>
          <w:tcPr>
            <w:tcW w:w="804" w:type="dxa"/>
            <w:noWrap/>
            <w:textDirection w:val="btLr"/>
            <w:hideMark/>
          </w:tcPr>
          <w:p w14:paraId="6391A301"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eastAsia="en-GB"/>
              </w:rPr>
            </w:pPr>
            <w:r w:rsidRPr="00BA24A0">
              <w:rPr>
                <w:rFonts w:ascii="Arial" w:eastAsia="Times New Roman" w:hAnsi="Arial" w:cs="Arial"/>
                <w:color w:val="000000"/>
                <w:sz w:val="20"/>
                <w:szCs w:val="20"/>
                <w:lang w:val="en-GB" w:eastAsia="en-GB"/>
              </w:rPr>
              <w:t>Ear Length</w:t>
            </w:r>
          </w:p>
        </w:tc>
        <w:tc>
          <w:tcPr>
            <w:tcW w:w="676" w:type="dxa"/>
            <w:noWrap/>
            <w:textDirection w:val="btLr"/>
            <w:hideMark/>
          </w:tcPr>
          <w:p w14:paraId="65275984"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eastAsia="en-GB"/>
              </w:rPr>
            </w:pPr>
            <w:r w:rsidRPr="00BA24A0">
              <w:rPr>
                <w:rFonts w:ascii="Arial" w:eastAsia="Times New Roman" w:hAnsi="Arial" w:cs="Arial"/>
                <w:color w:val="000000"/>
                <w:sz w:val="20"/>
                <w:szCs w:val="20"/>
                <w:lang w:val="en-GB" w:eastAsia="en-GB"/>
              </w:rPr>
              <w:t>Difference.</w:t>
            </w:r>
          </w:p>
        </w:tc>
        <w:tc>
          <w:tcPr>
            <w:tcW w:w="674" w:type="dxa"/>
            <w:textDirection w:val="btLr"/>
            <w:hideMark/>
          </w:tcPr>
          <w:p w14:paraId="31A21C55"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eastAsia="en-GB"/>
              </w:rPr>
            </w:pPr>
            <w:r w:rsidRPr="00BA24A0">
              <w:rPr>
                <w:rFonts w:ascii="Arial" w:eastAsia="Times New Roman" w:hAnsi="Arial" w:cs="Arial"/>
                <w:color w:val="000000"/>
                <w:sz w:val="20"/>
                <w:szCs w:val="20"/>
                <w:lang w:val="en-GB" w:eastAsia="en-GB"/>
              </w:rPr>
              <w:t xml:space="preserve"> TKW</w:t>
            </w:r>
          </w:p>
        </w:tc>
        <w:tc>
          <w:tcPr>
            <w:tcW w:w="596" w:type="dxa"/>
            <w:textDirection w:val="btLr"/>
            <w:hideMark/>
          </w:tcPr>
          <w:p w14:paraId="3325BAA0"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eastAsia="en-GB"/>
              </w:rPr>
            </w:pPr>
            <w:r w:rsidRPr="00BA24A0">
              <w:rPr>
                <w:rFonts w:ascii="Arial" w:eastAsia="Times New Roman" w:hAnsi="Arial" w:cs="Arial"/>
                <w:color w:val="000000"/>
                <w:sz w:val="20"/>
                <w:szCs w:val="20"/>
                <w:lang w:val="en-GB" w:eastAsia="en-GB"/>
              </w:rPr>
              <w:t>Difference</w:t>
            </w:r>
          </w:p>
        </w:tc>
      </w:tr>
      <w:tr w:rsidR="00CD0642" w:rsidRPr="00BA24A0" w14:paraId="35A8BAB0" w14:textId="77777777" w:rsidTr="00EE0AEF">
        <w:trPr>
          <w:trHeight w:val="281"/>
        </w:trPr>
        <w:tc>
          <w:tcPr>
            <w:cnfStyle w:val="001000000000" w:firstRow="0" w:lastRow="0" w:firstColumn="1" w:lastColumn="0" w:oddVBand="0" w:evenVBand="0" w:oddHBand="0" w:evenHBand="0" w:firstRowFirstColumn="0" w:firstRowLastColumn="0" w:lastRowFirstColumn="0" w:lastRowLastColumn="0"/>
            <w:tcW w:w="1604" w:type="dxa"/>
            <w:hideMark/>
          </w:tcPr>
          <w:p w14:paraId="38CF9B27" w14:textId="77777777" w:rsidR="00CD0642" w:rsidRPr="00BA24A0" w:rsidRDefault="00CD0642" w:rsidP="00E1690A">
            <w:pPr>
              <w:jc w:val="both"/>
              <w:rPr>
                <w:rFonts w:ascii="Arial" w:hAnsi="Arial" w:cs="Arial"/>
                <w:b w:val="0"/>
                <w:bCs w:val="0"/>
                <w:sz w:val="20"/>
                <w:szCs w:val="20"/>
              </w:rPr>
            </w:pPr>
            <w:r w:rsidRPr="00BA24A0">
              <w:rPr>
                <w:rFonts w:ascii="Arial" w:hAnsi="Arial" w:cs="Arial"/>
                <w:b w:val="0"/>
                <w:bCs w:val="0"/>
                <w:sz w:val="20"/>
                <w:szCs w:val="20"/>
              </w:rPr>
              <w:t>0% (Control)</w:t>
            </w:r>
          </w:p>
        </w:tc>
        <w:tc>
          <w:tcPr>
            <w:tcW w:w="600" w:type="dxa"/>
            <w:noWrap/>
            <w:hideMark/>
          </w:tcPr>
          <w:p w14:paraId="0F7FF34C"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12.5</w:t>
            </w:r>
          </w:p>
        </w:tc>
        <w:tc>
          <w:tcPr>
            <w:tcW w:w="824" w:type="dxa"/>
            <w:noWrap/>
            <w:hideMark/>
          </w:tcPr>
          <w:p w14:paraId="3AA57311"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0</w:t>
            </w:r>
          </w:p>
        </w:tc>
        <w:tc>
          <w:tcPr>
            <w:tcW w:w="804" w:type="dxa"/>
            <w:noWrap/>
            <w:hideMark/>
          </w:tcPr>
          <w:p w14:paraId="783C1F73"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32.8</w:t>
            </w:r>
          </w:p>
        </w:tc>
        <w:tc>
          <w:tcPr>
            <w:tcW w:w="874" w:type="dxa"/>
            <w:noWrap/>
            <w:hideMark/>
          </w:tcPr>
          <w:p w14:paraId="358F7B89"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0</w:t>
            </w:r>
          </w:p>
        </w:tc>
        <w:tc>
          <w:tcPr>
            <w:tcW w:w="804" w:type="dxa"/>
            <w:noWrap/>
            <w:hideMark/>
          </w:tcPr>
          <w:p w14:paraId="5C82FAE1"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4.37</w:t>
            </w:r>
          </w:p>
        </w:tc>
        <w:tc>
          <w:tcPr>
            <w:tcW w:w="804" w:type="dxa"/>
            <w:noWrap/>
            <w:hideMark/>
          </w:tcPr>
          <w:p w14:paraId="27DF67DA"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0</w:t>
            </w:r>
          </w:p>
        </w:tc>
        <w:tc>
          <w:tcPr>
            <w:tcW w:w="804" w:type="dxa"/>
            <w:noWrap/>
            <w:hideMark/>
          </w:tcPr>
          <w:p w14:paraId="409FCF11"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16.7</w:t>
            </w:r>
          </w:p>
        </w:tc>
        <w:tc>
          <w:tcPr>
            <w:tcW w:w="676" w:type="dxa"/>
            <w:noWrap/>
            <w:hideMark/>
          </w:tcPr>
          <w:p w14:paraId="4DD793D8"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0</w:t>
            </w:r>
          </w:p>
        </w:tc>
        <w:tc>
          <w:tcPr>
            <w:tcW w:w="674" w:type="dxa"/>
            <w:hideMark/>
          </w:tcPr>
          <w:p w14:paraId="624FA90C"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357</w:t>
            </w:r>
          </w:p>
        </w:tc>
        <w:tc>
          <w:tcPr>
            <w:tcW w:w="596" w:type="dxa"/>
            <w:hideMark/>
          </w:tcPr>
          <w:p w14:paraId="25151A90"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0</w:t>
            </w:r>
          </w:p>
        </w:tc>
      </w:tr>
      <w:tr w:rsidR="00CD0642" w:rsidRPr="00BA24A0" w14:paraId="21B8A2A5" w14:textId="77777777" w:rsidTr="00EE0AEF">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604" w:type="dxa"/>
            <w:hideMark/>
          </w:tcPr>
          <w:p w14:paraId="250ECA81" w14:textId="77777777" w:rsidR="00CD0642" w:rsidRPr="00BA24A0" w:rsidRDefault="00CD0642" w:rsidP="00E1690A">
            <w:pPr>
              <w:jc w:val="both"/>
              <w:rPr>
                <w:rFonts w:ascii="Arial" w:hAnsi="Arial" w:cs="Arial"/>
                <w:b w:val="0"/>
                <w:bCs w:val="0"/>
                <w:sz w:val="20"/>
                <w:szCs w:val="20"/>
              </w:rPr>
            </w:pPr>
            <w:r w:rsidRPr="00BA24A0">
              <w:rPr>
                <w:rFonts w:ascii="Arial" w:hAnsi="Arial" w:cs="Arial"/>
                <w:b w:val="0"/>
                <w:bCs w:val="0"/>
                <w:sz w:val="20"/>
                <w:szCs w:val="20"/>
              </w:rPr>
              <w:t>25% of urine</w:t>
            </w:r>
          </w:p>
        </w:tc>
        <w:tc>
          <w:tcPr>
            <w:tcW w:w="600" w:type="dxa"/>
            <w:noWrap/>
            <w:hideMark/>
          </w:tcPr>
          <w:p w14:paraId="437B852A"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12.3</w:t>
            </w:r>
          </w:p>
        </w:tc>
        <w:tc>
          <w:tcPr>
            <w:tcW w:w="824" w:type="dxa"/>
            <w:noWrap/>
            <w:hideMark/>
          </w:tcPr>
          <w:p w14:paraId="74B06EFA"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-0.2</w:t>
            </w:r>
          </w:p>
        </w:tc>
        <w:tc>
          <w:tcPr>
            <w:tcW w:w="804" w:type="dxa"/>
            <w:noWrap/>
            <w:hideMark/>
          </w:tcPr>
          <w:p w14:paraId="2F9E5B0B"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32.5</w:t>
            </w:r>
          </w:p>
        </w:tc>
        <w:tc>
          <w:tcPr>
            <w:tcW w:w="874" w:type="dxa"/>
            <w:noWrap/>
            <w:hideMark/>
          </w:tcPr>
          <w:p w14:paraId="69176FF6"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-0.3</w:t>
            </w:r>
          </w:p>
        </w:tc>
        <w:tc>
          <w:tcPr>
            <w:tcW w:w="804" w:type="dxa"/>
            <w:noWrap/>
            <w:hideMark/>
          </w:tcPr>
          <w:p w14:paraId="432F2EB2"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4.13</w:t>
            </w:r>
          </w:p>
        </w:tc>
        <w:tc>
          <w:tcPr>
            <w:tcW w:w="804" w:type="dxa"/>
            <w:noWrap/>
            <w:hideMark/>
          </w:tcPr>
          <w:p w14:paraId="041F45F3"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-0.2</w:t>
            </w:r>
          </w:p>
        </w:tc>
        <w:tc>
          <w:tcPr>
            <w:tcW w:w="804" w:type="dxa"/>
            <w:noWrap/>
            <w:hideMark/>
          </w:tcPr>
          <w:p w14:paraId="3ECB223E"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17.5</w:t>
            </w:r>
          </w:p>
        </w:tc>
        <w:tc>
          <w:tcPr>
            <w:tcW w:w="676" w:type="dxa"/>
            <w:noWrap/>
            <w:hideMark/>
          </w:tcPr>
          <w:p w14:paraId="11ED6963"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0.8</w:t>
            </w:r>
          </w:p>
        </w:tc>
        <w:tc>
          <w:tcPr>
            <w:tcW w:w="674" w:type="dxa"/>
            <w:hideMark/>
          </w:tcPr>
          <w:p w14:paraId="5BF0ABAB"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367</w:t>
            </w:r>
          </w:p>
        </w:tc>
        <w:tc>
          <w:tcPr>
            <w:tcW w:w="596" w:type="dxa"/>
            <w:hideMark/>
          </w:tcPr>
          <w:p w14:paraId="3AF69B82"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10</w:t>
            </w:r>
          </w:p>
        </w:tc>
      </w:tr>
      <w:tr w:rsidR="00CD0642" w:rsidRPr="00BA24A0" w14:paraId="3478C921" w14:textId="77777777" w:rsidTr="00EE0AEF">
        <w:trPr>
          <w:trHeight w:val="281"/>
        </w:trPr>
        <w:tc>
          <w:tcPr>
            <w:cnfStyle w:val="001000000000" w:firstRow="0" w:lastRow="0" w:firstColumn="1" w:lastColumn="0" w:oddVBand="0" w:evenVBand="0" w:oddHBand="0" w:evenHBand="0" w:firstRowFirstColumn="0" w:firstRowLastColumn="0" w:lastRowFirstColumn="0" w:lastRowLastColumn="0"/>
            <w:tcW w:w="1604" w:type="dxa"/>
            <w:hideMark/>
          </w:tcPr>
          <w:p w14:paraId="4344544E" w14:textId="77777777" w:rsidR="00CD0642" w:rsidRPr="00BA24A0" w:rsidRDefault="00CD0642" w:rsidP="00E1690A">
            <w:pPr>
              <w:jc w:val="both"/>
              <w:rPr>
                <w:rFonts w:ascii="Arial" w:hAnsi="Arial" w:cs="Arial"/>
                <w:b w:val="0"/>
                <w:bCs w:val="0"/>
                <w:sz w:val="20"/>
                <w:szCs w:val="20"/>
              </w:rPr>
            </w:pPr>
            <w:r w:rsidRPr="00BA24A0">
              <w:rPr>
                <w:rFonts w:ascii="Arial" w:hAnsi="Arial" w:cs="Arial"/>
                <w:b w:val="0"/>
                <w:bCs w:val="0"/>
                <w:sz w:val="20"/>
                <w:szCs w:val="20"/>
              </w:rPr>
              <w:t xml:space="preserve">50% of urine </w:t>
            </w:r>
          </w:p>
        </w:tc>
        <w:tc>
          <w:tcPr>
            <w:tcW w:w="600" w:type="dxa"/>
            <w:noWrap/>
            <w:hideMark/>
          </w:tcPr>
          <w:p w14:paraId="2F630F4D"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12.8</w:t>
            </w:r>
          </w:p>
        </w:tc>
        <w:tc>
          <w:tcPr>
            <w:tcW w:w="824" w:type="dxa"/>
            <w:noWrap/>
            <w:hideMark/>
          </w:tcPr>
          <w:p w14:paraId="064EC415"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0.3</w:t>
            </w:r>
          </w:p>
        </w:tc>
        <w:tc>
          <w:tcPr>
            <w:tcW w:w="804" w:type="dxa"/>
            <w:noWrap/>
            <w:hideMark/>
          </w:tcPr>
          <w:p w14:paraId="16C51B92"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33.2</w:t>
            </w:r>
          </w:p>
        </w:tc>
        <w:tc>
          <w:tcPr>
            <w:tcW w:w="874" w:type="dxa"/>
            <w:noWrap/>
            <w:hideMark/>
          </w:tcPr>
          <w:p w14:paraId="22BF5D86"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0.6</w:t>
            </w:r>
          </w:p>
        </w:tc>
        <w:tc>
          <w:tcPr>
            <w:tcW w:w="804" w:type="dxa"/>
            <w:noWrap/>
            <w:hideMark/>
          </w:tcPr>
          <w:p w14:paraId="22739AF9"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4.43</w:t>
            </w:r>
          </w:p>
        </w:tc>
        <w:tc>
          <w:tcPr>
            <w:tcW w:w="804" w:type="dxa"/>
            <w:noWrap/>
            <w:hideMark/>
          </w:tcPr>
          <w:p w14:paraId="480D0C43"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0.06</w:t>
            </w:r>
          </w:p>
        </w:tc>
        <w:tc>
          <w:tcPr>
            <w:tcW w:w="804" w:type="dxa"/>
            <w:noWrap/>
            <w:hideMark/>
          </w:tcPr>
          <w:p w14:paraId="379C3CF5"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17.1</w:t>
            </w:r>
          </w:p>
        </w:tc>
        <w:tc>
          <w:tcPr>
            <w:tcW w:w="676" w:type="dxa"/>
            <w:noWrap/>
            <w:hideMark/>
          </w:tcPr>
          <w:p w14:paraId="7FDB5BF1"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0.4</w:t>
            </w:r>
          </w:p>
        </w:tc>
        <w:tc>
          <w:tcPr>
            <w:tcW w:w="674" w:type="dxa"/>
            <w:hideMark/>
          </w:tcPr>
          <w:p w14:paraId="1D631DB2"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363</w:t>
            </w:r>
          </w:p>
        </w:tc>
        <w:tc>
          <w:tcPr>
            <w:tcW w:w="596" w:type="dxa"/>
            <w:hideMark/>
          </w:tcPr>
          <w:p w14:paraId="7E76F3ED"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5.9</w:t>
            </w:r>
          </w:p>
        </w:tc>
      </w:tr>
      <w:tr w:rsidR="00CD0642" w:rsidRPr="00BA24A0" w14:paraId="172D1395" w14:textId="77777777" w:rsidTr="00EE0AEF">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604" w:type="dxa"/>
            <w:hideMark/>
          </w:tcPr>
          <w:p w14:paraId="18C8BE8C" w14:textId="77777777" w:rsidR="00CD0642" w:rsidRPr="00BA24A0" w:rsidRDefault="00CD0642" w:rsidP="00E1690A">
            <w:pPr>
              <w:jc w:val="both"/>
              <w:rPr>
                <w:rFonts w:ascii="Arial" w:hAnsi="Arial" w:cs="Arial"/>
                <w:b w:val="0"/>
                <w:bCs w:val="0"/>
                <w:sz w:val="20"/>
                <w:szCs w:val="20"/>
              </w:rPr>
            </w:pPr>
            <w:r w:rsidRPr="00BA24A0">
              <w:rPr>
                <w:rFonts w:ascii="Arial" w:hAnsi="Arial" w:cs="Arial"/>
                <w:b w:val="0"/>
                <w:bCs w:val="0"/>
                <w:sz w:val="20"/>
                <w:szCs w:val="20"/>
              </w:rPr>
              <w:t>75% of urine</w:t>
            </w:r>
          </w:p>
        </w:tc>
        <w:tc>
          <w:tcPr>
            <w:tcW w:w="600" w:type="dxa"/>
            <w:noWrap/>
            <w:hideMark/>
          </w:tcPr>
          <w:p w14:paraId="6842C63E"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12.8</w:t>
            </w:r>
          </w:p>
        </w:tc>
        <w:tc>
          <w:tcPr>
            <w:tcW w:w="824" w:type="dxa"/>
            <w:noWrap/>
            <w:hideMark/>
          </w:tcPr>
          <w:p w14:paraId="64BC1A01"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0.3</w:t>
            </w:r>
          </w:p>
        </w:tc>
        <w:tc>
          <w:tcPr>
            <w:tcW w:w="804" w:type="dxa"/>
            <w:noWrap/>
            <w:hideMark/>
          </w:tcPr>
          <w:p w14:paraId="1F3E7E45"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35.2</w:t>
            </w:r>
          </w:p>
        </w:tc>
        <w:tc>
          <w:tcPr>
            <w:tcW w:w="874" w:type="dxa"/>
            <w:noWrap/>
            <w:hideMark/>
          </w:tcPr>
          <w:p w14:paraId="3B7ED1BE"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2.4</w:t>
            </w:r>
          </w:p>
        </w:tc>
        <w:tc>
          <w:tcPr>
            <w:tcW w:w="804" w:type="dxa"/>
            <w:noWrap/>
            <w:hideMark/>
          </w:tcPr>
          <w:p w14:paraId="0B41341A"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4.4</w:t>
            </w:r>
          </w:p>
        </w:tc>
        <w:tc>
          <w:tcPr>
            <w:tcW w:w="804" w:type="dxa"/>
            <w:noWrap/>
            <w:hideMark/>
          </w:tcPr>
          <w:p w14:paraId="5F788742"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0.03</w:t>
            </w:r>
          </w:p>
        </w:tc>
        <w:tc>
          <w:tcPr>
            <w:tcW w:w="804" w:type="dxa"/>
            <w:noWrap/>
            <w:hideMark/>
          </w:tcPr>
          <w:p w14:paraId="2DE9E990"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18.3</w:t>
            </w:r>
          </w:p>
        </w:tc>
        <w:tc>
          <w:tcPr>
            <w:tcW w:w="676" w:type="dxa"/>
            <w:noWrap/>
            <w:hideMark/>
          </w:tcPr>
          <w:p w14:paraId="01B1F316"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1.7</w:t>
            </w:r>
          </w:p>
        </w:tc>
        <w:tc>
          <w:tcPr>
            <w:tcW w:w="674" w:type="dxa"/>
            <w:hideMark/>
          </w:tcPr>
          <w:p w14:paraId="22C74832"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382</w:t>
            </w:r>
          </w:p>
        </w:tc>
        <w:tc>
          <w:tcPr>
            <w:tcW w:w="596" w:type="dxa"/>
            <w:hideMark/>
          </w:tcPr>
          <w:p w14:paraId="5229584B"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25</w:t>
            </w:r>
          </w:p>
        </w:tc>
      </w:tr>
      <w:tr w:rsidR="00CD0642" w:rsidRPr="00BA24A0" w14:paraId="7B1D5F1D" w14:textId="77777777" w:rsidTr="00EE0AEF">
        <w:trPr>
          <w:trHeight w:val="281"/>
        </w:trPr>
        <w:tc>
          <w:tcPr>
            <w:cnfStyle w:val="001000000000" w:firstRow="0" w:lastRow="0" w:firstColumn="1" w:lastColumn="0" w:oddVBand="0" w:evenVBand="0" w:oddHBand="0" w:evenHBand="0" w:firstRowFirstColumn="0" w:firstRowLastColumn="0" w:lastRowFirstColumn="0" w:lastRowLastColumn="0"/>
            <w:tcW w:w="1604" w:type="dxa"/>
            <w:hideMark/>
          </w:tcPr>
          <w:p w14:paraId="375508E8" w14:textId="77777777" w:rsidR="00CD0642" w:rsidRPr="00BA24A0" w:rsidRDefault="00CD0642" w:rsidP="00E1690A">
            <w:pPr>
              <w:jc w:val="both"/>
              <w:rPr>
                <w:rFonts w:ascii="Arial" w:hAnsi="Arial" w:cs="Arial"/>
                <w:b w:val="0"/>
                <w:bCs w:val="0"/>
                <w:sz w:val="20"/>
                <w:szCs w:val="20"/>
              </w:rPr>
            </w:pPr>
            <w:r w:rsidRPr="00BA24A0">
              <w:rPr>
                <w:rFonts w:ascii="Arial" w:hAnsi="Arial" w:cs="Arial"/>
                <w:b w:val="0"/>
                <w:bCs w:val="0"/>
                <w:sz w:val="20"/>
                <w:szCs w:val="20"/>
              </w:rPr>
              <w:t>100% of urine</w:t>
            </w:r>
          </w:p>
        </w:tc>
        <w:tc>
          <w:tcPr>
            <w:tcW w:w="600" w:type="dxa"/>
            <w:noWrap/>
            <w:hideMark/>
          </w:tcPr>
          <w:p w14:paraId="54437496"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12.8</w:t>
            </w:r>
          </w:p>
        </w:tc>
        <w:tc>
          <w:tcPr>
            <w:tcW w:w="824" w:type="dxa"/>
            <w:noWrap/>
            <w:hideMark/>
          </w:tcPr>
          <w:p w14:paraId="3ADC8332"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0.3</w:t>
            </w:r>
          </w:p>
        </w:tc>
        <w:tc>
          <w:tcPr>
            <w:tcW w:w="804" w:type="dxa"/>
            <w:noWrap/>
            <w:hideMark/>
          </w:tcPr>
          <w:p w14:paraId="38A1F3CD"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32.3</w:t>
            </w:r>
          </w:p>
        </w:tc>
        <w:tc>
          <w:tcPr>
            <w:tcW w:w="874" w:type="dxa"/>
            <w:noWrap/>
            <w:hideMark/>
          </w:tcPr>
          <w:p w14:paraId="3812C2C2"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-0.5</w:t>
            </w:r>
          </w:p>
        </w:tc>
        <w:tc>
          <w:tcPr>
            <w:tcW w:w="804" w:type="dxa"/>
            <w:noWrap/>
            <w:hideMark/>
          </w:tcPr>
          <w:p w14:paraId="42C66AA9"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4.27</w:t>
            </w:r>
          </w:p>
        </w:tc>
        <w:tc>
          <w:tcPr>
            <w:tcW w:w="804" w:type="dxa"/>
            <w:noWrap/>
            <w:hideMark/>
          </w:tcPr>
          <w:p w14:paraId="50F6BB99"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-0.1</w:t>
            </w:r>
          </w:p>
        </w:tc>
        <w:tc>
          <w:tcPr>
            <w:tcW w:w="804" w:type="dxa"/>
            <w:noWrap/>
            <w:hideMark/>
          </w:tcPr>
          <w:p w14:paraId="2487AD22"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17.6</w:t>
            </w:r>
          </w:p>
        </w:tc>
        <w:tc>
          <w:tcPr>
            <w:tcW w:w="676" w:type="dxa"/>
            <w:noWrap/>
            <w:hideMark/>
          </w:tcPr>
          <w:p w14:paraId="0409AEF2"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1</w:t>
            </w:r>
          </w:p>
        </w:tc>
        <w:tc>
          <w:tcPr>
            <w:tcW w:w="674" w:type="dxa"/>
            <w:hideMark/>
          </w:tcPr>
          <w:p w14:paraId="0289393C"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354</w:t>
            </w:r>
          </w:p>
        </w:tc>
        <w:tc>
          <w:tcPr>
            <w:tcW w:w="596" w:type="dxa"/>
            <w:hideMark/>
          </w:tcPr>
          <w:p w14:paraId="65655291" w14:textId="77777777" w:rsidR="00CD0642" w:rsidRPr="00BA24A0" w:rsidRDefault="00CD0642" w:rsidP="00E1690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A24A0">
              <w:rPr>
                <w:rFonts w:ascii="Arial" w:hAnsi="Arial" w:cs="Arial"/>
                <w:sz w:val="20"/>
                <w:szCs w:val="20"/>
              </w:rPr>
              <w:t>-2.7</w:t>
            </w:r>
          </w:p>
        </w:tc>
      </w:tr>
      <w:tr w:rsidR="00CD0642" w:rsidRPr="00BA24A0" w14:paraId="244F83B0" w14:textId="77777777" w:rsidTr="00EE0AEF">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604" w:type="dxa"/>
            <w:hideMark/>
          </w:tcPr>
          <w:p w14:paraId="30D6D598" w14:textId="77777777" w:rsidR="00CD0642" w:rsidRPr="00BA24A0" w:rsidRDefault="00CD0642" w:rsidP="00E1690A">
            <w:pPr>
              <w:jc w:val="both"/>
              <w:rPr>
                <w:rFonts w:ascii="Arial" w:hAnsi="Arial" w:cs="Arial"/>
                <w:b w:val="0"/>
                <w:bCs w:val="0"/>
                <w:sz w:val="20"/>
                <w:szCs w:val="20"/>
              </w:rPr>
            </w:pPr>
            <w:r w:rsidRPr="00BA24A0">
              <w:rPr>
                <w:rFonts w:ascii="Arial" w:hAnsi="Arial" w:cs="Arial"/>
                <w:b w:val="0"/>
                <w:bCs w:val="0"/>
                <w:sz w:val="20"/>
                <w:szCs w:val="20"/>
              </w:rPr>
              <w:t>LSD (0.05)</w:t>
            </w:r>
          </w:p>
        </w:tc>
        <w:tc>
          <w:tcPr>
            <w:tcW w:w="1424" w:type="dxa"/>
            <w:gridSpan w:val="2"/>
            <w:noWrap/>
            <w:hideMark/>
          </w:tcPr>
          <w:p w14:paraId="3CCCFE03"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1.21</w:t>
            </w:r>
          </w:p>
        </w:tc>
        <w:tc>
          <w:tcPr>
            <w:tcW w:w="1678" w:type="dxa"/>
            <w:gridSpan w:val="2"/>
            <w:noWrap/>
            <w:hideMark/>
          </w:tcPr>
          <w:p w14:paraId="1F39921B"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5.9</w:t>
            </w:r>
          </w:p>
        </w:tc>
        <w:tc>
          <w:tcPr>
            <w:tcW w:w="1608" w:type="dxa"/>
            <w:gridSpan w:val="2"/>
            <w:noWrap/>
            <w:hideMark/>
          </w:tcPr>
          <w:p w14:paraId="7EA6E78D"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0.54</w:t>
            </w:r>
          </w:p>
        </w:tc>
        <w:tc>
          <w:tcPr>
            <w:tcW w:w="1480" w:type="dxa"/>
            <w:gridSpan w:val="2"/>
            <w:noWrap/>
            <w:hideMark/>
          </w:tcPr>
          <w:p w14:paraId="640E12F1"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1.35</w:t>
            </w:r>
          </w:p>
        </w:tc>
        <w:tc>
          <w:tcPr>
            <w:tcW w:w="1270" w:type="dxa"/>
            <w:gridSpan w:val="2"/>
            <w:hideMark/>
          </w:tcPr>
          <w:p w14:paraId="0AF9982C" w14:textId="77777777" w:rsidR="00CD0642" w:rsidRPr="00BA24A0" w:rsidRDefault="00CD0642" w:rsidP="00E1690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A24A0">
              <w:rPr>
                <w:rFonts w:ascii="Arial" w:hAnsi="Arial" w:cs="Arial"/>
                <w:sz w:val="20"/>
                <w:szCs w:val="20"/>
              </w:rPr>
              <w:t>24.8</w:t>
            </w:r>
          </w:p>
        </w:tc>
      </w:tr>
      <w:bookmarkEnd w:id="10"/>
    </w:tbl>
    <w:p w14:paraId="197BB727" w14:textId="77777777" w:rsidR="00CD0642" w:rsidRPr="00BA24A0" w:rsidRDefault="00CD0642" w:rsidP="00CD0642">
      <w:pPr>
        <w:ind w:firstLine="284"/>
        <w:jc w:val="both"/>
        <w:rPr>
          <w:rFonts w:ascii="Arial" w:hAnsi="Arial" w:cs="Arial"/>
        </w:rPr>
      </w:pPr>
    </w:p>
    <w:p w14:paraId="3A2E2032" w14:textId="77777777" w:rsidR="00CD0642" w:rsidRPr="00BA24A0" w:rsidRDefault="00CD0642" w:rsidP="00CD0642">
      <w:pPr>
        <w:ind w:left="142"/>
        <w:jc w:val="both"/>
        <w:rPr>
          <w:rFonts w:ascii="Arial" w:hAnsi="Arial" w:cs="Arial"/>
        </w:rPr>
        <w:sectPr w:rsidR="00CD0642" w:rsidRPr="00BA24A0" w:rsidSect="003C0DE1">
          <w:type w:val="continuous"/>
          <w:pgSz w:w="11910" w:h="16840"/>
          <w:pgMar w:top="1000" w:right="1417" w:bottom="280" w:left="1275" w:header="1440" w:footer="1068" w:gutter="0"/>
          <w:cols w:space="2374"/>
        </w:sectPr>
      </w:pPr>
    </w:p>
    <w:p w14:paraId="1695ED84" w14:textId="77777777" w:rsidR="00CD0642" w:rsidRPr="00BA24A0" w:rsidRDefault="00CD0642" w:rsidP="00CD0642">
      <w:pPr>
        <w:ind w:left="142"/>
        <w:jc w:val="both"/>
        <w:rPr>
          <w:rFonts w:ascii="Arial" w:hAnsi="Arial" w:cs="Arial"/>
        </w:rPr>
      </w:pPr>
      <w:r w:rsidRPr="00BA24A0">
        <w:rPr>
          <w:rFonts w:ascii="Arial" w:hAnsi="Arial" w:cs="Arial"/>
        </w:rPr>
        <w:t>The results presented in Table 1 indicate that the structural elements of corn yield, such as number of rows, number of seeds per row and ear diameter, showed no significant differences between treatments fertilized with the different concentrations of human urine and the control, which is the unfertilized corn. However, it is important to note that ear length and thousand kernel weight (TKW) showed significant differences when the human urine concentration was 75%. Indeed, ear length at this concentration exceeded that of the control by 1.66 cm, with an LSD value greater than 1.35. Furthermore, TKW also showed a significant increase, exceeding the control by 24.9 grams (TKW &gt; 24,48). These results are corroborated by observations made during Season B, where similar trends were noted (Table 2). This underlines the importance of human urine concentration in improving morphological characteristics of maize, although the other yield elements show no difference.</w:t>
      </w:r>
    </w:p>
    <w:p w14:paraId="10C5A225" w14:textId="77777777" w:rsidR="00CD0642" w:rsidRPr="00BA24A0" w:rsidRDefault="00CD0642" w:rsidP="00CD0642">
      <w:pPr>
        <w:pStyle w:val="BodyText"/>
        <w:jc w:val="both"/>
        <w:rPr>
          <w:rFonts w:ascii="Arial" w:hAnsi="Arial" w:cs="Arial"/>
        </w:rPr>
      </w:pPr>
      <w:r w:rsidRPr="00BA24A0">
        <w:rPr>
          <w:rFonts w:ascii="Arial" w:hAnsi="Arial" w:cs="Arial"/>
        </w:rPr>
        <w:t>characteristics of maize, although the other yield elements show no difference.</w:t>
      </w:r>
    </w:p>
    <w:p w14:paraId="08EA19F8" w14:textId="77777777" w:rsidR="00CD0642" w:rsidRPr="00BA24A0" w:rsidRDefault="00CD0642" w:rsidP="00CD0642">
      <w:pPr>
        <w:pStyle w:val="BodyText"/>
        <w:jc w:val="both"/>
        <w:rPr>
          <w:rFonts w:ascii="Arial" w:hAnsi="Arial" w:cs="Arial"/>
          <w:b/>
        </w:rPr>
        <w:sectPr w:rsidR="00CD0642" w:rsidRPr="00BA24A0" w:rsidSect="003C0DE1">
          <w:type w:val="continuous"/>
          <w:pgSz w:w="11910" w:h="16840"/>
          <w:pgMar w:top="1000" w:right="1417" w:bottom="280" w:left="1275" w:header="1440" w:footer="1068" w:gutter="0"/>
          <w:cols w:space="2374"/>
        </w:sectPr>
      </w:pPr>
      <w:bookmarkStart w:id="12" w:name="_Hlk196402658"/>
    </w:p>
    <w:p w14:paraId="17F2FF3C" w14:textId="77777777" w:rsidR="00CD0642" w:rsidRPr="00A65A6B" w:rsidRDefault="00CD0642" w:rsidP="00CD0642">
      <w:pPr>
        <w:pStyle w:val="BodyText"/>
        <w:spacing w:before="240"/>
        <w:jc w:val="both"/>
        <w:rPr>
          <w:rFonts w:ascii="Arial" w:hAnsi="Arial" w:cs="Arial"/>
          <w:b/>
        </w:rPr>
      </w:pPr>
      <w:r w:rsidRPr="00A65A6B">
        <w:rPr>
          <w:rFonts w:ascii="Arial" w:hAnsi="Arial" w:cs="Arial"/>
          <w:b/>
        </w:rPr>
        <w:t>Table 2. Yield components during season B</w:t>
      </w:r>
    </w:p>
    <w:p w14:paraId="603666DA" w14:textId="77777777" w:rsidR="00CD0642" w:rsidRPr="00BA24A0" w:rsidRDefault="00CD0642" w:rsidP="00CD0642">
      <w:pPr>
        <w:pStyle w:val="BodyText"/>
        <w:jc w:val="both"/>
        <w:rPr>
          <w:rFonts w:ascii="Arial" w:hAnsi="Arial" w:cs="Arial"/>
          <w:b/>
          <w:bCs/>
        </w:rPr>
        <w:sectPr w:rsidR="00CD0642" w:rsidRPr="00BA24A0" w:rsidSect="003C0DE1">
          <w:type w:val="continuous"/>
          <w:pgSz w:w="11910" w:h="16840"/>
          <w:pgMar w:top="1000" w:right="1417" w:bottom="280" w:left="1275" w:header="1440" w:footer="1068" w:gutter="0"/>
          <w:cols w:space="2374"/>
        </w:sectPr>
      </w:pPr>
    </w:p>
    <w:tbl>
      <w:tblPr>
        <w:tblStyle w:val="PlainTable2"/>
        <w:tblW w:w="9350" w:type="dxa"/>
        <w:tblLayout w:type="fixed"/>
        <w:tblLook w:val="04A0" w:firstRow="1" w:lastRow="0" w:firstColumn="1" w:lastColumn="0" w:noHBand="0" w:noVBand="1"/>
      </w:tblPr>
      <w:tblGrid>
        <w:gridCol w:w="2169"/>
        <w:gridCol w:w="241"/>
        <w:gridCol w:w="483"/>
        <w:gridCol w:w="582"/>
        <w:gridCol w:w="726"/>
        <w:gridCol w:w="806"/>
        <w:gridCol w:w="704"/>
        <w:gridCol w:w="597"/>
        <w:gridCol w:w="704"/>
        <w:gridCol w:w="820"/>
        <w:gridCol w:w="735"/>
        <w:gridCol w:w="783"/>
      </w:tblGrid>
      <w:tr w:rsidR="00CD0642" w:rsidRPr="00BA24A0" w14:paraId="3027E95C" w14:textId="77777777" w:rsidTr="00E1690A">
        <w:trPr>
          <w:cnfStyle w:val="100000000000" w:firstRow="1" w:lastRow="0" w:firstColumn="0" w:lastColumn="0" w:oddVBand="0" w:evenVBand="0" w:oddHBand="0"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2169" w:type="dxa"/>
            <w:vMerge w:val="restart"/>
            <w:vAlign w:val="center"/>
            <w:hideMark/>
          </w:tcPr>
          <w:p w14:paraId="2214B308" w14:textId="77777777" w:rsidR="00CD0642" w:rsidRPr="00E1690A" w:rsidRDefault="00CD0642" w:rsidP="00E1690A">
            <w:pPr>
              <w:pStyle w:val="BodyText"/>
              <w:widowControl w:val="0"/>
              <w:autoSpaceDE w:val="0"/>
              <w:autoSpaceDN w:val="0"/>
              <w:jc w:val="both"/>
              <w:rPr>
                <w:rFonts w:ascii="Arial" w:hAnsi="Arial" w:cs="Arial"/>
                <w:b w:val="0"/>
                <w:bCs w:val="0"/>
                <w:sz w:val="20"/>
                <w:szCs w:val="20"/>
              </w:rPr>
            </w:pPr>
            <w:r w:rsidRPr="00E1690A">
              <w:rPr>
                <w:rFonts w:ascii="Arial" w:hAnsi="Arial" w:cs="Arial"/>
                <w:b w:val="0"/>
                <w:bCs w:val="0"/>
                <w:sz w:val="20"/>
                <w:szCs w:val="20"/>
              </w:rPr>
              <w:t xml:space="preserve">Conc. </w:t>
            </w:r>
            <w:proofErr w:type="gramStart"/>
            <w:r w:rsidRPr="00E1690A">
              <w:rPr>
                <w:rFonts w:ascii="Arial" w:hAnsi="Arial" w:cs="Arial"/>
                <w:b w:val="0"/>
                <w:bCs w:val="0"/>
                <w:sz w:val="20"/>
                <w:szCs w:val="20"/>
              </w:rPr>
              <w:t>of</w:t>
            </w:r>
            <w:proofErr w:type="gramEnd"/>
            <w:r w:rsidRPr="00E1690A">
              <w:rPr>
                <w:rFonts w:ascii="Arial" w:hAnsi="Arial" w:cs="Arial"/>
                <w:b w:val="0"/>
                <w:bCs w:val="0"/>
                <w:sz w:val="20"/>
                <w:szCs w:val="20"/>
              </w:rPr>
              <w:t xml:space="preserve"> urine</w:t>
            </w:r>
          </w:p>
        </w:tc>
        <w:tc>
          <w:tcPr>
            <w:tcW w:w="241" w:type="dxa"/>
          </w:tcPr>
          <w:p w14:paraId="0F24FAB9" w14:textId="77777777" w:rsidR="00CD0642" w:rsidRPr="00E1690A" w:rsidRDefault="00CD0642" w:rsidP="00E1690A">
            <w:pPr>
              <w:pStyle w:val="BodyText"/>
              <w:widowControl w:val="0"/>
              <w:autoSpaceDE w:val="0"/>
              <w:autoSpaceDN w:val="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tc>
        <w:tc>
          <w:tcPr>
            <w:tcW w:w="6940" w:type="dxa"/>
            <w:gridSpan w:val="10"/>
            <w:noWrap/>
            <w:hideMark/>
          </w:tcPr>
          <w:p w14:paraId="18B34342" w14:textId="77777777" w:rsidR="00CD0642" w:rsidRPr="00E1690A" w:rsidRDefault="00CD0642" w:rsidP="00E1690A">
            <w:pPr>
              <w:pStyle w:val="BodyText"/>
              <w:widowControl w:val="0"/>
              <w:autoSpaceDE w:val="0"/>
              <w:autoSpaceDN w:val="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roofErr w:type="spellStart"/>
            <w:r w:rsidRPr="00E1690A">
              <w:rPr>
                <w:rFonts w:ascii="Arial" w:hAnsi="Arial" w:cs="Arial"/>
                <w:b w:val="0"/>
                <w:bCs w:val="0"/>
                <w:sz w:val="20"/>
                <w:szCs w:val="20"/>
              </w:rPr>
              <w:t>Yield</w:t>
            </w:r>
            <w:proofErr w:type="spellEnd"/>
            <w:r w:rsidRPr="00E1690A">
              <w:rPr>
                <w:rFonts w:ascii="Arial" w:hAnsi="Arial" w:cs="Arial"/>
                <w:b w:val="0"/>
                <w:bCs w:val="0"/>
                <w:sz w:val="20"/>
                <w:szCs w:val="20"/>
              </w:rPr>
              <w:t xml:space="preserve"> components </w:t>
            </w:r>
            <w:proofErr w:type="spellStart"/>
            <w:r w:rsidRPr="00E1690A">
              <w:rPr>
                <w:rFonts w:ascii="Arial" w:hAnsi="Arial" w:cs="Arial"/>
                <w:b w:val="0"/>
                <w:bCs w:val="0"/>
                <w:sz w:val="20"/>
                <w:szCs w:val="20"/>
              </w:rPr>
              <w:t>during</w:t>
            </w:r>
            <w:proofErr w:type="spellEnd"/>
            <w:r w:rsidRPr="00E1690A">
              <w:rPr>
                <w:rFonts w:ascii="Arial" w:hAnsi="Arial" w:cs="Arial"/>
                <w:b w:val="0"/>
                <w:bCs w:val="0"/>
                <w:sz w:val="20"/>
                <w:szCs w:val="20"/>
              </w:rPr>
              <w:t xml:space="preserve"> </w:t>
            </w:r>
            <w:proofErr w:type="spellStart"/>
            <w:r w:rsidRPr="00E1690A">
              <w:rPr>
                <w:rFonts w:ascii="Arial" w:hAnsi="Arial" w:cs="Arial"/>
                <w:b w:val="0"/>
                <w:bCs w:val="0"/>
                <w:sz w:val="20"/>
                <w:szCs w:val="20"/>
              </w:rPr>
              <w:t>season</w:t>
            </w:r>
            <w:proofErr w:type="spellEnd"/>
            <w:r w:rsidRPr="00E1690A">
              <w:rPr>
                <w:rFonts w:ascii="Arial" w:hAnsi="Arial" w:cs="Arial"/>
                <w:b w:val="0"/>
                <w:bCs w:val="0"/>
                <w:sz w:val="20"/>
                <w:szCs w:val="20"/>
              </w:rPr>
              <w:t xml:space="preserve"> B</w:t>
            </w:r>
          </w:p>
        </w:tc>
      </w:tr>
      <w:tr w:rsidR="00E1690A" w:rsidRPr="00BA24A0" w14:paraId="1A30381C" w14:textId="77777777" w:rsidTr="00E1690A">
        <w:trPr>
          <w:cnfStyle w:val="000000100000" w:firstRow="0" w:lastRow="0" w:firstColumn="0" w:lastColumn="0" w:oddVBand="0" w:evenVBand="0" w:oddHBand="1" w:evenHBand="0" w:firstRowFirstColumn="0" w:firstRowLastColumn="0" w:lastRowFirstColumn="0" w:lastRowLastColumn="0"/>
          <w:trHeight w:val="1239"/>
        </w:trPr>
        <w:tc>
          <w:tcPr>
            <w:cnfStyle w:val="001000000000" w:firstRow="0" w:lastRow="0" w:firstColumn="1" w:lastColumn="0" w:oddVBand="0" w:evenVBand="0" w:oddHBand="0" w:evenHBand="0" w:firstRowFirstColumn="0" w:firstRowLastColumn="0" w:lastRowFirstColumn="0" w:lastRowLastColumn="0"/>
            <w:tcW w:w="2169" w:type="dxa"/>
            <w:vMerge/>
            <w:tcBorders>
              <w:bottom w:val="single" w:sz="4" w:space="0" w:color="auto"/>
            </w:tcBorders>
            <w:hideMark/>
          </w:tcPr>
          <w:p w14:paraId="0630329C" w14:textId="77777777" w:rsidR="00CD0642" w:rsidRPr="00E1690A" w:rsidRDefault="00CD0642" w:rsidP="00E1690A">
            <w:pPr>
              <w:pStyle w:val="BodyText"/>
              <w:widowControl w:val="0"/>
              <w:autoSpaceDE w:val="0"/>
              <w:autoSpaceDN w:val="0"/>
              <w:jc w:val="both"/>
              <w:rPr>
                <w:rFonts w:ascii="Arial" w:hAnsi="Arial" w:cs="Arial"/>
                <w:b w:val="0"/>
                <w:bCs w:val="0"/>
                <w:sz w:val="20"/>
                <w:szCs w:val="20"/>
              </w:rPr>
            </w:pPr>
          </w:p>
        </w:tc>
        <w:tc>
          <w:tcPr>
            <w:tcW w:w="724" w:type="dxa"/>
            <w:gridSpan w:val="2"/>
            <w:tcBorders>
              <w:bottom w:val="single" w:sz="4" w:space="0" w:color="auto"/>
            </w:tcBorders>
            <w:noWrap/>
            <w:textDirection w:val="btLr"/>
            <w:hideMark/>
          </w:tcPr>
          <w:p w14:paraId="02124964"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lang w:val="en-GB"/>
              </w:rPr>
              <w:t>N Rows</w:t>
            </w:r>
          </w:p>
        </w:tc>
        <w:tc>
          <w:tcPr>
            <w:tcW w:w="581" w:type="dxa"/>
            <w:tcBorders>
              <w:bottom w:val="single" w:sz="4" w:space="0" w:color="auto"/>
            </w:tcBorders>
            <w:noWrap/>
            <w:textDirection w:val="btLr"/>
            <w:hideMark/>
          </w:tcPr>
          <w:p w14:paraId="12963615"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lang w:val="en-GB"/>
              </w:rPr>
              <w:t>Difference.</w:t>
            </w:r>
          </w:p>
        </w:tc>
        <w:tc>
          <w:tcPr>
            <w:tcW w:w="726" w:type="dxa"/>
            <w:tcBorders>
              <w:bottom w:val="single" w:sz="4" w:space="0" w:color="auto"/>
            </w:tcBorders>
            <w:noWrap/>
            <w:textDirection w:val="btLr"/>
            <w:hideMark/>
          </w:tcPr>
          <w:p w14:paraId="27A57250"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lang w:val="en-GB"/>
              </w:rPr>
              <w:t>Gr; per row</w:t>
            </w:r>
          </w:p>
        </w:tc>
        <w:tc>
          <w:tcPr>
            <w:tcW w:w="805" w:type="dxa"/>
            <w:tcBorders>
              <w:bottom w:val="single" w:sz="4" w:space="0" w:color="auto"/>
            </w:tcBorders>
            <w:noWrap/>
            <w:textDirection w:val="btLr"/>
            <w:hideMark/>
          </w:tcPr>
          <w:p w14:paraId="111F37C3"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lang w:val="en-GB"/>
              </w:rPr>
              <w:t>Difference.</w:t>
            </w:r>
          </w:p>
        </w:tc>
        <w:tc>
          <w:tcPr>
            <w:tcW w:w="704" w:type="dxa"/>
            <w:tcBorders>
              <w:bottom w:val="single" w:sz="4" w:space="0" w:color="auto"/>
            </w:tcBorders>
            <w:noWrap/>
            <w:textDirection w:val="btLr"/>
            <w:hideMark/>
          </w:tcPr>
          <w:p w14:paraId="75AAFF5D"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lang w:val="en-GB"/>
              </w:rPr>
              <w:t>Ear diameter</w:t>
            </w:r>
          </w:p>
        </w:tc>
        <w:tc>
          <w:tcPr>
            <w:tcW w:w="597" w:type="dxa"/>
            <w:tcBorders>
              <w:bottom w:val="single" w:sz="4" w:space="0" w:color="auto"/>
            </w:tcBorders>
            <w:noWrap/>
            <w:textDirection w:val="btLr"/>
            <w:hideMark/>
          </w:tcPr>
          <w:p w14:paraId="3C139696"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lang w:val="en-GB"/>
              </w:rPr>
              <w:t>Difference</w:t>
            </w:r>
          </w:p>
        </w:tc>
        <w:tc>
          <w:tcPr>
            <w:tcW w:w="704" w:type="dxa"/>
            <w:tcBorders>
              <w:bottom w:val="single" w:sz="4" w:space="0" w:color="auto"/>
            </w:tcBorders>
            <w:noWrap/>
            <w:textDirection w:val="btLr"/>
            <w:hideMark/>
          </w:tcPr>
          <w:p w14:paraId="5684BF73"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lang w:val="en-GB"/>
              </w:rPr>
              <w:t>Ear Length</w:t>
            </w:r>
          </w:p>
        </w:tc>
        <w:tc>
          <w:tcPr>
            <w:tcW w:w="820" w:type="dxa"/>
            <w:tcBorders>
              <w:bottom w:val="single" w:sz="4" w:space="0" w:color="auto"/>
            </w:tcBorders>
            <w:noWrap/>
            <w:textDirection w:val="btLr"/>
            <w:hideMark/>
          </w:tcPr>
          <w:p w14:paraId="3DB17924"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lang w:val="en-GB"/>
              </w:rPr>
              <w:t>Difference.</w:t>
            </w:r>
          </w:p>
        </w:tc>
        <w:tc>
          <w:tcPr>
            <w:tcW w:w="735" w:type="dxa"/>
            <w:tcBorders>
              <w:bottom w:val="single" w:sz="4" w:space="0" w:color="auto"/>
            </w:tcBorders>
            <w:textDirection w:val="btLr"/>
          </w:tcPr>
          <w:p w14:paraId="5C81362A"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lang w:val="en-GB"/>
              </w:rPr>
              <w:t xml:space="preserve"> TKW</w:t>
            </w:r>
          </w:p>
        </w:tc>
        <w:tc>
          <w:tcPr>
            <w:tcW w:w="780" w:type="dxa"/>
            <w:tcBorders>
              <w:bottom w:val="single" w:sz="4" w:space="0" w:color="auto"/>
            </w:tcBorders>
            <w:textDirection w:val="btLr"/>
          </w:tcPr>
          <w:p w14:paraId="6407CC29"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lang w:val="en-GB"/>
              </w:rPr>
              <w:t>Difference</w:t>
            </w:r>
          </w:p>
        </w:tc>
      </w:tr>
      <w:tr w:rsidR="00E1690A" w:rsidRPr="00BA24A0" w14:paraId="1F70B7A1" w14:textId="77777777" w:rsidTr="00E1690A">
        <w:trPr>
          <w:trHeight w:val="274"/>
        </w:trPr>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bottom w:val="nil"/>
            </w:tcBorders>
            <w:hideMark/>
          </w:tcPr>
          <w:p w14:paraId="46E53D46" w14:textId="77777777" w:rsidR="00CD0642" w:rsidRPr="00E1690A" w:rsidRDefault="00CD0642" w:rsidP="00E1690A">
            <w:pPr>
              <w:pStyle w:val="BodyText"/>
              <w:widowControl w:val="0"/>
              <w:autoSpaceDE w:val="0"/>
              <w:autoSpaceDN w:val="0"/>
              <w:jc w:val="both"/>
              <w:rPr>
                <w:rFonts w:ascii="Arial" w:hAnsi="Arial" w:cs="Arial"/>
                <w:b w:val="0"/>
                <w:bCs w:val="0"/>
                <w:sz w:val="20"/>
                <w:szCs w:val="20"/>
              </w:rPr>
            </w:pPr>
            <w:r w:rsidRPr="00E1690A">
              <w:rPr>
                <w:rFonts w:ascii="Arial" w:hAnsi="Arial" w:cs="Arial"/>
                <w:b w:val="0"/>
                <w:bCs w:val="0"/>
                <w:sz w:val="20"/>
                <w:szCs w:val="20"/>
              </w:rPr>
              <w:t>0% urine (Control)</w:t>
            </w:r>
          </w:p>
        </w:tc>
        <w:tc>
          <w:tcPr>
            <w:tcW w:w="724" w:type="dxa"/>
            <w:gridSpan w:val="2"/>
            <w:tcBorders>
              <w:top w:val="single" w:sz="4" w:space="0" w:color="auto"/>
              <w:bottom w:val="nil"/>
            </w:tcBorders>
            <w:noWrap/>
            <w:hideMark/>
          </w:tcPr>
          <w:p w14:paraId="636C7B9F"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12.3</w:t>
            </w:r>
          </w:p>
        </w:tc>
        <w:tc>
          <w:tcPr>
            <w:tcW w:w="581" w:type="dxa"/>
            <w:tcBorders>
              <w:top w:val="single" w:sz="4" w:space="0" w:color="auto"/>
              <w:bottom w:val="nil"/>
            </w:tcBorders>
            <w:noWrap/>
            <w:hideMark/>
          </w:tcPr>
          <w:p w14:paraId="53CF70C1"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0.0</w:t>
            </w:r>
          </w:p>
        </w:tc>
        <w:tc>
          <w:tcPr>
            <w:tcW w:w="726" w:type="dxa"/>
            <w:tcBorders>
              <w:top w:val="single" w:sz="4" w:space="0" w:color="auto"/>
              <w:bottom w:val="nil"/>
            </w:tcBorders>
            <w:noWrap/>
            <w:hideMark/>
          </w:tcPr>
          <w:p w14:paraId="58258ED4"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35.5</w:t>
            </w:r>
          </w:p>
        </w:tc>
        <w:tc>
          <w:tcPr>
            <w:tcW w:w="805" w:type="dxa"/>
            <w:tcBorders>
              <w:top w:val="single" w:sz="4" w:space="0" w:color="auto"/>
              <w:bottom w:val="nil"/>
            </w:tcBorders>
            <w:noWrap/>
            <w:hideMark/>
          </w:tcPr>
          <w:p w14:paraId="33E53861"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0.0</w:t>
            </w:r>
          </w:p>
        </w:tc>
        <w:tc>
          <w:tcPr>
            <w:tcW w:w="704" w:type="dxa"/>
            <w:tcBorders>
              <w:top w:val="single" w:sz="4" w:space="0" w:color="auto"/>
              <w:bottom w:val="nil"/>
            </w:tcBorders>
            <w:noWrap/>
            <w:hideMark/>
          </w:tcPr>
          <w:p w14:paraId="7BB0A126"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4.0</w:t>
            </w:r>
          </w:p>
        </w:tc>
        <w:tc>
          <w:tcPr>
            <w:tcW w:w="597" w:type="dxa"/>
            <w:tcBorders>
              <w:top w:val="single" w:sz="4" w:space="0" w:color="auto"/>
              <w:bottom w:val="nil"/>
            </w:tcBorders>
            <w:noWrap/>
            <w:hideMark/>
          </w:tcPr>
          <w:p w14:paraId="42232CAF"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0.0</w:t>
            </w:r>
          </w:p>
        </w:tc>
        <w:tc>
          <w:tcPr>
            <w:tcW w:w="704" w:type="dxa"/>
            <w:tcBorders>
              <w:top w:val="single" w:sz="4" w:space="0" w:color="auto"/>
              <w:bottom w:val="nil"/>
            </w:tcBorders>
            <w:noWrap/>
            <w:hideMark/>
          </w:tcPr>
          <w:p w14:paraId="5A761568"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16.7</w:t>
            </w:r>
          </w:p>
        </w:tc>
        <w:tc>
          <w:tcPr>
            <w:tcW w:w="820" w:type="dxa"/>
            <w:tcBorders>
              <w:top w:val="single" w:sz="4" w:space="0" w:color="auto"/>
              <w:bottom w:val="nil"/>
            </w:tcBorders>
            <w:noWrap/>
            <w:hideMark/>
          </w:tcPr>
          <w:p w14:paraId="7F201CD4"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0.0</w:t>
            </w:r>
          </w:p>
        </w:tc>
        <w:tc>
          <w:tcPr>
            <w:tcW w:w="735" w:type="dxa"/>
            <w:tcBorders>
              <w:top w:val="single" w:sz="4" w:space="0" w:color="auto"/>
              <w:bottom w:val="nil"/>
            </w:tcBorders>
          </w:tcPr>
          <w:p w14:paraId="0DFF005B"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343.6</w:t>
            </w:r>
          </w:p>
        </w:tc>
        <w:tc>
          <w:tcPr>
            <w:tcW w:w="780" w:type="dxa"/>
            <w:tcBorders>
              <w:top w:val="single" w:sz="4" w:space="0" w:color="auto"/>
              <w:bottom w:val="nil"/>
            </w:tcBorders>
          </w:tcPr>
          <w:p w14:paraId="0ABD68F8"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0.0</w:t>
            </w:r>
          </w:p>
        </w:tc>
      </w:tr>
      <w:tr w:rsidR="00E1690A" w:rsidRPr="00BA24A0" w14:paraId="15D3CE64" w14:textId="77777777" w:rsidTr="00E1690A">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2169" w:type="dxa"/>
            <w:tcBorders>
              <w:top w:val="nil"/>
              <w:bottom w:val="nil"/>
            </w:tcBorders>
            <w:hideMark/>
          </w:tcPr>
          <w:p w14:paraId="4241648B" w14:textId="77777777" w:rsidR="00CD0642" w:rsidRPr="00E1690A" w:rsidRDefault="00CD0642" w:rsidP="00E1690A">
            <w:pPr>
              <w:pStyle w:val="BodyText"/>
              <w:widowControl w:val="0"/>
              <w:autoSpaceDE w:val="0"/>
              <w:autoSpaceDN w:val="0"/>
              <w:jc w:val="both"/>
              <w:rPr>
                <w:rFonts w:ascii="Arial" w:hAnsi="Arial" w:cs="Arial"/>
                <w:b w:val="0"/>
                <w:bCs w:val="0"/>
                <w:sz w:val="20"/>
                <w:szCs w:val="20"/>
              </w:rPr>
            </w:pPr>
            <w:r w:rsidRPr="00E1690A">
              <w:rPr>
                <w:rFonts w:ascii="Arial" w:hAnsi="Arial" w:cs="Arial"/>
                <w:b w:val="0"/>
                <w:bCs w:val="0"/>
                <w:sz w:val="20"/>
                <w:szCs w:val="20"/>
              </w:rPr>
              <w:t>25% urine</w:t>
            </w:r>
          </w:p>
        </w:tc>
        <w:tc>
          <w:tcPr>
            <w:tcW w:w="724" w:type="dxa"/>
            <w:gridSpan w:val="2"/>
            <w:tcBorders>
              <w:top w:val="nil"/>
              <w:bottom w:val="nil"/>
            </w:tcBorders>
            <w:noWrap/>
            <w:hideMark/>
          </w:tcPr>
          <w:p w14:paraId="61BB0628"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11.3</w:t>
            </w:r>
          </w:p>
        </w:tc>
        <w:tc>
          <w:tcPr>
            <w:tcW w:w="581" w:type="dxa"/>
            <w:tcBorders>
              <w:top w:val="nil"/>
              <w:bottom w:val="nil"/>
            </w:tcBorders>
            <w:noWrap/>
            <w:hideMark/>
          </w:tcPr>
          <w:p w14:paraId="5EE80851"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-0.9</w:t>
            </w:r>
          </w:p>
        </w:tc>
        <w:tc>
          <w:tcPr>
            <w:tcW w:w="726" w:type="dxa"/>
            <w:tcBorders>
              <w:top w:val="nil"/>
              <w:bottom w:val="nil"/>
            </w:tcBorders>
            <w:noWrap/>
            <w:hideMark/>
          </w:tcPr>
          <w:p w14:paraId="0693F8D3"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34.5</w:t>
            </w:r>
          </w:p>
        </w:tc>
        <w:tc>
          <w:tcPr>
            <w:tcW w:w="805" w:type="dxa"/>
            <w:tcBorders>
              <w:top w:val="nil"/>
              <w:bottom w:val="nil"/>
            </w:tcBorders>
            <w:noWrap/>
            <w:hideMark/>
          </w:tcPr>
          <w:p w14:paraId="75BD719E"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-1.0</w:t>
            </w:r>
          </w:p>
        </w:tc>
        <w:tc>
          <w:tcPr>
            <w:tcW w:w="704" w:type="dxa"/>
            <w:tcBorders>
              <w:top w:val="nil"/>
              <w:bottom w:val="nil"/>
            </w:tcBorders>
            <w:noWrap/>
            <w:hideMark/>
          </w:tcPr>
          <w:p w14:paraId="7FBCB8B9"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4.0</w:t>
            </w:r>
          </w:p>
        </w:tc>
        <w:tc>
          <w:tcPr>
            <w:tcW w:w="597" w:type="dxa"/>
            <w:tcBorders>
              <w:top w:val="nil"/>
              <w:bottom w:val="nil"/>
            </w:tcBorders>
            <w:noWrap/>
            <w:hideMark/>
          </w:tcPr>
          <w:p w14:paraId="06079B01"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0.0</w:t>
            </w:r>
          </w:p>
        </w:tc>
        <w:tc>
          <w:tcPr>
            <w:tcW w:w="704" w:type="dxa"/>
            <w:tcBorders>
              <w:top w:val="nil"/>
              <w:bottom w:val="nil"/>
            </w:tcBorders>
            <w:noWrap/>
            <w:hideMark/>
          </w:tcPr>
          <w:p w14:paraId="6CD22A56"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17.5</w:t>
            </w:r>
          </w:p>
        </w:tc>
        <w:tc>
          <w:tcPr>
            <w:tcW w:w="820" w:type="dxa"/>
            <w:tcBorders>
              <w:top w:val="nil"/>
              <w:bottom w:val="nil"/>
            </w:tcBorders>
            <w:noWrap/>
            <w:hideMark/>
          </w:tcPr>
          <w:p w14:paraId="55AF0F31"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0.8</w:t>
            </w:r>
          </w:p>
        </w:tc>
        <w:tc>
          <w:tcPr>
            <w:tcW w:w="735" w:type="dxa"/>
            <w:tcBorders>
              <w:top w:val="nil"/>
              <w:bottom w:val="nil"/>
            </w:tcBorders>
          </w:tcPr>
          <w:p w14:paraId="37E69EA5"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362.2</w:t>
            </w:r>
          </w:p>
        </w:tc>
        <w:tc>
          <w:tcPr>
            <w:tcW w:w="780" w:type="dxa"/>
            <w:tcBorders>
              <w:top w:val="nil"/>
              <w:bottom w:val="nil"/>
            </w:tcBorders>
          </w:tcPr>
          <w:p w14:paraId="25610399"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18.6</w:t>
            </w:r>
          </w:p>
        </w:tc>
      </w:tr>
      <w:tr w:rsidR="00E1690A" w:rsidRPr="00BA24A0" w14:paraId="2044F7F6" w14:textId="77777777" w:rsidTr="00E1690A">
        <w:trPr>
          <w:trHeight w:val="186"/>
        </w:trPr>
        <w:tc>
          <w:tcPr>
            <w:cnfStyle w:val="001000000000" w:firstRow="0" w:lastRow="0" w:firstColumn="1" w:lastColumn="0" w:oddVBand="0" w:evenVBand="0" w:oddHBand="0" w:evenHBand="0" w:firstRowFirstColumn="0" w:firstRowLastColumn="0" w:lastRowFirstColumn="0" w:lastRowLastColumn="0"/>
            <w:tcW w:w="2169" w:type="dxa"/>
            <w:tcBorders>
              <w:top w:val="nil"/>
              <w:bottom w:val="nil"/>
            </w:tcBorders>
            <w:hideMark/>
          </w:tcPr>
          <w:p w14:paraId="79A18294" w14:textId="77777777" w:rsidR="00CD0642" w:rsidRPr="00E1690A" w:rsidRDefault="00CD0642" w:rsidP="00E1690A">
            <w:pPr>
              <w:pStyle w:val="BodyText"/>
              <w:widowControl w:val="0"/>
              <w:autoSpaceDE w:val="0"/>
              <w:autoSpaceDN w:val="0"/>
              <w:jc w:val="both"/>
              <w:rPr>
                <w:rFonts w:ascii="Arial" w:hAnsi="Arial" w:cs="Arial"/>
                <w:b w:val="0"/>
                <w:bCs w:val="0"/>
                <w:sz w:val="20"/>
                <w:szCs w:val="20"/>
              </w:rPr>
            </w:pPr>
            <w:r w:rsidRPr="00E1690A">
              <w:rPr>
                <w:rFonts w:ascii="Arial" w:hAnsi="Arial" w:cs="Arial"/>
                <w:b w:val="0"/>
                <w:bCs w:val="0"/>
                <w:sz w:val="20"/>
                <w:szCs w:val="20"/>
              </w:rPr>
              <w:t>50% urine</w:t>
            </w:r>
          </w:p>
        </w:tc>
        <w:tc>
          <w:tcPr>
            <w:tcW w:w="724" w:type="dxa"/>
            <w:gridSpan w:val="2"/>
            <w:tcBorders>
              <w:top w:val="nil"/>
              <w:bottom w:val="nil"/>
            </w:tcBorders>
            <w:noWrap/>
            <w:hideMark/>
          </w:tcPr>
          <w:p w14:paraId="441B6712"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11.7</w:t>
            </w:r>
          </w:p>
        </w:tc>
        <w:tc>
          <w:tcPr>
            <w:tcW w:w="581" w:type="dxa"/>
            <w:tcBorders>
              <w:top w:val="nil"/>
              <w:bottom w:val="nil"/>
            </w:tcBorders>
            <w:noWrap/>
            <w:hideMark/>
          </w:tcPr>
          <w:p w14:paraId="6A4DE864"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-0.5</w:t>
            </w:r>
          </w:p>
        </w:tc>
        <w:tc>
          <w:tcPr>
            <w:tcW w:w="726" w:type="dxa"/>
            <w:tcBorders>
              <w:top w:val="nil"/>
              <w:bottom w:val="nil"/>
            </w:tcBorders>
            <w:noWrap/>
            <w:hideMark/>
          </w:tcPr>
          <w:p w14:paraId="49D92FC6"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35.2</w:t>
            </w:r>
          </w:p>
        </w:tc>
        <w:tc>
          <w:tcPr>
            <w:tcW w:w="805" w:type="dxa"/>
            <w:tcBorders>
              <w:top w:val="nil"/>
              <w:bottom w:val="nil"/>
            </w:tcBorders>
            <w:noWrap/>
            <w:hideMark/>
          </w:tcPr>
          <w:p w14:paraId="2C0AAAE7"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-0.3</w:t>
            </w:r>
          </w:p>
        </w:tc>
        <w:tc>
          <w:tcPr>
            <w:tcW w:w="704" w:type="dxa"/>
            <w:tcBorders>
              <w:top w:val="nil"/>
              <w:bottom w:val="nil"/>
            </w:tcBorders>
            <w:noWrap/>
            <w:hideMark/>
          </w:tcPr>
          <w:p w14:paraId="304B2FF1"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3.9</w:t>
            </w:r>
          </w:p>
        </w:tc>
        <w:tc>
          <w:tcPr>
            <w:tcW w:w="597" w:type="dxa"/>
            <w:tcBorders>
              <w:top w:val="nil"/>
              <w:bottom w:val="nil"/>
            </w:tcBorders>
            <w:noWrap/>
            <w:hideMark/>
          </w:tcPr>
          <w:p w14:paraId="4F7B0A17"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0.0</w:t>
            </w:r>
          </w:p>
        </w:tc>
        <w:tc>
          <w:tcPr>
            <w:tcW w:w="704" w:type="dxa"/>
            <w:tcBorders>
              <w:top w:val="nil"/>
              <w:bottom w:val="nil"/>
            </w:tcBorders>
            <w:noWrap/>
            <w:hideMark/>
          </w:tcPr>
          <w:p w14:paraId="3E3EF085"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17.1</w:t>
            </w:r>
          </w:p>
        </w:tc>
        <w:tc>
          <w:tcPr>
            <w:tcW w:w="820" w:type="dxa"/>
            <w:tcBorders>
              <w:top w:val="nil"/>
              <w:bottom w:val="nil"/>
            </w:tcBorders>
            <w:noWrap/>
            <w:hideMark/>
          </w:tcPr>
          <w:p w14:paraId="0F9DE1D5"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0.4</w:t>
            </w:r>
          </w:p>
        </w:tc>
        <w:tc>
          <w:tcPr>
            <w:tcW w:w="735" w:type="dxa"/>
            <w:tcBorders>
              <w:top w:val="nil"/>
              <w:bottom w:val="nil"/>
            </w:tcBorders>
          </w:tcPr>
          <w:p w14:paraId="36ED4EBE"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359.6</w:t>
            </w:r>
          </w:p>
        </w:tc>
        <w:tc>
          <w:tcPr>
            <w:tcW w:w="780" w:type="dxa"/>
            <w:tcBorders>
              <w:top w:val="nil"/>
              <w:bottom w:val="nil"/>
            </w:tcBorders>
          </w:tcPr>
          <w:p w14:paraId="48F2A8DD"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16.1</w:t>
            </w:r>
          </w:p>
        </w:tc>
      </w:tr>
      <w:tr w:rsidR="00E1690A" w:rsidRPr="00BA24A0" w14:paraId="23B67D9B" w14:textId="77777777" w:rsidTr="00E1690A">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2169" w:type="dxa"/>
            <w:tcBorders>
              <w:top w:val="nil"/>
              <w:bottom w:val="nil"/>
            </w:tcBorders>
            <w:hideMark/>
          </w:tcPr>
          <w:p w14:paraId="10E94B66" w14:textId="77777777" w:rsidR="00CD0642" w:rsidRPr="00E1690A" w:rsidRDefault="00CD0642" w:rsidP="00E1690A">
            <w:pPr>
              <w:pStyle w:val="BodyText"/>
              <w:widowControl w:val="0"/>
              <w:autoSpaceDE w:val="0"/>
              <w:autoSpaceDN w:val="0"/>
              <w:jc w:val="both"/>
              <w:rPr>
                <w:rFonts w:ascii="Arial" w:hAnsi="Arial" w:cs="Arial"/>
                <w:b w:val="0"/>
                <w:bCs w:val="0"/>
                <w:sz w:val="20"/>
                <w:szCs w:val="20"/>
              </w:rPr>
            </w:pPr>
            <w:r w:rsidRPr="00E1690A">
              <w:rPr>
                <w:rFonts w:ascii="Arial" w:hAnsi="Arial" w:cs="Arial"/>
                <w:b w:val="0"/>
                <w:bCs w:val="0"/>
                <w:sz w:val="20"/>
                <w:szCs w:val="20"/>
              </w:rPr>
              <w:t>75% urine</w:t>
            </w:r>
          </w:p>
        </w:tc>
        <w:tc>
          <w:tcPr>
            <w:tcW w:w="724" w:type="dxa"/>
            <w:gridSpan w:val="2"/>
            <w:tcBorders>
              <w:top w:val="nil"/>
              <w:bottom w:val="nil"/>
            </w:tcBorders>
            <w:noWrap/>
            <w:hideMark/>
          </w:tcPr>
          <w:p w14:paraId="60FE2FEA"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12.0</w:t>
            </w:r>
          </w:p>
        </w:tc>
        <w:tc>
          <w:tcPr>
            <w:tcW w:w="581" w:type="dxa"/>
            <w:tcBorders>
              <w:top w:val="nil"/>
              <w:bottom w:val="nil"/>
            </w:tcBorders>
            <w:noWrap/>
            <w:hideMark/>
          </w:tcPr>
          <w:p w14:paraId="12811620"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-0.3</w:t>
            </w:r>
          </w:p>
        </w:tc>
        <w:tc>
          <w:tcPr>
            <w:tcW w:w="726" w:type="dxa"/>
            <w:tcBorders>
              <w:top w:val="nil"/>
              <w:bottom w:val="nil"/>
            </w:tcBorders>
            <w:noWrap/>
            <w:hideMark/>
          </w:tcPr>
          <w:p w14:paraId="7D3A9599"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36.6</w:t>
            </w:r>
          </w:p>
        </w:tc>
        <w:tc>
          <w:tcPr>
            <w:tcW w:w="805" w:type="dxa"/>
            <w:tcBorders>
              <w:top w:val="nil"/>
              <w:bottom w:val="nil"/>
            </w:tcBorders>
            <w:noWrap/>
            <w:hideMark/>
          </w:tcPr>
          <w:p w14:paraId="4B8A15D4"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1.1</w:t>
            </w:r>
          </w:p>
        </w:tc>
        <w:tc>
          <w:tcPr>
            <w:tcW w:w="704" w:type="dxa"/>
            <w:tcBorders>
              <w:top w:val="nil"/>
              <w:bottom w:val="nil"/>
            </w:tcBorders>
            <w:noWrap/>
            <w:hideMark/>
          </w:tcPr>
          <w:p w14:paraId="0B743A9D"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4.0</w:t>
            </w:r>
          </w:p>
        </w:tc>
        <w:tc>
          <w:tcPr>
            <w:tcW w:w="597" w:type="dxa"/>
            <w:tcBorders>
              <w:top w:val="nil"/>
              <w:bottom w:val="nil"/>
            </w:tcBorders>
            <w:noWrap/>
            <w:hideMark/>
          </w:tcPr>
          <w:p w14:paraId="04F94F4A"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0.0</w:t>
            </w:r>
          </w:p>
        </w:tc>
        <w:tc>
          <w:tcPr>
            <w:tcW w:w="704" w:type="dxa"/>
            <w:tcBorders>
              <w:top w:val="nil"/>
              <w:bottom w:val="nil"/>
            </w:tcBorders>
            <w:noWrap/>
            <w:hideMark/>
          </w:tcPr>
          <w:p w14:paraId="6B636A79"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18.3</w:t>
            </w:r>
          </w:p>
        </w:tc>
        <w:tc>
          <w:tcPr>
            <w:tcW w:w="820" w:type="dxa"/>
            <w:tcBorders>
              <w:top w:val="nil"/>
              <w:bottom w:val="nil"/>
            </w:tcBorders>
            <w:noWrap/>
            <w:hideMark/>
          </w:tcPr>
          <w:p w14:paraId="5FF8A4AF"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1.7</w:t>
            </w:r>
          </w:p>
        </w:tc>
        <w:tc>
          <w:tcPr>
            <w:tcW w:w="735" w:type="dxa"/>
            <w:tcBorders>
              <w:top w:val="nil"/>
              <w:bottom w:val="nil"/>
            </w:tcBorders>
          </w:tcPr>
          <w:p w14:paraId="60D2A9CF"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376.1</w:t>
            </w:r>
          </w:p>
        </w:tc>
        <w:tc>
          <w:tcPr>
            <w:tcW w:w="780" w:type="dxa"/>
            <w:tcBorders>
              <w:top w:val="nil"/>
              <w:bottom w:val="nil"/>
            </w:tcBorders>
          </w:tcPr>
          <w:p w14:paraId="0CC95B0B"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1690A">
              <w:rPr>
                <w:rFonts w:ascii="Arial" w:hAnsi="Arial" w:cs="Arial"/>
                <w:sz w:val="20"/>
                <w:szCs w:val="20"/>
              </w:rPr>
              <w:t>32.5</w:t>
            </w:r>
          </w:p>
        </w:tc>
      </w:tr>
      <w:tr w:rsidR="00E1690A" w:rsidRPr="00BA24A0" w14:paraId="37423CE9" w14:textId="77777777" w:rsidTr="00E1690A">
        <w:trPr>
          <w:trHeight w:val="68"/>
        </w:trPr>
        <w:tc>
          <w:tcPr>
            <w:cnfStyle w:val="001000000000" w:firstRow="0" w:lastRow="0" w:firstColumn="1" w:lastColumn="0" w:oddVBand="0" w:evenVBand="0" w:oddHBand="0" w:evenHBand="0" w:firstRowFirstColumn="0" w:firstRowLastColumn="0" w:lastRowFirstColumn="0" w:lastRowLastColumn="0"/>
            <w:tcW w:w="2169" w:type="dxa"/>
            <w:tcBorders>
              <w:top w:val="nil"/>
              <w:bottom w:val="nil"/>
            </w:tcBorders>
            <w:hideMark/>
          </w:tcPr>
          <w:p w14:paraId="2AFD5729" w14:textId="77777777" w:rsidR="00CD0642" w:rsidRPr="00E1690A" w:rsidRDefault="00CD0642" w:rsidP="00E1690A">
            <w:pPr>
              <w:pStyle w:val="BodyText"/>
              <w:widowControl w:val="0"/>
              <w:autoSpaceDE w:val="0"/>
              <w:autoSpaceDN w:val="0"/>
              <w:jc w:val="both"/>
              <w:rPr>
                <w:rFonts w:ascii="Arial" w:hAnsi="Arial" w:cs="Arial"/>
                <w:b w:val="0"/>
                <w:bCs w:val="0"/>
                <w:sz w:val="20"/>
                <w:szCs w:val="20"/>
              </w:rPr>
            </w:pPr>
            <w:r w:rsidRPr="00E1690A">
              <w:rPr>
                <w:rFonts w:ascii="Arial" w:hAnsi="Arial" w:cs="Arial"/>
                <w:b w:val="0"/>
                <w:bCs w:val="0"/>
                <w:sz w:val="20"/>
                <w:szCs w:val="20"/>
              </w:rPr>
              <w:t>100% urine</w:t>
            </w:r>
          </w:p>
        </w:tc>
        <w:tc>
          <w:tcPr>
            <w:tcW w:w="724" w:type="dxa"/>
            <w:gridSpan w:val="2"/>
            <w:tcBorders>
              <w:top w:val="nil"/>
              <w:bottom w:val="nil"/>
            </w:tcBorders>
            <w:noWrap/>
            <w:hideMark/>
          </w:tcPr>
          <w:p w14:paraId="54058E0B"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11.5</w:t>
            </w:r>
          </w:p>
        </w:tc>
        <w:tc>
          <w:tcPr>
            <w:tcW w:w="581" w:type="dxa"/>
            <w:tcBorders>
              <w:top w:val="nil"/>
              <w:bottom w:val="nil"/>
            </w:tcBorders>
            <w:noWrap/>
            <w:hideMark/>
          </w:tcPr>
          <w:p w14:paraId="74272724"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-0.8</w:t>
            </w:r>
          </w:p>
        </w:tc>
        <w:tc>
          <w:tcPr>
            <w:tcW w:w="726" w:type="dxa"/>
            <w:tcBorders>
              <w:top w:val="nil"/>
              <w:bottom w:val="nil"/>
            </w:tcBorders>
            <w:noWrap/>
            <w:hideMark/>
          </w:tcPr>
          <w:p w14:paraId="1D15868B"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35.1</w:t>
            </w:r>
          </w:p>
        </w:tc>
        <w:tc>
          <w:tcPr>
            <w:tcW w:w="805" w:type="dxa"/>
            <w:tcBorders>
              <w:top w:val="nil"/>
              <w:bottom w:val="nil"/>
            </w:tcBorders>
            <w:noWrap/>
            <w:hideMark/>
          </w:tcPr>
          <w:p w14:paraId="5DD73CB7"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-0.4</w:t>
            </w:r>
          </w:p>
        </w:tc>
        <w:tc>
          <w:tcPr>
            <w:tcW w:w="704" w:type="dxa"/>
            <w:tcBorders>
              <w:top w:val="nil"/>
              <w:bottom w:val="nil"/>
            </w:tcBorders>
            <w:noWrap/>
            <w:hideMark/>
          </w:tcPr>
          <w:p w14:paraId="2541177E"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3.8</w:t>
            </w:r>
          </w:p>
        </w:tc>
        <w:tc>
          <w:tcPr>
            <w:tcW w:w="597" w:type="dxa"/>
            <w:tcBorders>
              <w:top w:val="nil"/>
              <w:bottom w:val="nil"/>
            </w:tcBorders>
            <w:noWrap/>
            <w:hideMark/>
          </w:tcPr>
          <w:p w14:paraId="4D2EFC89"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-0.1</w:t>
            </w:r>
          </w:p>
        </w:tc>
        <w:tc>
          <w:tcPr>
            <w:tcW w:w="704" w:type="dxa"/>
            <w:tcBorders>
              <w:top w:val="nil"/>
              <w:bottom w:val="nil"/>
            </w:tcBorders>
            <w:noWrap/>
            <w:hideMark/>
          </w:tcPr>
          <w:p w14:paraId="1E9B03B7"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17.6</w:t>
            </w:r>
          </w:p>
        </w:tc>
        <w:tc>
          <w:tcPr>
            <w:tcW w:w="820" w:type="dxa"/>
            <w:tcBorders>
              <w:top w:val="nil"/>
              <w:bottom w:val="nil"/>
            </w:tcBorders>
            <w:noWrap/>
            <w:hideMark/>
          </w:tcPr>
          <w:p w14:paraId="3BEA4531"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1.0</w:t>
            </w:r>
          </w:p>
        </w:tc>
        <w:tc>
          <w:tcPr>
            <w:tcW w:w="735" w:type="dxa"/>
            <w:tcBorders>
              <w:top w:val="nil"/>
              <w:bottom w:val="nil"/>
            </w:tcBorders>
          </w:tcPr>
          <w:p w14:paraId="256D4E1B"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366.2</w:t>
            </w:r>
          </w:p>
        </w:tc>
        <w:tc>
          <w:tcPr>
            <w:tcW w:w="780" w:type="dxa"/>
            <w:tcBorders>
              <w:top w:val="nil"/>
              <w:bottom w:val="nil"/>
            </w:tcBorders>
          </w:tcPr>
          <w:p w14:paraId="6D5A2B76" w14:textId="77777777" w:rsidR="00CD0642" w:rsidRPr="00E1690A" w:rsidRDefault="00CD0642" w:rsidP="00E1690A">
            <w:pPr>
              <w:pStyle w:val="BodyText"/>
              <w:widowControl w:val="0"/>
              <w:autoSpaceDE w:val="0"/>
              <w:autoSpaceDN w:val="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1690A">
              <w:rPr>
                <w:rFonts w:ascii="Arial" w:hAnsi="Arial" w:cs="Arial"/>
                <w:sz w:val="20"/>
                <w:szCs w:val="20"/>
              </w:rPr>
              <w:t>22.6</w:t>
            </w:r>
          </w:p>
        </w:tc>
      </w:tr>
      <w:tr w:rsidR="00E1690A" w:rsidRPr="00BA24A0" w14:paraId="0D53F1F4" w14:textId="77777777" w:rsidTr="00E1690A">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2169" w:type="dxa"/>
            <w:tcBorders>
              <w:top w:val="nil"/>
              <w:bottom w:val="single" w:sz="4" w:space="0" w:color="auto"/>
            </w:tcBorders>
            <w:hideMark/>
          </w:tcPr>
          <w:p w14:paraId="032797FB" w14:textId="77777777" w:rsidR="00CD0642" w:rsidRPr="00E1690A" w:rsidRDefault="00CD0642" w:rsidP="00E1690A">
            <w:pPr>
              <w:pStyle w:val="BodyText"/>
              <w:widowControl w:val="0"/>
              <w:autoSpaceDE w:val="0"/>
              <w:autoSpaceDN w:val="0"/>
              <w:jc w:val="both"/>
              <w:rPr>
                <w:rFonts w:ascii="Arial" w:hAnsi="Arial" w:cs="Arial"/>
                <w:b w:val="0"/>
                <w:bCs w:val="0"/>
                <w:sz w:val="20"/>
                <w:szCs w:val="20"/>
                <w:lang w:val="en-GB"/>
              </w:rPr>
            </w:pPr>
            <w:r w:rsidRPr="00E1690A">
              <w:rPr>
                <w:rFonts w:ascii="Arial" w:hAnsi="Arial" w:cs="Arial"/>
                <w:b w:val="0"/>
                <w:bCs w:val="0"/>
                <w:sz w:val="20"/>
                <w:szCs w:val="20"/>
                <w:lang w:val="en-GB"/>
              </w:rPr>
              <w:t>LSD (0.05)</w:t>
            </w:r>
          </w:p>
        </w:tc>
        <w:tc>
          <w:tcPr>
            <w:tcW w:w="1306" w:type="dxa"/>
            <w:gridSpan w:val="3"/>
            <w:tcBorders>
              <w:top w:val="nil"/>
              <w:bottom w:val="single" w:sz="4" w:space="0" w:color="auto"/>
            </w:tcBorders>
            <w:noWrap/>
            <w:hideMark/>
          </w:tcPr>
          <w:p w14:paraId="20FE29CA"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E1690A">
              <w:rPr>
                <w:rFonts w:ascii="Arial" w:hAnsi="Arial" w:cs="Arial"/>
                <w:sz w:val="20"/>
                <w:szCs w:val="20"/>
                <w:lang w:val="en-GB"/>
              </w:rPr>
              <w:t xml:space="preserve">        1.1</w:t>
            </w:r>
          </w:p>
        </w:tc>
        <w:tc>
          <w:tcPr>
            <w:tcW w:w="1532" w:type="dxa"/>
            <w:gridSpan w:val="2"/>
            <w:tcBorders>
              <w:top w:val="nil"/>
              <w:bottom w:val="single" w:sz="4" w:space="0" w:color="auto"/>
            </w:tcBorders>
            <w:noWrap/>
            <w:hideMark/>
          </w:tcPr>
          <w:p w14:paraId="5195E74D"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E1690A">
              <w:rPr>
                <w:rFonts w:ascii="Arial" w:hAnsi="Arial" w:cs="Arial"/>
                <w:sz w:val="20"/>
                <w:szCs w:val="20"/>
                <w:lang w:val="en-GB"/>
              </w:rPr>
              <w:t xml:space="preserve">         2.8</w:t>
            </w:r>
          </w:p>
        </w:tc>
        <w:tc>
          <w:tcPr>
            <w:tcW w:w="1301" w:type="dxa"/>
            <w:gridSpan w:val="2"/>
            <w:tcBorders>
              <w:top w:val="nil"/>
              <w:bottom w:val="single" w:sz="4" w:space="0" w:color="auto"/>
            </w:tcBorders>
            <w:noWrap/>
            <w:hideMark/>
          </w:tcPr>
          <w:p w14:paraId="7ED7594C"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E1690A">
              <w:rPr>
                <w:rFonts w:ascii="Arial" w:hAnsi="Arial" w:cs="Arial"/>
                <w:sz w:val="20"/>
                <w:szCs w:val="20"/>
                <w:lang w:val="en-GB"/>
              </w:rPr>
              <w:t xml:space="preserve">        0.3</w:t>
            </w:r>
          </w:p>
        </w:tc>
        <w:tc>
          <w:tcPr>
            <w:tcW w:w="1524" w:type="dxa"/>
            <w:gridSpan w:val="2"/>
            <w:tcBorders>
              <w:top w:val="nil"/>
              <w:bottom w:val="single" w:sz="4" w:space="0" w:color="auto"/>
            </w:tcBorders>
          </w:tcPr>
          <w:p w14:paraId="2689C121"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E1690A">
              <w:rPr>
                <w:rFonts w:ascii="Arial" w:hAnsi="Arial" w:cs="Arial"/>
                <w:sz w:val="20"/>
                <w:szCs w:val="20"/>
                <w:lang w:val="en-GB"/>
              </w:rPr>
              <w:t xml:space="preserve">        1.4</w:t>
            </w:r>
          </w:p>
        </w:tc>
        <w:tc>
          <w:tcPr>
            <w:tcW w:w="735" w:type="dxa"/>
            <w:tcBorders>
              <w:top w:val="nil"/>
              <w:bottom w:val="single" w:sz="4" w:space="0" w:color="auto"/>
            </w:tcBorders>
          </w:tcPr>
          <w:p w14:paraId="0DC2E708"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p>
        </w:tc>
        <w:tc>
          <w:tcPr>
            <w:tcW w:w="780" w:type="dxa"/>
            <w:tcBorders>
              <w:top w:val="nil"/>
              <w:bottom w:val="single" w:sz="4" w:space="0" w:color="auto"/>
            </w:tcBorders>
          </w:tcPr>
          <w:p w14:paraId="0925E1CC" w14:textId="77777777" w:rsidR="00CD0642" w:rsidRPr="00E1690A" w:rsidRDefault="00CD0642" w:rsidP="00E1690A">
            <w:pPr>
              <w:pStyle w:val="BodyText"/>
              <w:widowControl w:val="0"/>
              <w:autoSpaceDE w:val="0"/>
              <w:autoSpaceDN w:val="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GB"/>
              </w:rPr>
            </w:pPr>
            <w:r w:rsidRPr="00E1690A">
              <w:rPr>
                <w:rFonts w:ascii="Arial" w:hAnsi="Arial" w:cs="Arial"/>
                <w:sz w:val="20"/>
                <w:szCs w:val="20"/>
                <w:lang w:val="en-GB"/>
              </w:rPr>
              <w:t>16.4</w:t>
            </w:r>
          </w:p>
        </w:tc>
      </w:tr>
    </w:tbl>
    <w:p w14:paraId="6875E2DF" w14:textId="77777777" w:rsidR="00CD0642" w:rsidRPr="00BA24A0" w:rsidRDefault="00CD0642" w:rsidP="00CD0642">
      <w:pPr>
        <w:pStyle w:val="BodyText"/>
        <w:jc w:val="both"/>
        <w:rPr>
          <w:rFonts w:ascii="Arial" w:hAnsi="Arial" w:cs="Arial"/>
        </w:rPr>
        <w:sectPr w:rsidR="00CD0642" w:rsidRPr="00BA24A0" w:rsidSect="003C0DE1">
          <w:type w:val="continuous"/>
          <w:pgSz w:w="11910" w:h="16840"/>
          <w:pgMar w:top="1000" w:right="1417" w:bottom="280" w:left="1275" w:header="1440" w:footer="1068" w:gutter="0"/>
          <w:cols w:space="2374"/>
        </w:sectPr>
      </w:pPr>
    </w:p>
    <w:p w14:paraId="0D8D7EEC" w14:textId="77777777" w:rsidR="00CD0642" w:rsidRPr="00BA24A0" w:rsidRDefault="00CD0642" w:rsidP="00CD0642">
      <w:pPr>
        <w:pStyle w:val="BodyText"/>
        <w:ind w:left="142"/>
        <w:jc w:val="both"/>
        <w:rPr>
          <w:rFonts w:ascii="Arial" w:hAnsi="Arial" w:cs="Arial"/>
        </w:rPr>
      </w:pPr>
      <w:r w:rsidRPr="00BA24A0">
        <w:rPr>
          <w:rFonts w:ascii="Arial" w:hAnsi="Arial" w:cs="Arial"/>
        </w:rPr>
        <w:t xml:space="preserve">According to the results presented in </w:t>
      </w:r>
      <w:r w:rsidRPr="00BA24A0">
        <w:rPr>
          <w:rFonts w:ascii="Arial" w:hAnsi="Arial" w:cs="Arial"/>
          <w:b/>
        </w:rPr>
        <w:t>Table 2,</w:t>
      </w:r>
      <w:r w:rsidRPr="00BA24A0">
        <w:rPr>
          <w:rFonts w:ascii="Arial" w:hAnsi="Arial" w:cs="Arial"/>
        </w:rPr>
        <w:t xml:space="preserve"> the application of 75% human urine led to significant improvements in ear length and thousand kernel weights (TKW) compared with the control. Indeed, ear length outperformed that of the control by 1.7 cm, with an LSD value greater than 1.4. In addition, the TKW also showed a significant increase, exceeding the control by 32.5 grams, with an LSD greater than 16.4. These results underline the positive impact of this urine concentration on certain morphological and yield characteristics of maize, indicating its potential as an effective fertilizer.</w:t>
      </w:r>
    </w:p>
    <w:p w14:paraId="084AEB85" w14:textId="77777777" w:rsidR="00CD0642" w:rsidRPr="00BA24A0" w:rsidRDefault="00CD0642" w:rsidP="00CD0642">
      <w:pPr>
        <w:pStyle w:val="BodyText"/>
        <w:jc w:val="both"/>
        <w:rPr>
          <w:rFonts w:ascii="Arial" w:hAnsi="Arial" w:cs="Arial"/>
          <w:b/>
        </w:rPr>
      </w:pPr>
    </w:p>
    <w:p w14:paraId="3D3A013E" w14:textId="77777777" w:rsidR="00CD0642" w:rsidRPr="00BA24A0" w:rsidRDefault="00CD0642" w:rsidP="00CD0642">
      <w:pPr>
        <w:pStyle w:val="BodyText"/>
        <w:jc w:val="both"/>
        <w:rPr>
          <w:rFonts w:ascii="Arial" w:hAnsi="Arial" w:cs="Arial"/>
          <w:b/>
        </w:rPr>
        <w:sectPr w:rsidR="00CD0642" w:rsidRPr="00BA24A0" w:rsidSect="003C0DE1">
          <w:type w:val="continuous"/>
          <w:pgSz w:w="11910" w:h="16840"/>
          <w:pgMar w:top="1000" w:right="1417" w:bottom="280" w:left="1275" w:header="1440" w:footer="1068" w:gutter="0"/>
          <w:cols w:space="2374"/>
        </w:sectPr>
      </w:pPr>
    </w:p>
    <w:p w14:paraId="5A61DD33" w14:textId="4E8E34E4" w:rsidR="00CD0642" w:rsidRPr="00A65A6B" w:rsidRDefault="00CD0642" w:rsidP="00CD0642">
      <w:pPr>
        <w:pStyle w:val="BodyText"/>
        <w:spacing w:before="240"/>
        <w:jc w:val="both"/>
        <w:rPr>
          <w:rFonts w:ascii="Arial" w:hAnsi="Arial" w:cs="Arial"/>
          <w:b/>
          <w:bCs/>
        </w:rPr>
      </w:pPr>
      <w:r w:rsidRPr="00A65A6B">
        <w:rPr>
          <w:rFonts w:ascii="Arial" w:hAnsi="Arial" w:cs="Arial"/>
          <w:b/>
          <w:bCs/>
        </w:rPr>
        <w:t xml:space="preserve">Table </w:t>
      </w:r>
      <w:r w:rsidR="003C0DE1">
        <w:rPr>
          <w:rFonts w:ascii="Arial" w:hAnsi="Arial" w:cs="Arial"/>
          <w:b/>
          <w:bCs/>
        </w:rPr>
        <w:t>3</w:t>
      </w:r>
      <w:r w:rsidRPr="00A65A6B">
        <w:rPr>
          <w:rFonts w:ascii="Arial" w:hAnsi="Arial" w:cs="Arial"/>
          <w:b/>
          <w:bCs/>
        </w:rPr>
        <w:t>. Yield components during the C season</w:t>
      </w:r>
    </w:p>
    <w:tbl>
      <w:tblPr>
        <w:tblStyle w:val="PlainTable2"/>
        <w:tblW w:w="9399" w:type="dxa"/>
        <w:tblLayout w:type="fixed"/>
        <w:tblLook w:val="04A0" w:firstRow="1" w:lastRow="0" w:firstColumn="1" w:lastColumn="0" w:noHBand="0" w:noVBand="1"/>
      </w:tblPr>
      <w:tblGrid>
        <w:gridCol w:w="2509"/>
        <w:gridCol w:w="696"/>
        <w:gridCol w:w="712"/>
        <w:gridCol w:w="720"/>
        <w:gridCol w:w="633"/>
        <w:gridCol w:w="633"/>
        <w:gridCol w:w="634"/>
        <w:gridCol w:w="633"/>
        <w:gridCol w:w="634"/>
        <w:gridCol w:w="791"/>
        <w:gridCol w:w="793"/>
        <w:gridCol w:w="11"/>
      </w:tblGrid>
      <w:tr w:rsidR="00CD0642" w:rsidRPr="00E1690A" w14:paraId="2A1DCAF5" w14:textId="77777777" w:rsidTr="00EE0AEF">
        <w:trPr>
          <w:cnfStyle w:val="100000000000" w:firstRow="1" w:lastRow="0" w:firstColumn="0" w:lastColumn="0" w:oddVBand="0" w:evenVBand="0" w:oddHBand="0"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2509" w:type="dxa"/>
            <w:vMerge w:val="restart"/>
            <w:hideMark/>
          </w:tcPr>
          <w:p w14:paraId="776FC7F6" w14:textId="77777777" w:rsidR="00CD0642" w:rsidRPr="00E1690A" w:rsidRDefault="00CD0642" w:rsidP="00EE0AEF">
            <w:pPr>
              <w:pStyle w:val="BodyText"/>
              <w:jc w:val="both"/>
              <w:rPr>
                <w:rFonts w:ascii="Arial" w:hAnsi="Arial" w:cs="Arial"/>
                <w:b w:val="0"/>
                <w:bCs w:val="0"/>
                <w:sz w:val="20"/>
                <w:szCs w:val="20"/>
                <w:lang w:val="en-US"/>
              </w:rPr>
            </w:pPr>
            <w:r w:rsidRPr="00E1690A">
              <w:rPr>
                <w:rFonts w:ascii="Arial" w:hAnsi="Arial" w:cs="Arial"/>
                <w:b w:val="0"/>
                <w:bCs w:val="0"/>
                <w:sz w:val="20"/>
                <w:szCs w:val="20"/>
                <w:lang w:val="en-US"/>
              </w:rPr>
              <w:t>Conc. of urine</w:t>
            </w:r>
          </w:p>
        </w:tc>
        <w:tc>
          <w:tcPr>
            <w:tcW w:w="6890" w:type="dxa"/>
            <w:gridSpan w:val="11"/>
            <w:noWrap/>
            <w:hideMark/>
          </w:tcPr>
          <w:p w14:paraId="165731CA" w14:textId="77777777" w:rsidR="00CD0642" w:rsidRPr="00E1690A" w:rsidRDefault="00CD0642" w:rsidP="00EE0AEF">
            <w:pPr>
              <w:pStyle w:val="BodyText"/>
              <w:spacing w:before="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E1690A">
              <w:rPr>
                <w:rFonts w:ascii="Arial" w:hAnsi="Arial" w:cs="Arial"/>
                <w:b w:val="0"/>
                <w:bCs w:val="0"/>
                <w:sz w:val="20"/>
                <w:szCs w:val="20"/>
                <w:lang w:val="en-US"/>
              </w:rPr>
              <w:t>Grain yield structure during the season C</w:t>
            </w:r>
          </w:p>
        </w:tc>
      </w:tr>
      <w:tr w:rsidR="00CD0642" w:rsidRPr="00E1690A" w14:paraId="705EF36F" w14:textId="77777777" w:rsidTr="00EE0AEF">
        <w:trPr>
          <w:gridAfter w:val="1"/>
          <w:cnfStyle w:val="000000100000" w:firstRow="0" w:lastRow="0" w:firstColumn="0" w:lastColumn="0" w:oddVBand="0" w:evenVBand="0" w:oddHBand="1" w:evenHBand="0" w:firstRowFirstColumn="0" w:firstRowLastColumn="0" w:lastRowFirstColumn="0" w:lastRowLastColumn="0"/>
          <w:wAfter w:w="11" w:type="dxa"/>
          <w:trHeight w:val="1112"/>
        </w:trPr>
        <w:tc>
          <w:tcPr>
            <w:cnfStyle w:val="001000000000" w:firstRow="0" w:lastRow="0" w:firstColumn="1" w:lastColumn="0" w:oddVBand="0" w:evenVBand="0" w:oddHBand="0" w:evenHBand="0" w:firstRowFirstColumn="0" w:firstRowLastColumn="0" w:lastRowFirstColumn="0" w:lastRowLastColumn="0"/>
            <w:tcW w:w="2509" w:type="dxa"/>
            <w:vMerge/>
            <w:hideMark/>
          </w:tcPr>
          <w:p w14:paraId="53FFD1CC" w14:textId="77777777" w:rsidR="00CD0642" w:rsidRPr="00E1690A" w:rsidRDefault="00CD0642" w:rsidP="00EE0AEF">
            <w:pPr>
              <w:pStyle w:val="BodyText"/>
              <w:jc w:val="both"/>
              <w:rPr>
                <w:rFonts w:ascii="Arial" w:hAnsi="Arial" w:cs="Arial"/>
                <w:b w:val="0"/>
                <w:bCs w:val="0"/>
                <w:sz w:val="20"/>
                <w:szCs w:val="20"/>
                <w:lang w:val="en-US"/>
              </w:rPr>
            </w:pPr>
          </w:p>
        </w:tc>
        <w:tc>
          <w:tcPr>
            <w:tcW w:w="696" w:type="dxa"/>
            <w:noWrap/>
            <w:textDirection w:val="btLr"/>
            <w:hideMark/>
          </w:tcPr>
          <w:p w14:paraId="1820732D"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N Rows</w:t>
            </w:r>
          </w:p>
        </w:tc>
        <w:tc>
          <w:tcPr>
            <w:tcW w:w="712" w:type="dxa"/>
            <w:noWrap/>
            <w:textDirection w:val="btLr"/>
            <w:hideMark/>
          </w:tcPr>
          <w:p w14:paraId="2FEF46B0"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Difference.</w:t>
            </w:r>
          </w:p>
        </w:tc>
        <w:tc>
          <w:tcPr>
            <w:tcW w:w="720" w:type="dxa"/>
            <w:noWrap/>
            <w:textDirection w:val="btLr"/>
            <w:hideMark/>
          </w:tcPr>
          <w:p w14:paraId="09779067"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Gr; per row</w:t>
            </w:r>
          </w:p>
        </w:tc>
        <w:tc>
          <w:tcPr>
            <w:tcW w:w="633" w:type="dxa"/>
            <w:noWrap/>
            <w:textDirection w:val="btLr"/>
            <w:hideMark/>
          </w:tcPr>
          <w:p w14:paraId="4AEB7750"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Difference.</w:t>
            </w:r>
          </w:p>
        </w:tc>
        <w:tc>
          <w:tcPr>
            <w:tcW w:w="633" w:type="dxa"/>
            <w:noWrap/>
            <w:textDirection w:val="btLr"/>
            <w:hideMark/>
          </w:tcPr>
          <w:p w14:paraId="464D253C"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Ear diameter</w:t>
            </w:r>
          </w:p>
        </w:tc>
        <w:tc>
          <w:tcPr>
            <w:tcW w:w="634" w:type="dxa"/>
            <w:noWrap/>
            <w:textDirection w:val="btLr"/>
            <w:hideMark/>
          </w:tcPr>
          <w:p w14:paraId="189A3B3A"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Difference</w:t>
            </w:r>
          </w:p>
        </w:tc>
        <w:tc>
          <w:tcPr>
            <w:tcW w:w="633" w:type="dxa"/>
            <w:noWrap/>
            <w:textDirection w:val="btLr"/>
            <w:hideMark/>
          </w:tcPr>
          <w:p w14:paraId="6FDEDE09"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Ear Length</w:t>
            </w:r>
          </w:p>
        </w:tc>
        <w:tc>
          <w:tcPr>
            <w:tcW w:w="634" w:type="dxa"/>
            <w:noWrap/>
            <w:textDirection w:val="btLr"/>
            <w:hideMark/>
          </w:tcPr>
          <w:p w14:paraId="53F8E16D"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Difference.</w:t>
            </w:r>
          </w:p>
        </w:tc>
        <w:tc>
          <w:tcPr>
            <w:tcW w:w="791" w:type="dxa"/>
            <w:textDirection w:val="btLr"/>
          </w:tcPr>
          <w:p w14:paraId="0DECEAA4"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 xml:space="preserve"> TKW</w:t>
            </w:r>
          </w:p>
        </w:tc>
        <w:tc>
          <w:tcPr>
            <w:tcW w:w="793" w:type="dxa"/>
            <w:textDirection w:val="btLr"/>
          </w:tcPr>
          <w:p w14:paraId="54F25976"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Difference</w:t>
            </w:r>
          </w:p>
        </w:tc>
      </w:tr>
      <w:tr w:rsidR="00CD0642" w:rsidRPr="00E1690A" w14:paraId="73EEDA35" w14:textId="77777777" w:rsidTr="00EE0AEF">
        <w:trPr>
          <w:gridAfter w:val="1"/>
          <w:wAfter w:w="11" w:type="dxa"/>
          <w:trHeight w:val="289"/>
        </w:trPr>
        <w:tc>
          <w:tcPr>
            <w:cnfStyle w:val="001000000000" w:firstRow="0" w:lastRow="0" w:firstColumn="1" w:lastColumn="0" w:oddVBand="0" w:evenVBand="0" w:oddHBand="0" w:evenHBand="0" w:firstRowFirstColumn="0" w:firstRowLastColumn="0" w:lastRowFirstColumn="0" w:lastRowLastColumn="0"/>
            <w:tcW w:w="2509" w:type="dxa"/>
            <w:hideMark/>
          </w:tcPr>
          <w:p w14:paraId="05ADD4ED" w14:textId="77777777" w:rsidR="00CD0642" w:rsidRPr="00E1690A" w:rsidRDefault="00CD0642" w:rsidP="00EE0AEF">
            <w:pPr>
              <w:pStyle w:val="BodyText"/>
              <w:jc w:val="both"/>
              <w:rPr>
                <w:rFonts w:ascii="Arial" w:hAnsi="Arial" w:cs="Arial"/>
                <w:b w:val="0"/>
                <w:bCs w:val="0"/>
                <w:sz w:val="20"/>
                <w:szCs w:val="20"/>
                <w:lang w:val="en-US"/>
              </w:rPr>
            </w:pPr>
            <w:r w:rsidRPr="00E1690A">
              <w:rPr>
                <w:rFonts w:ascii="Arial" w:hAnsi="Arial" w:cs="Arial"/>
                <w:b w:val="0"/>
                <w:bCs w:val="0"/>
                <w:sz w:val="20"/>
                <w:szCs w:val="20"/>
                <w:lang w:val="en-US"/>
              </w:rPr>
              <w:t>0% of urine (Control)</w:t>
            </w:r>
          </w:p>
        </w:tc>
        <w:tc>
          <w:tcPr>
            <w:tcW w:w="696" w:type="dxa"/>
            <w:noWrap/>
            <w:hideMark/>
          </w:tcPr>
          <w:p w14:paraId="78CE3547"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12.2</w:t>
            </w:r>
          </w:p>
        </w:tc>
        <w:tc>
          <w:tcPr>
            <w:tcW w:w="712" w:type="dxa"/>
            <w:noWrap/>
            <w:hideMark/>
          </w:tcPr>
          <w:p w14:paraId="19DED2F1"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0.0</w:t>
            </w:r>
          </w:p>
        </w:tc>
        <w:tc>
          <w:tcPr>
            <w:tcW w:w="720" w:type="dxa"/>
            <w:noWrap/>
            <w:hideMark/>
          </w:tcPr>
          <w:p w14:paraId="144F1BA1"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42.7</w:t>
            </w:r>
          </w:p>
        </w:tc>
        <w:tc>
          <w:tcPr>
            <w:tcW w:w="633" w:type="dxa"/>
            <w:noWrap/>
            <w:hideMark/>
          </w:tcPr>
          <w:p w14:paraId="39E3AC2E"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0.0</w:t>
            </w:r>
          </w:p>
        </w:tc>
        <w:tc>
          <w:tcPr>
            <w:tcW w:w="633" w:type="dxa"/>
            <w:noWrap/>
            <w:hideMark/>
          </w:tcPr>
          <w:p w14:paraId="6E513F7E"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5.2</w:t>
            </w:r>
          </w:p>
        </w:tc>
        <w:tc>
          <w:tcPr>
            <w:tcW w:w="634" w:type="dxa"/>
            <w:noWrap/>
            <w:hideMark/>
          </w:tcPr>
          <w:p w14:paraId="3DFDBC5C"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0.0</w:t>
            </w:r>
          </w:p>
        </w:tc>
        <w:tc>
          <w:tcPr>
            <w:tcW w:w="633" w:type="dxa"/>
            <w:noWrap/>
            <w:hideMark/>
          </w:tcPr>
          <w:p w14:paraId="4A2FEB5D"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21.3</w:t>
            </w:r>
          </w:p>
        </w:tc>
        <w:tc>
          <w:tcPr>
            <w:tcW w:w="634" w:type="dxa"/>
            <w:noWrap/>
            <w:hideMark/>
          </w:tcPr>
          <w:p w14:paraId="2B6535BD"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0.0</w:t>
            </w:r>
          </w:p>
        </w:tc>
        <w:tc>
          <w:tcPr>
            <w:tcW w:w="791" w:type="dxa"/>
          </w:tcPr>
          <w:p w14:paraId="64CB5D2A"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296.1</w:t>
            </w:r>
          </w:p>
        </w:tc>
        <w:tc>
          <w:tcPr>
            <w:tcW w:w="793" w:type="dxa"/>
          </w:tcPr>
          <w:p w14:paraId="68C1F55D"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0.0</w:t>
            </w:r>
          </w:p>
        </w:tc>
      </w:tr>
      <w:tr w:rsidR="00CD0642" w:rsidRPr="00E1690A" w14:paraId="13329129" w14:textId="77777777" w:rsidTr="00EE0AEF">
        <w:trPr>
          <w:gridAfter w:val="1"/>
          <w:cnfStyle w:val="000000100000" w:firstRow="0" w:lastRow="0" w:firstColumn="0" w:lastColumn="0" w:oddVBand="0" w:evenVBand="0" w:oddHBand="1" w:evenHBand="0" w:firstRowFirstColumn="0" w:firstRowLastColumn="0" w:lastRowFirstColumn="0" w:lastRowLastColumn="0"/>
          <w:wAfter w:w="11" w:type="dxa"/>
          <w:trHeight w:val="289"/>
        </w:trPr>
        <w:tc>
          <w:tcPr>
            <w:cnfStyle w:val="001000000000" w:firstRow="0" w:lastRow="0" w:firstColumn="1" w:lastColumn="0" w:oddVBand="0" w:evenVBand="0" w:oddHBand="0" w:evenHBand="0" w:firstRowFirstColumn="0" w:firstRowLastColumn="0" w:lastRowFirstColumn="0" w:lastRowLastColumn="0"/>
            <w:tcW w:w="2509" w:type="dxa"/>
            <w:hideMark/>
          </w:tcPr>
          <w:p w14:paraId="2D3612E6" w14:textId="77777777" w:rsidR="00CD0642" w:rsidRPr="00E1690A" w:rsidRDefault="00CD0642" w:rsidP="00EE0AEF">
            <w:pPr>
              <w:pStyle w:val="BodyText"/>
              <w:jc w:val="both"/>
              <w:rPr>
                <w:rFonts w:ascii="Arial" w:hAnsi="Arial" w:cs="Arial"/>
                <w:b w:val="0"/>
                <w:bCs w:val="0"/>
                <w:sz w:val="20"/>
                <w:szCs w:val="20"/>
                <w:lang w:val="en-US"/>
              </w:rPr>
            </w:pPr>
            <w:r w:rsidRPr="00E1690A">
              <w:rPr>
                <w:rFonts w:ascii="Arial" w:hAnsi="Arial" w:cs="Arial"/>
                <w:b w:val="0"/>
                <w:bCs w:val="0"/>
                <w:sz w:val="20"/>
                <w:szCs w:val="20"/>
                <w:lang w:val="en-US"/>
              </w:rPr>
              <w:t>25% of urine</w:t>
            </w:r>
          </w:p>
        </w:tc>
        <w:tc>
          <w:tcPr>
            <w:tcW w:w="696" w:type="dxa"/>
            <w:noWrap/>
            <w:hideMark/>
          </w:tcPr>
          <w:p w14:paraId="0E7FCDE9"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12.4</w:t>
            </w:r>
          </w:p>
        </w:tc>
        <w:tc>
          <w:tcPr>
            <w:tcW w:w="712" w:type="dxa"/>
            <w:noWrap/>
            <w:hideMark/>
          </w:tcPr>
          <w:p w14:paraId="580B1AA4"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0.2</w:t>
            </w:r>
          </w:p>
        </w:tc>
        <w:tc>
          <w:tcPr>
            <w:tcW w:w="720" w:type="dxa"/>
            <w:noWrap/>
            <w:hideMark/>
          </w:tcPr>
          <w:p w14:paraId="3D09EBDB"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37.7</w:t>
            </w:r>
          </w:p>
        </w:tc>
        <w:tc>
          <w:tcPr>
            <w:tcW w:w="633" w:type="dxa"/>
            <w:noWrap/>
            <w:hideMark/>
          </w:tcPr>
          <w:p w14:paraId="40AA0813"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-5.0</w:t>
            </w:r>
          </w:p>
        </w:tc>
        <w:tc>
          <w:tcPr>
            <w:tcW w:w="633" w:type="dxa"/>
            <w:noWrap/>
            <w:hideMark/>
          </w:tcPr>
          <w:p w14:paraId="5604A0BC"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5.2</w:t>
            </w:r>
          </w:p>
        </w:tc>
        <w:tc>
          <w:tcPr>
            <w:tcW w:w="634" w:type="dxa"/>
            <w:noWrap/>
            <w:hideMark/>
          </w:tcPr>
          <w:p w14:paraId="0A97325A"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0.0</w:t>
            </w:r>
          </w:p>
        </w:tc>
        <w:tc>
          <w:tcPr>
            <w:tcW w:w="633" w:type="dxa"/>
            <w:noWrap/>
            <w:hideMark/>
          </w:tcPr>
          <w:p w14:paraId="6573694E"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21.4</w:t>
            </w:r>
          </w:p>
        </w:tc>
        <w:tc>
          <w:tcPr>
            <w:tcW w:w="634" w:type="dxa"/>
            <w:noWrap/>
            <w:hideMark/>
          </w:tcPr>
          <w:p w14:paraId="179BC189"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0.1</w:t>
            </w:r>
          </w:p>
        </w:tc>
        <w:tc>
          <w:tcPr>
            <w:tcW w:w="791" w:type="dxa"/>
          </w:tcPr>
          <w:p w14:paraId="4D5C6356"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316.6</w:t>
            </w:r>
          </w:p>
        </w:tc>
        <w:tc>
          <w:tcPr>
            <w:tcW w:w="793" w:type="dxa"/>
          </w:tcPr>
          <w:p w14:paraId="6C5BA76A"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20.5</w:t>
            </w:r>
          </w:p>
        </w:tc>
      </w:tr>
      <w:tr w:rsidR="00CD0642" w:rsidRPr="00E1690A" w14:paraId="7F4C48EA" w14:textId="77777777" w:rsidTr="00EE0AEF">
        <w:trPr>
          <w:gridAfter w:val="1"/>
          <w:wAfter w:w="11" w:type="dxa"/>
          <w:trHeight w:val="289"/>
        </w:trPr>
        <w:tc>
          <w:tcPr>
            <w:cnfStyle w:val="001000000000" w:firstRow="0" w:lastRow="0" w:firstColumn="1" w:lastColumn="0" w:oddVBand="0" w:evenVBand="0" w:oddHBand="0" w:evenHBand="0" w:firstRowFirstColumn="0" w:firstRowLastColumn="0" w:lastRowFirstColumn="0" w:lastRowLastColumn="0"/>
            <w:tcW w:w="2509" w:type="dxa"/>
            <w:hideMark/>
          </w:tcPr>
          <w:p w14:paraId="15F78AEB" w14:textId="77777777" w:rsidR="00CD0642" w:rsidRPr="00E1690A" w:rsidRDefault="00CD0642" w:rsidP="00EE0AEF">
            <w:pPr>
              <w:pStyle w:val="BodyText"/>
              <w:jc w:val="both"/>
              <w:rPr>
                <w:rFonts w:ascii="Arial" w:hAnsi="Arial" w:cs="Arial"/>
                <w:b w:val="0"/>
                <w:bCs w:val="0"/>
                <w:sz w:val="20"/>
                <w:szCs w:val="20"/>
                <w:lang w:val="en-US"/>
              </w:rPr>
            </w:pPr>
            <w:r w:rsidRPr="00E1690A">
              <w:rPr>
                <w:rFonts w:ascii="Arial" w:hAnsi="Arial" w:cs="Arial"/>
                <w:b w:val="0"/>
                <w:bCs w:val="0"/>
                <w:sz w:val="20"/>
                <w:szCs w:val="20"/>
                <w:lang w:val="en-US"/>
              </w:rPr>
              <w:t>50% of urine</w:t>
            </w:r>
          </w:p>
        </w:tc>
        <w:tc>
          <w:tcPr>
            <w:tcW w:w="696" w:type="dxa"/>
            <w:noWrap/>
            <w:hideMark/>
          </w:tcPr>
          <w:p w14:paraId="5499159D"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12.4</w:t>
            </w:r>
          </w:p>
        </w:tc>
        <w:tc>
          <w:tcPr>
            <w:tcW w:w="712" w:type="dxa"/>
            <w:noWrap/>
            <w:hideMark/>
          </w:tcPr>
          <w:p w14:paraId="0FDF0360"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0.2</w:t>
            </w:r>
          </w:p>
        </w:tc>
        <w:tc>
          <w:tcPr>
            <w:tcW w:w="720" w:type="dxa"/>
            <w:noWrap/>
            <w:hideMark/>
          </w:tcPr>
          <w:p w14:paraId="79913D75"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39.2</w:t>
            </w:r>
          </w:p>
        </w:tc>
        <w:tc>
          <w:tcPr>
            <w:tcW w:w="633" w:type="dxa"/>
            <w:noWrap/>
            <w:hideMark/>
          </w:tcPr>
          <w:p w14:paraId="53EFAB90"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-3.5</w:t>
            </w:r>
          </w:p>
        </w:tc>
        <w:tc>
          <w:tcPr>
            <w:tcW w:w="633" w:type="dxa"/>
            <w:noWrap/>
            <w:hideMark/>
          </w:tcPr>
          <w:p w14:paraId="2C95891B"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5.0</w:t>
            </w:r>
          </w:p>
        </w:tc>
        <w:tc>
          <w:tcPr>
            <w:tcW w:w="634" w:type="dxa"/>
            <w:noWrap/>
            <w:hideMark/>
          </w:tcPr>
          <w:p w14:paraId="7FB9A9D2"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-0.2</w:t>
            </w:r>
          </w:p>
        </w:tc>
        <w:tc>
          <w:tcPr>
            <w:tcW w:w="633" w:type="dxa"/>
            <w:noWrap/>
            <w:hideMark/>
          </w:tcPr>
          <w:p w14:paraId="10B4D567"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21.1</w:t>
            </w:r>
          </w:p>
        </w:tc>
        <w:tc>
          <w:tcPr>
            <w:tcW w:w="634" w:type="dxa"/>
            <w:noWrap/>
            <w:hideMark/>
          </w:tcPr>
          <w:p w14:paraId="046B8A7E"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-0.2</w:t>
            </w:r>
          </w:p>
        </w:tc>
        <w:tc>
          <w:tcPr>
            <w:tcW w:w="791" w:type="dxa"/>
          </w:tcPr>
          <w:p w14:paraId="2CACAE7C"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317.6</w:t>
            </w:r>
          </w:p>
        </w:tc>
        <w:tc>
          <w:tcPr>
            <w:tcW w:w="793" w:type="dxa"/>
          </w:tcPr>
          <w:p w14:paraId="77AE930D"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21.5</w:t>
            </w:r>
          </w:p>
        </w:tc>
      </w:tr>
      <w:tr w:rsidR="00CD0642" w:rsidRPr="00E1690A" w14:paraId="7492F706" w14:textId="77777777" w:rsidTr="00EE0AEF">
        <w:trPr>
          <w:gridAfter w:val="1"/>
          <w:cnfStyle w:val="000000100000" w:firstRow="0" w:lastRow="0" w:firstColumn="0" w:lastColumn="0" w:oddVBand="0" w:evenVBand="0" w:oddHBand="1" w:evenHBand="0" w:firstRowFirstColumn="0" w:firstRowLastColumn="0" w:lastRowFirstColumn="0" w:lastRowLastColumn="0"/>
          <w:wAfter w:w="11" w:type="dxa"/>
          <w:trHeight w:val="289"/>
        </w:trPr>
        <w:tc>
          <w:tcPr>
            <w:cnfStyle w:val="001000000000" w:firstRow="0" w:lastRow="0" w:firstColumn="1" w:lastColumn="0" w:oddVBand="0" w:evenVBand="0" w:oddHBand="0" w:evenHBand="0" w:firstRowFirstColumn="0" w:firstRowLastColumn="0" w:lastRowFirstColumn="0" w:lastRowLastColumn="0"/>
            <w:tcW w:w="2509" w:type="dxa"/>
            <w:hideMark/>
          </w:tcPr>
          <w:p w14:paraId="2C962821" w14:textId="77777777" w:rsidR="00CD0642" w:rsidRPr="00E1690A" w:rsidRDefault="00CD0642" w:rsidP="00EE0AEF">
            <w:pPr>
              <w:pStyle w:val="BodyText"/>
              <w:jc w:val="both"/>
              <w:rPr>
                <w:rFonts w:ascii="Arial" w:hAnsi="Arial" w:cs="Arial"/>
                <w:b w:val="0"/>
                <w:bCs w:val="0"/>
                <w:sz w:val="20"/>
                <w:szCs w:val="20"/>
                <w:lang w:val="en-US"/>
              </w:rPr>
            </w:pPr>
            <w:r w:rsidRPr="00E1690A">
              <w:rPr>
                <w:rFonts w:ascii="Arial" w:hAnsi="Arial" w:cs="Arial"/>
                <w:b w:val="0"/>
                <w:bCs w:val="0"/>
                <w:sz w:val="20"/>
                <w:szCs w:val="20"/>
                <w:lang w:val="en-US"/>
              </w:rPr>
              <w:t>75% of urine</w:t>
            </w:r>
          </w:p>
        </w:tc>
        <w:tc>
          <w:tcPr>
            <w:tcW w:w="696" w:type="dxa"/>
            <w:noWrap/>
            <w:hideMark/>
          </w:tcPr>
          <w:p w14:paraId="178E3BDA"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12.3</w:t>
            </w:r>
          </w:p>
        </w:tc>
        <w:tc>
          <w:tcPr>
            <w:tcW w:w="712" w:type="dxa"/>
            <w:noWrap/>
            <w:hideMark/>
          </w:tcPr>
          <w:p w14:paraId="469AE712"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0.1</w:t>
            </w:r>
          </w:p>
        </w:tc>
        <w:tc>
          <w:tcPr>
            <w:tcW w:w="720" w:type="dxa"/>
            <w:noWrap/>
            <w:hideMark/>
          </w:tcPr>
          <w:p w14:paraId="3F9F8551"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44.1</w:t>
            </w:r>
          </w:p>
        </w:tc>
        <w:tc>
          <w:tcPr>
            <w:tcW w:w="633" w:type="dxa"/>
            <w:noWrap/>
            <w:hideMark/>
          </w:tcPr>
          <w:p w14:paraId="65CA3DDB"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1.4</w:t>
            </w:r>
          </w:p>
        </w:tc>
        <w:tc>
          <w:tcPr>
            <w:tcW w:w="633" w:type="dxa"/>
            <w:noWrap/>
            <w:hideMark/>
          </w:tcPr>
          <w:p w14:paraId="1AB3D4B3"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5.2</w:t>
            </w:r>
          </w:p>
        </w:tc>
        <w:tc>
          <w:tcPr>
            <w:tcW w:w="634" w:type="dxa"/>
            <w:noWrap/>
            <w:hideMark/>
          </w:tcPr>
          <w:p w14:paraId="7FF39E35"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-0.1</w:t>
            </w:r>
          </w:p>
        </w:tc>
        <w:tc>
          <w:tcPr>
            <w:tcW w:w="633" w:type="dxa"/>
            <w:noWrap/>
            <w:hideMark/>
          </w:tcPr>
          <w:p w14:paraId="40094686"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21.5</w:t>
            </w:r>
          </w:p>
        </w:tc>
        <w:tc>
          <w:tcPr>
            <w:tcW w:w="634" w:type="dxa"/>
            <w:noWrap/>
            <w:hideMark/>
          </w:tcPr>
          <w:p w14:paraId="3EE3527B"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0.2</w:t>
            </w:r>
          </w:p>
        </w:tc>
        <w:tc>
          <w:tcPr>
            <w:tcW w:w="791" w:type="dxa"/>
          </w:tcPr>
          <w:p w14:paraId="31DFFD52"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324.7</w:t>
            </w:r>
          </w:p>
        </w:tc>
        <w:tc>
          <w:tcPr>
            <w:tcW w:w="793" w:type="dxa"/>
          </w:tcPr>
          <w:p w14:paraId="7905F4F3"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28.6</w:t>
            </w:r>
          </w:p>
        </w:tc>
      </w:tr>
      <w:tr w:rsidR="00CD0642" w:rsidRPr="00E1690A" w14:paraId="1D055B3E" w14:textId="77777777" w:rsidTr="00EE0AEF">
        <w:trPr>
          <w:gridAfter w:val="1"/>
          <w:wAfter w:w="11" w:type="dxa"/>
          <w:trHeight w:val="289"/>
        </w:trPr>
        <w:tc>
          <w:tcPr>
            <w:cnfStyle w:val="001000000000" w:firstRow="0" w:lastRow="0" w:firstColumn="1" w:lastColumn="0" w:oddVBand="0" w:evenVBand="0" w:oddHBand="0" w:evenHBand="0" w:firstRowFirstColumn="0" w:firstRowLastColumn="0" w:lastRowFirstColumn="0" w:lastRowLastColumn="0"/>
            <w:tcW w:w="2509" w:type="dxa"/>
            <w:hideMark/>
          </w:tcPr>
          <w:p w14:paraId="451B9EFC" w14:textId="77777777" w:rsidR="00CD0642" w:rsidRPr="00E1690A" w:rsidRDefault="00CD0642" w:rsidP="00EE0AEF">
            <w:pPr>
              <w:pStyle w:val="BodyText"/>
              <w:jc w:val="both"/>
              <w:rPr>
                <w:rFonts w:ascii="Arial" w:hAnsi="Arial" w:cs="Arial"/>
                <w:b w:val="0"/>
                <w:bCs w:val="0"/>
                <w:sz w:val="20"/>
                <w:szCs w:val="20"/>
                <w:lang w:val="en-US"/>
              </w:rPr>
            </w:pPr>
            <w:r w:rsidRPr="00E1690A">
              <w:rPr>
                <w:rFonts w:ascii="Arial" w:hAnsi="Arial" w:cs="Arial"/>
                <w:b w:val="0"/>
                <w:bCs w:val="0"/>
                <w:sz w:val="20"/>
                <w:szCs w:val="20"/>
                <w:lang w:val="en-US"/>
              </w:rPr>
              <w:t>100% of urine</w:t>
            </w:r>
          </w:p>
        </w:tc>
        <w:tc>
          <w:tcPr>
            <w:tcW w:w="696" w:type="dxa"/>
            <w:noWrap/>
            <w:hideMark/>
          </w:tcPr>
          <w:p w14:paraId="4FAF027C"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12.3</w:t>
            </w:r>
          </w:p>
        </w:tc>
        <w:tc>
          <w:tcPr>
            <w:tcW w:w="712" w:type="dxa"/>
            <w:noWrap/>
            <w:hideMark/>
          </w:tcPr>
          <w:p w14:paraId="07FF4031"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0.1</w:t>
            </w:r>
          </w:p>
        </w:tc>
        <w:tc>
          <w:tcPr>
            <w:tcW w:w="720" w:type="dxa"/>
            <w:noWrap/>
            <w:hideMark/>
          </w:tcPr>
          <w:p w14:paraId="664E55EA"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39.6</w:t>
            </w:r>
          </w:p>
        </w:tc>
        <w:tc>
          <w:tcPr>
            <w:tcW w:w="633" w:type="dxa"/>
            <w:noWrap/>
            <w:hideMark/>
          </w:tcPr>
          <w:p w14:paraId="6642E219"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-3.1</w:t>
            </w:r>
          </w:p>
        </w:tc>
        <w:tc>
          <w:tcPr>
            <w:tcW w:w="633" w:type="dxa"/>
            <w:noWrap/>
            <w:hideMark/>
          </w:tcPr>
          <w:p w14:paraId="2EE8CF18"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5.3</w:t>
            </w:r>
          </w:p>
        </w:tc>
        <w:tc>
          <w:tcPr>
            <w:tcW w:w="634" w:type="dxa"/>
            <w:noWrap/>
            <w:hideMark/>
          </w:tcPr>
          <w:p w14:paraId="345DA8C8"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0.1</w:t>
            </w:r>
          </w:p>
        </w:tc>
        <w:tc>
          <w:tcPr>
            <w:tcW w:w="633" w:type="dxa"/>
            <w:noWrap/>
            <w:hideMark/>
          </w:tcPr>
          <w:p w14:paraId="0820CB10"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21.1</w:t>
            </w:r>
          </w:p>
        </w:tc>
        <w:tc>
          <w:tcPr>
            <w:tcW w:w="634" w:type="dxa"/>
            <w:noWrap/>
            <w:hideMark/>
          </w:tcPr>
          <w:p w14:paraId="6D1AE672"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-0.2</w:t>
            </w:r>
          </w:p>
        </w:tc>
        <w:tc>
          <w:tcPr>
            <w:tcW w:w="791" w:type="dxa"/>
          </w:tcPr>
          <w:p w14:paraId="3C07A81D"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277.1</w:t>
            </w:r>
          </w:p>
        </w:tc>
        <w:tc>
          <w:tcPr>
            <w:tcW w:w="793" w:type="dxa"/>
          </w:tcPr>
          <w:p w14:paraId="0CC92E64" w14:textId="77777777" w:rsidR="00CD0642" w:rsidRPr="00E1690A"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-19.0</w:t>
            </w:r>
          </w:p>
        </w:tc>
      </w:tr>
      <w:tr w:rsidR="00CD0642" w:rsidRPr="00E1690A" w14:paraId="7329DB25" w14:textId="77777777" w:rsidTr="00EE0AEF">
        <w:trPr>
          <w:gridAfter w:val="1"/>
          <w:cnfStyle w:val="000000100000" w:firstRow="0" w:lastRow="0" w:firstColumn="0" w:lastColumn="0" w:oddVBand="0" w:evenVBand="0" w:oddHBand="1" w:evenHBand="0" w:firstRowFirstColumn="0" w:firstRowLastColumn="0" w:lastRowFirstColumn="0" w:lastRowLastColumn="0"/>
          <w:wAfter w:w="11" w:type="dxa"/>
          <w:trHeight w:val="289"/>
        </w:trPr>
        <w:tc>
          <w:tcPr>
            <w:cnfStyle w:val="001000000000" w:firstRow="0" w:lastRow="0" w:firstColumn="1" w:lastColumn="0" w:oddVBand="0" w:evenVBand="0" w:oddHBand="0" w:evenHBand="0" w:firstRowFirstColumn="0" w:firstRowLastColumn="0" w:lastRowFirstColumn="0" w:lastRowLastColumn="0"/>
            <w:tcW w:w="2509" w:type="dxa"/>
            <w:hideMark/>
          </w:tcPr>
          <w:p w14:paraId="718A13BD" w14:textId="77777777" w:rsidR="00CD0642" w:rsidRPr="00E1690A" w:rsidRDefault="00CD0642" w:rsidP="00EE0AEF">
            <w:pPr>
              <w:pStyle w:val="BodyText"/>
              <w:jc w:val="both"/>
              <w:rPr>
                <w:rFonts w:ascii="Arial" w:hAnsi="Arial" w:cs="Arial"/>
                <w:b w:val="0"/>
                <w:bCs w:val="0"/>
                <w:sz w:val="20"/>
                <w:szCs w:val="20"/>
                <w:lang w:val="en-US"/>
              </w:rPr>
            </w:pPr>
            <w:r w:rsidRPr="00E1690A">
              <w:rPr>
                <w:rFonts w:ascii="Arial" w:hAnsi="Arial" w:cs="Arial"/>
                <w:b w:val="0"/>
                <w:bCs w:val="0"/>
                <w:sz w:val="20"/>
                <w:szCs w:val="20"/>
                <w:lang w:val="en-US"/>
              </w:rPr>
              <w:t>LSD (0.05)</w:t>
            </w:r>
          </w:p>
        </w:tc>
        <w:tc>
          <w:tcPr>
            <w:tcW w:w="1408" w:type="dxa"/>
            <w:gridSpan w:val="2"/>
            <w:noWrap/>
            <w:hideMark/>
          </w:tcPr>
          <w:p w14:paraId="59243F08"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6.7</w:t>
            </w:r>
          </w:p>
        </w:tc>
        <w:tc>
          <w:tcPr>
            <w:tcW w:w="1353" w:type="dxa"/>
            <w:gridSpan w:val="2"/>
            <w:noWrap/>
            <w:hideMark/>
          </w:tcPr>
          <w:p w14:paraId="5E92FC08"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3.7</w:t>
            </w:r>
          </w:p>
        </w:tc>
        <w:tc>
          <w:tcPr>
            <w:tcW w:w="1267" w:type="dxa"/>
            <w:gridSpan w:val="2"/>
            <w:noWrap/>
            <w:hideMark/>
          </w:tcPr>
          <w:p w14:paraId="47DBAED9"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0.3</w:t>
            </w:r>
          </w:p>
        </w:tc>
        <w:tc>
          <w:tcPr>
            <w:tcW w:w="1267" w:type="dxa"/>
            <w:gridSpan w:val="2"/>
            <w:noWrap/>
            <w:hideMark/>
          </w:tcPr>
          <w:p w14:paraId="51CFA2E8"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1.3</w:t>
            </w:r>
          </w:p>
        </w:tc>
        <w:tc>
          <w:tcPr>
            <w:tcW w:w="1584" w:type="dxa"/>
            <w:gridSpan w:val="2"/>
          </w:tcPr>
          <w:p w14:paraId="25A98396" w14:textId="77777777" w:rsidR="00CD0642" w:rsidRPr="00E1690A"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E1690A">
              <w:rPr>
                <w:rFonts w:ascii="Arial" w:hAnsi="Arial" w:cs="Arial"/>
                <w:sz w:val="20"/>
                <w:szCs w:val="20"/>
                <w:lang w:val="en-US"/>
              </w:rPr>
              <w:t>58.8</w:t>
            </w:r>
          </w:p>
        </w:tc>
      </w:tr>
    </w:tbl>
    <w:p w14:paraId="27C9097D" w14:textId="77777777" w:rsidR="00CD0642" w:rsidRPr="00BA24A0" w:rsidRDefault="00CD0642" w:rsidP="00CD0642">
      <w:pPr>
        <w:pStyle w:val="BodyText"/>
        <w:jc w:val="both"/>
        <w:rPr>
          <w:rFonts w:ascii="Arial" w:hAnsi="Arial" w:cs="Arial"/>
        </w:rPr>
        <w:sectPr w:rsidR="00CD0642" w:rsidRPr="00BA24A0" w:rsidSect="003C0DE1">
          <w:type w:val="continuous"/>
          <w:pgSz w:w="11910" w:h="16840"/>
          <w:pgMar w:top="1000" w:right="1417" w:bottom="280" w:left="1275" w:header="1440" w:footer="1068" w:gutter="0"/>
          <w:cols w:space="82"/>
        </w:sectPr>
      </w:pPr>
    </w:p>
    <w:p w14:paraId="667DBB60" w14:textId="77777777" w:rsidR="00CD0642" w:rsidRPr="00BA24A0" w:rsidRDefault="00CD0642" w:rsidP="00CD0642">
      <w:pPr>
        <w:pStyle w:val="BodyText"/>
        <w:ind w:left="142"/>
        <w:jc w:val="both"/>
        <w:rPr>
          <w:rFonts w:ascii="Arial" w:hAnsi="Arial" w:cs="Arial"/>
        </w:rPr>
      </w:pPr>
      <w:r w:rsidRPr="00BA24A0">
        <w:rPr>
          <w:rFonts w:ascii="Arial" w:hAnsi="Arial" w:cs="Arial"/>
        </w:rPr>
        <w:t>In the C off-season, the results indicate that the values obtained for ear length and TKW is higher than that of the control. Indeed, the data presented in Table 3 show that the ear length exceeds that of the control by 0.2 cm, while the TKW is 28.6 grams higher. However, it is important to note that these results are not significantly different from those observed for the control. This indicates that, although improvements have been observed, they are not sufficiently marked to be considered significant in the context of this study.</w:t>
      </w:r>
    </w:p>
    <w:p w14:paraId="008A5035" w14:textId="77777777" w:rsidR="00CD0642" w:rsidRPr="00BA24A0" w:rsidRDefault="00CD0642" w:rsidP="00CD0642">
      <w:pPr>
        <w:pStyle w:val="BodyText"/>
        <w:spacing w:before="120"/>
        <w:ind w:left="142" w:right="-102"/>
        <w:jc w:val="both"/>
        <w:rPr>
          <w:rFonts w:ascii="Arial" w:hAnsi="Arial" w:cs="Arial"/>
          <w:b/>
          <w:bCs/>
          <w:i/>
          <w:iCs/>
          <w:lang w:val="en-GB"/>
        </w:rPr>
      </w:pPr>
    </w:p>
    <w:p w14:paraId="5533BE2B" w14:textId="77777777" w:rsidR="00CD0642" w:rsidRPr="00BA24A0" w:rsidRDefault="00CD0642" w:rsidP="00CD0642">
      <w:pPr>
        <w:pStyle w:val="BodyText"/>
        <w:spacing w:before="120"/>
        <w:ind w:left="142" w:right="-102"/>
        <w:jc w:val="both"/>
        <w:rPr>
          <w:rFonts w:ascii="Arial" w:hAnsi="Arial" w:cs="Arial"/>
          <w:b/>
          <w:bCs/>
          <w:i/>
          <w:iCs/>
          <w:lang w:val="en-GB"/>
        </w:rPr>
        <w:sectPr w:rsidR="00CD0642" w:rsidRPr="00BA24A0" w:rsidSect="003C0DE1">
          <w:type w:val="continuous"/>
          <w:pgSz w:w="11910" w:h="16840"/>
          <w:pgMar w:top="1000" w:right="1417" w:bottom="280" w:left="1275" w:header="1440" w:footer="1068" w:gutter="0"/>
          <w:cols w:space="2860"/>
        </w:sectPr>
      </w:pPr>
    </w:p>
    <w:p w14:paraId="3D136B50" w14:textId="77777777" w:rsidR="00CD0642" w:rsidRPr="00BA24A0" w:rsidRDefault="00CD0642" w:rsidP="00E1690A">
      <w:pPr>
        <w:pStyle w:val="BodyText"/>
        <w:spacing w:before="240"/>
        <w:ind w:left="142" w:right="-102"/>
        <w:jc w:val="both"/>
        <w:rPr>
          <w:rFonts w:ascii="Arial" w:hAnsi="Arial" w:cs="Arial"/>
          <w:b/>
          <w:bCs/>
          <w:i/>
          <w:iCs/>
        </w:rPr>
      </w:pPr>
      <w:r w:rsidRPr="00BA24A0">
        <w:rPr>
          <w:rFonts w:ascii="Arial" w:hAnsi="Arial" w:cs="Arial"/>
          <w:b/>
          <w:bCs/>
          <w:i/>
          <w:iCs/>
          <w:lang w:val="en-GB"/>
        </w:rPr>
        <w:t>3.3</w:t>
      </w:r>
      <w:r w:rsidRPr="00BA24A0">
        <w:rPr>
          <w:rFonts w:ascii="Arial" w:hAnsi="Arial" w:cs="Arial"/>
          <w:b/>
          <w:bCs/>
          <w:i/>
          <w:iCs/>
          <w:lang w:val="en-GB"/>
        </w:rPr>
        <w:tab/>
      </w:r>
      <w:r w:rsidRPr="00BA24A0">
        <w:rPr>
          <w:rFonts w:ascii="Arial" w:hAnsi="Arial" w:cs="Arial"/>
          <w:b/>
          <w:bCs/>
          <w:i/>
          <w:iCs/>
        </w:rPr>
        <w:t>GRAIN YIELD</w:t>
      </w:r>
    </w:p>
    <w:p w14:paraId="2D08AC63" w14:textId="77777777" w:rsidR="00CD0642" w:rsidRPr="00BA24A0" w:rsidRDefault="00CD0642" w:rsidP="00CD0642">
      <w:pPr>
        <w:pStyle w:val="BodyText"/>
        <w:ind w:right="-102"/>
        <w:jc w:val="both"/>
        <w:rPr>
          <w:rFonts w:ascii="Arial" w:hAnsi="Arial" w:cs="Arial"/>
        </w:rPr>
      </w:pPr>
      <w:r w:rsidRPr="00BA24A0">
        <w:rPr>
          <w:rFonts w:ascii="Arial" w:hAnsi="Arial" w:cs="Arial"/>
        </w:rPr>
        <w:t xml:space="preserve">In growing season, A, yields varied from 3.92 to 4.36 T/ha. The high yield of 4.36 T/ha was obtained with a urine concentration of 75%. The yield obtained with this concentration surpassed the control by 0.41 T/ha. For season B, grain yields varied from 2.9 to 4.7 T/ha. The high yield was also obtained with a concentration of 75%, and exceeded that of the control by 1.2 T/ha. Nevertheless, this yield was not significantly different from the control (0%). The results for season C show lower yields than in previous seasons.  Indeed, </w:t>
      </w:r>
      <w:commentRangeStart w:id="13"/>
      <w:r w:rsidRPr="00BA24A0">
        <w:rPr>
          <w:rFonts w:ascii="Arial" w:hAnsi="Arial" w:cs="Arial"/>
        </w:rPr>
        <w:t>this season was characterized by drought conditions</w:t>
      </w:r>
      <w:commentRangeEnd w:id="13"/>
      <w:r w:rsidR="0012519A">
        <w:rPr>
          <w:rStyle w:val="CommentReference"/>
          <w:rFonts w:ascii="Times New Roman" w:hAnsi="Times New Roman"/>
          <w:lang w:val="nb-NO" w:eastAsia="nb-NO"/>
        </w:rPr>
        <w:commentReference w:id="13"/>
      </w:r>
      <w:r w:rsidRPr="00BA24A0">
        <w:rPr>
          <w:rFonts w:ascii="Arial" w:hAnsi="Arial" w:cs="Arial"/>
        </w:rPr>
        <w:t xml:space="preserve">, which did not allow good grain yields to be achieved. Yields for this season ranged from 1.7 to 2.7 T/ha. However, the highest yield of 2.7 T/ha was observed for the 75% urine concentration. Although this treatment did not give a significantly different yield from the unfertilized control, the yield obtained was 0.4 T/ha higher than the control. </w:t>
      </w:r>
    </w:p>
    <w:p w14:paraId="40CA2104" w14:textId="77777777" w:rsidR="00CD0642" w:rsidRPr="00BA24A0" w:rsidRDefault="00CD0642" w:rsidP="00CD0642">
      <w:pPr>
        <w:pStyle w:val="BodyText"/>
        <w:jc w:val="both"/>
        <w:rPr>
          <w:rFonts w:ascii="Arial" w:hAnsi="Arial" w:cs="Arial"/>
          <w:b/>
        </w:rPr>
        <w:sectPr w:rsidR="00CD0642" w:rsidRPr="00BA24A0" w:rsidSect="003C0DE1">
          <w:type w:val="continuous"/>
          <w:pgSz w:w="11910" w:h="16840"/>
          <w:pgMar w:top="1000" w:right="1417" w:bottom="280" w:left="1275" w:header="1440" w:footer="1068" w:gutter="0"/>
          <w:cols w:space="428"/>
        </w:sectPr>
      </w:pPr>
    </w:p>
    <w:p w14:paraId="25616222" w14:textId="6DBDC431" w:rsidR="00CD0642" w:rsidRPr="00E1690A" w:rsidRDefault="00CD0642" w:rsidP="00E1690A">
      <w:pPr>
        <w:pStyle w:val="BodyText"/>
        <w:spacing w:before="240"/>
        <w:jc w:val="both"/>
        <w:rPr>
          <w:rFonts w:ascii="Arial" w:hAnsi="Arial" w:cs="Arial"/>
          <w:b/>
        </w:rPr>
      </w:pPr>
      <w:r w:rsidRPr="00E1690A">
        <w:rPr>
          <w:rFonts w:ascii="Arial" w:hAnsi="Arial" w:cs="Arial"/>
          <w:b/>
        </w:rPr>
        <w:t xml:space="preserve">Table </w:t>
      </w:r>
      <w:r w:rsidR="003C0DE1">
        <w:rPr>
          <w:rFonts w:ascii="Arial" w:hAnsi="Arial" w:cs="Arial"/>
          <w:b/>
        </w:rPr>
        <w:t>4</w:t>
      </w:r>
      <w:r w:rsidRPr="00E1690A">
        <w:rPr>
          <w:rFonts w:ascii="Arial" w:hAnsi="Arial" w:cs="Arial"/>
          <w:b/>
        </w:rPr>
        <w:t>. Grain yield for the three experimental seasons</w:t>
      </w:r>
    </w:p>
    <w:tbl>
      <w:tblPr>
        <w:tblW w:w="9081" w:type="dxa"/>
        <w:tblLook w:val="04A0" w:firstRow="1" w:lastRow="0" w:firstColumn="1" w:lastColumn="0" w:noHBand="0" w:noVBand="1"/>
      </w:tblPr>
      <w:tblGrid>
        <w:gridCol w:w="2565"/>
        <w:gridCol w:w="3257"/>
        <w:gridCol w:w="3259"/>
      </w:tblGrid>
      <w:tr w:rsidR="00CD0642" w:rsidRPr="00E1690A" w14:paraId="7435E96C" w14:textId="77777777" w:rsidTr="00EE0AEF">
        <w:trPr>
          <w:trHeight w:val="246"/>
        </w:trPr>
        <w:tc>
          <w:tcPr>
            <w:tcW w:w="9081" w:type="dxa"/>
            <w:gridSpan w:val="3"/>
            <w:tcBorders>
              <w:top w:val="single" w:sz="4" w:space="0" w:color="auto"/>
              <w:left w:val="single" w:sz="4" w:space="0" w:color="auto"/>
              <w:right w:val="single" w:sz="4" w:space="0" w:color="auto"/>
            </w:tcBorders>
            <w:noWrap/>
            <w:hideMark/>
          </w:tcPr>
          <w:p w14:paraId="23FE775D" w14:textId="77777777" w:rsidR="00CD0642" w:rsidRPr="00E1690A" w:rsidRDefault="00CD0642" w:rsidP="00E1690A">
            <w:pPr>
              <w:pStyle w:val="BodyText"/>
              <w:jc w:val="both"/>
              <w:rPr>
                <w:rFonts w:ascii="Arial" w:hAnsi="Arial" w:cs="Arial"/>
                <w:b/>
                <w:bCs/>
                <w:lang w:val="fr-FR"/>
              </w:rPr>
            </w:pPr>
            <w:proofErr w:type="spellStart"/>
            <w:r w:rsidRPr="00E1690A">
              <w:rPr>
                <w:rFonts w:ascii="Arial" w:hAnsi="Arial" w:cs="Arial"/>
                <w:b/>
                <w:bCs/>
                <w:lang w:val="fr-FR"/>
              </w:rPr>
              <w:t>Season</w:t>
            </w:r>
            <w:proofErr w:type="spellEnd"/>
            <w:r w:rsidRPr="00E1690A">
              <w:rPr>
                <w:rFonts w:ascii="Arial" w:hAnsi="Arial" w:cs="Arial"/>
                <w:b/>
                <w:bCs/>
                <w:lang w:val="fr-FR"/>
              </w:rPr>
              <w:t xml:space="preserve"> A</w:t>
            </w:r>
          </w:p>
        </w:tc>
      </w:tr>
      <w:tr w:rsidR="00CD0642" w:rsidRPr="00E1690A" w14:paraId="287F7C45" w14:textId="77777777" w:rsidTr="00EE0AEF">
        <w:trPr>
          <w:trHeight w:val="211"/>
        </w:trPr>
        <w:tc>
          <w:tcPr>
            <w:tcW w:w="2565" w:type="dxa"/>
            <w:tcBorders>
              <w:left w:val="single" w:sz="4" w:space="0" w:color="auto"/>
              <w:bottom w:val="single" w:sz="4" w:space="0" w:color="auto"/>
            </w:tcBorders>
            <w:noWrap/>
            <w:hideMark/>
          </w:tcPr>
          <w:p w14:paraId="5348CEBE" w14:textId="77777777" w:rsidR="00CD0642" w:rsidRPr="00E1690A" w:rsidRDefault="00CD0642" w:rsidP="00E1690A">
            <w:pPr>
              <w:pStyle w:val="BodyText"/>
              <w:jc w:val="both"/>
              <w:rPr>
                <w:rFonts w:ascii="Arial" w:hAnsi="Arial" w:cs="Arial"/>
                <w:b/>
                <w:bCs/>
                <w:lang w:val="fr-FR"/>
              </w:rPr>
            </w:pPr>
            <w:r w:rsidRPr="00E1690A">
              <w:rPr>
                <w:rFonts w:ascii="Arial" w:hAnsi="Arial" w:cs="Arial"/>
                <w:b/>
                <w:bCs/>
                <w:lang w:val="fr-FR"/>
              </w:rPr>
              <w:t xml:space="preserve">Concentration </w:t>
            </w:r>
          </w:p>
        </w:tc>
        <w:tc>
          <w:tcPr>
            <w:tcW w:w="3257" w:type="dxa"/>
            <w:tcBorders>
              <w:bottom w:val="single" w:sz="4" w:space="0" w:color="auto"/>
            </w:tcBorders>
            <w:noWrap/>
            <w:hideMark/>
          </w:tcPr>
          <w:p w14:paraId="2B302844" w14:textId="77777777" w:rsidR="00CD0642" w:rsidRPr="00E1690A" w:rsidRDefault="00CD0642" w:rsidP="00E1690A">
            <w:pPr>
              <w:pStyle w:val="BodyText"/>
              <w:jc w:val="both"/>
              <w:rPr>
                <w:rFonts w:ascii="Arial" w:hAnsi="Arial" w:cs="Arial"/>
              </w:rPr>
            </w:pPr>
            <w:r w:rsidRPr="00E1690A">
              <w:rPr>
                <w:rFonts w:ascii="Arial" w:hAnsi="Arial" w:cs="Arial"/>
              </w:rPr>
              <w:t>Grain yield, T/ha</w:t>
            </w:r>
          </w:p>
        </w:tc>
        <w:tc>
          <w:tcPr>
            <w:tcW w:w="3258" w:type="dxa"/>
            <w:tcBorders>
              <w:bottom w:val="single" w:sz="4" w:space="0" w:color="auto"/>
              <w:right w:val="single" w:sz="4" w:space="0" w:color="auto"/>
            </w:tcBorders>
            <w:noWrap/>
            <w:hideMark/>
          </w:tcPr>
          <w:p w14:paraId="718578FD" w14:textId="77777777" w:rsidR="00CD0642" w:rsidRPr="00E1690A" w:rsidRDefault="00CD0642" w:rsidP="00E1690A">
            <w:pPr>
              <w:pStyle w:val="BodyText"/>
              <w:jc w:val="both"/>
              <w:rPr>
                <w:rFonts w:ascii="Arial" w:hAnsi="Arial" w:cs="Arial"/>
              </w:rPr>
            </w:pPr>
            <w:r w:rsidRPr="00E1690A">
              <w:rPr>
                <w:rFonts w:ascii="Arial" w:hAnsi="Arial" w:cs="Arial"/>
              </w:rPr>
              <w:t>Difference with the control</w:t>
            </w:r>
          </w:p>
        </w:tc>
      </w:tr>
      <w:tr w:rsidR="00CD0642" w:rsidRPr="00E1690A" w14:paraId="0631E4CC" w14:textId="77777777" w:rsidTr="00EE0AEF">
        <w:trPr>
          <w:trHeight w:val="211"/>
        </w:trPr>
        <w:tc>
          <w:tcPr>
            <w:tcW w:w="2565" w:type="dxa"/>
            <w:tcBorders>
              <w:top w:val="single" w:sz="4" w:space="0" w:color="auto"/>
              <w:left w:val="single" w:sz="4" w:space="0" w:color="auto"/>
              <w:bottom w:val="nil"/>
            </w:tcBorders>
            <w:hideMark/>
          </w:tcPr>
          <w:p w14:paraId="3DCF2E5F" w14:textId="77777777" w:rsidR="00CD0642" w:rsidRPr="00E1690A" w:rsidRDefault="00CD0642" w:rsidP="00E1690A">
            <w:pPr>
              <w:pStyle w:val="BodyText"/>
              <w:jc w:val="both"/>
              <w:rPr>
                <w:rFonts w:ascii="Arial" w:hAnsi="Arial" w:cs="Arial"/>
                <w:lang w:val="fr-FR"/>
              </w:rPr>
            </w:pPr>
            <w:r w:rsidRPr="00E1690A">
              <w:rPr>
                <w:rFonts w:ascii="Arial" w:hAnsi="Arial" w:cs="Arial"/>
                <w:lang w:val="fr-FR"/>
              </w:rPr>
              <w:t>0% of urine (Control)</w:t>
            </w:r>
          </w:p>
        </w:tc>
        <w:tc>
          <w:tcPr>
            <w:tcW w:w="3257" w:type="dxa"/>
            <w:tcBorders>
              <w:top w:val="single" w:sz="4" w:space="0" w:color="auto"/>
              <w:bottom w:val="nil"/>
            </w:tcBorders>
            <w:noWrap/>
            <w:hideMark/>
          </w:tcPr>
          <w:p w14:paraId="5032BB0B" w14:textId="77777777" w:rsidR="00CD0642" w:rsidRPr="00E1690A" w:rsidRDefault="00CD0642" w:rsidP="00E1690A">
            <w:pPr>
              <w:pStyle w:val="BodyText"/>
              <w:jc w:val="both"/>
              <w:rPr>
                <w:rFonts w:ascii="Arial" w:hAnsi="Arial" w:cs="Arial"/>
              </w:rPr>
            </w:pPr>
            <w:r w:rsidRPr="00E1690A">
              <w:rPr>
                <w:rFonts w:ascii="Arial" w:hAnsi="Arial" w:cs="Arial"/>
              </w:rPr>
              <w:t>3.95</w:t>
            </w:r>
          </w:p>
        </w:tc>
        <w:tc>
          <w:tcPr>
            <w:tcW w:w="3258" w:type="dxa"/>
            <w:tcBorders>
              <w:top w:val="single" w:sz="4" w:space="0" w:color="auto"/>
              <w:bottom w:val="nil"/>
              <w:right w:val="single" w:sz="4" w:space="0" w:color="auto"/>
            </w:tcBorders>
            <w:noWrap/>
            <w:hideMark/>
          </w:tcPr>
          <w:p w14:paraId="453E683E" w14:textId="77777777" w:rsidR="00CD0642" w:rsidRPr="00E1690A" w:rsidRDefault="00CD0642" w:rsidP="00E1690A">
            <w:pPr>
              <w:pStyle w:val="BodyText"/>
              <w:jc w:val="both"/>
              <w:rPr>
                <w:rFonts w:ascii="Arial" w:hAnsi="Arial" w:cs="Arial"/>
              </w:rPr>
            </w:pPr>
            <w:r w:rsidRPr="00E1690A">
              <w:rPr>
                <w:rFonts w:ascii="Arial" w:hAnsi="Arial" w:cs="Arial"/>
              </w:rPr>
              <w:t>0</w:t>
            </w:r>
          </w:p>
        </w:tc>
      </w:tr>
      <w:tr w:rsidR="00CD0642" w:rsidRPr="00E1690A" w14:paraId="19DAB95C" w14:textId="77777777" w:rsidTr="00EE0AEF">
        <w:trPr>
          <w:trHeight w:val="211"/>
        </w:trPr>
        <w:tc>
          <w:tcPr>
            <w:tcW w:w="2565" w:type="dxa"/>
            <w:tcBorders>
              <w:top w:val="nil"/>
              <w:left w:val="single" w:sz="4" w:space="0" w:color="auto"/>
              <w:bottom w:val="nil"/>
            </w:tcBorders>
            <w:hideMark/>
          </w:tcPr>
          <w:p w14:paraId="43232A85" w14:textId="77777777" w:rsidR="00CD0642" w:rsidRPr="00E1690A" w:rsidRDefault="00CD0642" w:rsidP="00E1690A">
            <w:pPr>
              <w:pStyle w:val="BodyText"/>
              <w:jc w:val="both"/>
              <w:rPr>
                <w:rFonts w:ascii="Arial" w:hAnsi="Arial" w:cs="Arial"/>
                <w:lang w:val="fr-FR"/>
              </w:rPr>
            </w:pPr>
            <w:r w:rsidRPr="00E1690A">
              <w:rPr>
                <w:rFonts w:ascii="Arial" w:hAnsi="Arial" w:cs="Arial"/>
                <w:lang w:val="fr-FR"/>
              </w:rPr>
              <w:t>25% of urine</w:t>
            </w:r>
          </w:p>
        </w:tc>
        <w:tc>
          <w:tcPr>
            <w:tcW w:w="3257" w:type="dxa"/>
            <w:tcBorders>
              <w:top w:val="nil"/>
              <w:bottom w:val="nil"/>
            </w:tcBorders>
            <w:noWrap/>
            <w:hideMark/>
          </w:tcPr>
          <w:p w14:paraId="372303F0" w14:textId="77777777" w:rsidR="00CD0642" w:rsidRPr="00E1690A" w:rsidRDefault="00CD0642" w:rsidP="00E1690A">
            <w:pPr>
              <w:pStyle w:val="BodyText"/>
              <w:jc w:val="both"/>
              <w:rPr>
                <w:rFonts w:ascii="Arial" w:hAnsi="Arial" w:cs="Arial"/>
              </w:rPr>
            </w:pPr>
            <w:r w:rsidRPr="00E1690A">
              <w:rPr>
                <w:rFonts w:ascii="Arial" w:hAnsi="Arial" w:cs="Arial"/>
              </w:rPr>
              <w:t>3.97</w:t>
            </w:r>
          </w:p>
        </w:tc>
        <w:tc>
          <w:tcPr>
            <w:tcW w:w="3258" w:type="dxa"/>
            <w:tcBorders>
              <w:top w:val="nil"/>
              <w:bottom w:val="nil"/>
              <w:right w:val="single" w:sz="4" w:space="0" w:color="auto"/>
            </w:tcBorders>
            <w:noWrap/>
            <w:hideMark/>
          </w:tcPr>
          <w:p w14:paraId="555ADCF0" w14:textId="77777777" w:rsidR="00CD0642" w:rsidRPr="00E1690A" w:rsidRDefault="00CD0642" w:rsidP="00E1690A">
            <w:pPr>
              <w:pStyle w:val="BodyText"/>
              <w:jc w:val="both"/>
              <w:rPr>
                <w:rFonts w:ascii="Arial" w:hAnsi="Arial" w:cs="Arial"/>
              </w:rPr>
            </w:pPr>
            <w:r w:rsidRPr="00E1690A">
              <w:rPr>
                <w:rFonts w:ascii="Arial" w:hAnsi="Arial" w:cs="Arial"/>
              </w:rPr>
              <w:t>0.02</w:t>
            </w:r>
          </w:p>
        </w:tc>
      </w:tr>
      <w:tr w:rsidR="00CD0642" w:rsidRPr="00E1690A" w14:paraId="458D3955" w14:textId="77777777" w:rsidTr="00EE0AEF">
        <w:trPr>
          <w:trHeight w:val="211"/>
        </w:trPr>
        <w:tc>
          <w:tcPr>
            <w:tcW w:w="2565" w:type="dxa"/>
            <w:tcBorders>
              <w:top w:val="nil"/>
              <w:left w:val="single" w:sz="4" w:space="0" w:color="auto"/>
              <w:bottom w:val="nil"/>
            </w:tcBorders>
            <w:hideMark/>
          </w:tcPr>
          <w:p w14:paraId="7705AD8C" w14:textId="77777777" w:rsidR="00CD0642" w:rsidRPr="00E1690A" w:rsidRDefault="00CD0642" w:rsidP="00E1690A">
            <w:pPr>
              <w:pStyle w:val="BodyText"/>
              <w:jc w:val="both"/>
              <w:rPr>
                <w:rFonts w:ascii="Arial" w:hAnsi="Arial" w:cs="Arial"/>
                <w:lang w:val="fr-FR"/>
              </w:rPr>
            </w:pPr>
            <w:r w:rsidRPr="00E1690A">
              <w:rPr>
                <w:rFonts w:ascii="Arial" w:hAnsi="Arial" w:cs="Arial"/>
                <w:lang w:val="fr-FR"/>
              </w:rPr>
              <w:t>50% of urine</w:t>
            </w:r>
          </w:p>
        </w:tc>
        <w:tc>
          <w:tcPr>
            <w:tcW w:w="3257" w:type="dxa"/>
            <w:tcBorders>
              <w:top w:val="nil"/>
              <w:bottom w:val="nil"/>
            </w:tcBorders>
            <w:noWrap/>
            <w:hideMark/>
          </w:tcPr>
          <w:p w14:paraId="2FDFDDBB" w14:textId="77777777" w:rsidR="00CD0642" w:rsidRPr="00E1690A" w:rsidRDefault="00CD0642" w:rsidP="00E1690A">
            <w:pPr>
              <w:pStyle w:val="BodyText"/>
              <w:jc w:val="both"/>
              <w:rPr>
                <w:rFonts w:ascii="Arial" w:hAnsi="Arial" w:cs="Arial"/>
              </w:rPr>
            </w:pPr>
            <w:r w:rsidRPr="00E1690A">
              <w:rPr>
                <w:rFonts w:ascii="Arial" w:hAnsi="Arial" w:cs="Arial"/>
              </w:rPr>
              <w:t>4</w:t>
            </w:r>
          </w:p>
        </w:tc>
        <w:tc>
          <w:tcPr>
            <w:tcW w:w="3258" w:type="dxa"/>
            <w:tcBorders>
              <w:top w:val="nil"/>
              <w:bottom w:val="nil"/>
              <w:right w:val="single" w:sz="4" w:space="0" w:color="auto"/>
            </w:tcBorders>
            <w:noWrap/>
            <w:hideMark/>
          </w:tcPr>
          <w:p w14:paraId="3A4A0ACD" w14:textId="77777777" w:rsidR="00CD0642" w:rsidRPr="00E1690A" w:rsidRDefault="00CD0642" w:rsidP="00E1690A">
            <w:pPr>
              <w:pStyle w:val="BodyText"/>
              <w:jc w:val="both"/>
              <w:rPr>
                <w:rFonts w:ascii="Arial" w:hAnsi="Arial" w:cs="Arial"/>
              </w:rPr>
            </w:pPr>
            <w:r w:rsidRPr="00E1690A">
              <w:rPr>
                <w:rFonts w:ascii="Arial" w:hAnsi="Arial" w:cs="Arial"/>
              </w:rPr>
              <w:t>0.05</w:t>
            </w:r>
          </w:p>
        </w:tc>
      </w:tr>
      <w:tr w:rsidR="00CD0642" w:rsidRPr="00E1690A" w14:paraId="26C091BC" w14:textId="77777777" w:rsidTr="00EE0AEF">
        <w:trPr>
          <w:trHeight w:val="211"/>
        </w:trPr>
        <w:tc>
          <w:tcPr>
            <w:tcW w:w="2565" w:type="dxa"/>
            <w:tcBorders>
              <w:top w:val="nil"/>
              <w:left w:val="single" w:sz="4" w:space="0" w:color="auto"/>
              <w:bottom w:val="nil"/>
            </w:tcBorders>
            <w:hideMark/>
          </w:tcPr>
          <w:p w14:paraId="55DD4A12" w14:textId="77777777" w:rsidR="00CD0642" w:rsidRPr="00E1690A" w:rsidRDefault="00CD0642" w:rsidP="00E1690A">
            <w:pPr>
              <w:pStyle w:val="BodyText"/>
              <w:jc w:val="both"/>
              <w:rPr>
                <w:rFonts w:ascii="Arial" w:hAnsi="Arial" w:cs="Arial"/>
                <w:lang w:val="fr-FR"/>
              </w:rPr>
            </w:pPr>
            <w:r w:rsidRPr="00E1690A">
              <w:rPr>
                <w:rFonts w:ascii="Arial" w:hAnsi="Arial" w:cs="Arial"/>
                <w:lang w:val="fr-FR"/>
              </w:rPr>
              <w:t>75% of urine</w:t>
            </w:r>
          </w:p>
        </w:tc>
        <w:tc>
          <w:tcPr>
            <w:tcW w:w="3257" w:type="dxa"/>
            <w:tcBorders>
              <w:top w:val="nil"/>
              <w:bottom w:val="nil"/>
            </w:tcBorders>
            <w:noWrap/>
            <w:hideMark/>
          </w:tcPr>
          <w:p w14:paraId="256F665D" w14:textId="77777777" w:rsidR="00CD0642" w:rsidRPr="00E1690A" w:rsidRDefault="00CD0642" w:rsidP="00E1690A">
            <w:pPr>
              <w:pStyle w:val="BodyText"/>
              <w:jc w:val="both"/>
              <w:rPr>
                <w:rFonts w:ascii="Arial" w:hAnsi="Arial" w:cs="Arial"/>
              </w:rPr>
            </w:pPr>
            <w:r w:rsidRPr="00E1690A">
              <w:rPr>
                <w:rFonts w:ascii="Arial" w:hAnsi="Arial" w:cs="Arial"/>
              </w:rPr>
              <w:t>4.36</w:t>
            </w:r>
          </w:p>
        </w:tc>
        <w:tc>
          <w:tcPr>
            <w:tcW w:w="3258" w:type="dxa"/>
            <w:tcBorders>
              <w:top w:val="nil"/>
              <w:bottom w:val="nil"/>
              <w:right w:val="single" w:sz="4" w:space="0" w:color="auto"/>
            </w:tcBorders>
            <w:noWrap/>
            <w:hideMark/>
          </w:tcPr>
          <w:p w14:paraId="3DB6BEC0" w14:textId="77777777" w:rsidR="00CD0642" w:rsidRPr="00E1690A" w:rsidRDefault="00CD0642" w:rsidP="00E1690A">
            <w:pPr>
              <w:pStyle w:val="BodyText"/>
              <w:jc w:val="both"/>
              <w:rPr>
                <w:rFonts w:ascii="Arial" w:hAnsi="Arial" w:cs="Arial"/>
              </w:rPr>
            </w:pPr>
            <w:r w:rsidRPr="00E1690A">
              <w:rPr>
                <w:rFonts w:ascii="Arial" w:hAnsi="Arial" w:cs="Arial"/>
              </w:rPr>
              <w:t>0.41</w:t>
            </w:r>
          </w:p>
        </w:tc>
      </w:tr>
      <w:tr w:rsidR="00CD0642" w:rsidRPr="00E1690A" w14:paraId="101C4F32" w14:textId="77777777" w:rsidTr="00EE0AEF">
        <w:trPr>
          <w:trHeight w:val="211"/>
        </w:trPr>
        <w:tc>
          <w:tcPr>
            <w:tcW w:w="2565" w:type="dxa"/>
            <w:tcBorders>
              <w:top w:val="nil"/>
              <w:left w:val="single" w:sz="4" w:space="0" w:color="auto"/>
              <w:bottom w:val="nil"/>
            </w:tcBorders>
            <w:hideMark/>
          </w:tcPr>
          <w:p w14:paraId="44A3A5CC" w14:textId="77777777" w:rsidR="00CD0642" w:rsidRPr="00E1690A" w:rsidRDefault="00CD0642" w:rsidP="00E1690A">
            <w:pPr>
              <w:pStyle w:val="BodyText"/>
              <w:jc w:val="both"/>
              <w:rPr>
                <w:rFonts w:ascii="Arial" w:hAnsi="Arial" w:cs="Arial"/>
                <w:lang w:val="fr-FR"/>
              </w:rPr>
            </w:pPr>
            <w:r w:rsidRPr="00E1690A">
              <w:rPr>
                <w:rFonts w:ascii="Arial" w:hAnsi="Arial" w:cs="Arial"/>
                <w:lang w:val="fr-FR"/>
              </w:rPr>
              <w:t>100% of urine</w:t>
            </w:r>
          </w:p>
        </w:tc>
        <w:tc>
          <w:tcPr>
            <w:tcW w:w="3257" w:type="dxa"/>
            <w:tcBorders>
              <w:top w:val="nil"/>
              <w:bottom w:val="nil"/>
            </w:tcBorders>
            <w:noWrap/>
            <w:hideMark/>
          </w:tcPr>
          <w:p w14:paraId="551C6E68" w14:textId="77777777" w:rsidR="00CD0642" w:rsidRPr="00E1690A" w:rsidRDefault="00CD0642" w:rsidP="00E1690A">
            <w:pPr>
              <w:pStyle w:val="BodyText"/>
              <w:jc w:val="both"/>
              <w:rPr>
                <w:rFonts w:ascii="Arial" w:hAnsi="Arial" w:cs="Arial"/>
              </w:rPr>
            </w:pPr>
            <w:r w:rsidRPr="00E1690A">
              <w:rPr>
                <w:rFonts w:ascii="Arial" w:hAnsi="Arial" w:cs="Arial"/>
              </w:rPr>
              <w:t>4.08</w:t>
            </w:r>
          </w:p>
        </w:tc>
        <w:tc>
          <w:tcPr>
            <w:tcW w:w="3258" w:type="dxa"/>
            <w:tcBorders>
              <w:top w:val="nil"/>
              <w:bottom w:val="nil"/>
              <w:right w:val="single" w:sz="4" w:space="0" w:color="auto"/>
            </w:tcBorders>
            <w:noWrap/>
            <w:hideMark/>
          </w:tcPr>
          <w:p w14:paraId="3EC469D1" w14:textId="77777777" w:rsidR="00CD0642" w:rsidRPr="00E1690A" w:rsidRDefault="00CD0642" w:rsidP="00E1690A">
            <w:pPr>
              <w:pStyle w:val="BodyText"/>
              <w:jc w:val="both"/>
              <w:rPr>
                <w:rFonts w:ascii="Arial" w:hAnsi="Arial" w:cs="Arial"/>
              </w:rPr>
            </w:pPr>
            <w:r w:rsidRPr="00E1690A">
              <w:rPr>
                <w:rFonts w:ascii="Arial" w:hAnsi="Arial" w:cs="Arial"/>
              </w:rPr>
              <w:t>0.13</w:t>
            </w:r>
          </w:p>
        </w:tc>
      </w:tr>
      <w:tr w:rsidR="00CD0642" w:rsidRPr="00E1690A" w14:paraId="7B3F7009" w14:textId="77777777" w:rsidTr="00EE0AEF">
        <w:trPr>
          <w:trHeight w:val="211"/>
        </w:trPr>
        <w:tc>
          <w:tcPr>
            <w:tcW w:w="2565" w:type="dxa"/>
            <w:tcBorders>
              <w:top w:val="nil"/>
              <w:left w:val="single" w:sz="4" w:space="0" w:color="auto"/>
              <w:bottom w:val="single" w:sz="4" w:space="0" w:color="auto"/>
            </w:tcBorders>
            <w:hideMark/>
          </w:tcPr>
          <w:p w14:paraId="2916E398" w14:textId="77777777" w:rsidR="00CD0642" w:rsidRPr="00E1690A" w:rsidRDefault="00CD0642" w:rsidP="00E1690A">
            <w:pPr>
              <w:pStyle w:val="BodyText"/>
              <w:jc w:val="both"/>
              <w:rPr>
                <w:rFonts w:ascii="Arial" w:hAnsi="Arial" w:cs="Arial"/>
                <w:b/>
                <w:bCs/>
                <w:lang w:val="fr-FR"/>
              </w:rPr>
            </w:pPr>
            <w:r w:rsidRPr="00E1690A">
              <w:rPr>
                <w:rFonts w:ascii="Arial" w:hAnsi="Arial" w:cs="Arial"/>
                <w:lang w:val="fr-FR"/>
              </w:rPr>
              <w:t>LSD</w:t>
            </w:r>
            <w:r w:rsidRPr="00E1690A">
              <w:rPr>
                <w:rFonts w:ascii="Arial" w:hAnsi="Arial" w:cs="Arial"/>
                <w:b/>
                <w:bCs/>
                <w:lang w:val="fr-FR"/>
              </w:rPr>
              <w:t xml:space="preserve"> </w:t>
            </w:r>
            <w:r w:rsidRPr="00E1690A">
              <w:rPr>
                <w:rFonts w:ascii="Arial" w:hAnsi="Arial" w:cs="Arial"/>
              </w:rPr>
              <w:t>(0.05)</w:t>
            </w:r>
          </w:p>
        </w:tc>
        <w:tc>
          <w:tcPr>
            <w:tcW w:w="3257" w:type="dxa"/>
            <w:tcBorders>
              <w:top w:val="nil"/>
              <w:bottom w:val="single" w:sz="4" w:space="0" w:color="auto"/>
            </w:tcBorders>
            <w:noWrap/>
            <w:hideMark/>
          </w:tcPr>
          <w:p w14:paraId="6E25FB0F" w14:textId="77777777" w:rsidR="00CD0642" w:rsidRPr="00E1690A" w:rsidRDefault="00CD0642" w:rsidP="00E1690A">
            <w:pPr>
              <w:pStyle w:val="BodyText"/>
              <w:jc w:val="both"/>
              <w:rPr>
                <w:rFonts w:ascii="Arial" w:hAnsi="Arial" w:cs="Arial"/>
              </w:rPr>
            </w:pPr>
          </w:p>
        </w:tc>
        <w:tc>
          <w:tcPr>
            <w:tcW w:w="3258" w:type="dxa"/>
            <w:tcBorders>
              <w:top w:val="nil"/>
              <w:bottom w:val="single" w:sz="4" w:space="0" w:color="auto"/>
              <w:right w:val="single" w:sz="4" w:space="0" w:color="auto"/>
            </w:tcBorders>
            <w:noWrap/>
            <w:hideMark/>
          </w:tcPr>
          <w:p w14:paraId="421D5B2C" w14:textId="77777777" w:rsidR="00CD0642" w:rsidRPr="00E1690A" w:rsidRDefault="00CD0642" w:rsidP="00E1690A">
            <w:pPr>
              <w:pStyle w:val="BodyText"/>
              <w:jc w:val="both"/>
              <w:rPr>
                <w:rFonts w:ascii="Arial" w:hAnsi="Arial" w:cs="Arial"/>
              </w:rPr>
            </w:pPr>
            <w:r w:rsidRPr="00E1690A">
              <w:rPr>
                <w:rFonts w:ascii="Arial" w:hAnsi="Arial" w:cs="Arial"/>
              </w:rPr>
              <w:t>1.4</w:t>
            </w:r>
          </w:p>
        </w:tc>
      </w:tr>
      <w:tr w:rsidR="00CD0642" w:rsidRPr="00E1690A" w14:paraId="3B9CD22F" w14:textId="77777777" w:rsidTr="00EE0AEF">
        <w:trPr>
          <w:trHeight w:val="211"/>
        </w:trPr>
        <w:tc>
          <w:tcPr>
            <w:tcW w:w="9081" w:type="dxa"/>
            <w:gridSpan w:val="3"/>
            <w:tcBorders>
              <w:top w:val="single" w:sz="4" w:space="0" w:color="auto"/>
              <w:left w:val="single" w:sz="4" w:space="0" w:color="auto"/>
              <w:bottom w:val="single" w:sz="4" w:space="0" w:color="auto"/>
              <w:right w:val="single" w:sz="4" w:space="0" w:color="auto"/>
            </w:tcBorders>
            <w:noWrap/>
            <w:hideMark/>
          </w:tcPr>
          <w:p w14:paraId="4BBA0D4B" w14:textId="77777777" w:rsidR="00CD0642" w:rsidRPr="00E1690A" w:rsidRDefault="00CD0642" w:rsidP="00E1690A">
            <w:pPr>
              <w:pStyle w:val="BodyText"/>
              <w:jc w:val="both"/>
              <w:rPr>
                <w:rFonts w:ascii="Arial" w:hAnsi="Arial" w:cs="Arial"/>
                <w:b/>
                <w:bCs/>
              </w:rPr>
            </w:pPr>
            <w:r w:rsidRPr="00E1690A">
              <w:rPr>
                <w:rFonts w:ascii="Arial" w:hAnsi="Arial" w:cs="Arial"/>
                <w:b/>
                <w:bCs/>
              </w:rPr>
              <w:t>Season B</w:t>
            </w:r>
          </w:p>
        </w:tc>
      </w:tr>
      <w:tr w:rsidR="00CD0642" w:rsidRPr="00E1690A" w14:paraId="3A6A98FE" w14:textId="77777777" w:rsidTr="00EE0AEF">
        <w:trPr>
          <w:trHeight w:val="211"/>
        </w:trPr>
        <w:tc>
          <w:tcPr>
            <w:tcW w:w="2565" w:type="dxa"/>
            <w:tcBorders>
              <w:top w:val="single" w:sz="4" w:space="0" w:color="auto"/>
              <w:left w:val="single" w:sz="4" w:space="0" w:color="auto"/>
              <w:bottom w:val="nil"/>
            </w:tcBorders>
            <w:hideMark/>
          </w:tcPr>
          <w:p w14:paraId="0A382A0C" w14:textId="77777777" w:rsidR="00CD0642" w:rsidRPr="00E1690A" w:rsidRDefault="00CD0642" w:rsidP="00E1690A">
            <w:pPr>
              <w:pStyle w:val="BodyText"/>
              <w:jc w:val="both"/>
              <w:rPr>
                <w:rFonts w:ascii="Arial" w:hAnsi="Arial" w:cs="Arial"/>
                <w:b/>
                <w:bCs/>
                <w:lang w:val="fr-FR"/>
              </w:rPr>
            </w:pPr>
            <w:r w:rsidRPr="00E1690A">
              <w:rPr>
                <w:rFonts w:ascii="Arial" w:hAnsi="Arial" w:cs="Arial"/>
                <w:lang w:val="fr-FR"/>
              </w:rPr>
              <w:t>0% of urine (Control)</w:t>
            </w:r>
          </w:p>
        </w:tc>
        <w:tc>
          <w:tcPr>
            <w:tcW w:w="3257" w:type="dxa"/>
            <w:tcBorders>
              <w:top w:val="single" w:sz="4" w:space="0" w:color="auto"/>
              <w:bottom w:val="nil"/>
            </w:tcBorders>
            <w:noWrap/>
            <w:hideMark/>
          </w:tcPr>
          <w:p w14:paraId="27B1C116" w14:textId="77777777" w:rsidR="00CD0642" w:rsidRPr="00E1690A" w:rsidRDefault="00CD0642" w:rsidP="00E1690A">
            <w:pPr>
              <w:pStyle w:val="BodyText"/>
              <w:jc w:val="both"/>
              <w:rPr>
                <w:rFonts w:ascii="Arial" w:hAnsi="Arial" w:cs="Arial"/>
              </w:rPr>
            </w:pPr>
            <w:r w:rsidRPr="00E1690A">
              <w:rPr>
                <w:rFonts w:ascii="Arial" w:hAnsi="Arial" w:cs="Arial"/>
              </w:rPr>
              <w:t>3.5</w:t>
            </w:r>
          </w:p>
        </w:tc>
        <w:tc>
          <w:tcPr>
            <w:tcW w:w="3258" w:type="dxa"/>
            <w:tcBorders>
              <w:top w:val="single" w:sz="4" w:space="0" w:color="auto"/>
              <w:bottom w:val="nil"/>
              <w:right w:val="single" w:sz="4" w:space="0" w:color="auto"/>
            </w:tcBorders>
            <w:noWrap/>
            <w:hideMark/>
          </w:tcPr>
          <w:p w14:paraId="694941B5" w14:textId="77777777" w:rsidR="00CD0642" w:rsidRPr="00E1690A" w:rsidRDefault="00CD0642" w:rsidP="00E1690A">
            <w:pPr>
              <w:pStyle w:val="BodyText"/>
              <w:jc w:val="both"/>
              <w:rPr>
                <w:rFonts w:ascii="Arial" w:hAnsi="Arial" w:cs="Arial"/>
              </w:rPr>
            </w:pPr>
            <w:r w:rsidRPr="00E1690A">
              <w:rPr>
                <w:rFonts w:ascii="Arial" w:hAnsi="Arial" w:cs="Arial"/>
              </w:rPr>
              <w:t>0</w:t>
            </w:r>
          </w:p>
        </w:tc>
      </w:tr>
      <w:tr w:rsidR="00CD0642" w:rsidRPr="00E1690A" w14:paraId="670B5499" w14:textId="77777777" w:rsidTr="00EE0AEF">
        <w:trPr>
          <w:trHeight w:val="211"/>
        </w:trPr>
        <w:tc>
          <w:tcPr>
            <w:tcW w:w="2565" w:type="dxa"/>
            <w:tcBorders>
              <w:top w:val="nil"/>
              <w:left w:val="single" w:sz="4" w:space="0" w:color="auto"/>
              <w:bottom w:val="nil"/>
            </w:tcBorders>
            <w:hideMark/>
          </w:tcPr>
          <w:p w14:paraId="267C12C1" w14:textId="77777777" w:rsidR="00CD0642" w:rsidRPr="00E1690A" w:rsidRDefault="00CD0642" w:rsidP="00E1690A">
            <w:pPr>
              <w:pStyle w:val="BodyText"/>
              <w:jc w:val="both"/>
              <w:rPr>
                <w:rFonts w:ascii="Arial" w:hAnsi="Arial" w:cs="Arial"/>
                <w:b/>
                <w:bCs/>
                <w:lang w:val="fr-FR"/>
              </w:rPr>
            </w:pPr>
            <w:r w:rsidRPr="00E1690A">
              <w:rPr>
                <w:rFonts w:ascii="Arial" w:hAnsi="Arial" w:cs="Arial"/>
                <w:lang w:val="fr-FR"/>
              </w:rPr>
              <w:t>25% of urine</w:t>
            </w:r>
          </w:p>
        </w:tc>
        <w:tc>
          <w:tcPr>
            <w:tcW w:w="3257" w:type="dxa"/>
            <w:tcBorders>
              <w:top w:val="nil"/>
              <w:bottom w:val="nil"/>
            </w:tcBorders>
            <w:noWrap/>
            <w:hideMark/>
          </w:tcPr>
          <w:p w14:paraId="00E83EB9" w14:textId="77777777" w:rsidR="00CD0642" w:rsidRPr="00E1690A" w:rsidRDefault="00CD0642" w:rsidP="00E1690A">
            <w:pPr>
              <w:pStyle w:val="BodyText"/>
              <w:jc w:val="both"/>
              <w:rPr>
                <w:rFonts w:ascii="Arial" w:hAnsi="Arial" w:cs="Arial"/>
              </w:rPr>
            </w:pPr>
            <w:r w:rsidRPr="00E1690A">
              <w:rPr>
                <w:rFonts w:ascii="Arial" w:hAnsi="Arial" w:cs="Arial"/>
              </w:rPr>
              <w:t>2.9</w:t>
            </w:r>
          </w:p>
        </w:tc>
        <w:tc>
          <w:tcPr>
            <w:tcW w:w="3258" w:type="dxa"/>
            <w:tcBorders>
              <w:top w:val="nil"/>
              <w:bottom w:val="nil"/>
              <w:right w:val="single" w:sz="4" w:space="0" w:color="auto"/>
            </w:tcBorders>
            <w:noWrap/>
            <w:hideMark/>
          </w:tcPr>
          <w:p w14:paraId="68BAF30E" w14:textId="77777777" w:rsidR="00CD0642" w:rsidRPr="00E1690A" w:rsidRDefault="00CD0642" w:rsidP="00E1690A">
            <w:pPr>
              <w:pStyle w:val="BodyText"/>
              <w:jc w:val="both"/>
              <w:rPr>
                <w:rFonts w:ascii="Arial" w:hAnsi="Arial" w:cs="Arial"/>
              </w:rPr>
            </w:pPr>
            <w:r w:rsidRPr="00E1690A">
              <w:rPr>
                <w:rFonts w:ascii="Arial" w:hAnsi="Arial" w:cs="Arial"/>
              </w:rPr>
              <w:t>-0.6</w:t>
            </w:r>
          </w:p>
        </w:tc>
      </w:tr>
      <w:tr w:rsidR="00CD0642" w:rsidRPr="00E1690A" w14:paraId="61346292" w14:textId="77777777" w:rsidTr="00EE0AEF">
        <w:trPr>
          <w:trHeight w:val="211"/>
        </w:trPr>
        <w:tc>
          <w:tcPr>
            <w:tcW w:w="2565" w:type="dxa"/>
            <w:tcBorders>
              <w:top w:val="nil"/>
              <w:left w:val="single" w:sz="4" w:space="0" w:color="auto"/>
              <w:bottom w:val="nil"/>
            </w:tcBorders>
            <w:hideMark/>
          </w:tcPr>
          <w:p w14:paraId="38B96832" w14:textId="77777777" w:rsidR="00CD0642" w:rsidRPr="00E1690A" w:rsidRDefault="00CD0642" w:rsidP="00E1690A">
            <w:pPr>
              <w:pStyle w:val="BodyText"/>
              <w:jc w:val="both"/>
              <w:rPr>
                <w:rFonts w:ascii="Arial" w:hAnsi="Arial" w:cs="Arial"/>
                <w:b/>
                <w:bCs/>
                <w:lang w:val="fr-FR"/>
              </w:rPr>
            </w:pPr>
            <w:r w:rsidRPr="00E1690A">
              <w:rPr>
                <w:rFonts w:ascii="Arial" w:hAnsi="Arial" w:cs="Arial"/>
                <w:lang w:val="fr-FR"/>
              </w:rPr>
              <w:t>50% of urine</w:t>
            </w:r>
          </w:p>
        </w:tc>
        <w:tc>
          <w:tcPr>
            <w:tcW w:w="3257" w:type="dxa"/>
            <w:tcBorders>
              <w:top w:val="nil"/>
              <w:bottom w:val="nil"/>
            </w:tcBorders>
            <w:noWrap/>
            <w:hideMark/>
          </w:tcPr>
          <w:p w14:paraId="3BDF0E3F" w14:textId="77777777" w:rsidR="00CD0642" w:rsidRPr="00E1690A" w:rsidRDefault="00CD0642" w:rsidP="00E1690A">
            <w:pPr>
              <w:pStyle w:val="BodyText"/>
              <w:jc w:val="both"/>
              <w:rPr>
                <w:rFonts w:ascii="Arial" w:hAnsi="Arial" w:cs="Arial"/>
              </w:rPr>
            </w:pPr>
            <w:r w:rsidRPr="00E1690A">
              <w:rPr>
                <w:rFonts w:ascii="Arial" w:hAnsi="Arial" w:cs="Arial"/>
              </w:rPr>
              <w:t>3.8</w:t>
            </w:r>
          </w:p>
        </w:tc>
        <w:tc>
          <w:tcPr>
            <w:tcW w:w="3258" w:type="dxa"/>
            <w:tcBorders>
              <w:top w:val="nil"/>
              <w:bottom w:val="nil"/>
              <w:right w:val="single" w:sz="4" w:space="0" w:color="auto"/>
            </w:tcBorders>
            <w:noWrap/>
            <w:hideMark/>
          </w:tcPr>
          <w:p w14:paraId="773256AF" w14:textId="77777777" w:rsidR="00CD0642" w:rsidRPr="00E1690A" w:rsidRDefault="00CD0642" w:rsidP="00E1690A">
            <w:pPr>
              <w:pStyle w:val="BodyText"/>
              <w:jc w:val="both"/>
              <w:rPr>
                <w:rFonts w:ascii="Arial" w:hAnsi="Arial" w:cs="Arial"/>
              </w:rPr>
            </w:pPr>
            <w:r w:rsidRPr="00E1690A">
              <w:rPr>
                <w:rFonts w:ascii="Arial" w:hAnsi="Arial" w:cs="Arial"/>
              </w:rPr>
              <w:t>0.3</w:t>
            </w:r>
          </w:p>
        </w:tc>
      </w:tr>
      <w:tr w:rsidR="00CD0642" w:rsidRPr="00E1690A" w14:paraId="48ED13BD" w14:textId="77777777" w:rsidTr="00EE0AEF">
        <w:trPr>
          <w:trHeight w:val="211"/>
        </w:trPr>
        <w:tc>
          <w:tcPr>
            <w:tcW w:w="2565" w:type="dxa"/>
            <w:tcBorders>
              <w:top w:val="nil"/>
              <w:left w:val="single" w:sz="4" w:space="0" w:color="auto"/>
              <w:bottom w:val="nil"/>
            </w:tcBorders>
            <w:hideMark/>
          </w:tcPr>
          <w:p w14:paraId="31B66391" w14:textId="77777777" w:rsidR="00CD0642" w:rsidRPr="00E1690A" w:rsidRDefault="00CD0642" w:rsidP="00E1690A">
            <w:pPr>
              <w:pStyle w:val="BodyText"/>
              <w:jc w:val="both"/>
              <w:rPr>
                <w:rFonts w:ascii="Arial" w:hAnsi="Arial" w:cs="Arial"/>
                <w:b/>
                <w:bCs/>
                <w:lang w:val="fr-FR"/>
              </w:rPr>
            </w:pPr>
            <w:r w:rsidRPr="00E1690A">
              <w:rPr>
                <w:rFonts w:ascii="Arial" w:hAnsi="Arial" w:cs="Arial"/>
                <w:lang w:val="fr-FR"/>
              </w:rPr>
              <w:t>75% of urine</w:t>
            </w:r>
          </w:p>
        </w:tc>
        <w:tc>
          <w:tcPr>
            <w:tcW w:w="3257" w:type="dxa"/>
            <w:tcBorders>
              <w:top w:val="nil"/>
              <w:bottom w:val="nil"/>
            </w:tcBorders>
            <w:noWrap/>
            <w:hideMark/>
          </w:tcPr>
          <w:p w14:paraId="3D167410" w14:textId="77777777" w:rsidR="00CD0642" w:rsidRPr="00E1690A" w:rsidRDefault="00CD0642" w:rsidP="00E1690A">
            <w:pPr>
              <w:pStyle w:val="BodyText"/>
              <w:jc w:val="both"/>
              <w:rPr>
                <w:rFonts w:ascii="Arial" w:hAnsi="Arial" w:cs="Arial"/>
              </w:rPr>
            </w:pPr>
            <w:r w:rsidRPr="00E1690A">
              <w:rPr>
                <w:rFonts w:ascii="Arial" w:hAnsi="Arial" w:cs="Arial"/>
              </w:rPr>
              <w:t>4.7</w:t>
            </w:r>
          </w:p>
        </w:tc>
        <w:tc>
          <w:tcPr>
            <w:tcW w:w="3258" w:type="dxa"/>
            <w:tcBorders>
              <w:top w:val="nil"/>
              <w:bottom w:val="nil"/>
              <w:right w:val="single" w:sz="4" w:space="0" w:color="auto"/>
            </w:tcBorders>
            <w:noWrap/>
            <w:hideMark/>
          </w:tcPr>
          <w:p w14:paraId="216F611B" w14:textId="77777777" w:rsidR="00CD0642" w:rsidRPr="00E1690A" w:rsidRDefault="00CD0642" w:rsidP="00E1690A">
            <w:pPr>
              <w:pStyle w:val="BodyText"/>
              <w:jc w:val="both"/>
              <w:rPr>
                <w:rFonts w:ascii="Arial" w:hAnsi="Arial" w:cs="Arial"/>
              </w:rPr>
            </w:pPr>
            <w:r w:rsidRPr="00E1690A">
              <w:rPr>
                <w:rFonts w:ascii="Arial" w:hAnsi="Arial" w:cs="Arial"/>
              </w:rPr>
              <w:t>1.2</w:t>
            </w:r>
          </w:p>
        </w:tc>
      </w:tr>
      <w:tr w:rsidR="00CD0642" w:rsidRPr="00E1690A" w14:paraId="2396F7CB" w14:textId="77777777" w:rsidTr="00EE0AEF">
        <w:trPr>
          <w:trHeight w:val="211"/>
        </w:trPr>
        <w:tc>
          <w:tcPr>
            <w:tcW w:w="2565" w:type="dxa"/>
            <w:tcBorders>
              <w:top w:val="nil"/>
              <w:left w:val="single" w:sz="4" w:space="0" w:color="auto"/>
              <w:bottom w:val="nil"/>
            </w:tcBorders>
            <w:hideMark/>
          </w:tcPr>
          <w:p w14:paraId="4A1B05B6" w14:textId="77777777" w:rsidR="00CD0642" w:rsidRPr="00E1690A" w:rsidRDefault="00CD0642" w:rsidP="00E1690A">
            <w:pPr>
              <w:pStyle w:val="BodyText"/>
              <w:jc w:val="both"/>
              <w:rPr>
                <w:rFonts w:ascii="Arial" w:hAnsi="Arial" w:cs="Arial"/>
                <w:b/>
                <w:bCs/>
                <w:lang w:val="fr-FR"/>
              </w:rPr>
            </w:pPr>
            <w:r w:rsidRPr="00E1690A">
              <w:rPr>
                <w:rFonts w:ascii="Arial" w:hAnsi="Arial" w:cs="Arial"/>
                <w:lang w:val="fr-FR"/>
              </w:rPr>
              <w:t>100% of urine</w:t>
            </w:r>
          </w:p>
        </w:tc>
        <w:tc>
          <w:tcPr>
            <w:tcW w:w="3257" w:type="dxa"/>
            <w:tcBorders>
              <w:top w:val="nil"/>
              <w:bottom w:val="nil"/>
            </w:tcBorders>
            <w:noWrap/>
            <w:hideMark/>
          </w:tcPr>
          <w:p w14:paraId="09B6FEF9" w14:textId="77777777" w:rsidR="00CD0642" w:rsidRPr="00E1690A" w:rsidRDefault="00CD0642" w:rsidP="00E1690A">
            <w:pPr>
              <w:pStyle w:val="BodyText"/>
              <w:jc w:val="both"/>
              <w:rPr>
                <w:rFonts w:ascii="Arial" w:hAnsi="Arial" w:cs="Arial"/>
              </w:rPr>
            </w:pPr>
            <w:r w:rsidRPr="00E1690A">
              <w:rPr>
                <w:rFonts w:ascii="Arial" w:hAnsi="Arial" w:cs="Arial"/>
              </w:rPr>
              <w:t>3.1</w:t>
            </w:r>
          </w:p>
        </w:tc>
        <w:tc>
          <w:tcPr>
            <w:tcW w:w="3258" w:type="dxa"/>
            <w:tcBorders>
              <w:top w:val="nil"/>
              <w:bottom w:val="nil"/>
              <w:right w:val="single" w:sz="4" w:space="0" w:color="auto"/>
            </w:tcBorders>
            <w:noWrap/>
            <w:hideMark/>
          </w:tcPr>
          <w:p w14:paraId="4C60407E" w14:textId="77777777" w:rsidR="00CD0642" w:rsidRPr="00E1690A" w:rsidRDefault="00CD0642" w:rsidP="00E1690A">
            <w:pPr>
              <w:pStyle w:val="BodyText"/>
              <w:jc w:val="both"/>
              <w:rPr>
                <w:rFonts w:ascii="Arial" w:hAnsi="Arial" w:cs="Arial"/>
              </w:rPr>
            </w:pPr>
            <w:r w:rsidRPr="00E1690A">
              <w:rPr>
                <w:rFonts w:ascii="Arial" w:hAnsi="Arial" w:cs="Arial"/>
              </w:rPr>
              <w:t>-0.4</w:t>
            </w:r>
          </w:p>
        </w:tc>
      </w:tr>
      <w:tr w:rsidR="00CD0642" w:rsidRPr="00E1690A" w14:paraId="15EEBCCD" w14:textId="77777777" w:rsidTr="00EE0AEF">
        <w:trPr>
          <w:trHeight w:val="211"/>
        </w:trPr>
        <w:tc>
          <w:tcPr>
            <w:tcW w:w="2565" w:type="dxa"/>
            <w:tcBorders>
              <w:top w:val="nil"/>
              <w:left w:val="single" w:sz="4" w:space="0" w:color="auto"/>
              <w:bottom w:val="single" w:sz="4" w:space="0" w:color="auto"/>
            </w:tcBorders>
            <w:hideMark/>
          </w:tcPr>
          <w:p w14:paraId="71ACEE4D" w14:textId="77777777" w:rsidR="00CD0642" w:rsidRPr="00E1690A" w:rsidRDefault="00CD0642" w:rsidP="00E1690A">
            <w:pPr>
              <w:pStyle w:val="BodyText"/>
              <w:jc w:val="both"/>
              <w:rPr>
                <w:rFonts w:ascii="Arial" w:hAnsi="Arial" w:cs="Arial"/>
                <w:b/>
                <w:bCs/>
                <w:lang w:val="fr-FR"/>
              </w:rPr>
            </w:pPr>
            <w:r w:rsidRPr="00E1690A">
              <w:rPr>
                <w:rFonts w:ascii="Arial" w:hAnsi="Arial" w:cs="Arial"/>
                <w:lang w:val="fr-FR"/>
              </w:rPr>
              <w:t>LSD (0.05</w:t>
            </w:r>
            <w:r w:rsidRPr="00E1690A">
              <w:rPr>
                <w:rFonts w:ascii="Arial" w:hAnsi="Arial" w:cs="Arial"/>
                <w:b/>
                <w:bCs/>
                <w:lang w:val="fr-FR"/>
              </w:rPr>
              <w:t>)</w:t>
            </w:r>
          </w:p>
        </w:tc>
        <w:tc>
          <w:tcPr>
            <w:tcW w:w="3257" w:type="dxa"/>
            <w:tcBorders>
              <w:top w:val="nil"/>
              <w:bottom w:val="single" w:sz="4" w:space="0" w:color="auto"/>
            </w:tcBorders>
            <w:noWrap/>
            <w:hideMark/>
          </w:tcPr>
          <w:p w14:paraId="123EEBB9" w14:textId="77777777" w:rsidR="00CD0642" w:rsidRPr="00E1690A" w:rsidRDefault="00CD0642" w:rsidP="00E1690A">
            <w:pPr>
              <w:pStyle w:val="BodyText"/>
              <w:jc w:val="both"/>
              <w:rPr>
                <w:rFonts w:ascii="Arial" w:hAnsi="Arial" w:cs="Arial"/>
              </w:rPr>
            </w:pPr>
            <w:r w:rsidRPr="00E1690A">
              <w:rPr>
                <w:rFonts w:ascii="Arial" w:hAnsi="Arial" w:cs="Arial"/>
              </w:rPr>
              <w:t xml:space="preserve">                                              </w:t>
            </w:r>
          </w:p>
        </w:tc>
        <w:tc>
          <w:tcPr>
            <w:tcW w:w="3258" w:type="dxa"/>
            <w:tcBorders>
              <w:top w:val="nil"/>
              <w:bottom w:val="single" w:sz="4" w:space="0" w:color="auto"/>
              <w:right w:val="single" w:sz="4" w:space="0" w:color="auto"/>
            </w:tcBorders>
            <w:noWrap/>
            <w:hideMark/>
          </w:tcPr>
          <w:p w14:paraId="12E5D37A" w14:textId="77777777" w:rsidR="00CD0642" w:rsidRPr="00E1690A" w:rsidRDefault="00CD0642" w:rsidP="00E1690A">
            <w:pPr>
              <w:pStyle w:val="BodyText"/>
              <w:jc w:val="both"/>
              <w:rPr>
                <w:rFonts w:ascii="Arial" w:hAnsi="Arial" w:cs="Arial"/>
              </w:rPr>
            </w:pPr>
            <w:r w:rsidRPr="00E1690A">
              <w:rPr>
                <w:rFonts w:ascii="Arial" w:hAnsi="Arial" w:cs="Arial"/>
              </w:rPr>
              <w:t xml:space="preserve">  2.3</w:t>
            </w:r>
          </w:p>
        </w:tc>
      </w:tr>
      <w:tr w:rsidR="00CD0642" w:rsidRPr="00E1690A" w14:paraId="2808831C" w14:textId="77777777" w:rsidTr="00EE0AEF">
        <w:trPr>
          <w:trHeight w:val="211"/>
        </w:trPr>
        <w:tc>
          <w:tcPr>
            <w:tcW w:w="9081" w:type="dxa"/>
            <w:gridSpan w:val="3"/>
            <w:tcBorders>
              <w:top w:val="single" w:sz="4" w:space="0" w:color="auto"/>
              <w:left w:val="single" w:sz="4" w:space="0" w:color="auto"/>
              <w:bottom w:val="single" w:sz="4" w:space="0" w:color="auto"/>
              <w:right w:val="single" w:sz="4" w:space="0" w:color="auto"/>
            </w:tcBorders>
            <w:noWrap/>
            <w:hideMark/>
          </w:tcPr>
          <w:p w14:paraId="02CDB0E9" w14:textId="77777777" w:rsidR="00CD0642" w:rsidRPr="00E1690A" w:rsidRDefault="00CD0642" w:rsidP="00E1690A">
            <w:pPr>
              <w:pStyle w:val="BodyText"/>
              <w:jc w:val="both"/>
              <w:rPr>
                <w:rFonts w:ascii="Arial" w:hAnsi="Arial" w:cs="Arial"/>
                <w:b/>
                <w:bCs/>
              </w:rPr>
            </w:pPr>
            <w:r w:rsidRPr="00E1690A">
              <w:rPr>
                <w:rFonts w:ascii="Arial" w:hAnsi="Arial" w:cs="Arial"/>
                <w:b/>
                <w:bCs/>
              </w:rPr>
              <w:lastRenderedPageBreak/>
              <w:t>Season C</w:t>
            </w:r>
          </w:p>
        </w:tc>
      </w:tr>
      <w:tr w:rsidR="00CD0642" w:rsidRPr="00E1690A" w14:paraId="6BF42032" w14:textId="77777777" w:rsidTr="00EE0AEF">
        <w:trPr>
          <w:trHeight w:val="211"/>
        </w:trPr>
        <w:tc>
          <w:tcPr>
            <w:tcW w:w="2565" w:type="dxa"/>
            <w:tcBorders>
              <w:top w:val="single" w:sz="4" w:space="0" w:color="auto"/>
              <w:left w:val="single" w:sz="4" w:space="0" w:color="auto"/>
              <w:bottom w:val="nil"/>
            </w:tcBorders>
            <w:hideMark/>
          </w:tcPr>
          <w:p w14:paraId="699A7FF2" w14:textId="77777777" w:rsidR="00CD0642" w:rsidRPr="00E1690A" w:rsidRDefault="00CD0642" w:rsidP="00E1690A">
            <w:pPr>
              <w:pStyle w:val="BodyText"/>
              <w:jc w:val="both"/>
              <w:rPr>
                <w:rFonts w:ascii="Arial" w:hAnsi="Arial" w:cs="Arial"/>
                <w:b/>
                <w:bCs/>
                <w:lang w:val="fr-FR"/>
              </w:rPr>
            </w:pPr>
            <w:r w:rsidRPr="00E1690A">
              <w:rPr>
                <w:rFonts w:ascii="Arial" w:hAnsi="Arial" w:cs="Arial"/>
                <w:lang w:val="fr-FR"/>
              </w:rPr>
              <w:t>0% of urine (Control)</w:t>
            </w:r>
          </w:p>
        </w:tc>
        <w:tc>
          <w:tcPr>
            <w:tcW w:w="3257" w:type="dxa"/>
            <w:tcBorders>
              <w:top w:val="single" w:sz="4" w:space="0" w:color="auto"/>
              <w:bottom w:val="nil"/>
            </w:tcBorders>
            <w:noWrap/>
            <w:hideMark/>
          </w:tcPr>
          <w:p w14:paraId="672B4F49" w14:textId="77777777" w:rsidR="00CD0642" w:rsidRPr="00E1690A" w:rsidRDefault="00CD0642" w:rsidP="00E1690A">
            <w:pPr>
              <w:pStyle w:val="BodyText"/>
              <w:jc w:val="both"/>
              <w:rPr>
                <w:rFonts w:ascii="Arial" w:hAnsi="Arial" w:cs="Arial"/>
                <w:lang w:val="fr-FR"/>
              </w:rPr>
            </w:pPr>
            <w:r w:rsidRPr="00E1690A">
              <w:rPr>
                <w:rFonts w:ascii="Arial" w:hAnsi="Arial" w:cs="Arial"/>
                <w:lang w:val="fr-FR"/>
              </w:rPr>
              <w:t>2.3</w:t>
            </w:r>
          </w:p>
        </w:tc>
        <w:tc>
          <w:tcPr>
            <w:tcW w:w="3258" w:type="dxa"/>
            <w:tcBorders>
              <w:top w:val="single" w:sz="4" w:space="0" w:color="auto"/>
              <w:bottom w:val="nil"/>
              <w:right w:val="single" w:sz="4" w:space="0" w:color="auto"/>
            </w:tcBorders>
            <w:noWrap/>
            <w:hideMark/>
          </w:tcPr>
          <w:p w14:paraId="038DA4B3" w14:textId="77777777" w:rsidR="00CD0642" w:rsidRPr="00E1690A" w:rsidRDefault="00CD0642" w:rsidP="00E1690A">
            <w:pPr>
              <w:pStyle w:val="BodyText"/>
              <w:jc w:val="both"/>
              <w:rPr>
                <w:rFonts w:ascii="Arial" w:hAnsi="Arial" w:cs="Arial"/>
                <w:lang w:val="fr-FR"/>
              </w:rPr>
            </w:pPr>
            <w:r w:rsidRPr="00E1690A">
              <w:rPr>
                <w:rFonts w:ascii="Arial" w:hAnsi="Arial" w:cs="Arial"/>
                <w:lang w:val="fr-FR"/>
              </w:rPr>
              <w:t>0</w:t>
            </w:r>
          </w:p>
        </w:tc>
      </w:tr>
      <w:tr w:rsidR="00CD0642" w:rsidRPr="00E1690A" w14:paraId="76349CD6" w14:textId="77777777" w:rsidTr="00EE0AEF">
        <w:trPr>
          <w:trHeight w:val="211"/>
        </w:trPr>
        <w:tc>
          <w:tcPr>
            <w:tcW w:w="2565" w:type="dxa"/>
            <w:tcBorders>
              <w:top w:val="nil"/>
              <w:left w:val="single" w:sz="4" w:space="0" w:color="auto"/>
              <w:bottom w:val="nil"/>
            </w:tcBorders>
            <w:hideMark/>
          </w:tcPr>
          <w:p w14:paraId="0F840EB6" w14:textId="77777777" w:rsidR="00CD0642" w:rsidRPr="00E1690A" w:rsidRDefault="00CD0642" w:rsidP="00E1690A">
            <w:pPr>
              <w:pStyle w:val="BodyText"/>
              <w:jc w:val="both"/>
              <w:rPr>
                <w:rFonts w:ascii="Arial" w:hAnsi="Arial" w:cs="Arial"/>
                <w:b/>
                <w:bCs/>
                <w:lang w:val="fr-FR"/>
              </w:rPr>
            </w:pPr>
            <w:r w:rsidRPr="00E1690A">
              <w:rPr>
                <w:rFonts w:ascii="Arial" w:hAnsi="Arial" w:cs="Arial"/>
                <w:lang w:val="fr-FR"/>
              </w:rPr>
              <w:t>25% of urine</w:t>
            </w:r>
          </w:p>
        </w:tc>
        <w:tc>
          <w:tcPr>
            <w:tcW w:w="3257" w:type="dxa"/>
            <w:tcBorders>
              <w:top w:val="nil"/>
              <w:bottom w:val="nil"/>
            </w:tcBorders>
            <w:noWrap/>
            <w:hideMark/>
          </w:tcPr>
          <w:p w14:paraId="58350900" w14:textId="77777777" w:rsidR="00CD0642" w:rsidRPr="00E1690A" w:rsidRDefault="00CD0642" w:rsidP="00E1690A">
            <w:pPr>
              <w:pStyle w:val="BodyText"/>
              <w:jc w:val="both"/>
              <w:rPr>
                <w:rFonts w:ascii="Arial" w:hAnsi="Arial" w:cs="Arial"/>
                <w:lang w:val="fr-FR"/>
              </w:rPr>
            </w:pPr>
            <w:r w:rsidRPr="00E1690A">
              <w:rPr>
                <w:rFonts w:ascii="Arial" w:hAnsi="Arial" w:cs="Arial"/>
                <w:lang w:val="fr-FR"/>
              </w:rPr>
              <w:t>1.7</w:t>
            </w:r>
          </w:p>
        </w:tc>
        <w:tc>
          <w:tcPr>
            <w:tcW w:w="3258" w:type="dxa"/>
            <w:tcBorders>
              <w:top w:val="nil"/>
              <w:bottom w:val="nil"/>
              <w:right w:val="single" w:sz="4" w:space="0" w:color="auto"/>
            </w:tcBorders>
            <w:noWrap/>
            <w:hideMark/>
          </w:tcPr>
          <w:p w14:paraId="05A71746" w14:textId="77777777" w:rsidR="00CD0642" w:rsidRPr="00E1690A" w:rsidRDefault="00CD0642" w:rsidP="00E1690A">
            <w:pPr>
              <w:pStyle w:val="BodyText"/>
              <w:jc w:val="both"/>
              <w:rPr>
                <w:rFonts w:ascii="Arial" w:hAnsi="Arial" w:cs="Arial"/>
                <w:lang w:val="fr-FR"/>
              </w:rPr>
            </w:pPr>
            <w:r w:rsidRPr="00E1690A">
              <w:rPr>
                <w:rFonts w:ascii="Arial" w:hAnsi="Arial" w:cs="Arial"/>
                <w:lang w:val="fr-FR"/>
              </w:rPr>
              <w:t>-0.6</w:t>
            </w:r>
          </w:p>
        </w:tc>
      </w:tr>
      <w:tr w:rsidR="00CD0642" w:rsidRPr="00E1690A" w14:paraId="5083007F" w14:textId="77777777" w:rsidTr="00EE0AEF">
        <w:trPr>
          <w:trHeight w:val="211"/>
        </w:trPr>
        <w:tc>
          <w:tcPr>
            <w:tcW w:w="2565" w:type="dxa"/>
            <w:tcBorders>
              <w:top w:val="nil"/>
              <w:left w:val="single" w:sz="4" w:space="0" w:color="auto"/>
              <w:bottom w:val="nil"/>
            </w:tcBorders>
            <w:hideMark/>
          </w:tcPr>
          <w:p w14:paraId="5B71B7B9" w14:textId="77777777" w:rsidR="00CD0642" w:rsidRPr="00E1690A" w:rsidRDefault="00CD0642" w:rsidP="00E1690A">
            <w:pPr>
              <w:pStyle w:val="BodyText"/>
              <w:jc w:val="both"/>
              <w:rPr>
                <w:rFonts w:ascii="Arial" w:hAnsi="Arial" w:cs="Arial"/>
                <w:b/>
                <w:bCs/>
                <w:lang w:val="fr-FR"/>
              </w:rPr>
            </w:pPr>
            <w:r w:rsidRPr="00E1690A">
              <w:rPr>
                <w:rFonts w:ascii="Arial" w:hAnsi="Arial" w:cs="Arial"/>
                <w:lang w:val="fr-FR"/>
              </w:rPr>
              <w:t>50% of urine</w:t>
            </w:r>
          </w:p>
        </w:tc>
        <w:tc>
          <w:tcPr>
            <w:tcW w:w="3257" w:type="dxa"/>
            <w:tcBorders>
              <w:top w:val="nil"/>
              <w:bottom w:val="nil"/>
            </w:tcBorders>
            <w:noWrap/>
            <w:hideMark/>
          </w:tcPr>
          <w:p w14:paraId="34A22952" w14:textId="77777777" w:rsidR="00CD0642" w:rsidRPr="00E1690A" w:rsidRDefault="00CD0642" w:rsidP="00E1690A">
            <w:pPr>
              <w:pStyle w:val="BodyText"/>
              <w:jc w:val="both"/>
              <w:rPr>
                <w:rFonts w:ascii="Arial" w:hAnsi="Arial" w:cs="Arial"/>
                <w:lang w:val="fr-FR"/>
              </w:rPr>
            </w:pPr>
            <w:r w:rsidRPr="00E1690A">
              <w:rPr>
                <w:rFonts w:ascii="Arial" w:hAnsi="Arial" w:cs="Arial"/>
                <w:lang w:val="fr-FR"/>
              </w:rPr>
              <w:t>2</w:t>
            </w:r>
          </w:p>
        </w:tc>
        <w:tc>
          <w:tcPr>
            <w:tcW w:w="3258" w:type="dxa"/>
            <w:tcBorders>
              <w:top w:val="nil"/>
              <w:bottom w:val="nil"/>
              <w:right w:val="single" w:sz="4" w:space="0" w:color="auto"/>
            </w:tcBorders>
            <w:noWrap/>
            <w:hideMark/>
          </w:tcPr>
          <w:p w14:paraId="4C1804F5" w14:textId="77777777" w:rsidR="00CD0642" w:rsidRPr="00E1690A" w:rsidRDefault="00CD0642" w:rsidP="00E1690A">
            <w:pPr>
              <w:pStyle w:val="BodyText"/>
              <w:jc w:val="both"/>
              <w:rPr>
                <w:rFonts w:ascii="Arial" w:hAnsi="Arial" w:cs="Arial"/>
                <w:lang w:val="fr-FR"/>
              </w:rPr>
            </w:pPr>
            <w:r w:rsidRPr="00E1690A">
              <w:rPr>
                <w:rFonts w:ascii="Arial" w:hAnsi="Arial" w:cs="Arial"/>
                <w:lang w:val="fr-FR"/>
              </w:rPr>
              <w:t>-0.3</w:t>
            </w:r>
          </w:p>
        </w:tc>
      </w:tr>
      <w:tr w:rsidR="00CD0642" w:rsidRPr="00E1690A" w14:paraId="58CD5FA3" w14:textId="77777777" w:rsidTr="00EE0AEF">
        <w:trPr>
          <w:trHeight w:val="211"/>
        </w:trPr>
        <w:tc>
          <w:tcPr>
            <w:tcW w:w="2565" w:type="dxa"/>
            <w:tcBorders>
              <w:top w:val="nil"/>
              <w:left w:val="single" w:sz="4" w:space="0" w:color="auto"/>
              <w:bottom w:val="nil"/>
            </w:tcBorders>
            <w:hideMark/>
          </w:tcPr>
          <w:p w14:paraId="4CB6EBA4" w14:textId="77777777" w:rsidR="00CD0642" w:rsidRPr="00E1690A" w:rsidRDefault="00CD0642" w:rsidP="00E1690A">
            <w:pPr>
              <w:pStyle w:val="BodyText"/>
              <w:jc w:val="both"/>
              <w:rPr>
                <w:rFonts w:ascii="Arial" w:hAnsi="Arial" w:cs="Arial"/>
                <w:b/>
                <w:bCs/>
                <w:lang w:val="fr-FR"/>
              </w:rPr>
            </w:pPr>
            <w:r w:rsidRPr="00E1690A">
              <w:rPr>
                <w:rFonts w:ascii="Arial" w:hAnsi="Arial" w:cs="Arial"/>
                <w:lang w:val="fr-FR"/>
              </w:rPr>
              <w:t>75% of urine</w:t>
            </w:r>
          </w:p>
        </w:tc>
        <w:tc>
          <w:tcPr>
            <w:tcW w:w="3257" w:type="dxa"/>
            <w:tcBorders>
              <w:top w:val="nil"/>
              <w:bottom w:val="nil"/>
            </w:tcBorders>
            <w:noWrap/>
            <w:hideMark/>
          </w:tcPr>
          <w:p w14:paraId="207AD4D0" w14:textId="77777777" w:rsidR="00CD0642" w:rsidRPr="00E1690A" w:rsidRDefault="00CD0642" w:rsidP="00E1690A">
            <w:pPr>
              <w:pStyle w:val="BodyText"/>
              <w:jc w:val="both"/>
              <w:rPr>
                <w:rFonts w:ascii="Arial" w:hAnsi="Arial" w:cs="Arial"/>
                <w:lang w:val="fr-FR"/>
              </w:rPr>
            </w:pPr>
            <w:r w:rsidRPr="00E1690A">
              <w:rPr>
                <w:rFonts w:ascii="Arial" w:hAnsi="Arial" w:cs="Arial"/>
                <w:lang w:val="fr-FR"/>
              </w:rPr>
              <w:t>2.7</w:t>
            </w:r>
          </w:p>
        </w:tc>
        <w:tc>
          <w:tcPr>
            <w:tcW w:w="3258" w:type="dxa"/>
            <w:tcBorders>
              <w:top w:val="nil"/>
              <w:bottom w:val="nil"/>
              <w:right w:val="single" w:sz="4" w:space="0" w:color="auto"/>
            </w:tcBorders>
            <w:noWrap/>
            <w:hideMark/>
          </w:tcPr>
          <w:p w14:paraId="2342E80F" w14:textId="77777777" w:rsidR="00CD0642" w:rsidRPr="00E1690A" w:rsidRDefault="00CD0642" w:rsidP="00E1690A">
            <w:pPr>
              <w:pStyle w:val="BodyText"/>
              <w:jc w:val="both"/>
              <w:rPr>
                <w:rFonts w:ascii="Arial" w:hAnsi="Arial" w:cs="Arial"/>
                <w:lang w:val="fr-FR"/>
              </w:rPr>
            </w:pPr>
            <w:r w:rsidRPr="00E1690A">
              <w:rPr>
                <w:rFonts w:ascii="Arial" w:hAnsi="Arial" w:cs="Arial"/>
                <w:lang w:val="fr-FR"/>
              </w:rPr>
              <w:t>0.4</w:t>
            </w:r>
          </w:p>
        </w:tc>
      </w:tr>
      <w:tr w:rsidR="00CD0642" w:rsidRPr="00E1690A" w14:paraId="6E92FFFE" w14:textId="77777777" w:rsidTr="00EE0AEF">
        <w:trPr>
          <w:trHeight w:val="211"/>
        </w:trPr>
        <w:tc>
          <w:tcPr>
            <w:tcW w:w="2565" w:type="dxa"/>
            <w:tcBorders>
              <w:top w:val="nil"/>
              <w:left w:val="single" w:sz="4" w:space="0" w:color="auto"/>
              <w:bottom w:val="nil"/>
            </w:tcBorders>
            <w:hideMark/>
          </w:tcPr>
          <w:p w14:paraId="59DAE866" w14:textId="77777777" w:rsidR="00CD0642" w:rsidRPr="00E1690A" w:rsidRDefault="00CD0642" w:rsidP="00E1690A">
            <w:pPr>
              <w:pStyle w:val="BodyText"/>
              <w:jc w:val="both"/>
              <w:rPr>
                <w:rFonts w:ascii="Arial" w:hAnsi="Arial" w:cs="Arial"/>
                <w:b/>
                <w:bCs/>
                <w:lang w:val="fr-FR"/>
              </w:rPr>
            </w:pPr>
            <w:r w:rsidRPr="00E1690A">
              <w:rPr>
                <w:rFonts w:ascii="Arial" w:hAnsi="Arial" w:cs="Arial"/>
                <w:lang w:val="fr-FR"/>
              </w:rPr>
              <w:t>100% of urine</w:t>
            </w:r>
          </w:p>
        </w:tc>
        <w:tc>
          <w:tcPr>
            <w:tcW w:w="3257" w:type="dxa"/>
            <w:tcBorders>
              <w:top w:val="nil"/>
              <w:bottom w:val="nil"/>
            </w:tcBorders>
            <w:noWrap/>
            <w:hideMark/>
          </w:tcPr>
          <w:p w14:paraId="3E127862" w14:textId="77777777" w:rsidR="00CD0642" w:rsidRPr="00E1690A" w:rsidRDefault="00CD0642" w:rsidP="00E1690A">
            <w:pPr>
              <w:pStyle w:val="BodyText"/>
              <w:jc w:val="both"/>
              <w:rPr>
                <w:rFonts w:ascii="Arial" w:hAnsi="Arial" w:cs="Arial"/>
                <w:lang w:val="fr-FR"/>
              </w:rPr>
            </w:pPr>
            <w:r w:rsidRPr="00E1690A">
              <w:rPr>
                <w:rFonts w:ascii="Arial" w:hAnsi="Arial" w:cs="Arial"/>
                <w:lang w:val="fr-FR"/>
              </w:rPr>
              <w:t>2.2</w:t>
            </w:r>
          </w:p>
        </w:tc>
        <w:tc>
          <w:tcPr>
            <w:tcW w:w="3258" w:type="dxa"/>
            <w:tcBorders>
              <w:top w:val="nil"/>
              <w:bottom w:val="nil"/>
              <w:right w:val="single" w:sz="4" w:space="0" w:color="auto"/>
            </w:tcBorders>
            <w:noWrap/>
            <w:hideMark/>
          </w:tcPr>
          <w:p w14:paraId="65A10D95" w14:textId="77777777" w:rsidR="00CD0642" w:rsidRPr="00E1690A" w:rsidRDefault="00CD0642" w:rsidP="00E1690A">
            <w:pPr>
              <w:pStyle w:val="BodyText"/>
              <w:jc w:val="both"/>
              <w:rPr>
                <w:rFonts w:ascii="Arial" w:hAnsi="Arial" w:cs="Arial"/>
                <w:lang w:val="fr-FR"/>
              </w:rPr>
            </w:pPr>
            <w:r w:rsidRPr="00E1690A">
              <w:rPr>
                <w:rFonts w:ascii="Arial" w:hAnsi="Arial" w:cs="Arial"/>
                <w:lang w:val="fr-FR"/>
              </w:rPr>
              <w:t>-0.2</w:t>
            </w:r>
          </w:p>
        </w:tc>
      </w:tr>
      <w:tr w:rsidR="00CD0642" w:rsidRPr="00E1690A" w14:paraId="4209A469" w14:textId="77777777" w:rsidTr="00EE0AEF">
        <w:trPr>
          <w:trHeight w:val="211"/>
        </w:trPr>
        <w:tc>
          <w:tcPr>
            <w:tcW w:w="2565" w:type="dxa"/>
            <w:tcBorders>
              <w:top w:val="nil"/>
              <w:left w:val="single" w:sz="4" w:space="0" w:color="auto"/>
              <w:bottom w:val="single" w:sz="4" w:space="0" w:color="auto"/>
            </w:tcBorders>
            <w:hideMark/>
          </w:tcPr>
          <w:p w14:paraId="18739E93" w14:textId="77777777" w:rsidR="00CD0642" w:rsidRPr="00E1690A" w:rsidRDefault="00CD0642" w:rsidP="00E1690A">
            <w:pPr>
              <w:pStyle w:val="BodyText"/>
              <w:jc w:val="both"/>
              <w:rPr>
                <w:rFonts w:ascii="Arial" w:hAnsi="Arial" w:cs="Arial"/>
                <w:lang w:val="fr-FR"/>
              </w:rPr>
            </w:pPr>
            <w:r w:rsidRPr="00E1690A">
              <w:rPr>
                <w:rFonts w:ascii="Arial" w:hAnsi="Arial" w:cs="Arial"/>
                <w:lang w:val="fr-FR"/>
              </w:rPr>
              <w:t xml:space="preserve">LSD </w:t>
            </w:r>
            <w:r w:rsidRPr="00E1690A">
              <w:rPr>
                <w:rFonts w:ascii="Arial" w:hAnsi="Arial" w:cs="Arial"/>
              </w:rPr>
              <w:t>(0.05)</w:t>
            </w:r>
          </w:p>
        </w:tc>
        <w:tc>
          <w:tcPr>
            <w:tcW w:w="3257" w:type="dxa"/>
            <w:tcBorders>
              <w:top w:val="nil"/>
              <w:bottom w:val="single" w:sz="4" w:space="0" w:color="auto"/>
            </w:tcBorders>
            <w:noWrap/>
            <w:hideMark/>
          </w:tcPr>
          <w:p w14:paraId="26972513" w14:textId="77777777" w:rsidR="00CD0642" w:rsidRPr="00E1690A" w:rsidRDefault="00CD0642" w:rsidP="00E1690A">
            <w:pPr>
              <w:pStyle w:val="BodyText"/>
              <w:jc w:val="both"/>
              <w:rPr>
                <w:rFonts w:ascii="Arial" w:hAnsi="Arial" w:cs="Arial"/>
                <w:lang w:val="fr-FR"/>
              </w:rPr>
            </w:pPr>
          </w:p>
        </w:tc>
        <w:tc>
          <w:tcPr>
            <w:tcW w:w="3258" w:type="dxa"/>
            <w:tcBorders>
              <w:top w:val="nil"/>
              <w:bottom w:val="single" w:sz="4" w:space="0" w:color="auto"/>
              <w:right w:val="single" w:sz="4" w:space="0" w:color="auto"/>
            </w:tcBorders>
            <w:noWrap/>
            <w:hideMark/>
          </w:tcPr>
          <w:p w14:paraId="0F76222C" w14:textId="77777777" w:rsidR="00CD0642" w:rsidRPr="00E1690A" w:rsidRDefault="00CD0642" w:rsidP="00E1690A">
            <w:pPr>
              <w:pStyle w:val="BodyText"/>
              <w:jc w:val="both"/>
              <w:rPr>
                <w:rFonts w:ascii="Arial" w:hAnsi="Arial" w:cs="Arial"/>
                <w:lang w:val="fr-FR"/>
              </w:rPr>
            </w:pPr>
            <w:r w:rsidRPr="00E1690A">
              <w:rPr>
                <w:rFonts w:ascii="Arial" w:hAnsi="Arial" w:cs="Arial"/>
                <w:lang w:val="fr-FR"/>
              </w:rPr>
              <w:t>1.4</w:t>
            </w:r>
          </w:p>
        </w:tc>
      </w:tr>
    </w:tbl>
    <w:p w14:paraId="06F5335A" w14:textId="77777777" w:rsidR="00CD0642" w:rsidRPr="00BA24A0" w:rsidRDefault="00CD0642" w:rsidP="00CD0642">
      <w:pPr>
        <w:pStyle w:val="BodyText"/>
        <w:spacing w:before="120"/>
        <w:jc w:val="both"/>
        <w:rPr>
          <w:rFonts w:ascii="Arial" w:hAnsi="Arial" w:cs="Arial"/>
        </w:rPr>
        <w:sectPr w:rsidR="00CD0642" w:rsidRPr="00BA24A0" w:rsidSect="003C0DE1">
          <w:type w:val="continuous"/>
          <w:pgSz w:w="11910" w:h="16840"/>
          <w:pgMar w:top="1000" w:right="1417" w:bottom="280" w:left="1275" w:header="1440" w:footer="1068" w:gutter="0"/>
          <w:cols w:space="2374"/>
        </w:sectPr>
      </w:pPr>
    </w:p>
    <w:p w14:paraId="07BFCA0F" w14:textId="77777777" w:rsidR="00CD0642" w:rsidRPr="00BA24A0" w:rsidRDefault="00CD0642" w:rsidP="00E1690A">
      <w:pPr>
        <w:pStyle w:val="BodyText"/>
        <w:ind w:right="142"/>
        <w:jc w:val="both"/>
        <w:rPr>
          <w:rFonts w:ascii="Arial" w:hAnsi="Arial" w:cs="Arial"/>
        </w:rPr>
      </w:pPr>
      <w:r w:rsidRPr="00BA24A0">
        <w:rPr>
          <w:rFonts w:ascii="Arial" w:hAnsi="Arial" w:cs="Arial"/>
        </w:rPr>
        <w:t xml:space="preserve">The results presented in </w:t>
      </w:r>
      <w:r w:rsidRPr="00BA24A0">
        <w:rPr>
          <w:rFonts w:ascii="Arial" w:hAnsi="Arial" w:cs="Arial"/>
          <w:b/>
        </w:rPr>
        <w:t>Table 3</w:t>
      </w:r>
      <w:r w:rsidRPr="00BA24A0">
        <w:rPr>
          <w:rFonts w:ascii="Arial" w:hAnsi="Arial" w:cs="Arial"/>
        </w:rPr>
        <w:t xml:space="preserve"> clearly show that the application of a 75% concentration of human urine contributes to an increase in corn grain yield. This improvement is significant and underlines the effectiveness of this fertilization method. In addition, the data collected over the three seasons of experimentation made it possible to calculate the average yield for each treatment, as shown in </w:t>
      </w:r>
      <w:r w:rsidRPr="00BA24A0">
        <w:rPr>
          <w:rFonts w:ascii="Arial" w:hAnsi="Arial" w:cs="Arial"/>
          <w:b/>
        </w:rPr>
        <w:t xml:space="preserve">Table 4. </w:t>
      </w:r>
      <w:r w:rsidRPr="00BA24A0">
        <w:rPr>
          <w:rFonts w:ascii="Arial" w:hAnsi="Arial" w:cs="Arial"/>
        </w:rPr>
        <w:t xml:space="preserve">These results reinforce the idea that the use of human urine at this concentration can be a viable solution for optimizing maize production, while offering a sustainable </w:t>
      </w:r>
      <w:commentRangeStart w:id="14"/>
      <w:r w:rsidRPr="00BA24A0">
        <w:rPr>
          <w:rFonts w:ascii="Arial" w:hAnsi="Arial" w:cs="Arial"/>
        </w:rPr>
        <w:t>alternative to chemical fertilizers.</w:t>
      </w:r>
      <w:commentRangeEnd w:id="14"/>
      <w:r w:rsidR="00FA4A07">
        <w:rPr>
          <w:rStyle w:val="CommentReference"/>
          <w:rFonts w:ascii="Times New Roman" w:hAnsi="Times New Roman"/>
          <w:lang w:val="nb-NO" w:eastAsia="nb-NO"/>
        </w:rPr>
        <w:commentReference w:id="14"/>
      </w:r>
    </w:p>
    <w:p w14:paraId="63B74410" w14:textId="77777777" w:rsidR="00CD0642" w:rsidRPr="00BA24A0" w:rsidRDefault="00CD0642" w:rsidP="00CD0642">
      <w:pPr>
        <w:pStyle w:val="BodyText"/>
        <w:jc w:val="both"/>
        <w:rPr>
          <w:rFonts w:ascii="Arial" w:hAnsi="Arial" w:cs="Arial"/>
          <w:b/>
        </w:rPr>
        <w:sectPr w:rsidR="00CD0642" w:rsidRPr="00BA24A0" w:rsidSect="003C0DE1">
          <w:type w:val="continuous"/>
          <w:pgSz w:w="11910" w:h="16840"/>
          <w:pgMar w:top="1000" w:right="1417" w:bottom="280" w:left="1275" w:header="1440" w:footer="1068" w:gutter="0"/>
          <w:cols w:space="144"/>
        </w:sectPr>
      </w:pPr>
    </w:p>
    <w:p w14:paraId="08BB16DF" w14:textId="77777777" w:rsidR="00CD0642" w:rsidRPr="00BA24A0" w:rsidRDefault="00CD0642" w:rsidP="00CD0642">
      <w:pPr>
        <w:pStyle w:val="BodyText"/>
        <w:spacing w:before="120"/>
        <w:jc w:val="both"/>
        <w:rPr>
          <w:rFonts w:ascii="Arial" w:hAnsi="Arial" w:cs="Arial"/>
          <w:b/>
        </w:rPr>
      </w:pPr>
    </w:p>
    <w:p w14:paraId="0C69228F" w14:textId="767BB0CD" w:rsidR="00CD0642" w:rsidRPr="00A65A6B" w:rsidRDefault="00CD0642" w:rsidP="00CD0642">
      <w:pPr>
        <w:pStyle w:val="BodyText"/>
        <w:spacing w:before="120"/>
        <w:jc w:val="both"/>
        <w:rPr>
          <w:rFonts w:ascii="Arial" w:hAnsi="Arial" w:cs="Arial"/>
          <w:b/>
        </w:rPr>
      </w:pPr>
      <w:r w:rsidRPr="00A65A6B">
        <w:rPr>
          <w:rFonts w:ascii="Arial" w:hAnsi="Arial" w:cs="Arial"/>
          <w:b/>
        </w:rPr>
        <w:t xml:space="preserve">Table </w:t>
      </w:r>
      <w:r w:rsidR="003C0DE1">
        <w:rPr>
          <w:rFonts w:ascii="Arial" w:hAnsi="Arial" w:cs="Arial"/>
          <w:b/>
        </w:rPr>
        <w:t>5</w:t>
      </w:r>
      <w:r w:rsidRPr="00A65A6B">
        <w:rPr>
          <w:rFonts w:ascii="Arial" w:hAnsi="Arial" w:cs="Arial"/>
          <w:b/>
        </w:rPr>
        <w:t>. Average yield for the three experimental seasons</w:t>
      </w:r>
    </w:p>
    <w:tbl>
      <w:tblPr>
        <w:tblStyle w:val="PlainTable2"/>
        <w:tblW w:w="8922" w:type="dxa"/>
        <w:tblBorders>
          <w:top w:val="none" w:sz="0" w:space="0" w:color="auto"/>
          <w:bottom w:val="single" w:sz="4" w:space="0" w:color="auto"/>
        </w:tblBorders>
        <w:tblLook w:val="04A0" w:firstRow="1" w:lastRow="0" w:firstColumn="1" w:lastColumn="0" w:noHBand="0" w:noVBand="1"/>
      </w:tblPr>
      <w:tblGrid>
        <w:gridCol w:w="2835"/>
        <w:gridCol w:w="2729"/>
        <w:gridCol w:w="3358"/>
      </w:tblGrid>
      <w:tr w:rsidR="00CD0642" w:rsidRPr="00BA24A0" w14:paraId="2B9F00A4" w14:textId="77777777" w:rsidTr="00EE0AEF">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auto"/>
              <w:bottom w:val="single" w:sz="4" w:space="0" w:color="auto"/>
            </w:tcBorders>
            <w:noWrap/>
            <w:hideMark/>
          </w:tcPr>
          <w:p w14:paraId="385F8E9B" w14:textId="77777777" w:rsidR="00CD0642" w:rsidRPr="00BA24A0" w:rsidRDefault="00CD0642" w:rsidP="00EE0AEF">
            <w:pPr>
              <w:pStyle w:val="BodyText"/>
              <w:jc w:val="both"/>
              <w:rPr>
                <w:rFonts w:ascii="Arial" w:hAnsi="Arial" w:cs="Arial"/>
                <w:b w:val="0"/>
                <w:bCs w:val="0"/>
              </w:rPr>
            </w:pPr>
            <w:r w:rsidRPr="00BA24A0">
              <w:rPr>
                <w:rFonts w:ascii="Arial" w:hAnsi="Arial" w:cs="Arial"/>
                <w:b w:val="0"/>
                <w:bCs w:val="0"/>
              </w:rPr>
              <w:t>Concentration</w:t>
            </w:r>
          </w:p>
        </w:tc>
        <w:tc>
          <w:tcPr>
            <w:tcW w:w="2729" w:type="dxa"/>
            <w:tcBorders>
              <w:top w:val="single" w:sz="4" w:space="0" w:color="auto"/>
              <w:bottom w:val="single" w:sz="4" w:space="0" w:color="auto"/>
            </w:tcBorders>
            <w:noWrap/>
            <w:hideMark/>
          </w:tcPr>
          <w:p w14:paraId="44EEB529" w14:textId="77777777" w:rsidR="00CD0642" w:rsidRPr="00BA24A0" w:rsidRDefault="00CD0642" w:rsidP="00EE0AEF">
            <w:pPr>
              <w:pStyle w:val="BodyText"/>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BA24A0">
              <w:rPr>
                <w:rFonts w:ascii="Arial" w:hAnsi="Arial" w:cs="Arial"/>
                <w:b w:val="0"/>
                <w:bCs w:val="0"/>
              </w:rPr>
              <w:t xml:space="preserve">Grain </w:t>
            </w:r>
            <w:proofErr w:type="spellStart"/>
            <w:r w:rsidRPr="00BA24A0">
              <w:rPr>
                <w:rFonts w:ascii="Arial" w:hAnsi="Arial" w:cs="Arial"/>
                <w:b w:val="0"/>
                <w:bCs w:val="0"/>
              </w:rPr>
              <w:t>yield</w:t>
            </w:r>
            <w:proofErr w:type="spellEnd"/>
            <w:r w:rsidRPr="00BA24A0">
              <w:rPr>
                <w:rFonts w:ascii="Arial" w:hAnsi="Arial" w:cs="Arial"/>
                <w:b w:val="0"/>
                <w:bCs w:val="0"/>
              </w:rPr>
              <w:t>, T/ha</w:t>
            </w:r>
          </w:p>
        </w:tc>
        <w:tc>
          <w:tcPr>
            <w:tcW w:w="3358" w:type="dxa"/>
            <w:tcBorders>
              <w:top w:val="single" w:sz="4" w:space="0" w:color="auto"/>
              <w:bottom w:val="single" w:sz="4" w:space="0" w:color="auto"/>
            </w:tcBorders>
            <w:noWrap/>
            <w:hideMark/>
          </w:tcPr>
          <w:p w14:paraId="14A8D278" w14:textId="77777777" w:rsidR="00CD0642" w:rsidRPr="00BA24A0" w:rsidRDefault="00CD0642" w:rsidP="00EE0AEF">
            <w:pPr>
              <w:pStyle w:val="BodyText"/>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proofErr w:type="spellStart"/>
            <w:r w:rsidRPr="00BA24A0">
              <w:rPr>
                <w:rFonts w:ascii="Arial" w:hAnsi="Arial" w:cs="Arial"/>
                <w:b w:val="0"/>
                <w:bCs w:val="0"/>
              </w:rPr>
              <w:t>Difference</w:t>
            </w:r>
            <w:proofErr w:type="spellEnd"/>
            <w:r w:rsidRPr="00BA24A0">
              <w:rPr>
                <w:rFonts w:ascii="Arial" w:hAnsi="Arial" w:cs="Arial"/>
                <w:b w:val="0"/>
                <w:bCs w:val="0"/>
              </w:rPr>
              <w:t xml:space="preserve"> </w:t>
            </w:r>
            <w:proofErr w:type="spellStart"/>
            <w:r w:rsidRPr="00BA24A0">
              <w:rPr>
                <w:rFonts w:ascii="Arial" w:hAnsi="Arial" w:cs="Arial"/>
                <w:b w:val="0"/>
                <w:bCs w:val="0"/>
              </w:rPr>
              <w:t>with</w:t>
            </w:r>
            <w:proofErr w:type="spellEnd"/>
            <w:r w:rsidRPr="00BA24A0">
              <w:rPr>
                <w:rFonts w:ascii="Arial" w:hAnsi="Arial" w:cs="Arial"/>
                <w:b w:val="0"/>
                <w:bCs w:val="0"/>
              </w:rPr>
              <w:t xml:space="preserve"> the control</w:t>
            </w:r>
          </w:p>
        </w:tc>
      </w:tr>
      <w:tr w:rsidR="00CD0642" w:rsidRPr="00BA24A0" w14:paraId="2C08DCAA" w14:textId="77777777" w:rsidTr="00EE0AEF">
        <w:trPr>
          <w:cnfStyle w:val="000000100000" w:firstRow="0" w:lastRow="0" w:firstColumn="0" w:lastColumn="0" w:oddVBand="0" w:evenVBand="0" w:oddHBand="1" w:evenHBand="0" w:firstRowFirstColumn="0" w:firstRowLastColumn="0" w:lastRowFirstColumn="0" w:lastRowLastColumn="0"/>
          <w:trHeight w:val="149"/>
        </w:trPr>
        <w:tc>
          <w:tcPr>
            <w:cnfStyle w:val="001000000000" w:firstRow="0" w:lastRow="0" w:firstColumn="1" w:lastColumn="0" w:oddVBand="0" w:evenVBand="0" w:oddHBand="0" w:evenHBand="0" w:firstRowFirstColumn="0" w:firstRowLastColumn="0" w:lastRowFirstColumn="0" w:lastRowLastColumn="0"/>
            <w:tcW w:w="2835" w:type="dxa"/>
            <w:tcBorders>
              <w:top w:val="single" w:sz="4" w:space="0" w:color="auto"/>
              <w:bottom w:val="none" w:sz="0" w:space="0" w:color="auto"/>
            </w:tcBorders>
            <w:hideMark/>
          </w:tcPr>
          <w:p w14:paraId="0DE84C27" w14:textId="77777777" w:rsidR="00CD0642" w:rsidRPr="00BA24A0" w:rsidRDefault="00CD0642" w:rsidP="00EE0AEF">
            <w:pPr>
              <w:pStyle w:val="BodyText"/>
              <w:jc w:val="both"/>
              <w:rPr>
                <w:rFonts w:ascii="Arial" w:hAnsi="Arial" w:cs="Arial"/>
                <w:b w:val="0"/>
                <w:bCs w:val="0"/>
              </w:rPr>
            </w:pPr>
            <w:r w:rsidRPr="00BA24A0">
              <w:rPr>
                <w:rFonts w:ascii="Arial" w:hAnsi="Arial" w:cs="Arial"/>
                <w:b w:val="0"/>
                <w:bCs w:val="0"/>
              </w:rPr>
              <w:t>0% of urine (Control)</w:t>
            </w:r>
          </w:p>
        </w:tc>
        <w:tc>
          <w:tcPr>
            <w:tcW w:w="2729" w:type="dxa"/>
            <w:tcBorders>
              <w:top w:val="single" w:sz="4" w:space="0" w:color="auto"/>
              <w:bottom w:val="none" w:sz="0" w:space="0" w:color="auto"/>
            </w:tcBorders>
            <w:noWrap/>
            <w:hideMark/>
          </w:tcPr>
          <w:p w14:paraId="23BE2CF7" w14:textId="77777777" w:rsidR="00CD0642" w:rsidRPr="00BA24A0"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A24A0">
              <w:rPr>
                <w:rFonts w:ascii="Arial" w:hAnsi="Arial" w:cs="Arial"/>
              </w:rPr>
              <w:t>3.25</w:t>
            </w:r>
          </w:p>
        </w:tc>
        <w:tc>
          <w:tcPr>
            <w:tcW w:w="3358" w:type="dxa"/>
            <w:tcBorders>
              <w:top w:val="single" w:sz="4" w:space="0" w:color="auto"/>
              <w:bottom w:val="none" w:sz="0" w:space="0" w:color="auto"/>
            </w:tcBorders>
            <w:noWrap/>
            <w:hideMark/>
          </w:tcPr>
          <w:p w14:paraId="51CFCD6E" w14:textId="77777777" w:rsidR="00CD0642" w:rsidRPr="00BA24A0"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BA24A0">
              <w:rPr>
                <w:rFonts w:ascii="Arial" w:hAnsi="Arial" w:cs="Arial"/>
              </w:rPr>
              <w:t>0</w:t>
            </w:r>
          </w:p>
        </w:tc>
      </w:tr>
      <w:tr w:rsidR="00CD0642" w:rsidRPr="00BA24A0" w14:paraId="611B0211" w14:textId="77777777" w:rsidTr="00EE0AEF">
        <w:trPr>
          <w:trHeight w:val="272"/>
        </w:trPr>
        <w:tc>
          <w:tcPr>
            <w:cnfStyle w:val="001000000000" w:firstRow="0" w:lastRow="0" w:firstColumn="1" w:lastColumn="0" w:oddVBand="0" w:evenVBand="0" w:oddHBand="0" w:evenHBand="0" w:firstRowFirstColumn="0" w:firstRowLastColumn="0" w:lastRowFirstColumn="0" w:lastRowLastColumn="0"/>
            <w:tcW w:w="2835" w:type="dxa"/>
            <w:hideMark/>
          </w:tcPr>
          <w:p w14:paraId="6B062838" w14:textId="77777777" w:rsidR="00CD0642" w:rsidRPr="00BA24A0" w:rsidRDefault="00CD0642" w:rsidP="00EE0AEF">
            <w:pPr>
              <w:pStyle w:val="BodyText"/>
              <w:jc w:val="both"/>
              <w:rPr>
                <w:rFonts w:ascii="Arial" w:hAnsi="Arial" w:cs="Arial"/>
                <w:b w:val="0"/>
                <w:bCs w:val="0"/>
                <w:lang w:val="en-GB"/>
              </w:rPr>
            </w:pPr>
            <w:r w:rsidRPr="00BA24A0">
              <w:rPr>
                <w:rFonts w:ascii="Arial" w:hAnsi="Arial" w:cs="Arial"/>
                <w:b w:val="0"/>
                <w:bCs w:val="0"/>
              </w:rPr>
              <w:t>25% of urine</w:t>
            </w:r>
          </w:p>
        </w:tc>
        <w:tc>
          <w:tcPr>
            <w:tcW w:w="2729" w:type="dxa"/>
            <w:noWrap/>
            <w:hideMark/>
          </w:tcPr>
          <w:p w14:paraId="6641CA9A" w14:textId="77777777" w:rsidR="00CD0642" w:rsidRPr="00BA24A0"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BA24A0">
              <w:rPr>
                <w:rFonts w:ascii="Arial" w:hAnsi="Arial" w:cs="Arial"/>
              </w:rPr>
              <w:t>2.84</w:t>
            </w:r>
          </w:p>
        </w:tc>
        <w:tc>
          <w:tcPr>
            <w:tcW w:w="3358" w:type="dxa"/>
            <w:noWrap/>
            <w:hideMark/>
          </w:tcPr>
          <w:p w14:paraId="05066345" w14:textId="77777777" w:rsidR="00CD0642" w:rsidRPr="00BA24A0"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BA24A0">
              <w:rPr>
                <w:rFonts w:ascii="Arial" w:hAnsi="Arial" w:cs="Arial"/>
              </w:rPr>
              <w:t>-0.41</w:t>
            </w:r>
          </w:p>
        </w:tc>
      </w:tr>
      <w:tr w:rsidR="00CD0642" w:rsidRPr="00BA24A0" w14:paraId="724561C2" w14:textId="77777777" w:rsidTr="00EE0AEF">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835" w:type="dxa"/>
            <w:tcBorders>
              <w:top w:val="none" w:sz="0" w:space="0" w:color="auto"/>
              <w:bottom w:val="none" w:sz="0" w:space="0" w:color="auto"/>
            </w:tcBorders>
            <w:hideMark/>
          </w:tcPr>
          <w:p w14:paraId="642B2243" w14:textId="77777777" w:rsidR="00CD0642" w:rsidRPr="00BA24A0" w:rsidRDefault="00CD0642" w:rsidP="00EE0AEF">
            <w:pPr>
              <w:pStyle w:val="BodyText"/>
              <w:jc w:val="both"/>
              <w:rPr>
                <w:rFonts w:ascii="Arial" w:hAnsi="Arial" w:cs="Arial"/>
                <w:b w:val="0"/>
                <w:bCs w:val="0"/>
                <w:lang w:val="en-GB"/>
              </w:rPr>
            </w:pPr>
            <w:r w:rsidRPr="00BA24A0">
              <w:rPr>
                <w:rFonts w:ascii="Arial" w:hAnsi="Arial" w:cs="Arial"/>
                <w:b w:val="0"/>
                <w:bCs w:val="0"/>
              </w:rPr>
              <w:t>50% of urine</w:t>
            </w:r>
          </w:p>
        </w:tc>
        <w:tc>
          <w:tcPr>
            <w:tcW w:w="2729" w:type="dxa"/>
            <w:tcBorders>
              <w:top w:val="none" w:sz="0" w:space="0" w:color="auto"/>
              <w:bottom w:val="none" w:sz="0" w:space="0" w:color="auto"/>
            </w:tcBorders>
            <w:noWrap/>
            <w:hideMark/>
          </w:tcPr>
          <w:p w14:paraId="65CE473E" w14:textId="77777777" w:rsidR="00CD0642" w:rsidRPr="00BA24A0"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BA24A0">
              <w:rPr>
                <w:rFonts w:ascii="Arial" w:hAnsi="Arial" w:cs="Arial"/>
              </w:rPr>
              <w:t>3.27</w:t>
            </w:r>
          </w:p>
        </w:tc>
        <w:tc>
          <w:tcPr>
            <w:tcW w:w="3358" w:type="dxa"/>
            <w:tcBorders>
              <w:top w:val="none" w:sz="0" w:space="0" w:color="auto"/>
              <w:bottom w:val="none" w:sz="0" w:space="0" w:color="auto"/>
            </w:tcBorders>
            <w:noWrap/>
            <w:hideMark/>
          </w:tcPr>
          <w:p w14:paraId="35900CBC" w14:textId="77777777" w:rsidR="00CD0642" w:rsidRPr="00BA24A0"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BA24A0">
              <w:rPr>
                <w:rFonts w:ascii="Arial" w:hAnsi="Arial" w:cs="Arial"/>
              </w:rPr>
              <w:t>0.02</w:t>
            </w:r>
          </w:p>
        </w:tc>
      </w:tr>
      <w:tr w:rsidR="00CD0642" w:rsidRPr="00BA24A0" w14:paraId="407A9730" w14:textId="77777777" w:rsidTr="00EE0AEF">
        <w:trPr>
          <w:trHeight w:val="272"/>
        </w:trPr>
        <w:tc>
          <w:tcPr>
            <w:cnfStyle w:val="001000000000" w:firstRow="0" w:lastRow="0" w:firstColumn="1" w:lastColumn="0" w:oddVBand="0" w:evenVBand="0" w:oddHBand="0" w:evenHBand="0" w:firstRowFirstColumn="0" w:firstRowLastColumn="0" w:lastRowFirstColumn="0" w:lastRowLastColumn="0"/>
            <w:tcW w:w="2835" w:type="dxa"/>
            <w:hideMark/>
          </w:tcPr>
          <w:p w14:paraId="6AC44B08" w14:textId="77777777" w:rsidR="00CD0642" w:rsidRPr="00BA24A0" w:rsidRDefault="00CD0642" w:rsidP="00EE0AEF">
            <w:pPr>
              <w:pStyle w:val="BodyText"/>
              <w:jc w:val="both"/>
              <w:rPr>
                <w:rFonts w:ascii="Arial" w:hAnsi="Arial" w:cs="Arial"/>
                <w:b w:val="0"/>
                <w:bCs w:val="0"/>
                <w:lang w:val="en-GB"/>
              </w:rPr>
            </w:pPr>
            <w:r w:rsidRPr="00BA24A0">
              <w:rPr>
                <w:rFonts w:ascii="Arial" w:hAnsi="Arial" w:cs="Arial"/>
                <w:b w:val="0"/>
                <w:bCs w:val="0"/>
              </w:rPr>
              <w:t>75% of urine</w:t>
            </w:r>
          </w:p>
        </w:tc>
        <w:tc>
          <w:tcPr>
            <w:tcW w:w="2729" w:type="dxa"/>
            <w:noWrap/>
            <w:hideMark/>
          </w:tcPr>
          <w:p w14:paraId="077F5FFB" w14:textId="77777777" w:rsidR="00CD0642" w:rsidRPr="00BA24A0"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BA24A0">
              <w:rPr>
                <w:rFonts w:ascii="Arial" w:hAnsi="Arial" w:cs="Arial"/>
              </w:rPr>
              <w:t>3.92</w:t>
            </w:r>
          </w:p>
        </w:tc>
        <w:tc>
          <w:tcPr>
            <w:tcW w:w="3358" w:type="dxa"/>
            <w:noWrap/>
            <w:hideMark/>
          </w:tcPr>
          <w:p w14:paraId="3C91CD37" w14:textId="77777777" w:rsidR="00CD0642" w:rsidRPr="00BA24A0" w:rsidRDefault="00CD0642" w:rsidP="00EE0AEF">
            <w:pPr>
              <w:pStyle w:val="BodyText"/>
              <w:jc w:val="both"/>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BA24A0">
              <w:rPr>
                <w:rFonts w:ascii="Arial" w:hAnsi="Arial" w:cs="Arial"/>
              </w:rPr>
              <w:t>0.67</w:t>
            </w:r>
          </w:p>
        </w:tc>
      </w:tr>
      <w:tr w:rsidR="00CD0642" w:rsidRPr="00BA24A0" w14:paraId="7B508A81" w14:textId="77777777" w:rsidTr="00EE0AEF">
        <w:trPr>
          <w:cnfStyle w:val="000000100000" w:firstRow="0" w:lastRow="0" w:firstColumn="0" w:lastColumn="0" w:oddVBand="0" w:evenVBand="0" w:oddHBand="1"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835" w:type="dxa"/>
            <w:tcBorders>
              <w:top w:val="none" w:sz="0" w:space="0" w:color="auto"/>
              <w:bottom w:val="none" w:sz="0" w:space="0" w:color="auto"/>
            </w:tcBorders>
            <w:hideMark/>
          </w:tcPr>
          <w:p w14:paraId="3A06EEF8" w14:textId="77777777" w:rsidR="00CD0642" w:rsidRPr="00BA24A0" w:rsidRDefault="00CD0642" w:rsidP="00EE0AEF">
            <w:pPr>
              <w:pStyle w:val="BodyText"/>
              <w:jc w:val="both"/>
              <w:rPr>
                <w:rFonts w:ascii="Arial" w:hAnsi="Arial" w:cs="Arial"/>
                <w:b w:val="0"/>
                <w:bCs w:val="0"/>
                <w:lang w:val="en-GB"/>
              </w:rPr>
            </w:pPr>
            <w:r w:rsidRPr="00BA24A0">
              <w:rPr>
                <w:rFonts w:ascii="Arial" w:hAnsi="Arial" w:cs="Arial"/>
                <w:b w:val="0"/>
                <w:bCs w:val="0"/>
              </w:rPr>
              <w:t>100% of urine</w:t>
            </w:r>
          </w:p>
        </w:tc>
        <w:tc>
          <w:tcPr>
            <w:tcW w:w="2729" w:type="dxa"/>
            <w:tcBorders>
              <w:top w:val="none" w:sz="0" w:space="0" w:color="auto"/>
              <w:bottom w:val="none" w:sz="0" w:space="0" w:color="auto"/>
            </w:tcBorders>
            <w:noWrap/>
            <w:hideMark/>
          </w:tcPr>
          <w:p w14:paraId="370A7477" w14:textId="77777777" w:rsidR="00CD0642" w:rsidRPr="00BA24A0"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BA24A0">
              <w:rPr>
                <w:rFonts w:ascii="Arial" w:hAnsi="Arial" w:cs="Arial"/>
              </w:rPr>
              <w:t>3.13</w:t>
            </w:r>
          </w:p>
        </w:tc>
        <w:tc>
          <w:tcPr>
            <w:tcW w:w="3358" w:type="dxa"/>
            <w:tcBorders>
              <w:top w:val="none" w:sz="0" w:space="0" w:color="auto"/>
              <w:bottom w:val="none" w:sz="0" w:space="0" w:color="auto"/>
            </w:tcBorders>
            <w:noWrap/>
            <w:hideMark/>
          </w:tcPr>
          <w:p w14:paraId="2722C0F0" w14:textId="77777777" w:rsidR="00CD0642" w:rsidRPr="00BA24A0" w:rsidRDefault="00CD0642" w:rsidP="00EE0AEF">
            <w:pPr>
              <w:pStyle w:val="BodyText"/>
              <w:jc w:val="both"/>
              <w:cnfStyle w:val="000000100000" w:firstRow="0" w:lastRow="0" w:firstColumn="0" w:lastColumn="0" w:oddVBand="0" w:evenVBand="0" w:oddHBand="1" w:evenHBand="0" w:firstRowFirstColumn="0" w:firstRowLastColumn="0" w:lastRowFirstColumn="0" w:lastRowLastColumn="0"/>
              <w:rPr>
                <w:rFonts w:ascii="Arial" w:hAnsi="Arial" w:cs="Arial"/>
                <w:lang w:val="en-GB"/>
              </w:rPr>
            </w:pPr>
            <w:r w:rsidRPr="00BA24A0">
              <w:rPr>
                <w:rFonts w:ascii="Arial" w:hAnsi="Arial" w:cs="Arial"/>
              </w:rPr>
              <w:t>-0.12</w:t>
            </w:r>
          </w:p>
        </w:tc>
      </w:tr>
      <w:tr w:rsidR="00CD0642" w:rsidRPr="00BA24A0" w14:paraId="6DE626F7" w14:textId="77777777" w:rsidTr="00EE0AEF">
        <w:trPr>
          <w:trHeight w:val="228"/>
        </w:trPr>
        <w:tc>
          <w:tcPr>
            <w:cnfStyle w:val="001000000000" w:firstRow="0" w:lastRow="0" w:firstColumn="1" w:lastColumn="0" w:oddVBand="0" w:evenVBand="0" w:oddHBand="0" w:evenHBand="0" w:firstRowFirstColumn="0" w:firstRowLastColumn="0" w:lastRowFirstColumn="0" w:lastRowLastColumn="0"/>
            <w:tcW w:w="2835" w:type="dxa"/>
            <w:hideMark/>
          </w:tcPr>
          <w:p w14:paraId="5BDE7677" w14:textId="77777777" w:rsidR="00CD0642" w:rsidRPr="00BA24A0" w:rsidRDefault="00CD0642" w:rsidP="00EE0AEF">
            <w:pPr>
              <w:pStyle w:val="BodyText"/>
              <w:jc w:val="both"/>
              <w:rPr>
                <w:rFonts w:ascii="Arial" w:hAnsi="Arial" w:cs="Arial"/>
                <w:b w:val="0"/>
                <w:bCs w:val="0"/>
                <w:lang w:val="en-GB"/>
              </w:rPr>
            </w:pPr>
            <w:r w:rsidRPr="00BA24A0">
              <w:rPr>
                <w:rFonts w:ascii="Arial" w:hAnsi="Arial" w:cs="Arial"/>
                <w:b w:val="0"/>
                <w:bCs w:val="0"/>
                <w:lang w:val="en-GB"/>
              </w:rPr>
              <w:t xml:space="preserve">LSD </w:t>
            </w:r>
            <w:r w:rsidRPr="00BA24A0">
              <w:rPr>
                <w:rFonts w:ascii="Arial" w:hAnsi="Arial" w:cs="Arial"/>
                <w:b w:val="0"/>
                <w:bCs w:val="0"/>
              </w:rPr>
              <w:t>(0.05)</w:t>
            </w:r>
          </w:p>
        </w:tc>
        <w:tc>
          <w:tcPr>
            <w:tcW w:w="6087" w:type="dxa"/>
            <w:gridSpan w:val="2"/>
            <w:noWrap/>
            <w:hideMark/>
          </w:tcPr>
          <w:p w14:paraId="007399F6" w14:textId="60378521" w:rsidR="00CD0642" w:rsidRPr="00BA24A0" w:rsidRDefault="00CD0642" w:rsidP="00E1690A">
            <w:pPr>
              <w:pStyle w:val="BodyText"/>
              <w:spacing w:after="0"/>
              <w:jc w:val="both"/>
              <w:cnfStyle w:val="000000000000" w:firstRow="0" w:lastRow="0" w:firstColumn="0" w:lastColumn="0" w:oddVBand="0" w:evenVBand="0" w:oddHBand="0" w:evenHBand="0" w:firstRowFirstColumn="0" w:firstRowLastColumn="0" w:lastRowFirstColumn="0" w:lastRowLastColumn="0"/>
              <w:rPr>
                <w:rFonts w:ascii="Arial" w:hAnsi="Arial" w:cs="Arial"/>
                <w:lang w:val="en-GB"/>
              </w:rPr>
            </w:pPr>
            <w:r w:rsidRPr="00BA24A0">
              <w:rPr>
                <w:rFonts w:ascii="Arial" w:hAnsi="Arial" w:cs="Arial"/>
                <w:lang w:val="en-GB"/>
              </w:rPr>
              <w:t xml:space="preserve">                                             </w:t>
            </w:r>
            <w:r w:rsidR="00E1690A">
              <w:rPr>
                <w:rFonts w:ascii="Arial" w:hAnsi="Arial" w:cs="Arial"/>
                <w:lang w:val="en-GB"/>
              </w:rPr>
              <w:t xml:space="preserve"> </w:t>
            </w:r>
            <w:r w:rsidRPr="00BA24A0">
              <w:rPr>
                <w:rFonts w:ascii="Arial" w:hAnsi="Arial" w:cs="Arial"/>
                <w:lang w:val="en-GB"/>
              </w:rPr>
              <w:t>0.59</w:t>
            </w:r>
          </w:p>
        </w:tc>
      </w:tr>
    </w:tbl>
    <w:p w14:paraId="3171BF34" w14:textId="77777777" w:rsidR="00CD0642" w:rsidRPr="00BA24A0" w:rsidRDefault="00CD0642" w:rsidP="00CD0642">
      <w:pPr>
        <w:pStyle w:val="BodyText"/>
        <w:jc w:val="both"/>
        <w:rPr>
          <w:rFonts w:ascii="Arial" w:hAnsi="Arial" w:cs="Arial"/>
        </w:rPr>
        <w:sectPr w:rsidR="00CD0642" w:rsidRPr="00BA24A0" w:rsidSect="003C0DE1">
          <w:type w:val="continuous"/>
          <w:pgSz w:w="11910" w:h="16840"/>
          <w:pgMar w:top="1000" w:right="1417" w:bottom="280" w:left="1275" w:header="1440" w:footer="1068" w:gutter="0"/>
          <w:cols w:space="2374"/>
        </w:sectPr>
      </w:pPr>
    </w:p>
    <w:p w14:paraId="73C0FB70" w14:textId="77777777" w:rsidR="00CD0642" w:rsidRPr="00BA24A0" w:rsidRDefault="00CD0642" w:rsidP="00CD0642">
      <w:pPr>
        <w:pStyle w:val="BodyText"/>
        <w:jc w:val="both"/>
        <w:rPr>
          <w:rFonts w:ascii="Arial" w:hAnsi="Arial" w:cs="Arial"/>
        </w:rPr>
        <w:sectPr w:rsidR="00CD0642" w:rsidRPr="00BA24A0" w:rsidSect="003C0DE1">
          <w:type w:val="continuous"/>
          <w:pgSz w:w="11910" w:h="16840"/>
          <w:pgMar w:top="1000" w:right="1417" w:bottom="280" w:left="1275" w:header="1440" w:footer="1068" w:gutter="0"/>
          <w:cols w:space="2374"/>
        </w:sectPr>
      </w:pPr>
    </w:p>
    <w:p w14:paraId="4D7AF7D0" w14:textId="77777777" w:rsidR="00CD0642" w:rsidRPr="00BA24A0" w:rsidRDefault="00CD0642" w:rsidP="00E1690A">
      <w:pPr>
        <w:pStyle w:val="BodyText"/>
        <w:spacing w:after="0"/>
        <w:ind w:left="142"/>
        <w:jc w:val="both"/>
        <w:rPr>
          <w:rFonts w:ascii="Arial" w:hAnsi="Arial" w:cs="Arial"/>
        </w:rPr>
      </w:pPr>
      <w:r w:rsidRPr="00BA24A0">
        <w:rPr>
          <w:rFonts w:ascii="Arial" w:hAnsi="Arial" w:cs="Arial"/>
        </w:rPr>
        <w:t xml:space="preserve">The results in </w:t>
      </w:r>
      <w:r w:rsidRPr="00BA24A0">
        <w:rPr>
          <w:rFonts w:ascii="Arial" w:hAnsi="Arial" w:cs="Arial"/>
          <w:b/>
        </w:rPr>
        <w:t>Table 4</w:t>
      </w:r>
      <w:r w:rsidRPr="00BA24A0">
        <w:rPr>
          <w:rFonts w:ascii="Arial" w:hAnsi="Arial" w:cs="Arial"/>
        </w:rPr>
        <w:t xml:space="preserve"> shows that the average yield for the three seasons varied from 2.84 T/ha to 3.92 T/ha.  Compared with the other concentrations used in our trials, the 75% urine concentration resulted in a high average yield of 3.92 T/ha. The figure shows the variation in yield according to concentration and experimental season.</w:t>
      </w:r>
    </w:p>
    <w:bookmarkEnd w:id="12"/>
    <w:p w14:paraId="0181D7C9" w14:textId="77777777" w:rsidR="00CD0642" w:rsidRPr="00BA24A0" w:rsidRDefault="00CD0642" w:rsidP="00CD0642">
      <w:pPr>
        <w:pStyle w:val="BodyText"/>
        <w:jc w:val="both"/>
        <w:rPr>
          <w:rFonts w:ascii="Arial" w:hAnsi="Arial" w:cs="Arial"/>
          <w:lang w:val="fr-FR"/>
        </w:rPr>
        <w:sectPr w:rsidR="00CD0642" w:rsidRPr="00BA24A0" w:rsidSect="003C0DE1">
          <w:type w:val="continuous"/>
          <w:pgSz w:w="11910" w:h="16840"/>
          <w:pgMar w:top="1000" w:right="1417" w:bottom="280" w:left="1275" w:header="1440" w:footer="1068" w:gutter="0"/>
          <w:cols w:space="2374"/>
        </w:sectPr>
      </w:pPr>
    </w:p>
    <w:p w14:paraId="6D3FD8BD" w14:textId="77777777" w:rsidR="00CD0642" w:rsidRPr="00BA24A0" w:rsidRDefault="00CD0642" w:rsidP="00CD0642">
      <w:pPr>
        <w:pStyle w:val="BodyText"/>
        <w:jc w:val="both"/>
        <w:rPr>
          <w:rFonts w:ascii="Arial" w:hAnsi="Arial" w:cs="Arial"/>
          <w:lang w:val="fr-FR"/>
        </w:rPr>
      </w:pPr>
      <w:r w:rsidRPr="00BA24A0">
        <w:rPr>
          <w:rFonts w:ascii="Arial" w:hAnsi="Arial" w:cs="Arial"/>
          <w:noProof/>
          <w:lang w:val="fr-FR"/>
        </w:rPr>
        <w:drawing>
          <wp:inline distT="0" distB="0" distL="0" distR="0" wp14:anchorId="43CE3276" wp14:editId="5872BC5F">
            <wp:extent cx="5657215" cy="2724150"/>
            <wp:effectExtent l="0" t="0" r="63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680360" cy="2735295"/>
                    </a:xfrm>
                    <a:prstGeom prst="rect">
                      <a:avLst/>
                    </a:prstGeom>
                  </pic:spPr>
                </pic:pic>
              </a:graphicData>
            </a:graphic>
          </wp:inline>
        </w:drawing>
      </w:r>
    </w:p>
    <w:p w14:paraId="456AB6A2" w14:textId="77777777" w:rsidR="00CD0642" w:rsidRPr="00BA24A0" w:rsidRDefault="00CD0642" w:rsidP="00CD0642">
      <w:pPr>
        <w:pStyle w:val="BodyText"/>
        <w:jc w:val="both"/>
        <w:rPr>
          <w:rFonts w:ascii="Arial" w:hAnsi="Arial" w:cs="Arial"/>
          <w:lang w:val="fr-FR"/>
        </w:rPr>
      </w:pPr>
    </w:p>
    <w:p w14:paraId="29ED407E" w14:textId="4C7DD936" w:rsidR="00CD0642" w:rsidRPr="00BA24A0" w:rsidRDefault="00CD0642" w:rsidP="00CD0642">
      <w:pPr>
        <w:pStyle w:val="BodyText"/>
        <w:jc w:val="both"/>
        <w:rPr>
          <w:rFonts w:ascii="Arial" w:hAnsi="Arial" w:cs="Arial"/>
          <w:b/>
          <w:bCs/>
          <w:lang w:val="fr-FR"/>
        </w:rPr>
        <w:sectPr w:rsidR="00CD0642" w:rsidRPr="00BA24A0" w:rsidSect="003C0DE1">
          <w:type w:val="continuous"/>
          <w:pgSz w:w="11910" w:h="16840"/>
          <w:pgMar w:top="1000" w:right="1417" w:bottom="280" w:left="1275" w:header="1440" w:footer="1068" w:gutter="0"/>
          <w:cols w:space="82"/>
        </w:sectPr>
      </w:pPr>
      <w:r w:rsidRPr="00BA24A0">
        <w:rPr>
          <w:rFonts w:ascii="Arial" w:hAnsi="Arial" w:cs="Arial"/>
          <w:b/>
          <w:bCs/>
          <w:lang w:val="fr-FR"/>
        </w:rPr>
        <w:lastRenderedPageBreak/>
        <w:t>Fi</w:t>
      </w:r>
      <w:r>
        <w:rPr>
          <w:rFonts w:ascii="Arial" w:hAnsi="Arial" w:cs="Arial"/>
          <w:b/>
          <w:bCs/>
          <w:lang w:val="fr-FR"/>
        </w:rPr>
        <w:t>g.</w:t>
      </w:r>
      <w:r w:rsidRPr="00BA24A0">
        <w:rPr>
          <w:rFonts w:ascii="Arial" w:hAnsi="Arial" w:cs="Arial"/>
          <w:b/>
          <w:bCs/>
          <w:lang w:val="fr-FR"/>
        </w:rPr>
        <w:t xml:space="preserve"> </w:t>
      </w:r>
      <w:r w:rsidR="00133C2D">
        <w:rPr>
          <w:rFonts w:ascii="Arial" w:hAnsi="Arial" w:cs="Arial"/>
          <w:b/>
          <w:bCs/>
          <w:lang w:val="fr-FR"/>
        </w:rPr>
        <w:t>5</w:t>
      </w:r>
      <w:r w:rsidRPr="00BA24A0">
        <w:rPr>
          <w:rFonts w:ascii="Arial" w:hAnsi="Arial" w:cs="Arial"/>
          <w:b/>
          <w:bCs/>
          <w:lang w:val="fr-FR"/>
        </w:rPr>
        <w:t xml:space="preserve">. Interaction plot for grain </w:t>
      </w:r>
      <w:proofErr w:type="spellStart"/>
      <w:r w:rsidRPr="00BA24A0">
        <w:rPr>
          <w:rFonts w:ascii="Arial" w:hAnsi="Arial" w:cs="Arial"/>
          <w:b/>
          <w:bCs/>
          <w:lang w:val="fr-FR"/>
        </w:rPr>
        <w:t>yiel</w:t>
      </w:r>
      <w:r w:rsidR="00D049C4">
        <w:rPr>
          <w:rFonts w:ascii="Arial" w:hAnsi="Arial" w:cs="Arial"/>
          <w:b/>
          <w:bCs/>
          <w:lang w:val="fr-FR"/>
        </w:rPr>
        <w:t>d</w:t>
      </w:r>
      <w:proofErr w:type="spellEnd"/>
    </w:p>
    <w:p w14:paraId="0DCFDADF" w14:textId="77777777" w:rsidR="00CD0642" w:rsidRPr="00BA24A0" w:rsidRDefault="00CD0642" w:rsidP="00CD0642">
      <w:pPr>
        <w:pStyle w:val="BodyText"/>
        <w:jc w:val="both"/>
        <w:rPr>
          <w:rFonts w:ascii="Arial" w:hAnsi="Arial" w:cs="Arial"/>
          <w:lang w:val="fr-FR"/>
        </w:rPr>
      </w:pPr>
    </w:p>
    <w:p w14:paraId="7A0C6038" w14:textId="77777777" w:rsidR="00CD0642" w:rsidRPr="00BA24A0" w:rsidRDefault="00CD0642" w:rsidP="00CD0642">
      <w:pPr>
        <w:pStyle w:val="BodyText"/>
        <w:jc w:val="both"/>
        <w:rPr>
          <w:rFonts w:ascii="Arial" w:hAnsi="Arial" w:cs="Arial"/>
        </w:rPr>
      </w:pPr>
      <w:r w:rsidRPr="00BA24A0">
        <w:rPr>
          <w:rFonts w:ascii="Arial" w:hAnsi="Arial" w:cs="Arial"/>
        </w:rPr>
        <w:t xml:space="preserve">Note: C1: 0 % of urine; C2: 25 % of urine; C3: 50 % of urine; C4: 75 % of urine; C5: 100 % of urine </w:t>
      </w:r>
    </w:p>
    <w:p w14:paraId="47D441EC" w14:textId="77777777" w:rsidR="00CD0642" w:rsidRPr="00BA24A0" w:rsidRDefault="00CD0642" w:rsidP="00CD0642">
      <w:pPr>
        <w:pStyle w:val="BodyText"/>
        <w:jc w:val="both"/>
        <w:rPr>
          <w:rFonts w:ascii="Arial" w:hAnsi="Arial" w:cs="Arial"/>
          <w:lang w:val="fr-FR"/>
        </w:rPr>
      </w:pPr>
      <w:r w:rsidRPr="00BA24A0">
        <w:rPr>
          <w:rFonts w:ascii="Arial" w:hAnsi="Arial" w:cs="Arial"/>
        </w:rPr>
        <w:t xml:space="preserve">The results presented on the </w:t>
      </w:r>
      <w:r w:rsidRPr="00BA24A0">
        <w:rPr>
          <w:rFonts w:ascii="Arial" w:hAnsi="Arial" w:cs="Arial"/>
          <w:b/>
        </w:rPr>
        <w:t>figure 4</w:t>
      </w:r>
      <w:r w:rsidRPr="00BA24A0">
        <w:rPr>
          <w:rFonts w:ascii="Arial" w:hAnsi="Arial" w:cs="Arial"/>
        </w:rPr>
        <w:t xml:space="preserve"> show that the average maize yield for the three experimental seasons fluctuated between 2.84 T/ha and 3.92 T/ha. Among the different concentrations tested, the 75% human urine concentration stood out, offering a particularly high average yield of </w:t>
      </w:r>
      <w:commentRangeStart w:id="15"/>
      <w:r w:rsidRPr="00BA24A0">
        <w:rPr>
          <w:rFonts w:ascii="Arial" w:hAnsi="Arial" w:cs="Arial"/>
        </w:rPr>
        <w:t xml:space="preserve">3.92 T/ha. </w:t>
      </w:r>
      <w:commentRangeEnd w:id="15"/>
      <w:r w:rsidR="00CA0BD6">
        <w:rPr>
          <w:rStyle w:val="CommentReference"/>
          <w:rFonts w:ascii="Times New Roman" w:hAnsi="Times New Roman"/>
          <w:lang w:val="nb-NO" w:eastAsia="nb-NO"/>
        </w:rPr>
        <w:commentReference w:id="15"/>
      </w:r>
      <w:r w:rsidRPr="00BA24A0">
        <w:rPr>
          <w:rFonts w:ascii="Arial" w:hAnsi="Arial" w:cs="Arial"/>
        </w:rPr>
        <w:t>This performance underlines the effectiveness of this concentration as a fertilizer. Furthermore, the associated figure illustrates the variation in yield as a function of different concentrations and experimental seasons, highlighting the significant impact of fertilization on corn production. These results reinforce the idea that the use of 75% human urine can be a promising strategy for optimizing agricultural yields.</w:t>
      </w:r>
    </w:p>
    <w:p w14:paraId="34F1E50F" w14:textId="77777777" w:rsidR="00CD0642" w:rsidRPr="00BA24A0" w:rsidRDefault="00CD0642" w:rsidP="00CD0642">
      <w:pPr>
        <w:pStyle w:val="BodyText"/>
        <w:spacing w:before="120"/>
        <w:jc w:val="both"/>
        <w:rPr>
          <w:rFonts w:ascii="Arial" w:hAnsi="Arial" w:cs="Arial"/>
          <w:b/>
          <w:bCs/>
          <w:i/>
          <w:iCs/>
          <w:lang w:val="en-GB"/>
        </w:rPr>
      </w:pPr>
      <w:r w:rsidRPr="00BA24A0">
        <w:rPr>
          <w:rFonts w:ascii="Arial" w:hAnsi="Arial" w:cs="Arial"/>
          <w:b/>
          <w:bCs/>
          <w:i/>
          <w:iCs/>
          <w:lang w:val="en-GB"/>
        </w:rPr>
        <w:t>3.4 DISCUSSION</w:t>
      </w:r>
    </w:p>
    <w:p w14:paraId="3EED409F" w14:textId="77777777" w:rsidR="00CD0642" w:rsidRPr="00BA24A0" w:rsidRDefault="00CD0642" w:rsidP="00CD0642">
      <w:pPr>
        <w:pStyle w:val="BodyText"/>
        <w:ind w:left="142"/>
        <w:jc w:val="both"/>
        <w:rPr>
          <w:rFonts w:ascii="Arial" w:hAnsi="Arial" w:cs="Arial"/>
        </w:rPr>
      </w:pPr>
      <w:r w:rsidRPr="00BA24A0">
        <w:rPr>
          <w:rFonts w:ascii="Arial" w:hAnsi="Arial" w:cs="Arial"/>
        </w:rPr>
        <w:t>The use of human urine as a fertilizer is of particular interest in the field of sustainable agriculture. The results of the present study show that a concentration of 75% human urine results in better growth and, consequently, higher yields of maize. This approach could offer a viable solution for improving agricultural productivity while reducing dependence on chemical fertilizers.</w:t>
      </w:r>
    </w:p>
    <w:p w14:paraId="2ED4FB3D" w14:textId="77777777" w:rsidR="00CD0642" w:rsidRPr="00BA24A0" w:rsidRDefault="00CD0642" w:rsidP="00CD0642">
      <w:pPr>
        <w:pStyle w:val="BodyText"/>
        <w:ind w:left="142"/>
        <w:jc w:val="both"/>
        <w:rPr>
          <w:rFonts w:ascii="Arial" w:hAnsi="Arial" w:cs="Arial"/>
        </w:rPr>
      </w:pPr>
      <w:r w:rsidRPr="00BA24A0">
        <w:rPr>
          <w:rFonts w:ascii="Arial" w:hAnsi="Arial" w:cs="Arial"/>
          <w:b/>
        </w:rPr>
        <w:t>Young et al (2014)</w:t>
      </w:r>
      <w:r w:rsidRPr="00BA24A0">
        <w:rPr>
          <w:rFonts w:ascii="Arial" w:hAnsi="Arial" w:cs="Arial"/>
        </w:rPr>
        <w:t xml:space="preserve"> point out that urine can be applied in a variety of ways to rapidly stimulate plant growth. Indeed, human urine is rich in essential nutrients, including nitrogen, phosphorus and potassium, which are crucial for crop development. These nutrients not only promote plant growth, but also improve resistance to disease and environmental stress. </w:t>
      </w:r>
      <w:proofErr w:type="spellStart"/>
      <w:r w:rsidRPr="00BA24A0">
        <w:rPr>
          <w:rFonts w:ascii="Arial" w:hAnsi="Arial" w:cs="Arial"/>
          <w:b/>
        </w:rPr>
        <w:t>Marorwa</w:t>
      </w:r>
      <w:proofErr w:type="spellEnd"/>
      <w:r w:rsidRPr="00BA24A0">
        <w:rPr>
          <w:rFonts w:ascii="Arial" w:hAnsi="Arial" w:cs="Arial"/>
          <w:b/>
        </w:rPr>
        <w:t xml:space="preserve"> (2021) </w:t>
      </w:r>
      <w:r w:rsidRPr="00BA24A0">
        <w:rPr>
          <w:rFonts w:ascii="Arial" w:hAnsi="Arial" w:cs="Arial"/>
        </w:rPr>
        <w:t xml:space="preserve">asserts that human urine positively influences crop growth rates and productivity, a claim corroborated by the research of </w:t>
      </w:r>
      <w:r w:rsidRPr="00BA24A0">
        <w:rPr>
          <w:rFonts w:ascii="Arial" w:hAnsi="Arial" w:cs="Arial"/>
          <w:b/>
        </w:rPr>
        <w:t>Jonsson et al. (2004)</w:t>
      </w:r>
      <w:r w:rsidRPr="00BA24A0">
        <w:rPr>
          <w:rFonts w:ascii="Arial" w:hAnsi="Arial" w:cs="Arial"/>
        </w:rPr>
        <w:t>, who demonstrated that urine is an excellent source of nutrients for plant growth.</w:t>
      </w:r>
    </w:p>
    <w:p w14:paraId="3BB72715" w14:textId="77777777" w:rsidR="00CD0642" w:rsidRDefault="00CD0642" w:rsidP="00CD0642">
      <w:pPr>
        <w:pStyle w:val="BodyText"/>
        <w:ind w:left="142"/>
        <w:jc w:val="both"/>
        <w:rPr>
          <w:rFonts w:ascii="Arial" w:hAnsi="Arial" w:cs="Arial"/>
        </w:rPr>
      </w:pPr>
      <w:r w:rsidRPr="00BA24A0">
        <w:rPr>
          <w:rFonts w:ascii="Arial" w:hAnsi="Arial" w:cs="Arial"/>
        </w:rPr>
        <w:t xml:space="preserve">It is therefore clear that human urine can play a key role in modern agriculture, offering a sustainable alternative to chemical fertilizers. According to </w:t>
      </w:r>
      <w:r w:rsidRPr="00BA24A0">
        <w:rPr>
          <w:rFonts w:ascii="Arial" w:hAnsi="Arial" w:cs="Arial"/>
          <w:b/>
        </w:rPr>
        <w:t>Kinfe et al (2018)</w:t>
      </w:r>
      <w:r w:rsidRPr="00BA24A0">
        <w:rPr>
          <w:rFonts w:ascii="Arial" w:hAnsi="Arial" w:cs="Arial"/>
        </w:rPr>
        <w:t xml:space="preserve">, the response of maize to urine application is well expressed, with significantly different results observed at an application rate of 0.5 L. However, it is important to note that there was no significant difference between the 0.5 L and other application rates, suggesting that an optimum concentration could be achieved without requiring excessive quantities. The Nitrogen, in particular, plays a crucial role in the overall improvement of crop growth. As </w:t>
      </w:r>
      <w:r w:rsidRPr="00BA24A0">
        <w:rPr>
          <w:rFonts w:ascii="Arial" w:hAnsi="Arial" w:cs="Arial"/>
          <w:b/>
        </w:rPr>
        <w:t>Pearson (2008)</w:t>
      </w:r>
      <w:r w:rsidRPr="00BA24A0">
        <w:rPr>
          <w:rFonts w:ascii="Arial" w:hAnsi="Arial" w:cs="Arial"/>
        </w:rPr>
        <w:t xml:space="preserve"> explains, nitrogen enables the plant to absorb more nutrients, thereby promoting the synthesis of photosynthates. These photosynthates are then accumulated in the reproductive parts of the plant, resulting in higher yields. The use of human urine as a fertilizer could therefore not only improve maize growth, but also optimize food production in a context of growing demand.</w:t>
      </w:r>
    </w:p>
    <w:p w14:paraId="7C6314E3" w14:textId="77777777" w:rsidR="00CD0642" w:rsidRPr="00BA24A0" w:rsidRDefault="00CD0642" w:rsidP="00CD0642">
      <w:pPr>
        <w:pStyle w:val="BodyText"/>
        <w:ind w:left="142"/>
        <w:jc w:val="both"/>
        <w:rPr>
          <w:rFonts w:ascii="Arial" w:hAnsi="Arial" w:cs="Arial"/>
        </w:rPr>
      </w:pPr>
    </w:p>
    <w:p w14:paraId="00253484" w14:textId="77777777" w:rsidR="00CD0642" w:rsidRPr="00A65A6B" w:rsidRDefault="00CD0642" w:rsidP="00CD0642">
      <w:pPr>
        <w:pStyle w:val="BodyText"/>
        <w:spacing w:before="120"/>
        <w:ind w:left="142"/>
        <w:jc w:val="both"/>
        <w:rPr>
          <w:rFonts w:ascii="Arial" w:hAnsi="Arial" w:cs="Arial"/>
          <w:b/>
          <w:bCs/>
          <w:i/>
          <w:iCs/>
        </w:rPr>
      </w:pPr>
      <w:r w:rsidRPr="00A65A6B">
        <w:rPr>
          <w:rFonts w:ascii="Arial" w:hAnsi="Arial" w:cs="Arial"/>
          <w:b/>
          <w:bCs/>
          <w:i/>
          <w:iCs/>
        </w:rPr>
        <w:t>CONCLUSION</w:t>
      </w:r>
    </w:p>
    <w:p w14:paraId="2E5C5CBC" w14:textId="77777777" w:rsidR="00CD0642" w:rsidRPr="00BA24A0" w:rsidRDefault="00CD0642" w:rsidP="00CD0642">
      <w:pPr>
        <w:pStyle w:val="BodyText"/>
        <w:ind w:left="142"/>
        <w:jc w:val="both"/>
        <w:rPr>
          <w:rFonts w:ascii="Arial" w:hAnsi="Arial" w:cs="Arial"/>
        </w:rPr>
      </w:pPr>
      <w:r w:rsidRPr="00BA24A0">
        <w:rPr>
          <w:rFonts w:ascii="Arial" w:hAnsi="Arial" w:cs="Arial"/>
        </w:rPr>
        <w:t xml:space="preserve">The present study on the use of human urine as a fertilizer for maize in Burundi shows that it can be a solution to the country's agricultural challenges. With 95% of food supply dependent on agriculture, optimizing yields is crucial. Results show that the concentration of 75% human urine significantly improved yields, reaching up to </w:t>
      </w:r>
      <w:commentRangeStart w:id="16"/>
      <w:r w:rsidRPr="00BA24A0">
        <w:rPr>
          <w:rFonts w:ascii="Arial" w:hAnsi="Arial" w:cs="Arial"/>
        </w:rPr>
        <w:t>3.92 T/ha</w:t>
      </w:r>
      <w:commentRangeEnd w:id="16"/>
      <w:r w:rsidR="00CA0BD6">
        <w:rPr>
          <w:rStyle w:val="CommentReference"/>
          <w:rFonts w:ascii="Times New Roman" w:hAnsi="Times New Roman"/>
          <w:lang w:val="nb-NO" w:eastAsia="nb-NO"/>
        </w:rPr>
        <w:commentReference w:id="16"/>
      </w:r>
      <w:r w:rsidRPr="00BA24A0">
        <w:rPr>
          <w:rFonts w:ascii="Arial" w:hAnsi="Arial" w:cs="Arial"/>
        </w:rPr>
        <w:t>, compared with unfertilized treatments. This approach not only valorizes an often-neglected waste product, but also offers a sustainable alternative to chemical fertilizers, making agricultural inputs more accessible at low cost. By integrating human urine into farming practices, Burundian farmers could contribute to food security while preserving natural resources. This study opens up the possibility of more sustainable and resilient agricultural practices, essential for coping with population growth and environmental pressures.</w:t>
      </w:r>
    </w:p>
    <w:p w14:paraId="285E554B" w14:textId="77777777" w:rsidR="00CD0642" w:rsidRPr="00BA24A0" w:rsidRDefault="00CD0642" w:rsidP="008D4D2E">
      <w:pPr>
        <w:pStyle w:val="BodyText"/>
        <w:jc w:val="both"/>
        <w:rPr>
          <w:rFonts w:ascii="Arial" w:hAnsi="Arial" w:cs="Arial"/>
        </w:rPr>
      </w:pPr>
    </w:p>
    <w:p w14:paraId="45FADA90" w14:textId="77777777" w:rsidR="00CD0642" w:rsidRPr="00BA24A0" w:rsidRDefault="00CD0642" w:rsidP="008D4D2E">
      <w:pPr>
        <w:pStyle w:val="Default"/>
        <w:ind w:left="142"/>
        <w:rPr>
          <w:sz w:val="21"/>
          <w:szCs w:val="21"/>
        </w:rPr>
      </w:pPr>
      <w:r w:rsidRPr="00BA24A0">
        <w:rPr>
          <w:b/>
          <w:bCs/>
          <w:sz w:val="21"/>
          <w:szCs w:val="21"/>
        </w:rPr>
        <w:t xml:space="preserve">DISCLAIMER (ARTIFICIAL INTELLIGENCE) </w:t>
      </w:r>
    </w:p>
    <w:p w14:paraId="439FA89E" w14:textId="77777777" w:rsidR="00CD0642" w:rsidRPr="00BA24A0" w:rsidRDefault="00CD0642" w:rsidP="00D049C4">
      <w:pPr>
        <w:pStyle w:val="Default"/>
        <w:ind w:left="142"/>
        <w:jc w:val="both"/>
        <w:rPr>
          <w:sz w:val="20"/>
          <w:szCs w:val="20"/>
        </w:rPr>
      </w:pPr>
      <w:r w:rsidRPr="00BA24A0">
        <w:rPr>
          <w:sz w:val="20"/>
          <w:szCs w:val="20"/>
        </w:rPr>
        <w:t xml:space="preserve">Author(s) hereby declare that NO generative AI technologies such as Large Language Models (ChatGPT, COPILOT, etc.) and text-to-image generators have been used during the writing or editing of this manuscript. </w:t>
      </w:r>
    </w:p>
    <w:p w14:paraId="5F149B39" w14:textId="77777777" w:rsidR="00CD0642" w:rsidRPr="00BA24A0" w:rsidRDefault="00CD0642" w:rsidP="008D4D2E">
      <w:pPr>
        <w:pStyle w:val="Default"/>
        <w:spacing w:before="120" w:after="120"/>
        <w:ind w:left="142"/>
        <w:rPr>
          <w:sz w:val="22"/>
          <w:szCs w:val="22"/>
        </w:rPr>
      </w:pPr>
      <w:r w:rsidRPr="00BA24A0">
        <w:rPr>
          <w:b/>
          <w:bCs/>
          <w:sz w:val="22"/>
          <w:szCs w:val="22"/>
        </w:rPr>
        <w:t xml:space="preserve">COMPETING INTERESTS </w:t>
      </w:r>
    </w:p>
    <w:p w14:paraId="3493D424" w14:textId="77777777" w:rsidR="00CD0642" w:rsidRPr="00BA24A0" w:rsidRDefault="00CD0642" w:rsidP="008D4D2E">
      <w:pPr>
        <w:pStyle w:val="BodyText"/>
        <w:ind w:left="142"/>
        <w:jc w:val="both"/>
        <w:rPr>
          <w:rFonts w:ascii="Arial" w:hAnsi="Arial" w:cs="Arial"/>
        </w:rPr>
        <w:sectPr w:rsidR="00CD0642" w:rsidRPr="00BA24A0" w:rsidSect="003C0DE1">
          <w:type w:val="continuous"/>
          <w:pgSz w:w="11910" w:h="16840"/>
          <w:pgMar w:top="1000" w:right="1417" w:bottom="280" w:left="1275" w:header="1440" w:footer="1068" w:gutter="0"/>
          <w:cols w:space="2374"/>
        </w:sectPr>
      </w:pPr>
      <w:r w:rsidRPr="00BA24A0">
        <w:rPr>
          <w:rFonts w:ascii="Arial" w:hAnsi="Arial" w:cs="Arial"/>
        </w:rPr>
        <w:t>Authors have declared that no competing interests exist.</w:t>
      </w:r>
    </w:p>
    <w:p w14:paraId="3C74D03C" w14:textId="0902203B" w:rsidR="00CD0642" w:rsidRPr="00BA24A0" w:rsidRDefault="008D4D2E" w:rsidP="008D4D2E">
      <w:pPr>
        <w:tabs>
          <w:tab w:val="left" w:pos="5240"/>
        </w:tabs>
        <w:spacing w:before="120" w:after="240"/>
        <w:ind w:left="709" w:hanging="567"/>
        <w:jc w:val="both"/>
        <w:rPr>
          <w:rFonts w:ascii="Arial" w:hAnsi="Arial" w:cs="Arial"/>
        </w:rPr>
      </w:pPr>
      <w:r w:rsidRPr="008D4D2E">
        <w:rPr>
          <w:rFonts w:ascii="Arial" w:hAnsi="Arial" w:cs="Arial"/>
          <w:b/>
          <w:bCs/>
        </w:rPr>
        <w:t>REFERENCES</w:t>
      </w:r>
    </w:p>
    <w:bookmarkEnd w:id="1"/>
    <w:p w14:paraId="5F1DD1C0" w14:textId="7AF6F8C9" w:rsidR="009D7B5B" w:rsidRPr="009D7B5B" w:rsidRDefault="009D7B5B" w:rsidP="009D7B5B">
      <w:pPr>
        <w:pBdr>
          <w:top w:val="single" w:sz="4" w:space="1" w:color="auto"/>
        </w:pBdr>
        <w:tabs>
          <w:tab w:val="left" w:pos="5240"/>
        </w:tabs>
        <w:ind w:left="709" w:hanging="567"/>
        <w:jc w:val="both"/>
        <w:rPr>
          <w:rFonts w:ascii="Arial" w:hAnsi="Arial" w:cs="Arial"/>
        </w:rPr>
      </w:pPr>
      <w:r w:rsidRPr="009D7B5B">
        <w:rPr>
          <w:rFonts w:ascii="Arial" w:hAnsi="Arial" w:cs="Arial"/>
        </w:rPr>
        <w:lastRenderedPageBreak/>
        <w:t>Anna R., Robert G.</w:t>
      </w:r>
      <w:commentRangeStart w:id="17"/>
      <w:r w:rsidRPr="009D7B5B">
        <w:rPr>
          <w:rFonts w:ascii="Arial" w:hAnsi="Arial" w:cs="Arial"/>
        </w:rPr>
        <w:t xml:space="preserve"> </w:t>
      </w:r>
      <w:commentRangeEnd w:id="17"/>
      <w:r w:rsidR="007558BD">
        <w:rPr>
          <w:rStyle w:val="CommentReference"/>
          <w:rFonts w:ascii="Times New Roman" w:hAnsi="Times New Roman"/>
          <w:lang w:val="nb-NO" w:eastAsia="nb-NO"/>
        </w:rPr>
        <w:commentReference w:id="17"/>
      </w:r>
      <w:r w:rsidRPr="009D7B5B">
        <w:rPr>
          <w:rFonts w:ascii="Arial" w:hAnsi="Arial" w:cs="Arial"/>
        </w:rPr>
        <w:t xml:space="preserve">, </w:t>
      </w:r>
      <w:proofErr w:type="spellStart"/>
      <w:r w:rsidRPr="009D7B5B">
        <w:rPr>
          <w:rFonts w:ascii="Arial" w:hAnsi="Arial" w:cs="Arial"/>
        </w:rPr>
        <w:t>Håkan</w:t>
      </w:r>
      <w:proofErr w:type="spellEnd"/>
      <w:r w:rsidRPr="009D7B5B">
        <w:rPr>
          <w:rFonts w:ascii="Arial" w:hAnsi="Arial" w:cs="Arial"/>
        </w:rPr>
        <w:t xml:space="preserve"> </w:t>
      </w:r>
      <w:proofErr w:type="gramStart"/>
      <w:r w:rsidRPr="009D7B5B">
        <w:rPr>
          <w:rFonts w:ascii="Arial" w:hAnsi="Arial" w:cs="Arial"/>
        </w:rPr>
        <w:t>J. ,</w:t>
      </w:r>
      <w:proofErr w:type="gramEnd"/>
      <w:r w:rsidRPr="009D7B5B">
        <w:rPr>
          <w:rFonts w:ascii="Arial" w:hAnsi="Arial" w:cs="Arial"/>
        </w:rPr>
        <w:t xml:space="preserve"> Thor-Axel S. et Linus D. (2011). Practical Tips for a Urine Use in Agricultural Production, Stockholm Environment Institute, </w:t>
      </w:r>
      <w:proofErr w:type="spellStart"/>
      <w:r w:rsidRPr="009D7B5B">
        <w:rPr>
          <w:rFonts w:ascii="Arial" w:hAnsi="Arial" w:cs="Arial"/>
        </w:rPr>
        <w:t>EcoSanRes</w:t>
      </w:r>
      <w:proofErr w:type="spellEnd"/>
      <w:r w:rsidRPr="009D7B5B">
        <w:rPr>
          <w:rFonts w:ascii="Arial" w:hAnsi="Arial" w:cs="Arial"/>
        </w:rPr>
        <w:t xml:space="preserve"> Series, 2009-1</w:t>
      </w:r>
    </w:p>
    <w:p w14:paraId="160490A3" w14:textId="77777777" w:rsidR="009D7B5B" w:rsidRPr="009D7B5B" w:rsidRDefault="009D7B5B" w:rsidP="009D7B5B">
      <w:pPr>
        <w:pBdr>
          <w:top w:val="single" w:sz="4" w:space="1" w:color="auto"/>
        </w:pBdr>
        <w:tabs>
          <w:tab w:val="left" w:pos="5240"/>
        </w:tabs>
        <w:ind w:left="709" w:hanging="567"/>
        <w:jc w:val="both"/>
        <w:rPr>
          <w:rFonts w:ascii="Arial" w:hAnsi="Arial" w:cs="Arial"/>
        </w:rPr>
      </w:pPr>
      <w:proofErr w:type="spellStart"/>
      <w:proofErr w:type="gramStart"/>
      <w:r w:rsidRPr="009D7B5B">
        <w:rPr>
          <w:rFonts w:ascii="Arial" w:hAnsi="Arial" w:cs="Arial"/>
        </w:rPr>
        <w:t>Hicuburundi</w:t>
      </w:r>
      <w:proofErr w:type="spellEnd"/>
      <w:r w:rsidRPr="009D7B5B">
        <w:rPr>
          <w:rFonts w:ascii="Arial" w:hAnsi="Arial" w:cs="Arial"/>
        </w:rPr>
        <w:t xml:space="preserve"> ,</w:t>
      </w:r>
      <w:proofErr w:type="gramEnd"/>
      <w:r w:rsidRPr="009D7B5B">
        <w:rPr>
          <w:rFonts w:ascii="Arial" w:hAnsi="Arial" w:cs="Arial"/>
        </w:rPr>
        <w:t xml:space="preserve"> S. and Kameya , F. (2010). A study of human urine collection and sanitation for soil fertilization in Burundi (case of maize). Memory, UB, IPA, 51p.</w:t>
      </w:r>
    </w:p>
    <w:p w14:paraId="482D878B" w14:textId="77777777" w:rsidR="009D7B5B" w:rsidRPr="009D7B5B" w:rsidRDefault="009D7B5B" w:rsidP="009D7B5B">
      <w:pPr>
        <w:pBdr>
          <w:top w:val="single" w:sz="4" w:space="1" w:color="auto"/>
        </w:pBdr>
        <w:tabs>
          <w:tab w:val="left" w:pos="5240"/>
        </w:tabs>
        <w:ind w:left="709" w:hanging="567"/>
        <w:jc w:val="both"/>
        <w:rPr>
          <w:rFonts w:ascii="Arial" w:hAnsi="Arial" w:cs="Arial"/>
        </w:rPr>
      </w:pPr>
      <w:proofErr w:type="gramStart"/>
      <w:r w:rsidRPr="009D7B5B">
        <w:rPr>
          <w:rFonts w:ascii="Arial" w:hAnsi="Arial" w:cs="Arial"/>
        </w:rPr>
        <w:t>Jonsson ,</w:t>
      </w:r>
      <w:proofErr w:type="gramEnd"/>
      <w:r w:rsidRPr="009D7B5B">
        <w:rPr>
          <w:rFonts w:ascii="Arial" w:hAnsi="Arial" w:cs="Arial"/>
        </w:rPr>
        <w:t xml:space="preserve"> H. , </w:t>
      </w:r>
      <w:proofErr w:type="spellStart"/>
      <w:r w:rsidRPr="009D7B5B">
        <w:rPr>
          <w:rFonts w:ascii="Arial" w:hAnsi="Arial" w:cs="Arial"/>
        </w:rPr>
        <w:t>Stinzing</w:t>
      </w:r>
      <w:proofErr w:type="spellEnd"/>
      <w:r w:rsidRPr="009D7B5B">
        <w:rPr>
          <w:rFonts w:ascii="Arial" w:hAnsi="Arial" w:cs="Arial"/>
        </w:rPr>
        <w:t xml:space="preserve"> , A.R. , </w:t>
      </w:r>
      <w:proofErr w:type="spellStart"/>
      <w:r w:rsidRPr="009D7B5B">
        <w:rPr>
          <w:rFonts w:ascii="Arial" w:hAnsi="Arial" w:cs="Arial"/>
        </w:rPr>
        <w:t>Vinneras</w:t>
      </w:r>
      <w:proofErr w:type="spellEnd"/>
      <w:r w:rsidRPr="009D7B5B">
        <w:rPr>
          <w:rFonts w:ascii="Arial" w:hAnsi="Arial" w:cs="Arial"/>
        </w:rPr>
        <w:t xml:space="preserve"> , B. and Solomon , E. (2004). Guidelines on the Use of </w:t>
      </w:r>
      <w:proofErr w:type="spellStart"/>
      <w:r w:rsidRPr="009D7B5B">
        <w:rPr>
          <w:rFonts w:ascii="Arial" w:hAnsi="Arial" w:cs="Arial"/>
        </w:rPr>
        <w:t>of</w:t>
      </w:r>
      <w:proofErr w:type="spellEnd"/>
      <w:r w:rsidRPr="009D7B5B">
        <w:rPr>
          <w:rFonts w:ascii="Arial" w:hAnsi="Arial" w:cs="Arial"/>
        </w:rPr>
        <w:t xml:space="preserve"> Urine in Crop Production. Reuse: Issues Technologies and applications. Pp 959–962.</w:t>
      </w:r>
    </w:p>
    <w:p w14:paraId="15B5C088" w14:textId="77777777" w:rsidR="009D7B5B" w:rsidRPr="009D7B5B" w:rsidRDefault="009D7B5B" w:rsidP="009D7B5B">
      <w:pPr>
        <w:pBdr>
          <w:top w:val="single" w:sz="4" w:space="1" w:color="auto"/>
        </w:pBdr>
        <w:tabs>
          <w:tab w:val="left" w:pos="5240"/>
        </w:tabs>
        <w:ind w:left="709" w:hanging="567"/>
        <w:jc w:val="both"/>
        <w:rPr>
          <w:rFonts w:ascii="Arial" w:hAnsi="Arial" w:cs="Arial"/>
        </w:rPr>
      </w:pPr>
      <w:r w:rsidRPr="009D7B5B">
        <w:rPr>
          <w:rFonts w:ascii="Arial" w:hAnsi="Arial" w:cs="Arial"/>
        </w:rPr>
        <w:t xml:space="preserve">Kamara A.Y., Kamai N., </w:t>
      </w:r>
      <w:proofErr w:type="spellStart"/>
      <w:r w:rsidRPr="009D7B5B">
        <w:rPr>
          <w:rFonts w:ascii="Arial" w:hAnsi="Arial" w:cs="Arial"/>
        </w:rPr>
        <w:t>Omoigui</w:t>
      </w:r>
      <w:proofErr w:type="spellEnd"/>
      <w:r w:rsidRPr="009D7B5B">
        <w:rPr>
          <w:rFonts w:ascii="Arial" w:hAnsi="Arial" w:cs="Arial"/>
        </w:rPr>
        <w:t xml:space="preserve"> L.O., </w:t>
      </w:r>
      <w:proofErr w:type="spellStart"/>
      <w:r w:rsidRPr="009D7B5B">
        <w:rPr>
          <w:rFonts w:ascii="Arial" w:hAnsi="Arial" w:cs="Arial"/>
        </w:rPr>
        <w:t>Togola</w:t>
      </w:r>
      <w:proofErr w:type="spellEnd"/>
      <w:r w:rsidRPr="009D7B5B">
        <w:rPr>
          <w:rFonts w:ascii="Arial" w:hAnsi="Arial" w:cs="Arial"/>
        </w:rPr>
        <w:t xml:space="preserve"> A. and </w:t>
      </w:r>
      <w:proofErr w:type="spellStart"/>
      <w:r w:rsidRPr="009D7B5B">
        <w:rPr>
          <w:rFonts w:ascii="Arial" w:hAnsi="Arial" w:cs="Arial"/>
        </w:rPr>
        <w:t>Onyibe</w:t>
      </w:r>
      <w:proofErr w:type="spellEnd"/>
      <w:r w:rsidRPr="009D7B5B">
        <w:rPr>
          <w:rFonts w:ascii="Arial" w:hAnsi="Arial" w:cs="Arial"/>
        </w:rPr>
        <w:t xml:space="preserve"> J.E. (2020). Guide to Maize Production in Northern Nigeria: </w:t>
      </w:r>
      <w:proofErr w:type="spellStart"/>
      <w:r w:rsidRPr="009D7B5B">
        <w:rPr>
          <w:rFonts w:ascii="Arial" w:hAnsi="Arial" w:cs="Arial"/>
        </w:rPr>
        <w:t>Lbadan</w:t>
      </w:r>
      <w:proofErr w:type="spellEnd"/>
      <w:r w:rsidRPr="009D7B5B">
        <w:rPr>
          <w:rFonts w:ascii="Arial" w:hAnsi="Arial" w:cs="Arial"/>
        </w:rPr>
        <w:t>, Nigeria. 18 pp.</w:t>
      </w:r>
    </w:p>
    <w:p w14:paraId="78A7DD7F" w14:textId="77777777" w:rsidR="009D7B5B" w:rsidRPr="009D7B5B" w:rsidRDefault="009D7B5B" w:rsidP="009D7B5B">
      <w:pPr>
        <w:pBdr>
          <w:top w:val="single" w:sz="4" w:space="1" w:color="auto"/>
        </w:pBdr>
        <w:tabs>
          <w:tab w:val="left" w:pos="5240"/>
        </w:tabs>
        <w:ind w:left="709" w:hanging="567"/>
        <w:jc w:val="both"/>
        <w:rPr>
          <w:rFonts w:ascii="Arial" w:hAnsi="Arial" w:cs="Arial"/>
        </w:rPr>
      </w:pPr>
      <w:proofErr w:type="spellStart"/>
      <w:r w:rsidRPr="009D7B5B">
        <w:rPr>
          <w:rFonts w:ascii="Arial" w:hAnsi="Arial" w:cs="Arial"/>
        </w:rPr>
        <w:t>Kinfe</w:t>
      </w:r>
      <w:proofErr w:type="spellEnd"/>
      <w:r w:rsidRPr="009D7B5B">
        <w:rPr>
          <w:rFonts w:ascii="Arial" w:hAnsi="Arial" w:cs="Arial"/>
        </w:rPr>
        <w:t xml:space="preserve"> </w:t>
      </w:r>
      <w:proofErr w:type="gramStart"/>
      <w:r w:rsidRPr="009D7B5B">
        <w:rPr>
          <w:rFonts w:ascii="Arial" w:hAnsi="Arial" w:cs="Arial"/>
        </w:rPr>
        <w:t>K.,</w:t>
      </w:r>
      <w:proofErr w:type="spellStart"/>
      <w:r w:rsidRPr="009D7B5B">
        <w:rPr>
          <w:rFonts w:ascii="Arial" w:hAnsi="Arial" w:cs="Arial"/>
        </w:rPr>
        <w:t>Yesuf</w:t>
      </w:r>
      <w:proofErr w:type="spellEnd"/>
      <w:proofErr w:type="gramEnd"/>
      <w:r w:rsidRPr="009D7B5B">
        <w:rPr>
          <w:rFonts w:ascii="Arial" w:hAnsi="Arial" w:cs="Arial"/>
        </w:rPr>
        <w:t xml:space="preserve"> A. &amp; </w:t>
      </w:r>
      <w:proofErr w:type="spellStart"/>
      <w:r w:rsidRPr="009D7B5B">
        <w:rPr>
          <w:rFonts w:ascii="Arial" w:hAnsi="Arial" w:cs="Arial"/>
        </w:rPr>
        <w:t>Wubishet</w:t>
      </w:r>
      <w:proofErr w:type="spellEnd"/>
      <w:r w:rsidRPr="009D7B5B">
        <w:rPr>
          <w:rFonts w:ascii="Arial" w:hAnsi="Arial" w:cs="Arial"/>
        </w:rPr>
        <w:t xml:space="preserve"> Z. (2018). Human urine as a source o</w:t>
      </w:r>
      <w:bookmarkStart w:id="18" w:name="_GoBack"/>
      <w:bookmarkEnd w:id="18"/>
      <w:r w:rsidRPr="009D7B5B">
        <w:rPr>
          <w:rFonts w:ascii="Arial" w:hAnsi="Arial" w:cs="Arial"/>
        </w:rPr>
        <w:t>f nutrients for maize and its impacts on soil quality at Arba Minch, Ethiopia. Journal of Water Reuse and Desalination (2018) 8(4): 516–521. https://doi.org/10.2166/wrd.2018.060</w:t>
      </w:r>
    </w:p>
    <w:p w14:paraId="5AE944E6" w14:textId="77777777" w:rsidR="009D7B5B" w:rsidRPr="009D7B5B" w:rsidRDefault="009D7B5B" w:rsidP="009D7B5B">
      <w:pPr>
        <w:pBdr>
          <w:top w:val="single" w:sz="4" w:space="1" w:color="auto"/>
        </w:pBdr>
        <w:tabs>
          <w:tab w:val="left" w:pos="5240"/>
        </w:tabs>
        <w:ind w:left="709" w:hanging="567"/>
        <w:jc w:val="both"/>
        <w:rPr>
          <w:rFonts w:ascii="Arial" w:hAnsi="Arial" w:cs="Arial"/>
        </w:rPr>
      </w:pPr>
      <w:proofErr w:type="gramStart"/>
      <w:r w:rsidRPr="009D7B5B">
        <w:rPr>
          <w:rFonts w:ascii="Arial" w:hAnsi="Arial" w:cs="Arial"/>
        </w:rPr>
        <w:t>Kirchmann ,</w:t>
      </w:r>
      <w:proofErr w:type="gramEnd"/>
      <w:r w:rsidRPr="009D7B5B">
        <w:rPr>
          <w:rFonts w:ascii="Arial" w:hAnsi="Arial" w:cs="Arial"/>
        </w:rPr>
        <w:t xml:space="preserve"> H. , &amp; Pettersson , S. (1995). Human urine-chemical composition and fertilizer use efficiency. Fertile. Res. </w:t>
      </w:r>
      <w:proofErr w:type="gramStart"/>
      <w:r w:rsidRPr="009D7B5B">
        <w:rPr>
          <w:rFonts w:ascii="Arial" w:hAnsi="Arial" w:cs="Arial"/>
        </w:rPr>
        <w:t>40 ,</w:t>
      </w:r>
      <w:proofErr w:type="gramEnd"/>
      <w:r w:rsidRPr="009D7B5B">
        <w:rPr>
          <w:rFonts w:ascii="Arial" w:hAnsi="Arial" w:cs="Arial"/>
        </w:rPr>
        <w:t xml:space="preserve"> 149–154 .</w:t>
      </w:r>
    </w:p>
    <w:p w14:paraId="42051DD2" w14:textId="77777777" w:rsidR="009D7B5B" w:rsidRPr="009D7B5B" w:rsidRDefault="009D7B5B" w:rsidP="009D7B5B">
      <w:pPr>
        <w:pBdr>
          <w:top w:val="single" w:sz="4" w:space="1" w:color="auto"/>
        </w:pBdr>
        <w:tabs>
          <w:tab w:val="left" w:pos="5240"/>
        </w:tabs>
        <w:ind w:left="709" w:hanging="567"/>
        <w:jc w:val="both"/>
        <w:rPr>
          <w:rFonts w:ascii="Arial" w:hAnsi="Arial" w:cs="Arial"/>
        </w:rPr>
      </w:pPr>
      <w:proofErr w:type="spellStart"/>
      <w:r w:rsidRPr="009D7B5B">
        <w:rPr>
          <w:rFonts w:ascii="Arial" w:hAnsi="Arial" w:cs="Arial"/>
        </w:rPr>
        <w:t>Marorwa</w:t>
      </w:r>
      <w:proofErr w:type="spellEnd"/>
      <w:r w:rsidRPr="009D7B5B">
        <w:rPr>
          <w:rFonts w:ascii="Arial" w:hAnsi="Arial" w:cs="Arial"/>
        </w:rPr>
        <w:t xml:space="preserve"> D. Sustainable agriculture for food security: An assessment of the influence of human urine on maize (Zea mays) productivity as a top-dressing fertilizer. International Journal of Agronomy and Agricultural Research (IJAAR). Vol. 19, No. 6, p. 11-21,</w:t>
      </w:r>
    </w:p>
    <w:p w14:paraId="5955DB34" w14:textId="77777777" w:rsidR="009D7B5B" w:rsidRPr="009D7B5B" w:rsidRDefault="009D7B5B" w:rsidP="009D7B5B">
      <w:pPr>
        <w:pBdr>
          <w:top w:val="single" w:sz="4" w:space="1" w:color="auto"/>
        </w:pBdr>
        <w:tabs>
          <w:tab w:val="left" w:pos="5240"/>
        </w:tabs>
        <w:ind w:left="709" w:hanging="567"/>
        <w:jc w:val="both"/>
        <w:rPr>
          <w:rFonts w:ascii="Arial" w:hAnsi="Arial" w:cs="Arial"/>
        </w:rPr>
      </w:pPr>
    </w:p>
    <w:p w14:paraId="4DC73288" w14:textId="77777777" w:rsidR="009D7B5B" w:rsidRPr="009D7B5B" w:rsidRDefault="009D7B5B" w:rsidP="009D7B5B">
      <w:pPr>
        <w:pBdr>
          <w:top w:val="single" w:sz="4" w:space="1" w:color="auto"/>
        </w:pBdr>
        <w:tabs>
          <w:tab w:val="left" w:pos="5240"/>
        </w:tabs>
        <w:ind w:left="709" w:hanging="567"/>
        <w:jc w:val="both"/>
        <w:rPr>
          <w:rFonts w:ascii="Arial" w:hAnsi="Arial" w:cs="Arial"/>
        </w:rPr>
      </w:pPr>
    </w:p>
    <w:p w14:paraId="6DEA60AC" w14:textId="77777777" w:rsidR="009D7B5B" w:rsidRPr="009D7B5B" w:rsidRDefault="009D7B5B" w:rsidP="009D7B5B">
      <w:pPr>
        <w:pBdr>
          <w:top w:val="single" w:sz="4" w:space="1" w:color="auto"/>
        </w:pBdr>
        <w:tabs>
          <w:tab w:val="left" w:pos="5240"/>
        </w:tabs>
        <w:ind w:left="709" w:hanging="567"/>
        <w:jc w:val="both"/>
        <w:rPr>
          <w:rFonts w:ascii="Arial" w:hAnsi="Arial" w:cs="Arial"/>
        </w:rPr>
      </w:pPr>
      <w:r w:rsidRPr="009D7B5B">
        <w:rPr>
          <w:rFonts w:ascii="Arial" w:hAnsi="Arial" w:cs="Arial"/>
        </w:rPr>
        <w:t>Ministry of Water, Environment, Land Use and Urban Development (2013). Regional Implementation Plan of the National Strategy and Action Plan on Biodiversity in the Imbo Plain, 38p.</w:t>
      </w:r>
    </w:p>
    <w:p w14:paraId="538B9B72" w14:textId="77777777" w:rsidR="009D7B5B" w:rsidRPr="009D7B5B" w:rsidRDefault="009D7B5B" w:rsidP="009D7B5B">
      <w:pPr>
        <w:pBdr>
          <w:top w:val="single" w:sz="4" w:space="1" w:color="auto"/>
        </w:pBdr>
        <w:tabs>
          <w:tab w:val="left" w:pos="5240"/>
        </w:tabs>
        <w:ind w:left="709" w:hanging="567"/>
        <w:jc w:val="both"/>
        <w:rPr>
          <w:rFonts w:ascii="Arial" w:hAnsi="Arial" w:cs="Arial"/>
        </w:rPr>
      </w:pPr>
      <w:r w:rsidRPr="009D7B5B">
        <w:rPr>
          <w:rFonts w:ascii="Arial" w:hAnsi="Arial" w:cs="Arial"/>
        </w:rPr>
        <w:t>Ministry of Water, Environment, Land Use and Urban Development (2013). Regional Implementation Plan of the National Strategy and Action Plan on Biodiversity in the Imbo Plain, 38p.</w:t>
      </w:r>
    </w:p>
    <w:p w14:paraId="2DD75316" w14:textId="77777777" w:rsidR="009D7B5B" w:rsidRPr="009D7B5B" w:rsidRDefault="009D7B5B" w:rsidP="009D7B5B">
      <w:pPr>
        <w:pBdr>
          <w:top w:val="single" w:sz="4" w:space="1" w:color="auto"/>
        </w:pBdr>
        <w:tabs>
          <w:tab w:val="left" w:pos="5240"/>
        </w:tabs>
        <w:ind w:left="709" w:hanging="567"/>
        <w:jc w:val="both"/>
        <w:rPr>
          <w:rFonts w:ascii="Arial" w:hAnsi="Arial" w:cs="Arial"/>
        </w:rPr>
      </w:pPr>
      <w:proofErr w:type="spellStart"/>
      <w:r w:rsidRPr="009D7B5B">
        <w:rPr>
          <w:rFonts w:ascii="Arial" w:hAnsi="Arial" w:cs="Arial"/>
        </w:rPr>
        <w:t>Mnkeni</w:t>
      </w:r>
      <w:proofErr w:type="spellEnd"/>
      <w:r w:rsidRPr="009D7B5B">
        <w:rPr>
          <w:rFonts w:ascii="Arial" w:hAnsi="Arial" w:cs="Arial"/>
        </w:rPr>
        <w:t xml:space="preserve"> Pearson, N.S. 2008. Evaluation of human urine as a source of nutrients for selected vegetables and maize under tunnel house conditions in the Eastern Cape, South Africa. Waste Management and Research, 26:132-139.</w:t>
      </w:r>
    </w:p>
    <w:p w14:paraId="389B3155" w14:textId="77777777" w:rsidR="009D7B5B" w:rsidRPr="009D7B5B" w:rsidRDefault="009D7B5B" w:rsidP="009D7B5B">
      <w:pPr>
        <w:pBdr>
          <w:top w:val="single" w:sz="4" w:space="1" w:color="auto"/>
        </w:pBdr>
        <w:tabs>
          <w:tab w:val="left" w:pos="5240"/>
        </w:tabs>
        <w:ind w:left="709" w:hanging="567"/>
        <w:jc w:val="both"/>
        <w:rPr>
          <w:rFonts w:ascii="Arial" w:hAnsi="Arial" w:cs="Arial"/>
        </w:rPr>
      </w:pPr>
      <w:proofErr w:type="spellStart"/>
      <w:r w:rsidRPr="009D7B5B">
        <w:rPr>
          <w:rFonts w:ascii="Arial" w:hAnsi="Arial" w:cs="Arial"/>
        </w:rPr>
        <w:t>Nakindavyi</w:t>
      </w:r>
      <w:proofErr w:type="spellEnd"/>
      <w:r w:rsidRPr="009D7B5B">
        <w:rPr>
          <w:rFonts w:ascii="Arial" w:hAnsi="Arial" w:cs="Arial"/>
        </w:rPr>
        <w:t xml:space="preserve"> B. Contribution to the study of valuation of waste generated in schools in boarding system: the case of </w:t>
      </w:r>
      <w:proofErr w:type="spellStart"/>
      <w:r w:rsidRPr="009D7B5B">
        <w:rPr>
          <w:rFonts w:ascii="Arial" w:hAnsi="Arial" w:cs="Arial"/>
        </w:rPr>
        <w:t>Muramvya</w:t>
      </w:r>
      <w:proofErr w:type="spellEnd"/>
      <w:r w:rsidRPr="009D7B5B">
        <w:rPr>
          <w:rFonts w:ascii="Arial" w:hAnsi="Arial" w:cs="Arial"/>
        </w:rPr>
        <w:t xml:space="preserve"> and </w:t>
      </w:r>
      <w:proofErr w:type="spellStart"/>
      <w:r w:rsidRPr="009D7B5B">
        <w:rPr>
          <w:rFonts w:ascii="Arial" w:hAnsi="Arial" w:cs="Arial"/>
        </w:rPr>
        <w:t>Kiganda</w:t>
      </w:r>
      <w:proofErr w:type="spellEnd"/>
      <w:r w:rsidRPr="009D7B5B">
        <w:rPr>
          <w:rFonts w:ascii="Arial" w:hAnsi="Arial" w:cs="Arial"/>
        </w:rPr>
        <w:t xml:space="preserve"> high schools. Memory, UB, IPA, 41p.</w:t>
      </w:r>
    </w:p>
    <w:p w14:paraId="34C06884" w14:textId="77777777" w:rsidR="009D7B5B" w:rsidRPr="009D7B5B" w:rsidRDefault="009D7B5B" w:rsidP="009D7B5B">
      <w:pPr>
        <w:pBdr>
          <w:top w:val="single" w:sz="4" w:space="1" w:color="auto"/>
        </w:pBdr>
        <w:tabs>
          <w:tab w:val="left" w:pos="5240"/>
        </w:tabs>
        <w:ind w:left="709" w:hanging="567"/>
        <w:jc w:val="both"/>
        <w:rPr>
          <w:rFonts w:ascii="Arial" w:hAnsi="Arial" w:cs="Arial"/>
        </w:rPr>
      </w:pPr>
      <w:r w:rsidRPr="009D7B5B">
        <w:rPr>
          <w:rFonts w:ascii="Arial" w:hAnsi="Arial" w:cs="Arial"/>
        </w:rPr>
        <w:t>Tristan M. 2017- Validation of human urine as a source of nitrogen for plants: a greenhouse experiment. Supported report on 15 June 2017</w:t>
      </w:r>
    </w:p>
    <w:p w14:paraId="34074A53" w14:textId="5476533D" w:rsidR="008D4D2E" w:rsidRPr="00BA24A0" w:rsidRDefault="009D7B5B" w:rsidP="009D7B5B">
      <w:pPr>
        <w:pBdr>
          <w:top w:val="single" w:sz="4" w:space="1" w:color="auto"/>
        </w:pBdr>
        <w:tabs>
          <w:tab w:val="left" w:pos="5240"/>
        </w:tabs>
        <w:ind w:left="709" w:hanging="567"/>
        <w:jc w:val="both"/>
        <w:rPr>
          <w:rFonts w:ascii="Arial" w:hAnsi="Arial" w:cs="Arial"/>
          <w:sz w:val="15"/>
        </w:rPr>
      </w:pPr>
      <w:r w:rsidRPr="009D7B5B">
        <w:rPr>
          <w:rFonts w:ascii="Arial" w:hAnsi="Arial" w:cs="Arial"/>
        </w:rPr>
        <w:t xml:space="preserve">Young </w:t>
      </w:r>
      <w:proofErr w:type="gramStart"/>
      <w:r w:rsidRPr="009D7B5B">
        <w:rPr>
          <w:rFonts w:ascii="Arial" w:hAnsi="Arial" w:cs="Arial"/>
        </w:rPr>
        <w:t>PJ ,</w:t>
      </w:r>
      <w:proofErr w:type="gramEnd"/>
      <w:r w:rsidRPr="009D7B5B">
        <w:rPr>
          <w:rFonts w:ascii="Arial" w:hAnsi="Arial" w:cs="Arial"/>
        </w:rPr>
        <w:t xml:space="preserve"> Phom J , Choo J , Ha DL . 2014. Duration of urination does not change with body size. Proceeding of the National Academy of Sciences.</w:t>
      </w:r>
    </w:p>
    <w:sectPr w:rsidR="008D4D2E" w:rsidRPr="00BA24A0" w:rsidSect="009D7B5B">
      <w:headerReference w:type="even" r:id="rId21"/>
      <w:headerReference w:type="default" r:id="rId22"/>
      <w:footerReference w:type="default" r:id="rId23"/>
      <w:headerReference w:type="first" r:id="rId24"/>
      <w:type w:val="continuous"/>
      <w:pgSz w:w="11910" w:h="16840"/>
      <w:pgMar w:top="1000" w:right="1417" w:bottom="280" w:left="1275" w:header="1440" w:footer="1068" w:gutter="0"/>
      <w:cols w:space="42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FUJITSU" w:date="2025-10-18T20:23:00Z" w:initials="F">
    <w:p w14:paraId="7CB0295B" w14:textId="5EE3E385" w:rsidR="0068432C" w:rsidRDefault="0068432C">
      <w:pPr>
        <w:pStyle w:val="CommentText"/>
      </w:pPr>
      <w:r>
        <w:rPr>
          <w:rStyle w:val="CommentReference"/>
        </w:rPr>
        <w:annotationRef/>
      </w:r>
      <w:r w:rsidRPr="0068432C">
        <w:t>On first mention, provide the full name, followed by the acronym in bracket.</w:t>
      </w:r>
      <w:r>
        <w:t xml:space="preserve"> For example:  </w:t>
      </w:r>
      <w:r>
        <w:rPr>
          <w:rStyle w:val="Strong"/>
        </w:rPr>
        <w:t>Gross Domestic Product</w:t>
      </w:r>
      <w:r>
        <w:rPr>
          <w:rStyle w:val="Strong"/>
        </w:rPr>
        <w:t xml:space="preserve"> </w:t>
      </w:r>
      <w:r w:rsidRPr="0068432C">
        <w:rPr>
          <w:rStyle w:val="Strong"/>
          <w:b w:val="0"/>
          <w:bCs w:val="0"/>
        </w:rPr>
        <w:t>(</w:t>
      </w:r>
      <w:r w:rsidRPr="0068432C">
        <w:rPr>
          <w:b/>
          <w:bCs/>
        </w:rPr>
        <w:t>GDP)</w:t>
      </w:r>
    </w:p>
  </w:comment>
  <w:comment w:id="3" w:author="FUJITSU" w:date="2025-10-18T20:56:00Z" w:initials="F">
    <w:p w14:paraId="59D2B82A" w14:textId="77777777" w:rsidR="00DA13CA" w:rsidRDefault="00DA13CA" w:rsidP="00DA13CA">
      <w:pPr>
        <w:pStyle w:val="CommentText"/>
      </w:pPr>
      <w:r>
        <w:rPr>
          <w:rStyle w:val="CommentReference"/>
        </w:rPr>
        <w:annotationRef/>
      </w:r>
      <w:r>
        <w:t>Has the yield of corn treated with human urine been compared to the yield achieved with chemical fertilizer treatments?</w:t>
      </w:r>
    </w:p>
    <w:p w14:paraId="03F0153A" w14:textId="77777777" w:rsidR="00DA13CA" w:rsidRDefault="00DA13CA" w:rsidP="00DA13CA">
      <w:pPr>
        <w:pStyle w:val="CommentText"/>
      </w:pPr>
      <w:r>
        <w:t>With no a direct comparison to chemical fertilizer treatments in this study, what is the basis for concluding that human urine is a good alternative?</w:t>
      </w:r>
    </w:p>
    <w:p w14:paraId="31E76E13" w14:textId="2C6B101D" w:rsidR="00DA13CA" w:rsidRDefault="00DA13CA" w:rsidP="00DA13CA">
      <w:pPr>
        <w:pStyle w:val="CommentText"/>
      </w:pPr>
      <w:r>
        <w:t>Is 3.9 t.ha considered the highest yield reported for the region under this study?</w:t>
      </w:r>
    </w:p>
  </w:comment>
  <w:comment w:id="4" w:author="FUJITSU" w:date="2025-10-18T21:00:00Z" w:initials="F">
    <w:p w14:paraId="32F228B2" w14:textId="1C7E1E8E" w:rsidR="00DA13CA" w:rsidRDefault="00DA13CA">
      <w:pPr>
        <w:pStyle w:val="CommentText"/>
      </w:pPr>
      <w:r>
        <w:rPr>
          <w:rStyle w:val="CommentReference"/>
        </w:rPr>
        <w:annotationRef/>
      </w:r>
      <w:r>
        <w:rPr>
          <w:rStyle w:val="rynqvb"/>
          <w:lang w:val="en"/>
        </w:rPr>
        <w:t>Reference?</w:t>
      </w:r>
    </w:p>
  </w:comment>
  <w:comment w:id="5" w:author="FUJITSU" w:date="2025-10-18T21:02:00Z" w:initials="F">
    <w:p w14:paraId="26C72D34" w14:textId="6BCD2CEB" w:rsidR="00DA13CA" w:rsidRDefault="00DA13CA">
      <w:pPr>
        <w:pStyle w:val="CommentText"/>
      </w:pPr>
      <w:r>
        <w:rPr>
          <w:rStyle w:val="CommentReference"/>
        </w:rPr>
        <w:annotationRef/>
      </w:r>
      <w:r>
        <w:t>Reference???</w:t>
      </w:r>
    </w:p>
  </w:comment>
  <w:comment w:id="6" w:author="FUJITSU" w:date="2025-10-18T21:03:00Z" w:initials="F">
    <w:p w14:paraId="0520C2B3" w14:textId="466C0E8A" w:rsidR="009171FB" w:rsidRDefault="009171FB">
      <w:pPr>
        <w:pStyle w:val="CommentText"/>
      </w:pPr>
      <w:r>
        <w:rPr>
          <w:rStyle w:val="CommentReference"/>
        </w:rPr>
        <w:annotationRef/>
      </w:r>
      <w:r w:rsidRPr="009171FB">
        <w:t>Please provide reference for all reports and statements.</w:t>
      </w:r>
    </w:p>
  </w:comment>
  <w:comment w:id="7" w:author="FUJITSU" w:date="2025-10-18T21:08:00Z" w:initials="F">
    <w:p w14:paraId="38DCFC79" w14:textId="7C256A24" w:rsidR="009171FB" w:rsidRDefault="009171FB">
      <w:pPr>
        <w:pStyle w:val="CommentText"/>
      </w:pPr>
      <w:r>
        <w:rPr>
          <w:rStyle w:val="CommentReference"/>
        </w:rPr>
        <w:annotationRef/>
      </w:r>
      <w:r>
        <w:rPr>
          <w:rStyle w:val="rynqvb"/>
          <w:lang w:val="en"/>
        </w:rPr>
        <w:t>The purpose of the experiment is not written strongly enough.</w:t>
      </w:r>
    </w:p>
  </w:comment>
  <w:comment w:id="8" w:author="FUJITSU" w:date="2025-10-18T21:13:00Z" w:initials="F">
    <w:p w14:paraId="5A84E118" w14:textId="77777777" w:rsidR="009D49E9" w:rsidRDefault="009D49E9" w:rsidP="009D49E9">
      <w:pPr>
        <w:pStyle w:val="CommentText"/>
      </w:pPr>
      <w:r>
        <w:rPr>
          <w:rStyle w:val="CommentReference"/>
        </w:rPr>
        <w:annotationRef/>
      </w:r>
      <w:r>
        <w:t>Please describe the irrigation system used on the farm.</w:t>
      </w:r>
    </w:p>
    <w:p w14:paraId="45CF4835" w14:textId="36BC47FC" w:rsidR="009D49E9" w:rsidRDefault="009D49E9" w:rsidP="009D49E9">
      <w:pPr>
        <w:pStyle w:val="CommentText"/>
      </w:pPr>
      <w:r>
        <w:t>To strengthen the analysis, please provide information on the physicochemical characteristics of the farm soil. This would allow for a more complete and nuanced interpretation of the results.</w:t>
      </w:r>
    </w:p>
  </w:comment>
  <w:comment w:id="9" w:author="FUJITSU" w:date="2025-10-18T21:23:00Z" w:initials="F">
    <w:p w14:paraId="556034A3" w14:textId="585CFE0B" w:rsidR="00F52EDA" w:rsidRDefault="00F52EDA">
      <w:pPr>
        <w:pStyle w:val="CommentText"/>
      </w:pPr>
      <w:r>
        <w:rPr>
          <w:rStyle w:val="CommentReference"/>
        </w:rPr>
        <w:annotationRef/>
      </w:r>
      <w:r w:rsidRPr="00F52EDA">
        <w:t>This conclusion is not fully supported by the presented data. While the 75% treatment showed superior performance on December 15th, the control treatment outperformed other treatments on January 4th. Furthermore, on December 1st, no significant differences were observed among the 100%, 75%, 25%, and control treatments, contradicting the claim of 75% treatment superiority.</w:t>
      </w:r>
    </w:p>
  </w:comment>
  <w:comment w:id="11" w:author="FUJITSU" w:date="2025-10-18T21:28:00Z" w:initials="F">
    <w:p w14:paraId="50FD40F6" w14:textId="2631471A" w:rsidR="00B00E0E" w:rsidRDefault="00B00E0E">
      <w:pPr>
        <w:pStyle w:val="CommentText"/>
      </w:pPr>
      <w:r>
        <w:rPr>
          <w:rStyle w:val="CommentReference"/>
        </w:rPr>
        <w:annotationRef/>
      </w:r>
      <w:r w:rsidRPr="00B00E0E">
        <w:t>Please include the full name of the traits in the table caption.</w:t>
      </w:r>
    </w:p>
  </w:comment>
  <w:comment w:id="13" w:author="FUJITSU" w:date="2025-10-18T21:36:00Z" w:initials="F">
    <w:p w14:paraId="4B32207F" w14:textId="6F01FED8" w:rsidR="0012519A" w:rsidRDefault="0012519A">
      <w:pPr>
        <w:pStyle w:val="CommentText"/>
      </w:pPr>
      <w:r>
        <w:rPr>
          <w:rStyle w:val="CommentReference"/>
        </w:rPr>
        <w:annotationRef/>
      </w:r>
      <w:r w:rsidRPr="0012519A">
        <w:t>Given the influence of varying weather conditions across the three seasons, it is difficult to definitively attribute the observed results solely to the effects of human urine. Please discuss the potential impact of weather patterns on yield and how this was controlled for in the experimental design and data analysis.</w:t>
      </w:r>
    </w:p>
  </w:comment>
  <w:comment w:id="14" w:author="FUJITSU" w:date="2025-10-18T21:39:00Z" w:initials="F">
    <w:p w14:paraId="4AE6E621" w14:textId="1644CB77" w:rsidR="00FA4A07" w:rsidRDefault="00FA4A07">
      <w:pPr>
        <w:pStyle w:val="CommentText"/>
      </w:pPr>
      <w:r>
        <w:rPr>
          <w:rStyle w:val="CommentReference"/>
        </w:rPr>
        <w:annotationRef/>
      </w:r>
      <w:r w:rsidRPr="00FA4A07">
        <w:t>As previously noted, did this study directly compare the effects of human urine treatment to those of chemical fertilizer treatments?</w:t>
      </w:r>
    </w:p>
  </w:comment>
  <w:comment w:id="15" w:author="FUJITSU" w:date="2025-10-18T21:43:00Z" w:initials="F">
    <w:p w14:paraId="2DAF29CC" w14:textId="0691BA8B" w:rsidR="00CA0BD6" w:rsidRDefault="00CA0BD6">
      <w:pPr>
        <w:pStyle w:val="CommentText"/>
      </w:pPr>
      <w:r>
        <w:rPr>
          <w:rStyle w:val="CommentReference"/>
        </w:rPr>
        <w:annotationRef/>
      </w:r>
      <w:r w:rsidRPr="00CA0BD6">
        <w:t>The highest yield in the above figure is 4.5 t. h.</w:t>
      </w:r>
    </w:p>
  </w:comment>
  <w:comment w:id="16" w:author="FUJITSU" w:date="2025-10-18T21:46:00Z" w:initials="F">
    <w:p w14:paraId="7034E796" w14:textId="5D50B729" w:rsidR="00CA0BD6" w:rsidRDefault="00CA0BD6">
      <w:pPr>
        <w:pStyle w:val="CommentText"/>
      </w:pPr>
      <w:r>
        <w:rPr>
          <w:rStyle w:val="CommentReference"/>
        </w:rPr>
        <w:annotationRef/>
      </w:r>
      <w:r w:rsidR="00015BC6" w:rsidRPr="00015BC6">
        <w:t>But higher yields are also reported in this article, why 3.9 t.ha?</w:t>
      </w:r>
      <w:r w:rsidR="00015BC6">
        <w:t xml:space="preserve"> </w:t>
      </w:r>
    </w:p>
  </w:comment>
  <w:comment w:id="17" w:author="FUJITSU" w:date="2025-10-18T21:49:00Z" w:initials="F">
    <w:p w14:paraId="6FB341B6" w14:textId="541AEAAC" w:rsidR="007558BD" w:rsidRDefault="007558BD">
      <w:pPr>
        <w:pStyle w:val="CommentText"/>
      </w:pPr>
      <w:r>
        <w:rPr>
          <w:rStyle w:val="CommentReference"/>
        </w:rPr>
        <w:annotationRef/>
      </w:r>
      <w:r>
        <w:rPr>
          <w:rStyle w:val="rynqvb"/>
          <w:lang w:val="en"/>
        </w:rPr>
        <w:t>Please remove these spaces in all sections.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B0295B" w15:done="0"/>
  <w15:commentEx w15:paraId="31E76E13" w15:done="0"/>
  <w15:commentEx w15:paraId="32F228B2" w15:done="0"/>
  <w15:commentEx w15:paraId="26C72D34" w15:done="0"/>
  <w15:commentEx w15:paraId="0520C2B3" w15:done="0"/>
  <w15:commentEx w15:paraId="38DCFC79" w15:done="0"/>
  <w15:commentEx w15:paraId="45CF4835" w15:done="0"/>
  <w15:commentEx w15:paraId="556034A3" w15:done="0"/>
  <w15:commentEx w15:paraId="50FD40F6" w15:done="0"/>
  <w15:commentEx w15:paraId="4B32207F" w15:done="0"/>
  <w15:commentEx w15:paraId="4AE6E621" w15:done="0"/>
  <w15:commentEx w15:paraId="2DAF29CC" w15:done="0"/>
  <w15:commentEx w15:paraId="7034E796" w15:done="0"/>
  <w15:commentEx w15:paraId="6FB341B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B0295B" w16cid:durableId="2C9E75C6"/>
  <w16cid:commentId w16cid:paraId="31E76E13" w16cid:durableId="2C9E7D91"/>
  <w16cid:commentId w16cid:paraId="32F228B2" w16cid:durableId="2C9E7E73"/>
  <w16cid:commentId w16cid:paraId="26C72D34" w16cid:durableId="2C9E7EE3"/>
  <w16cid:commentId w16cid:paraId="0520C2B3" w16cid:durableId="2C9E7F04"/>
  <w16cid:commentId w16cid:paraId="38DCFC79" w16cid:durableId="2C9E8049"/>
  <w16cid:commentId w16cid:paraId="45CF4835" w16cid:durableId="2C9E817D"/>
  <w16cid:commentId w16cid:paraId="556034A3" w16cid:durableId="2C9E83E0"/>
  <w16cid:commentId w16cid:paraId="50FD40F6" w16cid:durableId="2C9E850F"/>
  <w16cid:commentId w16cid:paraId="4B32207F" w16cid:durableId="2C9E86EC"/>
  <w16cid:commentId w16cid:paraId="4AE6E621" w16cid:durableId="2C9E878A"/>
  <w16cid:commentId w16cid:paraId="2DAF29CC" w16cid:durableId="2C9E8872"/>
  <w16cid:commentId w16cid:paraId="7034E796" w16cid:durableId="2C9E8941"/>
  <w16cid:commentId w16cid:paraId="6FB341B6" w16cid:durableId="2C9E89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05057" w14:textId="77777777" w:rsidR="001875CA" w:rsidRDefault="001875CA" w:rsidP="00C37E61">
      <w:r>
        <w:separator/>
      </w:r>
    </w:p>
  </w:endnote>
  <w:endnote w:type="continuationSeparator" w:id="0">
    <w:p w14:paraId="65918C76" w14:textId="77777777" w:rsidR="001875CA" w:rsidRDefault="001875C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22B36" w14:textId="77777777" w:rsidR="00C71933" w:rsidRDefault="00C719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06897" w14:textId="77777777" w:rsidR="00CD0642" w:rsidRDefault="00CD0642">
    <w:pPr>
      <w:pStyle w:val="BodyText"/>
      <w:spacing w:line="14" w:lineRule="auto"/>
    </w:pPr>
    <w:r>
      <w:rPr>
        <w:noProof/>
      </w:rPr>
      <mc:AlternateContent>
        <mc:Choice Requires="wps">
          <w:drawing>
            <wp:anchor distT="0" distB="0" distL="0" distR="0" simplePos="0" relativeHeight="251659264" behindDoc="1" locked="0" layoutInCell="1" allowOverlap="1" wp14:anchorId="140D4359" wp14:editId="743FCC18">
              <wp:simplePos x="0" y="0"/>
              <wp:positionH relativeFrom="page">
                <wp:posOffset>3667538</wp:posOffset>
              </wp:positionH>
              <wp:positionV relativeFrom="page">
                <wp:posOffset>10227365</wp:posOffset>
              </wp:positionV>
              <wp:extent cx="427383" cy="676607"/>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7383" cy="676607"/>
                      </a:xfrm>
                      <a:prstGeom prst="rect">
                        <a:avLst/>
                      </a:prstGeom>
                    </wps:spPr>
                    <wps:txbx>
                      <w:txbxContent>
                        <w:p w14:paraId="62560980" w14:textId="77777777" w:rsidR="00CD0642" w:rsidRDefault="00CD0642">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25</w:t>
                          </w:r>
                          <w:r>
                            <w:rPr>
                              <w:spacing w:val="-5"/>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40D4359" id="_x0000_t202" coordsize="21600,21600" o:spt="202" path="m,l,21600r21600,l21600,xe">
              <v:stroke joinstyle="miter"/>
              <v:path gradientshapeok="t" o:connecttype="rect"/>
            </v:shapetype>
            <v:shape id="Textbox 8" o:spid="_x0000_s1027" type="#_x0000_t202" style="position:absolute;margin-left:288.8pt;margin-top:805.3pt;width:33.65pt;height:53.3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" filled="f" stroked="f">
              <v:textbox inset="0,0,0,0">
                <w:txbxContent>
                  <w:p w14:paraId="62560980" w14:textId="77777777" w:rsidR="00CD0642" w:rsidRDefault="00CD0642">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25</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6D4BA" w14:textId="77777777" w:rsidR="00C71933" w:rsidRDefault="00C719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F197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E9676" w14:textId="77777777" w:rsidR="001875CA" w:rsidRDefault="001875CA" w:rsidP="00C37E61">
      <w:r>
        <w:separator/>
      </w:r>
    </w:p>
  </w:footnote>
  <w:footnote w:type="continuationSeparator" w:id="0">
    <w:p w14:paraId="3D7969EB" w14:textId="77777777" w:rsidR="001875CA" w:rsidRDefault="001875C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479FD" w14:textId="67FBB27C" w:rsidR="00C71933" w:rsidRDefault="001875CA">
    <w:pPr>
      <w:pStyle w:val="Header"/>
    </w:pPr>
    <w:r>
      <w:rPr>
        <w:noProof/>
      </w:rPr>
      <w:pict w14:anchorId="30DB4B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4985" o:spid="_x0000_s2050" type="#_x0000_t136" style="position:absolute;margin-left:0;margin-top:0;width:584.8pt;height:64.9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7B435" w14:textId="0EC0368B" w:rsidR="00CD0642" w:rsidRDefault="001875CA">
    <w:pPr>
      <w:pStyle w:val="BodyText"/>
      <w:spacing w:line="14" w:lineRule="auto"/>
    </w:pPr>
    <w:r>
      <w:rPr>
        <w:noProof/>
      </w:rPr>
      <w:pict w14:anchorId="4EF101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4986" o:spid="_x0000_s2051" type="#_x0000_t136" style="position:absolute;margin-left:0;margin-top:0;width:584.8pt;height:64.9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AAC4D" w14:textId="077C7A57" w:rsidR="00C71933" w:rsidRDefault="001875CA">
    <w:pPr>
      <w:pStyle w:val="Header"/>
    </w:pPr>
    <w:r>
      <w:rPr>
        <w:noProof/>
      </w:rPr>
      <w:pict w14:anchorId="30E976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4984" o:spid="_x0000_s2049" type="#_x0000_t136" style="position:absolute;margin-left:0;margin-top:0;width:584.8pt;height:64.9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CE66E" w14:textId="0CBF648B" w:rsidR="00C71933" w:rsidRDefault="001875CA">
    <w:pPr>
      <w:pStyle w:val="Header"/>
    </w:pPr>
    <w:r>
      <w:rPr>
        <w:noProof/>
      </w:rPr>
      <w:pict w14:anchorId="0ACA44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4988" o:spid="_x0000_s2053" type="#_x0000_t136" style="position:absolute;margin-left:0;margin-top:0;width:584.8pt;height:64.9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6E805" w14:textId="2261E3DA" w:rsidR="00C71933" w:rsidRDefault="001875CA">
    <w:pPr>
      <w:pStyle w:val="Header"/>
    </w:pPr>
    <w:r>
      <w:rPr>
        <w:noProof/>
      </w:rPr>
      <w:pict w14:anchorId="0C9DF2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4989" o:spid="_x0000_s2054" type="#_x0000_t136" style="position:absolute;margin-left:0;margin-top:0;width:584.8pt;height:64.9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A0511" w14:textId="524BE5F4" w:rsidR="00C71933" w:rsidRDefault="001875CA">
    <w:pPr>
      <w:pStyle w:val="Header"/>
    </w:pPr>
    <w:r>
      <w:rPr>
        <w:noProof/>
      </w:rPr>
      <w:pict w14:anchorId="4C7226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44987" o:spid="_x0000_s2052" type="#_x0000_t136" style="position:absolute;margin-left:0;margin-top:0;width:584.8pt;height:64.9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51C93"/>
    <w:multiLevelType w:val="hybridMultilevel"/>
    <w:tmpl w:val="85626C92"/>
    <w:lvl w:ilvl="0" w:tplc="040C000D">
      <w:start w:val="1"/>
      <w:numFmt w:val="bullet"/>
      <w:lvlText w:val=""/>
      <w:lvlJc w:val="left"/>
      <w:pPr>
        <w:ind w:left="754" w:hanging="360"/>
      </w:pPr>
      <w:rPr>
        <w:rFonts w:ascii="Wingdings" w:hAnsi="Wingdings" w:hint="default"/>
      </w:rPr>
    </w:lvl>
    <w:lvl w:ilvl="1" w:tplc="040C0003" w:tentative="1">
      <w:start w:val="1"/>
      <w:numFmt w:val="bullet"/>
      <w:lvlText w:val="o"/>
      <w:lvlJc w:val="left"/>
      <w:pPr>
        <w:ind w:left="1474" w:hanging="360"/>
      </w:pPr>
      <w:rPr>
        <w:rFonts w:ascii="Courier New" w:hAnsi="Courier New" w:cs="Courier New"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5DC5BE2"/>
    <w:multiLevelType w:val="multilevel"/>
    <w:tmpl w:val="C1DA4280"/>
    <w:lvl w:ilvl="0">
      <w:start w:val="1"/>
      <w:numFmt w:val="decimal"/>
      <w:lvlText w:val="%1."/>
      <w:lvlJc w:val="left"/>
      <w:pPr>
        <w:ind w:left="410" w:hanging="245"/>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535" w:hanging="370"/>
      </w:pPr>
      <w:rPr>
        <w:rFonts w:hint="default"/>
        <w:spacing w:val="0"/>
        <w:w w:val="100"/>
        <w:lang w:val="en-US" w:eastAsia="en-US" w:bidi="ar-SA"/>
      </w:rPr>
    </w:lvl>
    <w:lvl w:ilvl="2">
      <w:numFmt w:val="bullet"/>
      <w:lvlText w:val="•"/>
      <w:lvlJc w:val="left"/>
      <w:pPr>
        <w:ind w:left="988" w:hanging="370"/>
      </w:pPr>
      <w:rPr>
        <w:rFonts w:hint="default"/>
        <w:lang w:val="en-US" w:eastAsia="en-US" w:bidi="ar-SA"/>
      </w:rPr>
    </w:lvl>
    <w:lvl w:ilvl="3">
      <w:numFmt w:val="bullet"/>
      <w:lvlText w:val="•"/>
      <w:lvlJc w:val="left"/>
      <w:pPr>
        <w:ind w:left="1436" w:hanging="370"/>
      </w:pPr>
      <w:rPr>
        <w:rFonts w:hint="default"/>
        <w:lang w:val="en-US" w:eastAsia="en-US" w:bidi="ar-SA"/>
      </w:rPr>
    </w:lvl>
    <w:lvl w:ilvl="4">
      <w:numFmt w:val="bullet"/>
      <w:lvlText w:val="•"/>
      <w:lvlJc w:val="left"/>
      <w:pPr>
        <w:ind w:left="1885" w:hanging="370"/>
      </w:pPr>
      <w:rPr>
        <w:rFonts w:hint="default"/>
        <w:lang w:val="en-US" w:eastAsia="en-US" w:bidi="ar-SA"/>
      </w:rPr>
    </w:lvl>
    <w:lvl w:ilvl="5">
      <w:numFmt w:val="bullet"/>
      <w:lvlText w:val="•"/>
      <w:lvlJc w:val="left"/>
      <w:pPr>
        <w:ind w:left="2333" w:hanging="370"/>
      </w:pPr>
      <w:rPr>
        <w:rFonts w:hint="default"/>
        <w:lang w:val="en-US" w:eastAsia="en-US" w:bidi="ar-SA"/>
      </w:rPr>
    </w:lvl>
    <w:lvl w:ilvl="6">
      <w:numFmt w:val="bullet"/>
      <w:lvlText w:val="•"/>
      <w:lvlJc w:val="left"/>
      <w:pPr>
        <w:ind w:left="2782" w:hanging="370"/>
      </w:pPr>
      <w:rPr>
        <w:rFonts w:hint="default"/>
        <w:lang w:val="en-US" w:eastAsia="en-US" w:bidi="ar-SA"/>
      </w:rPr>
    </w:lvl>
    <w:lvl w:ilvl="7">
      <w:numFmt w:val="bullet"/>
      <w:lvlText w:val="•"/>
      <w:lvlJc w:val="left"/>
      <w:pPr>
        <w:ind w:left="3230" w:hanging="370"/>
      </w:pPr>
      <w:rPr>
        <w:rFonts w:hint="default"/>
        <w:lang w:val="en-US" w:eastAsia="en-US" w:bidi="ar-SA"/>
      </w:rPr>
    </w:lvl>
    <w:lvl w:ilvl="8">
      <w:numFmt w:val="bullet"/>
      <w:lvlText w:val="•"/>
      <w:lvlJc w:val="left"/>
      <w:pPr>
        <w:ind w:left="3679" w:hanging="370"/>
      </w:pPr>
      <w:rPr>
        <w:rFonts w:hint="default"/>
        <w:lang w:val="en-US" w:eastAsia="en-US" w:bidi="ar-SA"/>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6"/>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16"/>
  </w:num>
  <w:num w:numId="3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5BC6"/>
    <w:rsid w:val="00030174"/>
    <w:rsid w:val="0004579C"/>
    <w:rsid w:val="000A47FA"/>
    <w:rsid w:val="000A65D3"/>
    <w:rsid w:val="000B1E33"/>
    <w:rsid w:val="000D689F"/>
    <w:rsid w:val="000E7B7B"/>
    <w:rsid w:val="000E7D62"/>
    <w:rsid w:val="00103357"/>
    <w:rsid w:val="00123C9F"/>
    <w:rsid w:val="0012519A"/>
    <w:rsid w:val="00126190"/>
    <w:rsid w:val="00130F17"/>
    <w:rsid w:val="001320BF"/>
    <w:rsid w:val="00133C2D"/>
    <w:rsid w:val="00163BC4"/>
    <w:rsid w:val="001875CA"/>
    <w:rsid w:val="00191062"/>
    <w:rsid w:val="00192B72"/>
    <w:rsid w:val="001A29D8"/>
    <w:rsid w:val="001A2E1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66227"/>
    <w:rsid w:val="00371FB6"/>
    <w:rsid w:val="003763C1"/>
    <w:rsid w:val="00376BBE"/>
    <w:rsid w:val="0039224F"/>
    <w:rsid w:val="003A43A4"/>
    <w:rsid w:val="003A7E18"/>
    <w:rsid w:val="003C0DE1"/>
    <w:rsid w:val="003C4C86"/>
    <w:rsid w:val="003C6258"/>
    <w:rsid w:val="003E2904"/>
    <w:rsid w:val="00401927"/>
    <w:rsid w:val="0041027F"/>
    <w:rsid w:val="00412475"/>
    <w:rsid w:val="00423789"/>
    <w:rsid w:val="00440F43"/>
    <w:rsid w:val="00441B6F"/>
    <w:rsid w:val="00446221"/>
    <w:rsid w:val="00450E62"/>
    <w:rsid w:val="004539DB"/>
    <w:rsid w:val="00471A80"/>
    <w:rsid w:val="0048515A"/>
    <w:rsid w:val="004D305E"/>
    <w:rsid w:val="004D4277"/>
    <w:rsid w:val="00502516"/>
    <w:rsid w:val="00505F06"/>
    <w:rsid w:val="00506828"/>
    <w:rsid w:val="0053056E"/>
    <w:rsid w:val="00554FDA"/>
    <w:rsid w:val="005C784C"/>
    <w:rsid w:val="005D17F6"/>
    <w:rsid w:val="005E5539"/>
    <w:rsid w:val="00602BF5"/>
    <w:rsid w:val="0061228D"/>
    <w:rsid w:val="00617FDD"/>
    <w:rsid w:val="00633614"/>
    <w:rsid w:val="00633F68"/>
    <w:rsid w:val="00636EB2"/>
    <w:rsid w:val="006375B8"/>
    <w:rsid w:val="0066510A"/>
    <w:rsid w:val="00673F9F"/>
    <w:rsid w:val="0068432C"/>
    <w:rsid w:val="00686953"/>
    <w:rsid w:val="00687DEA"/>
    <w:rsid w:val="00687E67"/>
    <w:rsid w:val="006967F7"/>
    <w:rsid w:val="006A250C"/>
    <w:rsid w:val="006A7CE3"/>
    <w:rsid w:val="006B21D3"/>
    <w:rsid w:val="006B57D0"/>
    <w:rsid w:val="006D30FF"/>
    <w:rsid w:val="006D6940"/>
    <w:rsid w:val="006F11EC"/>
    <w:rsid w:val="0070082C"/>
    <w:rsid w:val="007369E6"/>
    <w:rsid w:val="00737A0A"/>
    <w:rsid w:val="00746E59"/>
    <w:rsid w:val="00754C9A"/>
    <w:rsid w:val="007558BD"/>
    <w:rsid w:val="0075599A"/>
    <w:rsid w:val="00761D52"/>
    <w:rsid w:val="0077749E"/>
    <w:rsid w:val="00790ADA"/>
    <w:rsid w:val="007D2288"/>
    <w:rsid w:val="007D45F4"/>
    <w:rsid w:val="007E088F"/>
    <w:rsid w:val="007F7B32"/>
    <w:rsid w:val="00804BC2"/>
    <w:rsid w:val="0081431A"/>
    <w:rsid w:val="008158F7"/>
    <w:rsid w:val="0083216F"/>
    <w:rsid w:val="00860000"/>
    <w:rsid w:val="00863BD3"/>
    <w:rsid w:val="008641ED"/>
    <w:rsid w:val="00866D66"/>
    <w:rsid w:val="008671C6"/>
    <w:rsid w:val="00875803"/>
    <w:rsid w:val="008B459E"/>
    <w:rsid w:val="008D4D2E"/>
    <w:rsid w:val="008E13AE"/>
    <w:rsid w:val="008E1506"/>
    <w:rsid w:val="008E710C"/>
    <w:rsid w:val="008F69D6"/>
    <w:rsid w:val="00902823"/>
    <w:rsid w:val="00915CA6"/>
    <w:rsid w:val="009171FB"/>
    <w:rsid w:val="00927834"/>
    <w:rsid w:val="0093050C"/>
    <w:rsid w:val="009500A6"/>
    <w:rsid w:val="00957C18"/>
    <w:rsid w:val="009659BA"/>
    <w:rsid w:val="00983040"/>
    <w:rsid w:val="009B3FB9"/>
    <w:rsid w:val="009C2465"/>
    <w:rsid w:val="009D35A0"/>
    <w:rsid w:val="009D49E9"/>
    <w:rsid w:val="009D7B5B"/>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0E0E"/>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933"/>
    <w:rsid w:val="00C71A47"/>
    <w:rsid w:val="00C7464C"/>
    <w:rsid w:val="00C85588"/>
    <w:rsid w:val="00CA0BD6"/>
    <w:rsid w:val="00CD0642"/>
    <w:rsid w:val="00CD6755"/>
    <w:rsid w:val="00CD6856"/>
    <w:rsid w:val="00CE0089"/>
    <w:rsid w:val="00CE793C"/>
    <w:rsid w:val="00CF193C"/>
    <w:rsid w:val="00D049C4"/>
    <w:rsid w:val="00D173F1"/>
    <w:rsid w:val="00D30277"/>
    <w:rsid w:val="00D74CB0"/>
    <w:rsid w:val="00D8295D"/>
    <w:rsid w:val="00DA13CA"/>
    <w:rsid w:val="00DC0176"/>
    <w:rsid w:val="00DC2A65"/>
    <w:rsid w:val="00DE15F0"/>
    <w:rsid w:val="00DE5663"/>
    <w:rsid w:val="00DE78AA"/>
    <w:rsid w:val="00E053D0"/>
    <w:rsid w:val="00E15994"/>
    <w:rsid w:val="00E1690A"/>
    <w:rsid w:val="00E3114E"/>
    <w:rsid w:val="00E31A70"/>
    <w:rsid w:val="00E35B02"/>
    <w:rsid w:val="00E46AC8"/>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2EDA"/>
    <w:rsid w:val="00F53273"/>
    <w:rsid w:val="00F755E4"/>
    <w:rsid w:val="00F77D02"/>
    <w:rsid w:val="00FA4A07"/>
    <w:rsid w:val="00FB3A86"/>
    <w:rsid w:val="00FD1181"/>
    <w:rsid w:val="00FD36C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4E5CD8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CD064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CD064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CD064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CD0642"/>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nhideWhenUsed/>
    <w:rsid w:val="00CD0642"/>
    <w:pPr>
      <w:spacing w:after="120"/>
    </w:pPr>
  </w:style>
  <w:style w:type="character" w:customStyle="1" w:styleId="BodyTextChar">
    <w:name w:val="Body Text Char"/>
    <w:basedOn w:val="DefaultParagraphFont"/>
    <w:link w:val="BodyText"/>
    <w:rsid w:val="00CD0642"/>
    <w:rPr>
      <w:rFonts w:ascii="Helvetica" w:hAnsi="Helvetica"/>
    </w:rPr>
  </w:style>
  <w:style w:type="table" w:styleId="PlainTable2">
    <w:name w:val="Plain Table 2"/>
    <w:basedOn w:val="TableNormal"/>
    <w:uiPriority w:val="42"/>
    <w:rsid w:val="00CD0642"/>
    <w:rPr>
      <w:rFonts w:asciiTheme="minorHAnsi" w:eastAsiaTheme="minorHAnsi" w:hAnsiTheme="minorHAnsi" w:cstheme="minorBidi"/>
      <w:sz w:val="22"/>
      <w:szCs w:val="22"/>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MDPI18keywords">
    <w:name w:val="MDPI_1.8_keywords"/>
    <w:next w:val="Normal"/>
    <w:qFormat/>
    <w:rsid w:val="00CD0642"/>
    <w:pPr>
      <w:adjustRightInd w:val="0"/>
      <w:snapToGrid w:val="0"/>
      <w:spacing w:before="240" w:line="260" w:lineRule="atLeast"/>
      <w:ind w:left="2608"/>
      <w:jc w:val="both"/>
    </w:pPr>
    <w:rPr>
      <w:rFonts w:ascii="Palatino Linotype" w:hAnsi="Palatino Linotype"/>
      <w:snapToGrid w:val="0"/>
      <w:color w:val="000000"/>
      <w:sz w:val="18"/>
      <w:szCs w:val="22"/>
      <w:lang w:eastAsia="de-DE" w:bidi="en-US"/>
    </w:rPr>
  </w:style>
  <w:style w:type="paragraph" w:customStyle="1" w:styleId="Default">
    <w:name w:val="Default"/>
    <w:rsid w:val="00CD0642"/>
    <w:pPr>
      <w:autoSpaceDE w:val="0"/>
      <w:autoSpaceDN w:val="0"/>
      <w:adjustRightInd w:val="0"/>
    </w:pPr>
    <w:rPr>
      <w:rFonts w:ascii="Arial" w:eastAsiaTheme="minorHAnsi" w:hAnsi="Arial" w:cs="Arial"/>
      <w:color w:val="000000"/>
      <w:sz w:val="24"/>
      <w:szCs w:val="24"/>
      <w:lang w:val="en-GB"/>
    </w:rPr>
  </w:style>
  <w:style w:type="paragraph" w:styleId="CommentSubject">
    <w:name w:val="annotation subject"/>
    <w:basedOn w:val="CommentText"/>
    <w:next w:val="CommentText"/>
    <w:link w:val="CommentSubjectChar"/>
    <w:semiHidden/>
    <w:unhideWhenUsed/>
    <w:rsid w:val="0068432C"/>
    <w:rPr>
      <w:rFonts w:ascii="Helvetica" w:hAnsi="Helvetica"/>
      <w:b/>
      <w:bCs/>
      <w:lang w:val="en-US" w:eastAsia="en-US"/>
    </w:rPr>
  </w:style>
  <w:style w:type="character" w:customStyle="1" w:styleId="CommentSubjectChar">
    <w:name w:val="Comment Subject Char"/>
    <w:basedOn w:val="CommentTextChar"/>
    <w:link w:val="CommentSubject"/>
    <w:semiHidden/>
    <w:rsid w:val="0068432C"/>
    <w:rPr>
      <w:rFonts w:ascii="Helvetica" w:hAnsi="Helvetica"/>
      <w:b/>
      <w:bCs/>
      <w:lang w:val="nb-NO" w:eastAsia="nb-NO"/>
    </w:rPr>
  </w:style>
  <w:style w:type="character" w:styleId="Strong">
    <w:name w:val="Strong"/>
    <w:basedOn w:val="DefaultParagraphFont"/>
    <w:uiPriority w:val="22"/>
    <w:qFormat/>
    <w:rsid w:val="0068432C"/>
    <w:rPr>
      <w:b/>
      <w:bCs/>
    </w:rPr>
  </w:style>
  <w:style w:type="character" w:customStyle="1" w:styleId="rynqvb">
    <w:name w:val="rynqvb"/>
    <w:basedOn w:val="DefaultParagraphFont"/>
    <w:rsid w:val="00DA1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chart" Target="charts/chart2.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4.xml"/><Relationship Id="rId10" Type="http://schemas.microsoft.com/office/2016/09/relationships/commentsIds" Target="commentsIds.xml"/><Relationship Id="rId19" Type="http://schemas.openxmlformats.org/officeDocument/2006/relationships/chart" Target="charts/chart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Mes%20dossiers\POROJET%20URINE\CROISSANCE%20DU%20MAIS%20PENDANT%20LES%20TROIS%20SAISON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Mes%20dossiers\POROJET%20URINE\CROISSANCE%20DU%20MAIS%20PENDANT%20LES%20TROIS%20SAISON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Chart%20in%20Microsoft%20Word"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'SAISON A'!$A$2</c:f>
              <c:strCache>
                <c:ptCount val="1"/>
                <c:pt idx="0">
                  <c:v>0%</c:v>
                </c:pt>
              </c:strCache>
            </c:strRef>
          </c:tx>
          <c:spPr>
            <a:solidFill>
              <a:schemeClr val="accent1"/>
            </a:solidFill>
            <a:ln>
              <a:noFill/>
            </a:ln>
            <a:effectLst/>
          </c:spPr>
          <c:invertIfNegative val="0"/>
          <c:cat>
            <c:strRef>
              <c:f>'SAISON A'!$B$1:$D$1</c:f>
              <c:strCache>
                <c:ptCount val="3"/>
                <c:pt idx="0">
                  <c:v>December 1, 2024</c:v>
                </c:pt>
                <c:pt idx="1">
                  <c:v>December 15, 2024</c:v>
                </c:pt>
                <c:pt idx="2">
                  <c:v>January 4,2024</c:v>
                </c:pt>
              </c:strCache>
            </c:strRef>
          </c:cat>
          <c:val>
            <c:numRef>
              <c:f>[1]Sheet1!$B$2:$D$2</c:f>
              <c:numCache>
                <c:formatCode>General</c:formatCode>
                <c:ptCount val="3"/>
                <c:pt idx="0">
                  <c:v>55.866666666666667</c:v>
                </c:pt>
                <c:pt idx="1">
                  <c:v>112.46666666666665</c:v>
                </c:pt>
                <c:pt idx="2">
                  <c:v>225.03333333333333</c:v>
                </c:pt>
              </c:numCache>
            </c:numRef>
          </c:val>
          <c:extLst>
            <c:ext xmlns:c16="http://schemas.microsoft.com/office/drawing/2014/chart" uri="{C3380CC4-5D6E-409C-BE32-E72D297353CC}">
              <c16:uniqueId val="{00000000-F934-4315-853A-476C22707BBA}"/>
            </c:ext>
          </c:extLst>
        </c:ser>
        <c:ser>
          <c:idx val="1"/>
          <c:order val="1"/>
          <c:tx>
            <c:strRef>
              <c:f>'SAISON A'!$A$3</c:f>
              <c:strCache>
                <c:ptCount val="1"/>
                <c:pt idx="0">
                  <c:v>25%</c:v>
                </c:pt>
              </c:strCache>
            </c:strRef>
          </c:tx>
          <c:spPr>
            <a:solidFill>
              <a:schemeClr val="accent2"/>
            </a:solidFill>
            <a:ln>
              <a:noFill/>
            </a:ln>
            <a:effectLst/>
          </c:spPr>
          <c:invertIfNegative val="0"/>
          <c:cat>
            <c:strRef>
              <c:f>'SAISON A'!$B$1:$D$1</c:f>
              <c:strCache>
                <c:ptCount val="3"/>
                <c:pt idx="0">
                  <c:v>December 1, 2024</c:v>
                </c:pt>
                <c:pt idx="1">
                  <c:v>December 15, 2024</c:v>
                </c:pt>
                <c:pt idx="2">
                  <c:v>January 4,2024</c:v>
                </c:pt>
              </c:strCache>
            </c:strRef>
          </c:cat>
          <c:val>
            <c:numRef>
              <c:f>[1]Sheet1!$B$3:$D$3</c:f>
              <c:numCache>
                <c:formatCode>General</c:formatCode>
                <c:ptCount val="3"/>
                <c:pt idx="0">
                  <c:v>57.4</c:v>
                </c:pt>
                <c:pt idx="1">
                  <c:v>118.66666666666667</c:v>
                </c:pt>
                <c:pt idx="2">
                  <c:v>210.03333333333333</c:v>
                </c:pt>
              </c:numCache>
            </c:numRef>
          </c:val>
          <c:extLst>
            <c:ext xmlns:c16="http://schemas.microsoft.com/office/drawing/2014/chart" uri="{C3380CC4-5D6E-409C-BE32-E72D297353CC}">
              <c16:uniqueId val="{00000001-F934-4315-853A-476C22707BBA}"/>
            </c:ext>
          </c:extLst>
        </c:ser>
        <c:ser>
          <c:idx val="2"/>
          <c:order val="2"/>
          <c:tx>
            <c:strRef>
              <c:f>'SAISON A'!$A$4</c:f>
              <c:strCache>
                <c:ptCount val="1"/>
                <c:pt idx="0">
                  <c:v>50%</c:v>
                </c:pt>
              </c:strCache>
            </c:strRef>
          </c:tx>
          <c:spPr>
            <a:solidFill>
              <a:schemeClr val="accent3"/>
            </a:solidFill>
            <a:ln>
              <a:noFill/>
            </a:ln>
            <a:effectLst/>
          </c:spPr>
          <c:invertIfNegative val="0"/>
          <c:cat>
            <c:strRef>
              <c:f>'SAISON A'!$B$1:$D$1</c:f>
              <c:strCache>
                <c:ptCount val="3"/>
                <c:pt idx="0">
                  <c:v>December 1, 2024</c:v>
                </c:pt>
                <c:pt idx="1">
                  <c:v>December 15, 2024</c:v>
                </c:pt>
                <c:pt idx="2">
                  <c:v>January 4,2024</c:v>
                </c:pt>
              </c:strCache>
            </c:strRef>
          </c:cat>
          <c:val>
            <c:numRef>
              <c:f>[1]Sheet1!$B$4:$D$4</c:f>
              <c:numCache>
                <c:formatCode>General</c:formatCode>
                <c:ptCount val="3"/>
                <c:pt idx="0">
                  <c:v>53.800000000000004</c:v>
                </c:pt>
                <c:pt idx="1">
                  <c:v>112.39999999999999</c:v>
                </c:pt>
                <c:pt idx="2">
                  <c:v>220.36666666666667</c:v>
                </c:pt>
              </c:numCache>
            </c:numRef>
          </c:val>
          <c:extLst>
            <c:ext xmlns:c16="http://schemas.microsoft.com/office/drawing/2014/chart" uri="{C3380CC4-5D6E-409C-BE32-E72D297353CC}">
              <c16:uniqueId val="{00000002-F934-4315-853A-476C22707BBA}"/>
            </c:ext>
          </c:extLst>
        </c:ser>
        <c:ser>
          <c:idx val="3"/>
          <c:order val="3"/>
          <c:tx>
            <c:strRef>
              <c:f>'SAISON A'!$A$5</c:f>
              <c:strCache>
                <c:ptCount val="1"/>
                <c:pt idx="0">
                  <c:v>75%</c:v>
                </c:pt>
              </c:strCache>
            </c:strRef>
          </c:tx>
          <c:spPr>
            <a:solidFill>
              <a:schemeClr val="accent4"/>
            </a:solidFill>
            <a:ln>
              <a:noFill/>
            </a:ln>
            <a:effectLst/>
          </c:spPr>
          <c:invertIfNegative val="0"/>
          <c:cat>
            <c:strRef>
              <c:f>'SAISON A'!$B$1:$D$1</c:f>
              <c:strCache>
                <c:ptCount val="3"/>
                <c:pt idx="0">
                  <c:v>December 1, 2024</c:v>
                </c:pt>
                <c:pt idx="1">
                  <c:v>December 15, 2024</c:v>
                </c:pt>
                <c:pt idx="2">
                  <c:v>January 4,2024</c:v>
                </c:pt>
              </c:strCache>
            </c:strRef>
          </c:cat>
          <c:val>
            <c:numRef>
              <c:f>[1]Sheet1!$B$5:$D$5</c:f>
              <c:numCache>
                <c:formatCode>General</c:formatCode>
                <c:ptCount val="3"/>
                <c:pt idx="0">
                  <c:v>56.266666666666673</c:v>
                </c:pt>
                <c:pt idx="1">
                  <c:v>136.46666666666667</c:v>
                </c:pt>
                <c:pt idx="2">
                  <c:v>220.1</c:v>
                </c:pt>
              </c:numCache>
            </c:numRef>
          </c:val>
          <c:extLst>
            <c:ext xmlns:c16="http://schemas.microsoft.com/office/drawing/2014/chart" uri="{C3380CC4-5D6E-409C-BE32-E72D297353CC}">
              <c16:uniqueId val="{00000003-F934-4315-853A-476C22707BBA}"/>
            </c:ext>
          </c:extLst>
        </c:ser>
        <c:ser>
          <c:idx val="4"/>
          <c:order val="4"/>
          <c:tx>
            <c:strRef>
              <c:f>'SAISON A'!$A$6</c:f>
              <c:strCache>
                <c:ptCount val="1"/>
                <c:pt idx="0">
                  <c:v>100%</c:v>
                </c:pt>
              </c:strCache>
            </c:strRef>
          </c:tx>
          <c:spPr>
            <a:solidFill>
              <a:schemeClr val="accent5"/>
            </a:solidFill>
            <a:ln>
              <a:noFill/>
            </a:ln>
            <a:effectLst/>
          </c:spPr>
          <c:invertIfNegative val="0"/>
          <c:cat>
            <c:strRef>
              <c:f>'SAISON A'!$B$1:$D$1</c:f>
              <c:strCache>
                <c:ptCount val="3"/>
                <c:pt idx="0">
                  <c:v>December 1, 2024</c:v>
                </c:pt>
                <c:pt idx="1">
                  <c:v>December 15, 2024</c:v>
                </c:pt>
                <c:pt idx="2">
                  <c:v>January 4,2024</c:v>
                </c:pt>
              </c:strCache>
            </c:strRef>
          </c:cat>
          <c:val>
            <c:numRef>
              <c:f>[1]Sheet1!$B$6:$D$6</c:f>
              <c:numCache>
                <c:formatCode>General</c:formatCode>
                <c:ptCount val="3"/>
                <c:pt idx="0">
                  <c:v>56.666666666666664</c:v>
                </c:pt>
                <c:pt idx="1">
                  <c:v>125.06666666666666</c:v>
                </c:pt>
                <c:pt idx="2">
                  <c:v>222.33333333333334</c:v>
                </c:pt>
              </c:numCache>
            </c:numRef>
          </c:val>
          <c:extLst>
            <c:ext xmlns:c16="http://schemas.microsoft.com/office/drawing/2014/chart" uri="{C3380CC4-5D6E-409C-BE32-E72D297353CC}">
              <c16:uniqueId val="{00000004-F934-4315-853A-476C22707BBA}"/>
            </c:ext>
          </c:extLst>
        </c:ser>
        <c:dLbls>
          <c:showLegendKey val="0"/>
          <c:showVal val="0"/>
          <c:showCatName val="0"/>
          <c:showSerName val="0"/>
          <c:showPercent val="0"/>
          <c:showBubbleSize val="0"/>
        </c:dLbls>
        <c:gapWidth val="300"/>
        <c:axId val="951665664"/>
        <c:axId val="951666080"/>
      </c:barChart>
      <c:catAx>
        <c:axId val="951665664"/>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GB" sz="1000" b="0" i="0" baseline="0">
                    <a:effectLst/>
                    <a:latin typeface="Times New Roman" panose="02020603050405020304" pitchFamily="18" charset="0"/>
                    <a:cs typeface="Times New Roman" panose="02020603050405020304" pitchFamily="18" charset="0"/>
                  </a:rPr>
                  <a:t>Date</a:t>
                </a:r>
              </a:p>
            </c:rich>
          </c:tx>
          <c:layout>
            <c:manualLayout>
              <c:xMode val="edge"/>
              <c:yMode val="edge"/>
              <c:x val="2.6186579378068741E-2"/>
              <c:y val="0.32086000744159854"/>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fa-IR"/>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fa-IR"/>
          </a:p>
        </c:txPr>
        <c:crossAx val="951666080"/>
        <c:crosses val="autoZero"/>
        <c:auto val="1"/>
        <c:lblAlgn val="ctr"/>
        <c:lblOffset val="100"/>
        <c:noMultiLvlLbl val="0"/>
      </c:catAx>
      <c:valAx>
        <c:axId val="951666080"/>
        <c:scaling>
          <c:orientation val="minMax"/>
        </c:scaling>
        <c:delete val="0"/>
        <c:axPos val="b"/>
        <c:majorGridlines>
          <c:spPr>
            <a:ln w="9525" cap="flat" cmpd="sng" algn="ctr">
              <a:solidFill>
                <a:schemeClr val="dk1">
                  <a:lumMod val="15000"/>
                  <a:lumOff val="85000"/>
                </a:schemeClr>
              </a:solidFill>
              <a:round/>
            </a:ln>
            <a:effectLst/>
          </c:spPr>
        </c:majorGridlines>
        <c:minorGridlines>
          <c:spPr>
            <a:ln w="9525" cap="flat" cmpd="sng" algn="ctr">
              <a:solidFill>
                <a:schemeClr val="dk1">
                  <a:lumMod val="5000"/>
                  <a:lumOff val="95000"/>
                </a:schemeClr>
              </a:solidFill>
              <a:round/>
            </a:ln>
            <a:effectLst/>
          </c:spPr>
        </c:minorGridlines>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fr-FR" sz="1000">
                    <a:latin typeface="Times New Roman" panose="02020603050405020304" pitchFamily="18" charset="0"/>
                    <a:cs typeface="Times New Roman" panose="02020603050405020304" pitchFamily="18" charset="0"/>
                  </a:rPr>
                  <a:t>Plant height,cm</a:t>
                </a:r>
                <a:endParaRPr lang="en-GB" sz="10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fa-IR"/>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fa-IR"/>
          </a:p>
        </c:txPr>
        <c:crossAx val="951665664"/>
        <c:crosses val="autoZero"/>
        <c:crossBetween val="between"/>
      </c:valAx>
      <c:spPr>
        <a:pattFill prst="ltDnDiag">
          <a:fgClr>
            <a:schemeClr val="dk1">
              <a:lumMod val="15000"/>
              <a:lumOff val="85000"/>
            </a:schemeClr>
          </a:fgClr>
          <a:bgClr>
            <a:schemeClr val="lt1"/>
          </a:bgClr>
        </a:patt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mn-cs"/>
            </a:defRPr>
          </a:pPr>
          <a:endParaRPr lang="fa-I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fa-I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'SAISON B'!$B$2</c:f>
              <c:strCache>
                <c:ptCount val="1"/>
                <c:pt idx="0">
                  <c:v>0% of urine</c:v>
                </c:pt>
              </c:strCache>
            </c:strRef>
          </c:tx>
          <c:spPr>
            <a:solidFill>
              <a:schemeClr val="accent1"/>
            </a:solidFill>
            <a:ln>
              <a:noFill/>
            </a:ln>
            <a:effectLst/>
          </c:spPr>
          <c:invertIfNegative val="0"/>
          <c:cat>
            <c:strRef>
              <c:f>'SAISON B'!$C$1:$E$1</c:f>
              <c:strCache>
                <c:ptCount val="3"/>
                <c:pt idx="0">
                  <c:v> March 11, 2024</c:v>
                </c:pt>
                <c:pt idx="1">
                  <c:v>March 25, 2024</c:v>
                </c:pt>
                <c:pt idx="2">
                  <c:v>April 08, 2024</c:v>
                </c:pt>
              </c:strCache>
            </c:strRef>
          </c:cat>
          <c:val>
            <c:numRef>
              <c:f>'C:\Users\User\Desktop\[DONNEES MAIS  ET GOMBO_2.xlsx]CROISSANCE SAISON 2'!$C$10:$E$10</c:f>
              <c:numCache>
                <c:formatCode>General</c:formatCode>
                <c:ptCount val="3"/>
                <c:pt idx="0">
                  <c:v>27.133333333333301</c:v>
                </c:pt>
                <c:pt idx="1">
                  <c:v>58.3</c:v>
                </c:pt>
                <c:pt idx="2">
                  <c:v>145.13333333333301</c:v>
                </c:pt>
              </c:numCache>
            </c:numRef>
          </c:val>
          <c:extLst>
            <c:ext xmlns:c16="http://schemas.microsoft.com/office/drawing/2014/chart" uri="{C3380CC4-5D6E-409C-BE32-E72D297353CC}">
              <c16:uniqueId val="{00000000-6026-42E6-95D2-3E5E91921BB8}"/>
            </c:ext>
          </c:extLst>
        </c:ser>
        <c:ser>
          <c:idx val="1"/>
          <c:order val="1"/>
          <c:tx>
            <c:strRef>
              <c:f>'SAISON B'!$B$3</c:f>
              <c:strCache>
                <c:ptCount val="1"/>
                <c:pt idx="0">
                  <c:v>25% of urine</c:v>
                </c:pt>
              </c:strCache>
            </c:strRef>
          </c:tx>
          <c:spPr>
            <a:solidFill>
              <a:schemeClr val="accent2"/>
            </a:solidFill>
            <a:ln>
              <a:noFill/>
            </a:ln>
            <a:effectLst/>
          </c:spPr>
          <c:invertIfNegative val="0"/>
          <c:cat>
            <c:strRef>
              <c:f>'SAISON B'!$C$1:$E$1</c:f>
              <c:strCache>
                <c:ptCount val="3"/>
                <c:pt idx="0">
                  <c:v> March 11, 2024</c:v>
                </c:pt>
                <c:pt idx="1">
                  <c:v>March 25, 2024</c:v>
                </c:pt>
                <c:pt idx="2">
                  <c:v>April 08, 2024</c:v>
                </c:pt>
              </c:strCache>
            </c:strRef>
          </c:cat>
          <c:val>
            <c:numRef>
              <c:f>'C:\Users\User\Desktop\[DONNEES MAIS  ET GOMBO_2.xlsx]CROISSANCE SAISON 2'!$C$11:$E$11</c:f>
              <c:numCache>
                <c:formatCode>General</c:formatCode>
                <c:ptCount val="3"/>
                <c:pt idx="0">
                  <c:v>31.2</c:v>
                </c:pt>
                <c:pt idx="1">
                  <c:v>70.533333333333346</c:v>
                </c:pt>
                <c:pt idx="2">
                  <c:v>147.9</c:v>
                </c:pt>
              </c:numCache>
            </c:numRef>
          </c:val>
          <c:extLst>
            <c:ext xmlns:c16="http://schemas.microsoft.com/office/drawing/2014/chart" uri="{C3380CC4-5D6E-409C-BE32-E72D297353CC}">
              <c16:uniqueId val="{00000001-6026-42E6-95D2-3E5E91921BB8}"/>
            </c:ext>
          </c:extLst>
        </c:ser>
        <c:ser>
          <c:idx val="2"/>
          <c:order val="2"/>
          <c:tx>
            <c:strRef>
              <c:f>'SAISON B'!$B$4</c:f>
              <c:strCache>
                <c:ptCount val="1"/>
                <c:pt idx="0">
                  <c:v>50% of urine</c:v>
                </c:pt>
              </c:strCache>
            </c:strRef>
          </c:tx>
          <c:spPr>
            <a:solidFill>
              <a:schemeClr val="accent3"/>
            </a:solidFill>
            <a:ln>
              <a:noFill/>
            </a:ln>
            <a:effectLst/>
          </c:spPr>
          <c:invertIfNegative val="0"/>
          <c:cat>
            <c:strRef>
              <c:f>'SAISON B'!$C$1:$E$1</c:f>
              <c:strCache>
                <c:ptCount val="3"/>
                <c:pt idx="0">
                  <c:v> March 11, 2024</c:v>
                </c:pt>
                <c:pt idx="1">
                  <c:v>March 25, 2024</c:v>
                </c:pt>
                <c:pt idx="2">
                  <c:v>April 08, 2024</c:v>
                </c:pt>
              </c:strCache>
            </c:strRef>
          </c:cat>
          <c:val>
            <c:numRef>
              <c:f>'C:\Users\User\Desktop\[DONNEES MAIS  ET GOMBO_2.xlsx]CROISSANCE SAISON 2'!$C$12:$E$12</c:f>
              <c:numCache>
                <c:formatCode>General</c:formatCode>
                <c:ptCount val="3"/>
                <c:pt idx="0">
                  <c:v>29.733333333333334</c:v>
                </c:pt>
                <c:pt idx="1">
                  <c:v>71</c:v>
                </c:pt>
                <c:pt idx="2">
                  <c:v>153.63333333333301</c:v>
                </c:pt>
              </c:numCache>
            </c:numRef>
          </c:val>
          <c:extLst>
            <c:ext xmlns:c16="http://schemas.microsoft.com/office/drawing/2014/chart" uri="{C3380CC4-5D6E-409C-BE32-E72D297353CC}">
              <c16:uniqueId val="{00000002-6026-42E6-95D2-3E5E91921BB8}"/>
            </c:ext>
          </c:extLst>
        </c:ser>
        <c:ser>
          <c:idx val="3"/>
          <c:order val="3"/>
          <c:tx>
            <c:strRef>
              <c:f>'SAISON B'!$B$5</c:f>
              <c:strCache>
                <c:ptCount val="1"/>
                <c:pt idx="0">
                  <c:v>75% of urine</c:v>
                </c:pt>
              </c:strCache>
            </c:strRef>
          </c:tx>
          <c:spPr>
            <a:solidFill>
              <a:schemeClr val="accent4"/>
            </a:solidFill>
            <a:ln>
              <a:noFill/>
            </a:ln>
            <a:effectLst/>
          </c:spPr>
          <c:invertIfNegative val="0"/>
          <c:cat>
            <c:strRef>
              <c:f>'SAISON B'!$C$1:$E$1</c:f>
              <c:strCache>
                <c:ptCount val="3"/>
                <c:pt idx="0">
                  <c:v> March 11, 2024</c:v>
                </c:pt>
                <c:pt idx="1">
                  <c:v>March 25, 2024</c:v>
                </c:pt>
                <c:pt idx="2">
                  <c:v>April 08, 2024</c:v>
                </c:pt>
              </c:strCache>
            </c:strRef>
          </c:cat>
          <c:val>
            <c:numRef>
              <c:f>'C:\Users\User\Desktop\[DONNEES MAIS  ET GOMBO_2.xlsx]CROISSANCE SAISON 2'!$C$13:$E$13</c:f>
              <c:numCache>
                <c:formatCode>General</c:formatCode>
                <c:ptCount val="3"/>
                <c:pt idx="0">
                  <c:v>29.3333333333333</c:v>
                </c:pt>
                <c:pt idx="1">
                  <c:v>81.033333333333303</c:v>
                </c:pt>
                <c:pt idx="2">
                  <c:v>164.9</c:v>
                </c:pt>
              </c:numCache>
            </c:numRef>
          </c:val>
          <c:extLst>
            <c:ext xmlns:c16="http://schemas.microsoft.com/office/drawing/2014/chart" uri="{C3380CC4-5D6E-409C-BE32-E72D297353CC}">
              <c16:uniqueId val="{00000003-6026-42E6-95D2-3E5E91921BB8}"/>
            </c:ext>
          </c:extLst>
        </c:ser>
        <c:ser>
          <c:idx val="4"/>
          <c:order val="4"/>
          <c:tx>
            <c:strRef>
              <c:f>'SAISON B'!$B$6</c:f>
              <c:strCache>
                <c:ptCount val="1"/>
                <c:pt idx="0">
                  <c:v>100% urine</c:v>
                </c:pt>
              </c:strCache>
            </c:strRef>
          </c:tx>
          <c:spPr>
            <a:solidFill>
              <a:schemeClr val="accent5"/>
            </a:solidFill>
            <a:ln>
              <a:noFill/>
            </a:ln>
            <a:effectLst/>
          </c:spPr>
          <c:invertIfNegative val="0"/>
          <c:cat>
            <c:strRef>
              <c:f>'SAISON B'!$C$1:$E$1</c:f>
              <c:strCache>
                <c:ptCount val="3"/>
                <c:pt idx="0">
                  <c:v> March 11, 2024</c:v>
                </c:pt>
                <c:pt idx="1">
                  <c:v>March 25, 2024</c:v>
                </c:pt>
                <c:pt idx="2">
                  <c:v>April 08, 2024</c:v>
                </c:pt>
              </c:strCache>
            </c:strRef>
          </c:cat>
          <c:val>
            <c:numRef>
              <c:f>'C:\Users\User\Desktop\[DONNEES MAIS  ET GOMBO_2.xlsx]CROISSANCE SAISON 2'!$C$14:$E$14</c:f>
              <c:numCache>
                <c:formatCode>General</c:formatCode>
                <c:ptCount val="3"/>
                <c:pt idx="0">
                  <c:v>29.933333333333334</c:v>
                </c:pt>
                <c:pt idx="1">
                  <c:v>71.766666666666694</c:v>
                </c:pt>
                <c:pt idx="2">
                  <c:v>151.69999999999999</c:v>
                </c:pt>
              </c:numCache>
            </c:numRef>
          </c:val>
          <c:extLst>
            <c:ext xmlns:c16="http://schemas.microsoft.com/office/drawing/2014/chart" uri="{C3380CC4-5D6E-409C-BE32-E72D297353CC}">
              <c16:uniqueId val="{00000004-6026-42E6-95D2-3E5E91921BB8}"/>
            </c:ext>
          </c:extLst>
        </c:ser>
        <c:dLbls>
          <c:showLegendKey val="0"/>
          <c:showVal val="0"/>
          <c:showCatName val="0"/>
          <c:showSerName val="0"/>
          <c:showPercent val="0"/>
          <c:showBubbleSize val="0"/>
        </c:dLbls>
        <c:gapWidth val="300"/>
        <c:axId val="468551695"/>
        <c:axId val="468552111"/>
      </c:barChart>
      <c:catAx>
        <c:axId val="468551695"/>
        <c:scaling>
          <c:orientation val="minMax"/>
        </c:scaling>
        <c:delete val="0"/>
        <c:axPos val="l"/>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solidFill>
                      <a:sysClr val="windowText" lastClr="000000"/>
                    </a:solidFill>
                    <a:latin typeface="Times New Roman" panose="02020603050405020304" pitchFamily="18" charset="0"/>
                    <a:cs typeface="Times New Roman" panose="02020603050405020304" pitchFamily="18" charset="0"/>
                  </a:rPr>
                  <a:t>Date</a:t>
                </a:r>
              </a:p>
            </c:rich>
          </c:tx>
          <c:layout>
            <c:manualLayout>
              <c:xMode val="edge"/>
              <c:yMode val="edge"/>
              <c:x val="2.1378941742383754E-2"/>
              <c:y val="0.3433558798953383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a-I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fa-IR"/>
          </a:p>
        </c:txPr>
        <c:crossAx val="468552111"/>
        <c:crosses val="autoZero"/>
        <c:auto val="1"/>
        <c:lblAlgn val="ctr"/>
        <c:lblOffset val="100"/>
        <c:noMultiLvlLbl val="0"/>
      </c:catAx>
      <c:valAx>
        <c:axId val="468552111"/>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latin typeface="Times New Roman" panose="02020603050405020304" pitchFamily="18" charset="0"/>
                    <a:cs typeface="Times New Roman" panose="02020603050405020304" pitchFamily="18" charset="0"/>
                  </a:rPr>
                  <a:t>Plant height, cm</a:t>
                </a:r>
              </a:p>
            </c:rich>
          </c:tx>
          <c:overlay val="0"/>
          <c:spPr>
            <a:noFill/>
            <a:ln w="19050">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a-IR"/>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468551695"/>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fa-I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lumMod val="15000"/>
          <a:lumOff val="85000"/>
        </a:schemeClr>
      </a:solidFill>
      <a:prstDash val="solid"/>
      <a:round/>
    </a:ln>
    <a:effectLst/>
  </c:spPr>
  <c:txPr>
    <a:bodyPr/>
    <a:lstStyle/>
    <a:p>
      <a:pPr>
        <a:defRPr/>
      </a:pPr>
      <a:endParaRPr lang="fa-I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'[Chart in Microsoft Word]SAISON C'!$C$4</c:f>
              <c:strCache>
                <c:ptCount val="1"/>
                <c:pt idx="0">
                  <c:v>0% of urine</c:v>
                </c:pt>
              </c:strCache>
            </c:strRef>
          </c:tx>
          <c:spPr>
            <a:solidFill>
              <a:schemeClr val="accent1"/>
            </a:solidFill>
            <a:ln>
              <a:noFill/>
            </a:ln>
            <a:effectLst/>
          </c:spPr>
          <c:invertIfNegative val="0"/>
          <c:cat>
            <c:strRef>
              <c:f>'[Chart in Microsoft Word]SAISON C'!$D$3:$E$3</c:f>
              <c:strCache>
                <c:ptCount val="2"/>
                <c:pt idx="0">
                  <c:v>April 11, 2024</c:v>
                </c:pt>
                <c:pt idx="1">
                  <c:v>April 25, 2024</c:v>
                </c:pt>
              </c:strCache>
            </c:strRef>
          </c:cat>
          <c:val>
            <c:numRef>
              <c:f>'C:\Users\User\Desktop\[DONNEES MAIS  ET GOMBO_2.xlsx]Croissance_Curpas'!$G$4:$H$4</c:f>
              <c:numCache>
                <c:formatCode>General</c:formatCode>
                <c:ptCount val="2"/>
                <c:pt idx="0">
                  <c:v>54.666666666666664</c:v>
                </c:pt>
                <c:pt idx="1">
                  <c:v>74.86666666666666</c:v>
                </c:pt>
              </c:numCache>
            </c:numRef>
          </c:val>
          <c:extLst>
            <c:ext xmlns:c16="http://schemas.microsoft.com/office/drawing/2014/chart" uri="{C3380CC4-5D6E-409C-BE32-E72D297353CC}">
              <c16:uniqueId val="{00000000-5621-4D6A-B140-49AAD03B466C}"/>
            </c:ext>
          </c:extLst>
        </c:ser>
        <c:ser>
          <c:idx val="1"/>
          <c:order val="1"/>
          <c:tx>
            <c:strRef>
              <c:f>'[Chart in Microsoft Word]SAISON C'!$C$5</c:f>
              <c:strCache>
                <c:ptCount val="1"/>
                <c:pt idx="0">
                  <c:v>25%  of urine</c:v>
                </c:pt>
              </c:strCache>
            </c:strRef>
          </c:tx>
          <c:spPr>
            <a:solidFill>
              <a:schemeClr val="accent2"/>
            </a:solidFill>
            <a:ln>
              <a:noFill/>
            </a:ln>
            <a:effectLst/>
          </c:spPr>
          <c:invertIfNegative val="0"/>
          <c:cat>
            <c:strRef>
              <c:f>'[Chart in Microsoft Word]SAISON C'!$D$3:$E$3</c:f>
              <c:strCache>
                <c:ptCount val="2"/>
                <c:pt idx="0">
                  <c:v>April 11, 2024</c:v>
                </c:pt>
                <c:pt idx="1">
                  <c:v>April 25, 2024</c:v>
                </c:pt>
              </c:strCache>
            </c:strRef>
          </c:cat>
          <c:val>
            <c:numRef>
              <c:f>'C:\Users\User\Desktop\[DONNEES MAIS  ET GOMBO_2.xlsx]Croissance_Curpas'!$G$5:$H$5</c:f>
              <c:numCache>
                <c:formatCode>General</c:formatCode>
                <c:ptCount val="2"/>
                <c:pt idx="0">
                  <c:v>49.4</c:v>
                </c:pt>
                <c:pt idx="1">
                  <c:v>67.533333333333331</c:v>
                </c:pt>
              </c:numCache>
            </c:numRef>
          </c:val>
          <c:extLst>
            <c:ext xmlns:c16="http://schemas.microsoft.com/office/drawing/2014/chart" uri="{C3380CC4-5D6E-409C-BE32-E72D297353CC}">
              <c16:uniqueId val="{00000001-5621-4D6A-B140-49AAD03B466C}"/>
            </c:ext>
          </c:extLst>
        </c:ser>
        <c:ser>
          <c:idx val="2"/>
          <c:order val="2"/>
          <c:tx>
            <c:strRef>
              <c:f>'[Chart in Microsoft Word]SAISON C'!$C$6</c:f>
              <c:strCache>
                <c:ptCount val="1"/>
                <c:pt idx="0">
                  <c:v>50% of urine</c:v>
                </c:pt>
              </c:strCache>
            </c:strRef>
          </c:tx>
          <c:spPr>
            <a:solidFill>
              <a:schemeClr val="accent3"/>
            </a:solidFill>
            <a:ln>
              <a:noFill/>
            </a:ln>
            <a:effectLst/>
          </c:spPr>
          <c:invertIfNegative val="0"/>
          <c:cat>
            <c:strRef>
              <c:f>'[Chart in Microsoft Word]SAISON C'!$D$3:$E$3</c:f>
              <c:strCache>
                <c:ptCount val="2"/>
                <c:pt idx="0">
                  <c:v>April 11, 2024</c:v>
                </c:pt>
                <c:pt idx="1">
                  <c:v>April 25, 2024</c:v>
                </c:pt>
              </c:strCache>
            </c:strRef>
          </c:cat>
          <c:val>
            <c:numRef>
              <c:f>'C:\Users\User\Desktop\[DONNEES MAIS  ET GOMBO_2.xlsx]Croissance_Curpas'!$G$6:$H$6</c:f>
              <c:numCache>
                <c:formatCode>General</c:formatCode>
                <c:ptCount val="2"/>
                <c:pt idx="0">
                  <c:v>58.699999999999996</c:v>
                </c:pt>
                <c:pt idx="1">
                  <c:v>72.666666666666671</c:v>
                </c:pt>
              </c:numCache>
            </c:numRef>
          </c:val>
          <c:extLst>
            <c:ext xmlns:c16="http://schemas.microsoft.com/office/drawing/2014/chart" uri="{C3380CC4-5D6E-409C-BE32-E72D297353CC}">
              <c16:uniqueId val="{00000002-5621-4D6A-B140-49AAD03B466C}"/>
            </c:ext>
          </c:extLst>
        </c:ser>
        <c:ser>
          <c:idx val="3"/>
          <c:order val="3"/>
          <c:tx>
            <c:strRef>
              <c:f>'[Chart in Microsoft Word]SAISON C'!$C$7</c:f>
              <c:strCache>
                <c:ptCount val="1"/>
                <c:pt idx="0">
                  <c:v>75% of urine</c:v>
                </c:pt>
              </c:strCache>
            </c:strRef>
          </c:tx>
          <c:spPr>
            <a:solidFill>
              <a:schemeClr val="accent4"/>
            </a:solidFill>
            <a:ln>
              <a:noFill/>
            </a:ln>
            <a:effectLst/>
          </c:spPr>
          <c:invertIfNegative val="0"/>
          <c:cat>
            <c:strRef>
              <c:f>'[Chart in Microsoft Word]SAISON C'!$D$3:$E$3</c:f>
              <c:strCache>
                <c:ptCount val="2"/>
                <c:pt idx="0">
                  <c:v>April 11, 2024</c:v>
                </c:pt>
                <c:pt idx="1">
                  <c:v>April 25, 2024</c:v>
                </c:pt>
              </c:strCache>
            </c:strRef>
          </c:cat>
          <c:val>
            <c:numRef>
              <c:f>'C:\Users\User\Desktop\[DONNEES MAIS  ET GOMBO_2.xlsx]Croissance_Curpas'!$G$7:$H$7</c:f>
              <c:numCache>
                <c:formatCode>General</c:formatCode>
                <c:ptCount val="2"/>
                <c:pt idx="0">
                  <c:v>53.066666666666663</c:v>
                </c:pt>
                <c:pt idx="1">
                  <c:v>85.8</c:v>
                </c:pt>
              </c:numCache>
            </c:numRef>
          </c:val>
          <c:extLst>
            <c:ext xmlns:c16="http://schemas.microsoft.com/office/drawing/2014/chart" uri="{C3380CC4-5D6E-409C-BE32-E72D297353CC}">
              <c16:uniqueId val="{00000003-5621-4D6A-B140-49AAD03B466C}"/>
            </c:ext>
          </c:extLst>
        </c:ser>
        <c:ser>
          <c:idx val="4"/>
          <c:order val="4"/>
          <c:tx>
            <c:strRef>
              <c:f>'[Chart in Microsoft Word]SAISON C'!$C$8</c:f>
              <c:strCache>
                <c:ptCount val="1"/>
                <c:pt idx="0">
                  <c:v>100% of urine</c:v>
                </c:pt>
              </c:strCache>
            </c:strRef>
          </c:tx>
          <c:spPr>
            <a:solidFill>
              <a:schemeClr val="accent5"/>
            </a:solidFill>
            <a:ln>
              <a:solidFill>
                <a:schemeClr val="tx1"/>
              </a:solidFill>
            </a:ln>
            <a:effectLst/>
          </c:spPr>
          <c:invertIfNegative val="0"/>
          <c:cat>
            <c:strRef>
              <c:f>'[Chart in Microsoft Word]SAISON C'!$D$3:$E$3</c:f>
              <c:strCache>
                <c:ptCount val="2"/>
                <c:pt idx="0">
                  <c:v>April 11, 2024</c:v>
                </c:pt>
                <c:pt idx="1">
                  <c:v>April 25, 2024</c:v>
                </c:pt>
              </c:strCache>
            </c:strRef>
          </c:cat>
          <c:val>
            <c:numRef>
              <c:f>'C:\Users\User\Desktop\[DONNEES MAIS  ET GOMBO_2.xlsx]Croissance_Curpas'!$G$8:$H$8</c:f>
              <c:numCache>
                <c:formatCode>General</c:formatCode>
                <c:ptCount val="2"/>
                <c:pt idx="0">
                  <c:v>49.666666666666664</c:v>
                </c:pt>
                <c:pt idx="1">
                  <c:v>78.866666666666703</c:v>
                </c:pt>
              </c:numCache>
            </c:numRef>
          </c:val>
          <c:extLst>
            <c:ext xmlns:c16="http://schemas.microsoft.com/office/drawing/2014/chart" uri="{C3380CC4-5D6E-409C-BE32-E72D297353CC}">
              <c16:uniqueId val="{00000004-5621-4D6A-B140-49AAD03B466C}"/>
            </c:ext>
          </c:extLst>
        </c:ser>
        <c:dLbls>
          <c:showLegendKey val="0"/>
          <c:showVal val="0"/>
          <c:showCatName val="0"/>
          <c:showSerName val="0"/>
          <c:showPercent val="0"/>
          <c:showBubbleSize val="0"/>
        </c:dLbls>
        <c:gapWidth val="300"/>
        <c:axId val="602059807"/>
        <c:axId val="602050655"/>
      </c:barChart>
      <c:catAx>
        <c:axId val="602059807"/>
        <c:scaling>
          <c:orientation val="minMax"/>
        </c:scaling>
        <c:delete val="0"/>
        <c:axPos val="b"/>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GB" sz="1100">
                    <a:solidFill>
                      <a:sysClr val="windowText" lastClr="000000"/>
                    </a:solidFill>
                    <a:latin typeface="Times New Roman" panose="02020603050405020304" pitchFamily="18" charset="0"/>
                    <a:cs typeface="Times New Roman" panose="02020603050405020304" pitchFamily="18" charset="0"/>
                  </a:rPr>
                  <a:t>Date</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fa-I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fa-IR"/>
          </a:p>
        </c:txPr>
        <c:crossAx val="602050655"/>
        <c:crosses val="autoZero"/>
        <c:auto val="1"/>
        <c:lblAlgn val="ctr"/>
        <c:lblOffset val="100"/>
        <c:noMultiLvlLbl val="0"/>
      </c:catAx>
      <c:valAx>
        <c:axId val="602050655"/>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100">
                    <a:solidFill>
                      <a:sysClr val="windowText" lastClr="000000"/>
                    </a:solidFill>
                    <a:latin typeface="Times New Roman" panose="02020603050405020304" pitchFamily="18" charset="0"/>
                    <a:cs typeface="Times New Roman" panose="02020603050405020304" pitchFamily="18" charset="0"/>
                  </a:rPr>
                  <a:t>Plant height, cm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a-IR"/>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602059807"/>
        <c:crosses val="autoZero"/>
        <c:crossBetween val="between"/>
      </c:valAx>
      <c:spPr>
        <a:noFill/>
        <a:ln>
          <a:noFill/>
        </a:ln>
        <a:effectLst/>
      </c:spPr>
    </c:plotArea>
    <c:legend>
      <c:legendPos val="r"/>
      <c:layout>
        <c:manualLayout>
          <c:xMode val="edge"/>
          <c:yMode val="edge"/>
          <c:x val="0.66612341242579576"/>
          <c:y val="0.16331973101902408"/>
          <c:w val="0.31961633990382071"/>
          <c:h val="0.54197367664808327"/>
        </c:manualLayout>
      </c:layout>
      <c:overlay val="0"/>
      <c:spPr>
        <a:noFill/>
        <a:ln>
          <a:solidFill>
            <a:schemeClr val="tx1"/>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fa-I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a-I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2C708-A749-4F87-A728-B7DAB25EE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145</TotalTime>
  <Pages>8</Pages>
  <Words>3009</Words>
  <Characters>17157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20126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FUJITSU</cp:lastModifiedBy>
  <cp:revision>22</cp:revision>
  <cp:lastPrinted>2025-10-17T05:34:00Z</cp:lastPrinted>
  <dcterms:created xsi:type="dcterms:W3CDTF">2025-10-15T13:19:00Z</dcterms:created>
  <dcterms:modified xsi:type="dcterms:W3CDTF">2025-10-18T18:20:00Z</dcterms:modified>
</cp:coreProperties>
</file>