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4FA1" w:rsidRPr="00AE47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AE4799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4FA1" w:rsidRPr="00AE4799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AE47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AE4799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4FA1" w:rsidRPr="00AE4799" w:rsidRDefault="00A50A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Ms_AJFRN_156389</w:t>
            </w:r>
          </w:p>
        </w:tc>
      </w:tr>
      <w:tr w:rsidR="00824FA1" w:rsidRPr="00AE47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AE4799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4FA1" w:rsidRPr="00AE4799" w:rsidRDefault="00A50A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Fermentation and Drying on the Bioactive Compounds, Vitamin Profile and Antioxidant Activity of Seasoning Cubes Produced from Tree Tomato Fruits and Crayfish</w:t>
            </w:r>
          </w:p>
        </w:tc>
      </w:tr>
      <w:tr w:rsidR="00824FA1" w:rsidRPr="00AE479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AE4799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4FA1" w:rsidRPr="00AE4799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4FA1" w:rsidRPr="00AE4799" w:rsidRDefault="00824F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4FA1" w:rsidRPr="00AE4799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E47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E47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4FA1" w:rsidRPr="00AE4799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1"/>
        <w:gridCol w:w="5452"/>
        <w:gridCol w:w="3327"/>
      </w:tblGrid>
      <w:tr w:rsidR="00824FA1" w:rsidRPr="00AE4799" w:rsidTr="00386D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994" w:type="pct"/>
            <w:shd w:val="clear" w:color="auto" w:fill="auto"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47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994" w:type="pct"/>
            <w:shd w:val="clear" w:color="auto" w:fill="auto"/>
          </w:tcPr>
          <w:p w:rsidR="00921825" w:rsidRPr="00AE4799" w:rsidRDefault="001D15B8" w:rsidP="00921825">
            <w:pPr>
              <w:pStyle w:val="ListParagraph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4799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The manuscript </w:t>
            </w:r>
            <w:r w:rsidR="008B238A" w:rsidRPr="00AE4799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is important </w:t>
            </w:r>
            <w:r w:rsidRPr="00AE4799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for the scientific community </w:t>
            </w:r>
            <w:r w:rsidR="008B238A" w:rsidRPr="00AE4799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because since it consists to</w:t>
            </w:r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the development of</w:t>
            </w:r>
            <w:r w:rsidR="00921825"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a new</w:t>
            </w:r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functional seasonings</w:t>
            </w:r>
            <w:r w:rsidR="00921825"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cube based on tomato fruits </w:t>
            </w:r>
            <w:proofErr w:type="spellStart"/>
            <w:r w:rsidR="00921825" w:rsidRPr="00AE4799">
              <w:rPr>
                <w:rFonts w:ascii="Arial" w:hAnsi="Arial" w:cs="Arial"/>
                <w:color w:val="FF0000"/>
                <w:sz w:val="20"/>
                <w:szCs w:val="20"/>
              </w:rPr>
              <w:t>whic</w:t>
            </w:r>
            <w:proofErr w:type="spellEnd"/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are not only suitable for </w:t>
            </w:r>
            <w:proofErr w:type="spellStart"/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>flavour</w:t>
            </w:r>
            <w:proofErr w:type="spellEnd"/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enhancement but also provide health benefits</w:t>
            </w:r>
            <w:r w:rsidR="008B238A"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 for the consumers.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AE4799" w:rsidRDefault="00824FA1">
      <w:pPr>
        <w:rPr>
          <w:rFonts w:ascii="Arial" w:hAnsi="Arial" w:cs="Arial"/>
          <w:sz w:val="20"/>
          <w:szCs w:val="20"/>
          <w:lang w:val="en-GB"/>
        </w:rPr>
      </w:pPr>
    </w:p>
    <w:p w:rsidR="00824FA1" w:rsidRPr="00AE4799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E47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4FA1" w:rsidRPr="00AE4799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449"/>
        <w:gridCol w:w="3327"/>
      </w:tblGrid>
      <w:tr w:rsidR="00824FA1" w:rsidRPr="00AE4799" w:rsidTr="00386DF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993" w:type="pct"/>
            <w:shd w:val="clear" w:color="auto" w:fill="auto"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47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47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 w:rsidP="008B238A">
            <w:pPr>
              <w:pStyle w:val="ListParagraph"/>
              <w:ind w:left="0" w:firstLine="379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="008B238A"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 w:rsidTr="00386DF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AE4799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993" w:type="pct"/>
            <w:shd w:val="clear" w:color="auto" w:fill="auto"/>
          </w:tcPr>
          <w:p w:rsidR="00824FA1" w:rsidRPr="00AE4799" w:rsidRDefault="008B23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217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AE4799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4FA1" w:rsidRPr="00AE4799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E47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4FA1" w:rsidRPr="00AE4799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4FA1" w:rsidRPr="00AE47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4FA1" w:rsidRPr="00AE4799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4FA1" w:rsidRPr="00AE4799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47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4FA1" w:rsidRPr="00AE4799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AE4799" w:rsidRDefault="00666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4FA1" w:rsidRPr="00AE4799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AE4799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AE4799" w:rsidRDefault="00666B92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No</w:t>
            </w:r>
          </w:p>
          <w:p w:rsidR="00FB2480" w:rsidRPr="00AE4799" w:rsidRDefault="00FB2480" w:rsidP="00FB2480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>In this sentence, the authors must give the rates of increase of vitamins.</w:t>
            </w:r>
          </w:p>
          <w:p w:rsidR="00666B92" w:rsidRPr="00AE4799" w:rsidRDefault="00666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66B92" w:rsidRPr="00AE4799" w:rsidRDefault="00666B9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E4799">
              <w:rPr>
                <w:rFonts w:ascii="Arial" w:hAnsi="Arial" w:cs="Arial"/>
                <w:sz w:val="20"/>
                <w:szCs w:val="20"/>
              </w:rPr>
              <w:t>“Vitamin A content ranged from 0.14 mg/100g (CCS) to 3.50 mg/100g (FNSS), Vitamin C from 0.16 mg/100g in FNSS to 0.04 mg/100g in FDSS, vitamin E from 0.06 to 3.989 mg/100g and vitamin B6 from 0.01 to 0.04 mg/100g”.</w:t>
            </w:r>
          </w:p>
          <w:p w:rsidR="00666B92" w:rsidRPr="00AE4799" w:rsidRDefault="00666B9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B2480" w:rsidRPr="00AE4799" w:rsidRDefault="00FB248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E4799">
              <w:rPr>
                <w:rFonts w:ascii="Arial" w:hAnsi="Arial" w:cs="Arial"/>
                <w:color w:val="FF0000"/>
                <w:sz w:val="20"/>
                <w:szCs w:val="20"/>
              </w:rPr>
              <w:t xml:space="preserve">The authors must give the signification of these abbreviation: </w:t>
            </w:r>
            <w:r w:rsidRPr="00AE4799">
              <w:rPr>
                <w:rFonts w:ascii="Arial" w:hAnsi="Arial" w:cs="Arial"/>
                <w:sz w:val="20"/>
                <w:szCs w:val="20"/>
              </w:rPr>
              <w:t>FE2+</w:t>
            </w:r>
          </w:p>
          <w:p w:rsidR="00FB2480" w:rsidRPr="00AE4799" w:rsidRDefault="00FB248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B2480" w:rsidRPr="00AE4799" w:rsidRDefault="00FB24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E47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E4799">
              <w:rPr>
                <w:rFonts w:ascii="Arial" w:hAnsi="Arial" w:cs="Arial"/>
                <w:lang w:val="en-GB" w:eastAsia="en-US"/>
              </w:rPr>
              <w:br/>
            </w:r>
          </w:p>
          <w:p w:rsidR="00824FA1" w:rsidRPr="00AE4799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AE4799" w:rsidRDefault="00D72A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4FA1" w:rsidRPr="00AE4799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AE4799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AE4799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AE4799" w:rsidRDefault="001D15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Yes, the references are sufficient and recent</w:t>
            </w:r>
          </w:p>
        </w:tc>
        <w:tc>
          <w:tcPr>
            <w:tcW w:w="1543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E479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AE4799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4FA1" w:rsidRPr="00AE4799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AE4799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AE4799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4FA1" w:rsidRPr="00AE4799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AE4799" w:rsidRDefault="001D15B8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4FA1" w:rsidRPr="00AE4799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AE4799" w:rsidRDefault="00824F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4FA1" w:rsidRPr="00AE4799" w:rsidRDefault="00B349B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47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21F3F" w:rsidRPr="00AE47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4FA1" w:rsidRPr="00AE4799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4FA1" w:rsidRPr="00AE479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4FA1" w:rsidRPr="00AE4799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47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AE479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AE4799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AE479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E4799">
              <w:rPr>
                <w:rFonts w:ascii="Arial" w:hAnsi="Arial" w:cs="Arial"/>
                <w:sz w:val="20"/>
                <w:szCs w:val="20"/>
                <w:lang w:val="x-none"/>
              </w:rPr>
              <w:t xml:space="preserve">This study </w:t>
            </w:r>
            <w:r w:rsidRPr="00AE4799">
              <w:rPr>
                <w:rFonts w:ascii="Arial" w:hAnsi="Arial" w:cs="Arial"/>
                <w:sz w:val="20"/>
                <w:szCs w:val="20"/>
              </w:rPr>
              <w:t>is very interesting and</w:t>
            </w:r>
            <w:r w:rsidRPr="00AE4799">
              <w:rPr>
                <w:rFonts w:ascii="Arial" w:hAnsi="Arial" w:cs="Arial"/>
                <w:sz w:val="20"/>
                <w:szCs w:val="20"/>
                <w:lang w:val="x-none"/>
              </w:rPr>
              <w:t xml:space="preserve"> focused on</w:t>
            </w:r>
            <w:r w:rsidRPr="00AE4799">
              <w:rPr>
                <w:rFonts w:ascii="Arial" w:hAnsi="Arial" w:cs="Arial"/>
                <w:sz w:val="20"/>
                <w:szCs w:val="20"/>
                <w:lang w:val="fr-FR"/>
              </w:rPr>
              <w:t xml:space="preserve">  the </w:t>
            </w:r>
            <w:r w:rsidRPr="00AE4799">
              <w:rPr>
                <w:rFonts w:ascii="Arial" w:hAnsi="Arial" w:cs="Arial"/>
                <w:sz w:val="20"/>
                <w:szCs w:val="20"/>
              </w:rPr>
              <w:t>Effect of Fermentation and Drying on the Bioactive Compounds, Vitamin Profile and Antioxidant Activity of Seasoning Cubes Produced from Tree Tomato Fruits and Crayfish.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E4799">
              <w:rPr>
                <w:rFonts w:ascii="Arial" w:hAnsi="Arial" w:cs="Arial"/>
                <w:sz w:val="20"/>
                <w:szCs w:val="20"/>
              </w:rPr>
              <w:t>The Manuscript is an original paper and it is well written, while research is quite good organized and conducted. I recommend acceptance with minor revisions needed due the following: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Material</w:t>
            </w:r>
            <w:proofErr w:type="spellEnd"/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AE479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methods</w:t>
            </w:r>
            <w:proofErr w:type="spellEnd"/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>2.2.1 Production of crayfish powder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>On what basis did you choose the temperature (55°C) and time (30 min) for drying the crayfish?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 xml:space="preserve">2.5 Results of preliminary studies 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>This section must be removed and the authors may explain only why the two formulations has been selected for fermentation and drying.</w:t>
            </w:r>
          </w:p>
          <w:p w:rsidR="00D72A33" w:rsidRPr="00AE4799" w:rsidRDefault="00D72A33" w:rsidP="00D72A33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>Result and discussion</w:t>
            </w:r>
          </w:p>
          <w:p w:rsidR="00824FA1" w:rsidRPr="00AE4799" w:rsidRDefault="00D72A33" w:rsidP="00D72A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4799">
              <w:rPr>
                <w:rFonts w:ascii="Arial" w:hAnsi="Arial" w:cs="Arial"/>
                <w:b/>
                <w:sz w:val="20"/>
                <w:szCs w:val="20"/>
              </w:rPr>
              <w:t>The results are well discussed and improved with the recent references</w:t>
            </w:r>
          </w:p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AE4799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4FA1" w:rsidRPr="00AE4799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E4799" w:rsidRPr="00AE4799" w:rsidRDefault="00AE4799" w:rsidP="00AE4799">
      <w:pPr>
        <w:rPr>
          <w:rFonts w:ascii="Arial" w:hAnsi="Arial" w:cs="Arial"/>
          <w:b/>
          <w:sz w:val="20"/>
          <w:szCs w:val="20"/>
        </w:rPr>
      </w:pPr>
    </w:p>
    <w:p w:rsidR="00AE4799" w:rsidRPr="00AE4799" w:rsidRDefault="00AE4799" w:rsidP="00AE4799">
      <w:pPr>
        <w:rPr>
          <w:rFonts w:ascii="Arial" w:hAnsi="Arial" w:cs="Arial"/>
          <w:b/>
          <w:sz w:val="20"/>
          <w:szCs w:val="20"/>
          <w:u w:val="single"/>
        </w:rPr>
      </w:pPr>
      <w:r w:rsidRPr="00AE47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E4799" w:rsidRPr="00AE4799" w:rsidRDefault="00AE4799" w:rsidP="00AE4799">
      <w:pPr>
        <w:rPr>
          <w:rFonts w:ascii="Arial" w:hAnsi="Arial" w:cs="Arial"/>
          <w:sz w:val="20"/>
          <w:szCs w:val="20"/>
        </w:rPr>
      </w:pPr>
    </w:p>
    <w:p w:rsidR="00AE4799" w:rsidRPr="00AE4799" w:rsidRDefault="00AE4799" w:rsidP="00AE4799">
      <w:pPr>
        <w:rPr>
          <w:rFonts w:ascii="Arial" w:hAnsi="Arial" w:cs="Arial"/>
          <w:sz w:val="20"/>
          <w:szCs w:val="20"/>
        </w:rPr>
      </w:pPr>
      <w:r w:rsidRPr="00AE4799">
        <w:rPr>
          <w:rFonts w:ascii="Arial" w:hAnsi="Arial" w:cs="Arial"/>
          <w:sz w:val="20"/>
          <w:szCs w:val="20"/>
        </w:rPr>
        <w:t>.</w:t>
      </w:r>
      <w:r w:rsidRPr="00AE4799">
        <w:rPr>
          <w:rFonts w:ascii="Arial" w:hAnsi="Arial" w:cs="Arial"/>
          <w:color w:val="000000"/>
          <w:sz w:val="20"/>
          <w:szCs w:val="20"/>
        </w:rPr>
        <w:t xml:space="preserve"> ARKOUB-DJERMOUNE Lynda, University of </w:t>
      </w:r>
      <w:proofErr w:type="spellStart"/>
      <w:r w:rsidRPr="00AE4799">
        <w:rPr>
          <w:rFonts w:ascii="Arial" w:hAnsi="Arial" w:cs="Arial"/>
          <w:color w:val="000000"/>
          <w:sz w:val="20"/>
          <w:szCs w:val="20"/>
        </w:rPr>
        <w:t>Bejaia</w:t>
      </w:r>
      <w:proofErr w:type="spellEnd"/>
      <w:r w:rsidRPr="00AE4799">
        <w:rPr>
          <w:rFonts w:ascii="Arial" w:hAnsi="Arial" w:cs="Arial"/>
          <w:sz w:val="20"/>
          <w:szCs w:val="20"/>
        </w:rPr>
        <w:t xml:space="preserve">, </w:t>
      </w:r>
      <w:r w:rsidRPr="00AE4799">
        <w:rPr>
          <w:rFonts w:ascii="Arial" w:hAnsi="Arial" w:cs="Arial"/>
          <w:color w:val="000000"/>
          <w:sz w:val="20"/>
          <w:szCs w:val="20"/>
        </w:rPr>
        <w:t>Algeria</w:t>
      </w:r>
    </w:p>
    <w:p w:rsidR="00824FA1" w:rsidRPr="00AE4799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4FA1" w:rsidRPr="00AE4799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24FA1" w:rsidRPr="00AE47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60" w:rsidRDefault="00341B60">
      <w:r>
        <w:separator/>
      </w:r>
    </w:p>
  </w:endnote>
  <w:endnote w:type="continuationSeparator" w:id="0">
    <w:p w:rsidR="00341B60" w:rsidRDefault="0034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pStyle w:val="Footer"/>
      <w:jc w:val="right"/>
    </w:pPr>
  </w:p>
  <w:p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2A33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2A33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4FA1" w:rsidRDefault="00824FA1">
    <w:pPr>
      <w:pStyle w:val="Footer"/>
      <w:jc w:val="right"/>
    </w:pPr>
  </w:p>
  <w:p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60" w:rsidRDefault="00341B60">
      <w:r>
        <w:separator/>
      </w:r>
    </w:p>
  </w:footnote>
  <w:footnote w:type="continuationSeparator" w:id="0">
    <w:p w:rsidR="00341B60" w:rsidRDefault="0034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1"/>
    <w:rsid w:val="001D15B8"/>
    <w:rsid w:val="001D2BA7"/>
    <w:rsid w:val="00341B60"/>
    <w:rsid w:val="00386DF9"/>
    <w:rsid w:val="004F5960"/>
    <w:rsid w:val="005075FC"/>
    <w:rsid w:val="00521F3F"/>
    <w:rsid w:val="00591A63"/>
    <w:rsid w:val="00666B92"/>
    <w:rsid w:val="00824FA1"/>
    <w:rsid w:val="00835CEB"/>
    <w:rsid w:val="008B238A"/>
    <w:rsid w:val="00907FC4"/>
    <w:rsid w:val="00921825"/>
    <w:rsid w:val="009826A9"/>
    <w:rsid w:val="009E0C8C"/>
    <w:rsid w:val="009F5B26"/>
    <w:rsid w:val="00A406F1"/>
    <w:rsid w:val="00A50A5E"/>
    <w:rsid w:val="00A8588E"/>
    <w:rsid w:val="00AE4799"/>
    <w:rsid w:val="00B349B6"/>
    <w:rsid w:val="00D72A33"/>
    <w:rsid w:val="00E17968"/>
    <w:rsid w:val="00E97FFA"/>
    <w:rsid w:val="00F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2026-04-04T05:13:00Z</dcterms:created>
  <dcterms:modified xsi:type="dcterms:W3CDTF">2026-04-14T08:38:00Z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