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02A45" w:rsidRPr="006A3B66" w14:paraId="12E6D57C" w14:textId="77777777">
        <w:trPr>
          <w:trHeight w:val="20"/>
          <w:jc w:val="center"/>
        </w:trPr>
        <w:tc>
          <w:tcPr>
            <w:tcW w:w="1186" w:type="pct"/>
          </w:tcPr>
          <w:p w14:paraId="47C25B2D" w14:textId="77777777" w:rsidR="00602A45" w:rsidRPr="006A3B66" w:rsidRDefault="00EF7D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A3B6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630A2EB" w14:textId="77777777" w:rsidR="00602A45" w:rsidRPr="006A3B66" w:rsidRDefault="007D451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8A1CD1" w:rsidRPr="006A3B66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Education and Social Studies</w:t>
              </w:r>
            </w:hyperlink>
          </w:p>
        </w:tc>
      </w:tr>
      <w:tr w:rsidR="00602A45" w:rsidRPr="006A3B66" w14:paraId="458128DA" w14:textId="77777777">
        <w:trPr>
          <w:trHeight w:val="20"/>
          <w:jc w:val="center"/>
        </w:trPr>
        <w:tc>
          <w:tcPr>
            <w:tcW w:w="1186" w:type="pct"/>
          </w:tcPr>
          <w:p w14:paraId="3C98ADCB" w14:textId="77777777" w:rsidR="00602A45" w:rsidRPr="006A3B66" w:rsidRDefault="00EF7D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A3B6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5023FB" w14:textId="77777777" w:rsidR="00602A45" w:rsidRPr="006A3B66" w:rsidRDefault="008266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3B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Ms_AJESS_156957</w:t>
            </w:r>
          </w:p>
        </w:tc>
      </w:tr>
      <w:tr w:rsidR="00602A45" w:rsidRPr="006A3B66" w14:paraId="710833B9" w14:textId="77777777">
        <w:trPr>
          <w:trHeight w:val="20"/>
          <w:jc w:val="center"/>
        </w:trPr>
        <w:tc>
          <w:tcPr>
            <w:tcW w:w="1186" w:type="pct"/>
          </w:tcPr>
          <w:p w14:paraId="070916C7" w14:textId="77777777" w:rsidR="00602A45" w:rsidRPr="006A3B66" w:rsidRDefault="00EF7D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A3B6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2BB9322" w14:textId="77777777" w:rsidR="00602A45" w:rsidRPr="006A3B66" w:rsidRDefault="00AC1E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3B66">
              <w:rPr>
                <w:rFonts w:ascii="Arial" w:hAnsi="Arial" w:cs="Arial"/>
                <w:b/>
                <w:sz w:val="20"/>
                <w:szCs w:val="20"/>
                <w:lang w:val="en-GB"/>
              </w:rPr>
              <w:t>Competency-Based Curriculum Design for Online Graduate Education: A Scoping Review with Implications for Emerging African Universities</w:t>
            </w:r>
          </w:p>
        </w:tc>
      </w:tr>
      <w:tr w:rsidR="00602A45" w:rsidRPr="006A3B66" w14:paraId="553A9887" w14:textId="77777777">
        <w:trPr>
          <w:trHeight w:val="20"/>
          <w:jc w:val="center"/>
        </w:trPr>
        <w:tc>
          <w:tcPr>
            <w:tcW w:w="1186" w:type="pct"/>
          </w:tcPr>
          <w:p w14:paraId="62B53F23" w14:textId="77777777" w:rsidR="00602A45" w:rsidRPr="006A3B66" w:rsidRDefault="00EF7D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A3B6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E440717" w14:textId="77777777" w:rsidR="00602A45" w:rsidRPr="006A3B66" w:rsidRDefault="00EF7D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3B66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72D0F457" w14:textId="77777777" w:rsidR="00602A45" w:rsidRPr="006A3B66" w:rsidRDefault="00602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623AC93" w14:textId="77777777" w:rsidR="00602A45" w:rsidRPr="006A3B66" w:rsidRDefault="00602A4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1A06F60" w14:textId="77777777" w:rsidR="00602A45" w:rsidRPr="006A3B66" w:rsidRDefault="00EF7DE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A3B6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72DD85E5" w14:textId="77777777" w:rsidR="00602A45" w:rsidRPr="006A3B66" w:rsidRDefault="00602A4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3766A218" w14:textId="77777777" w:rsidR="00602A45" w:rsidRPr="006A3B66" w:rsidRDefault="00602A4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02A45" w:rsidRPr="006A3B66" w14:paraId="4DDD1808" w14:textId="77777777">
        <w:trPr>
          <w:trHeight w:val="20"/>
          <w:jc w:val="center"/>
        </w:trPr>
        <w:tc>
          <w:tcPr>
            <w:tcW w:w="1789" w:type="pct"/>
            <w:noWrap/>
          </w:tcPr>
          <w:p w14:paraId="77654EF4" w14:textId="77777777" w:rsidR="00602A45" w:rsidRPr="006A3B66" w:rsidRDefault="00602A4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492D77D" w14:textId="77777777" w:rsidR="00602A45" w:rsidRPr="006A3B66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A3B6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06178CE" w14:textId="77777777" w:rsidR="00602A45" w:rsidRPr="006A3B66" w:rsidRDefault="00EF7DE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A3B6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A3B6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66438A0" w14:textId="77777777" w:rsidR="00602A45" w:rsidRPr="006A3B66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6A3B66" w14:paraId="3E07878F" w14:textId="77777777">
        <w:trPr>
          <w:trHeight w:val="20"/>
          <w:jc w:val="center"/>
        </w:trPr>
        <w:tc>
          <w:tcPr>
            <w:tcW w:w="1789" w:type="pct"/>
            <w:noWrap/>
          </w:tcPr>
          <w:p w14:paraId="35EFD6CE" w14:textId="77777777" w:rsidR="00602A45" w:rsidRPr="006A3B66" w:rsidRDefault="00EF7DE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3B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A3B6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4D1065E4" w14:textId="77777777" w:rsidR="00602A45" w:rsidRPr="006A3B66" w:rsidRDefault="00602A4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0921B97E" w14:textId="57D5E754" w:rsidR="00602A45" w:rsidRPr="006A3B66" w:rsidRDefault="005B53B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3B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offers a new approach about online education particularly for Graduate studies. It tries to articulate the significant contributions of a curriculum design aligned with technological revolution. The manuscript serves as eye opener on the importance of aligning the curriculum design, competencies and assessment with the lens of technology.</w:t>
            </w:r>
          </w:p>
        </w:tc>
        <w:tc>
          <w:tcPr>
            <w:tcW w:w="1367" w:type="pct"/>
          </w:tcPr>
          <w:p w14:paraId="6DD5CC32" w14:textId="77777777" w:rsidR="00602A45" w:rsidRPr="006A3B66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4940C8A" w14:textId="77777777" w:rsidR="00602A45" w:rsidRPr="006A3B66" w:rsidRDefault="00602A45">
      <w:pPr>
        <w:rPr>
          <w:rFonts w:ascii="Arial" w:hAnsi="Arial" w:cs="Arial"/>
          <w:sz w:val="20"/>
          <w:szCs w:val="20"/>
          <w:lang w:val="en-GB"/>
        </w:rPr>
      </w:pPr>
    </w:p>
    <w:p w14:paraId="1EB1FDD3" w14:textId="77777777" w:rsidR="00602A45" w:rsidRPr="006A3B66" w:rsidRDefault="00EF7DE0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6A3B66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2D634C83" w14:textId="77777777" w:rsidR="00602A45" w:rsidRPr="006A3B66" w:rsidRDefault="00602A4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02A45" w:rsidRPr="006A3B66" w14:paraId="04AADA4A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557B14A8" w14:textId="77777777" w:rsidR="00602A45" w:rsidRPr="006A3B66" w:rsidRDefault="00602A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DD44D6A" w14:textId="77777777" w:rsidR="00602A45" w:rsidRPr="006A3B66" w:rsidRDefault="00602A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02A45" w:rsidRPr="006A3B66" w14:paraId="1207EC5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85093F" w14:textId="77777777" w:rsidR="00602A45" w:rsidRPr="006A3B66" w:rsidRDefault="00602A4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FC090D9" w14:textId="77777777" w:rsidR="00602A45" w:rsidRPr="006A3B66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A3B6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981C24D" w14:textId="77777777" w:rsidR="00602A45" w:rsidRPr="006A3B66" w:rsidRDefault="00EF7DE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3B6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A3B6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02A45" w:rsidRPr="006A3B66" w14:paraId="7227234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02ED25" w14:textId="77777777" w:rsidR="00602A45" w:rsidRPr="006A3B66" w:rsidRDefault="00EF7D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3B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6C5083F9" w14:textId="77777777" w:rsidR="00602A45" w:rsidRPr="006A3B66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3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E3D7FF" w14:textId="77777777" w:rsidR="00602A45" w:rsidRPr="006A3B66" w:rsidRDefault="00EF7DE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A3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E24B3F" w14:textId="441878A7" w:rsidR="00602A45" w:rsidRPr="006A3B66" w:rsidRDefault="005B53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3B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66D8228" w14:textId="77777777" w:rsidR="00602A45" w:rsidRPr="006A3B66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6A3B66" w14:paraId="783DA66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823AF4" w14:textId="77777777" w:rsidR="00602A45" w:rsidRPr="006A3B66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A3B6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91C97C1" w14:textId="77777777" w:rsidR="00602A45" w:rsidRPr="006A3B66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3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F69D49" w14:textId="77777777" w:rsidR="00602A45" w:rsidRPr="006A3B66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3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FCA8A6" w14:textId="79D97129" w:rsidR="00602A45" w:rsidRPr="006A3B66" w:rsidRDefault="005B53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3B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2DECBCF" w14:textId="77777777" w:rsidR="00602A45" w:rsidRPr="006A3B66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6A3B66" w14:paraId="7719673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26A8D1" w14:textId="77777777" w:rsidR="00602A45" w:rsidRPr="006A3B66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A3B6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62758A2" w14:textId="77777777" w:rsidR="00602A45" w:rsidRPr="006A3B66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3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7FF851" w14:textId="77777777" w:rsidR="00602A45" w:rsidRPr="006A3B66" w:rsidRDefault="00EF7DE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3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6647D8" w14:textId="25D73193" w:rsidR="00602A45" w:rsidRPr="006A3B66" w:rsidRDefault="005B53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3B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4DEEC3C" w14:textId="77777777" w:rsidR="00602A45" w:rsidRPr="006A3B66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6A3B66" w14:paraId="18859EF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991294" w14:textId="77777777" w:rsidR="00602A45" w:rsidRPr="006A3B66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A3B6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F6A85C5" w14:textId="77777777" w:rsidR="00602A45" w:rsidRPr="006A3B66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3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9A8D6A" w14:textId="77777777" w:rsidR="00602A45" w:rsidRPr="006A3B66" w:rsidRDefault="00EF7DE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3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2FF3D9" w14:textId="4B959BA9" w:rsidR="00602A45" w:rsidRPr="006A3B66" w:rsidRDefault="005B53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3B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2AAAB96" w14:textId="77777777" w:rsidR="00602A45" w:rsidRPr="006A3B66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6A3B66" w14:paraId="3F4C786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2F4A5B" w14:textId="77777777" w:rsidR="00602A45" w:rsidRPr="006A3B66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A3B66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064477DA" w14:textId="77777777" w:rsidR="00602A45" w:rsidRPr="006A3B66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3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B6A42A" w14:textId="77777777" w:rsidR="00602A45" w:rsidRPr="006A3B66" w:rsidRDefault="00EF7DE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3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C49B0C" w14:textId="45817245" w:rsidR="00602A45" w:rsidRPr="006A3B66" w:rsidRDefault="005B53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3B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97D199E" w14:textId="77777777" w:rsidR="00602A45" w:rsidRPr="006A3B66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6A3B66" w14:paraId="01C4CA7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B49FA6" w14:textId="77777777" w:rsidR="00602A45" w:rsidRPr="006A3B66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A3B66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735D8A07" w14:textId="77777777" w:rsidR="00602A45" w:rsidRPr="006A3B66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3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852FF1" w14:textId="77777777" w:rsidR="00602A45" w:rsidRPr="006A3B66" w:rsidRDefault="00EF7DE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3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8D2511" w14:textId="12098CAC" w:rsidR="00602A45" w:rsidRPr="006A3B66" w:rsidRDefault="005B53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3B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7D3C1F6" w14:textId="77777777" w:rsidR="00602A45" w:rsidRPr="006A3B66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6A3B66" w14:paraId="33FA6B9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9817BC" w14:textId="77777777" w:rsidR="00602A45" w:rsidRPr="006A3B66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A3B66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66D385B4" w14:textId="77777777" w:rsidR="00602A45" w:rsidRPr="006A3B66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3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BD2547" w14:textId="77777777" w:rsidR="00602A45" w:rsidRPr="006A3B66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A3B66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4BFB4D" w14:textId="557AD243" w:rsidR="00602A45" w:rsidRPr="006A3B66" w:rsidRDefault="009B40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3B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7F458AB" w14:textId="77777777" w:rsidR="00602A45" w:rsidRPr="006A3B66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6A3B66" w14:paraId="6D6C786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FE7E09" w14:textId="77777777" w:rsidR="00602A45" w:rsidRPr="006A3B66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A3B66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4635F49D" w14:textId="77777777" w:rsidR="00602A45" w:rsidRPr="006A3B66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3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F6009B" w14:textId="77777777" w:rsidR="00602A45" w:rsidRPr="006A3B66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3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81FE6B" w14:textId="63E1294F" w:rsidR="00602A45" w:rsidRPr="006A3B66" w:rsidRDefault="009B40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3B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C0A2CFB" w14:textId="77777777" w:rsidR="00602A45" w:rsidRPr="006A3B66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6A3B66" w14:paraId="31612DE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54758A" w14:textId="77777777" w:rsidR="00602A45" w:rsidRPr="006A3B66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A3B66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442E12DD" w14:textId="77777777" w:rsidR="00602A45" w:rsidRPr="006A3B66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3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967922" w14:textId="77777777" w:rsidR="00602A45" w:rsidRPr="006A3B66" w:rsidRDefault="00EF7DE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3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B1E6D1" w14:textId="4FFA94CA" w:rsidR="00602A45" w:rsidRPr="006A3B66" w:rsidRDefault="009B40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3B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4F0B51E" w14:textId="77777777" w:rsidR="00602A45" w:rsidRPr="006A3B66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6A3B66" w14:paraId="39CFA5A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2A768A" w14:textId="77777777" w:rsidR="00602A45" w:rsidRPr="006A3B66" w:rsidRDefault="00EF7D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3B6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6A3B66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6A3B66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10128FDC" w14:textId="77777777" w:rsidR="00602A45" w:rsidRPr="006A3B66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3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25AAFD" w14:textId="77777777" w:rsidR="00602A45" w:rsidRPr="006A3B66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3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1D6B00" w14:textId="5B2AE219" w:rsidR="00602A45" w:rsidRPr="006A3B66" w:rsidRDefault="009B40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3B6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E9EB697" w14:textId="77777777" w:rsidR="00602A45" w:rsidRPr="006A3B66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6A3B66" w14:paraId="5D420CD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12FFF6" w14:textId="77777777" w:rsidR="00602A45" w:rsidRPr="006A3B66" w:rsidRDefault="00EF7D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3B6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69F269B7" w14:textId="77777777" w:rsidR="00602A45" w:rsidRPr="006A3B66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3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CE7A4F" w14:textId="77777777" w:rsidR="00602A45" w:rsidRPr="006A3B66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3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36E098" w14:textId="1730B552" w:rsidR="00602A45" w:rsidRPr="006A3B66" w:rsidRDefault="009B40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3B6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B531464" w14:textId="77777777" w:rsidR="00602A45" w:rsidRPr="006A3B66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6A3B66" w14:paraId="4473EAF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F30C50" w14:textId="77777777" w:rsidR="00602A45" w:rsidRPr="006A3B66" w:rsidRDefault="00EF7D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3B6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0C2C371A" w14:textId="77777777" w:rsidR="00602A45" w:rsidRPr="006A3B66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3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4A925A" w14:textId="77777777" w:rsidR="00602A45" w:rsidRPr="006A3B66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3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DD3920" w14:textId="42A8D545" w:rsidR="00602A45" w:rsidRPr="006A3B66" w:rsidRDefault="009B40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3B6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BE53D78" w14:textId="77777777" w:rsidR="00602A45" w:rsidRPr="006A3B66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6A3B66" w14:paraId="058CAD8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095B9F" w14:textId="77777777" w:rsidR="00602A45" w:rsidRPr="006A3B66" w:rsidRDefault="00EF7D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3B6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6A3B66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380CB974" w14:textId="77777777" w:rsidR="00602A45" w:rsidRPr="006A3B66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3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33770C" w14:textId="77777777" w:rsidR="00602A45" w:rsidRPr="006A3B66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3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06AF461" w14:textId="77777777" w:rsidR="00602A45" w:rsidRPr="006A3B66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3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22E1219" w14:textId="620A80AC" w:rsidR="00602A45" w:rsidRPr="006A3B66" w:rsidRDefault="009B40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3B6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C78E8ED" w14:textId="77777777" w:rsidR="00602A45" w:rsidRPr="006A3B66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6A3B66" w14:paraId="4625CED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E923CE" w14:textId="77777777" w:rsidR="00602A45" w:rsidRPr="006A3B66" w:rsidRDefault="00EF7D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3B6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B0F4592" w14:textId="77777777" w:rsidR="00602A45" w:rsidRPr="006A3B66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3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EC9A33" w14:textId="77777777" w:rsidR="00602A45" w:rsidRPr="006A3B66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3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06E489A9" w14:textId="77777777" w:rsidR="00602A45" w:rsidRPr="006A3B66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3B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881BC37" w14:textId="47F720B3" w:rsidR="00602A45" w:rsidRPr="006A3B66" w:rsidRDefault="009B40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3B6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741E36B6" w14:textId="77777777" w:rsidR="00602A45" w:rsidRPr="006A3B66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452D702" w14:textId="77777777" w:rsidR="00602A45" w:rsidRPr="006A3B66" w:rsidRDefault="00602A4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90F40BE" w14:textId="77777777" w:rsidR="00602A45" w:rsidRPr="006A3B66" w:rsidRDefault="00EF7DE0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6A3B6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9338AC4" w14:textId="77777777" w:rsidR="00602A45" w:rsidRPr="006A3B66" w:rsidRDefault="00602A4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602A45" w:rsidRPr="006A3B66" w14:paraId="4F0E78AB" w14:textId="77777777">
        <w:trPr>
          <w:trHeight w:val="20"/>
          <w:jc w:val="center"/>
        </w:trPr>
        <w:tc>
          <w:tcPr>
            <w:tcW w:w="1265" w:type="pct"/>
            <w:noWrap/>
          </w:tcPr>
          <w:p w14:paraId="495F87ED" w14:textId="77777777" w:rsidR="00602A45" w:rsidRPr="006A3B66" w:rsidRDefault="00602A4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70EE5959" w14:textId="77777777" w:rsidR="00602A45" w:rsidRPr="006A3B66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A3B66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2E6ABC3" w14:textId="77777777" w:rsidR="00602A45" w:rsidRPr="006A3B66" w:rsidRDefault="00602A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6581834" w14:textId="77777777" w:rsidR="00602A45" w:rsidRPr="006A3B66" w:rsidRDefault="00EF7DE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A3B6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A3B6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CA55DDB" w14:textId="77777777" w:rsidR="00602A45" w:rsidRPr="006A3B66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6A3B66" w14:paraId="404B194F" w14:textId="77777777">
        <w:trPr>
          <w:trHeight w:val="20"/>
          <w:jc w:val="center"/>
        </w:trPr>
        <w:tc>
          <w:tcPr>
            <w:tcW w:w="1265" w:type="pct"/>
            <w:noWrap/>
          </w:tcPr>
          <w:p w14:paraId="7938175A" w14:textId="77777777" w:rsidR="00602A45" w:rsidRPr="006A3B66" w:rsidRDefault="00EF7D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3B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7E4D2B9" w14:textId="77777777" w:rsidR="00602A45" w:rsidRPr="006A3B66" w:rsidRDefault="00602A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0750D4D" w14:textId="77777777" w:rsidR="00602A45" w:rsidRPr="006A3B66" w:rsidRDefault="00EF7DE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A3B6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58C13D2" w14:textId="761A5797" w:rsidR="00602A45" w:rsidRPr="006A3B66" w:rsidRDefault="009B40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3B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fits with the article</w:t>
            </w:r>
          </w:p>
        </w:tc>
        <w:tc>
          <w:tcPr>
            <w:tcW w:w="1523" w:type="pct"/>
          </w:tcPr>
          <w:p w14:paraId="29E138C1" w14:textId="77777777" w:rsidR="00602A45" w:rsidRPr="006A3B66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6A3B66" w14:paraId="2C3CAB80" w14:textId="77777777">
        <w:trPr>
          <w:trHeight w:val="20"/>
          <w:jc w:val="center"/>
        </w:trPr>
        <w:tc>
          <w:tcPr>
            <w:tcW w:w="1265" w:type="pct"/>
            <w:noWrap/>
          </w:tcPr>
          <w:p w14:paraId="1C16B355" w14:textId="77777777" w:rsidR="00602A45" w:rsidRPr="006A3B66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A3B6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DEA903B" w14:textId="77777777" w:rsidR="00602A45" w:rsidRPr="006A3B66" w:rsidRDefault="00602A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AAC04CC" w14:textId="77777777" w:rsidR="00602A45" w:rsidRPr="006A3B66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3B6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440C606" w14:textId="3D8B977C" w:rsidR="00602A45" w:rsidRPr="006A3B66" w:rsidRDefault="009B40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3B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abstract was comprehensive.</w:t>
            </w:r>
          </w:p>
        </w:tc>
        <w:tc>
          <w:tcPr>
            <w:tcW w:w="1523" w:type="pct"/>
          </w:tcPr>
          <w:p w14:paraId="53F9ABB2" w14:textId="77777777" w:rsidR="00602A45" w:rsidRPr="006A3B66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6A3B66" w14:paraId="39AED1F2" w14:textId="77777777">
        <w:trPr>
          <w:trHeight w:val="20"/>
          <w:jc w:val="center"/>
        </w:trPr>
        <w:tc>
          <w:tcPr>
            <w:tcW w:w="1265" w:type="pct"/>
            <w:noWrap/>
          </w:tcPr>
          <w:p w14:paraId="2E8C0D31" w14:textId="77777777" w:rsidR="00602A45" w:rsidRPr="006A3B66" w:rsidRDefault="00EF7DE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A3B6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A3B66">
              <w:rPr>
                <w:rFonts w:ascii="Arial" w:hAnsi="Arial" w:cs="Arial"/>
                <w:lang w:val="en-GB" w:eastAsia="en-US"/>
              </w:rPr>
              <w:br/>
            </w:r>
          </w:p>
          <w:p w14:paraId="4DE2D369" w14:textId="77777777" w:rsidR="00602A45" w:rsidRPr="006A3B66" w:rsidRDefault="00EF7D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3B6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1D54F58" w14:textId="247659DA" w:rsidR="00602A45" w:rsidRPr="006A3B66" w:rsidRDefault="009B40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3B6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it was scientifically correct.</w:t>
            </w:r>
          </w:p>
        </w:tc>
        <w:tc>
          <w:tcPr>
            <w:tcW w:w="1523" w:type="pct"/>
          </w:tcPr>
          <w:p w14:paraId="3F51A189" w14:textId="77777777" w:rsidR="00602A45" w:rsidRPr="006A3B66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6A3B66" w14:paraId="578FA7CF" w14:textId="77777777">
        <w:trPr>
          <w:trHeight w:val="20"/>
          <w:jc w:val="center"/>
        </w:trPr>
        <w:tc>
          <w:tcPr>
            <w:tcW w:w="1265" w:type="pct"/>
            <w:noWrap/>
          </w:tcPr>
          <w:p w14:paraId="02B90E34" w14:textId="77777777" w:rsidR="00602A45" w:rsidRPr="006A3B66" w:rsidRDefault="00EF7D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3B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06299D7" w14:textId="77777777" w:rsidR="00602A45" w:rsidRPr="006A3B66" w:rsidRDefault="00602A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1B48262" w14:textId="77777777" w:rsidR="00602A45" w:rsidRPr="006A3B66" w:rsidRDefault="00EF7D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3B6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74FAB9B2" w14:textId="1A6D91C3" w:rsidR="00602A45" w:rsidRPr="006A3B66" w:rsidRDefault="009B40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3B6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references are recent and sufficient</w:t>
            </w:r>
          </w:p>
        </w:tc>
        <w:tc>
          <w:tcPr>
            <w:tcW w:w="1523" w:type="pct"/>
          </w:tcPr>
          <w:p w14:paraId="51B2E889" w14:textId="77777777" w:rsidR="00602A45" w:rsidRPr="006A3B66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6A3B66" w14:paraId="2593582B" w14:textId="77777777">
        <w:trPr>
          <w:trHeight w:val="20"/>
          <w:jc w:val="center"/>
        </w:trPr>
        <w:tc>
          <w:tcPr>
            <w:tcW w:w="1265" w:type="pct"/>
            <w:noWrap/>
          </w:tcPr>
          <w:p w14:paraId="3D259A73" w14:textId="77777777" w:rsidR="00602A45" w:rsidRPr="006A3B66" w:rsidRDefault="00EF7D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3B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6A2F6FB" w14:textId="77777777" w:rsidR="00602A45" w:rsidRPr="006A3B66" w:rsidRDefault="00EF7DE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3B6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4E9E6C9" w14:textId="77777777" w:rsidR="00602A45" w:rsidRPr="006A3B66" w:rsidRDefault="00602A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C475A33" w14:textId="77777777" w:rsidR="00602A45" w:rsidRPr="006A3B66" w:rsidRDefault="00EF7DE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3B6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85C44AD" w14:textId="77777777" w:rsidR="00602A45" w:rsidRPr="006A3B66" w:rsidRDefault="00602A4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6C354EC" w14:textId="1FDAF079" w:rsidR="00602A45" w:rsidRPr="006A3B66" w:rsidRDefault="009B40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3B6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ethical standards was </w:t>
            </w:r>
            <w:proofErr w:type="spellStart"/>
            <w:r w:rsidRPr="006A3B66">
              <w:rPr>
                <w:rFonts w:ascii="Arial" w:hAnsi="Arial" w:cs="Arial"/>
                <w:bCs/>
                <w:sz w:val="20"/>
                <w:szCs w:val="20"/>
                <w:lang w:val="en-GB"/>
              </w:rPr>
              <w:t>complied</w:t>
            </w:r>
            <w:proofErr w:type="spellEnd"/>
            <w:r w:rsidRPr="006A3B6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by the author.</w:t>
            </w:r>
          </w:p>
        </w:tc>
        <w:tc>
          <w:tcPr>
            <w:tcW w:w="1523" w:type="pct"/>
          </w:tcPr>
          <w:p w14:paraId="1E9DC4CB" w14:textId="77777777" w:rsidR="00602A45" w:rsidRPr="006A3B66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52EB597" w14:textId="77777777" w:rsidR="00602A45" w:rsidRPr="006A3B66" w:rsidRDefault="00602A4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BF91C9A" w14:textId="6D794AB4" w:rsidR="00040B76" w:rsidRPr="006A3B66" w:rsidRDefault="00EF7DE0" w:rsidP="00040B76">
      <w:pPr>
        <w:pStyle w:val="Heading2"/>
        <w:keepNext w:val="0"/>
        <w:jc w:val="left"/>
        <w:rPr>
          <w:rFonts w:ascii="Arial" w:hAnsi="Arial" w:cs="Arial"/>
          <w:b w:val="0"/>
          <w:bCs w:val="0"/>
          <w:u w:val="single"/>
          <w:lang w:val="en-GB"/>
        </w:rPr>
      </w:pPr>
      <w:r w:rsidRPr="006A3B66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14:paraId="5D01C360" w14:textId="281D1114" w:rsidR="00602A45" w:rsidRPr="006A3B66" w:rsidRDefault="00602A4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7B10F25" w14:textId="77777777" w:rsidR="00602A45" w:rsidRPr="006A3B66" w:rsidRDefault="00602A4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602A45" w:rsidRPr="006A3B66" w14:paraId="7EAF79CD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4E9ECD0A" w14:textId="77777777" w:rsidR="00602A45" w:rsidRPr="006A3B66" w:rsidRDefault="00EF7D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A3B6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D2CE73A" w14:textId="77777777" w:rsidR="00602A45" w:rsidRPr="006A3B66" w:rsidRDefault="00602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02A45" w:rsidRPr="006A3B66" w14:paraId="2A499B70" w14:textId="77777777">
        <w:trPr>
          <w:trHeight w:val="20"/>
          <w:jc w:val="center"/>
        </w:trPr>
        <w:tc>
          <w:tcPr>
            <w:tcW w:w="3011" w:type="pct"/>
            <w:noWrap/>
          </w:tcPr>
          <w:p w14:paraId="2CE0B698" w14:textId="77777777" w:rsidR="00602A45" w:rsidRPr="006A3B66" w:rsidRDefault="00602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43C9A848" w14:textId="77777777" w:rsidR="00602A45" w:rsidRPr="006A3B66" w:rsidRDefault="00EF7D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3B6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02A45" w:rsidRPr="006A3B66" w14:paraId="77552216" w14:textId="77777777">
        <w:trPr>
          <w:trHeight w:val="20"/>
          <w:jc w:val="center"/>
        </w:trPr>
        <w:tc>
          <w:tcPr>
            <w:tcW w:w="3011" w:type="pct"/>
            <w:noWrap/>
          </w:tcPr>
          <w:p w14:paraId="64DCE3E3" w14:textId="77777777" w:rsidR="00602A45" w:rsidRPr="006A3B66" w:rsidRDefault="00602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91F7141" w14:textId="2EAEFCF0" w:rsidR="00602A45" w:rsidRPr="006A3B66" w:rsidRDefault="005651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3B66">
              <w:rPr>
                <w:rFonts w:ascii="Arial" w:hAnsi="Arial" w:cs="Arial"/>
                <w:sz w:val="20"/>
                <w:szCs w:val="20"/>
                <w:lang w:val="en-GB"/>
              </w:rPr>
              <w:t>The article was recommended for publication.</w:t>
            </w:r>
          </w:p>
          <w:p w14:paraId="0A2A4B6C" w14:textId="577C7C12" w:rsidR="00565177" w:rsidRPr="006A3B66" w:rsidRDefault="00A976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3B66">
              <w:rPr>
                <w:rFonts w:ascii="Arial" w:hAnsi="Arial" w:cs="Arial"/>
                <w:sz w:val="20"/>
                <w:szCs w:val="20"/>
                <w:lang w:val="en-GB"/>
              </w:rPr>
              <w:t xml:space="preserve">Focus </w:t>
            </w:r>
            <w:r w:rsidR="00565177" w:rsidRPr="006A3B66">
              <w:rPr>
                <w:rFonts w:ascii="Arial" w:hAnsi="Arial" w:cs="Arial"/>
                <w:sz w:val="20"/>
                <w:szCs w:val="20"/>
                <w:lang w:val="en-GB"/>
              </w:rPr>
              <w:t>on study’s limitation and literature search</w:t>
            </w:r>
          </w:p>
          <w:p w14:paraId="164892C6" w14:textId="77777777" w:rsidR="00602A45" w:rsidRPr="006A3B66" w:rsidRDefault="00602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9336655" w14:textId="77777777" w:rsidR="00602A45" w:rsidRPr="006A3B66" w:rsidRDefault="00602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43E9B1C1" w14:textId="77777777" w:rsidR="00602A45" w:rsidRPr="006A3B66" w:rsidRDefault="00602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</w:tr>
    </w:tbl>
    <w:p w14:paraId="18099231" w14:textId="77777777" w:rsidR="00602A45" w:rsidRPr="006A3B66" w:rsidRDefault="00602A4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E45EE9" w14:textId="77777777" w:rsidR="006A3B66" w:rsidRPr="006A3B66" w:rsidRDefault="006A3B66" w:rsidP="006A3B66">
      <w:pPr>
        <w:rPr>
          <w:rFonts w:ascii="Arial" w:hAnsi="Arial" w:cs="Arial"/>
          <w:b/>
          <w:sz w:val="20"/>
          <w:szCs w:val="20"/>
        </w:rPr>
      </w:pPr>
    </w:p>
    <w:p w14:paraId="1E19FB0C" w14:textId="77777777" w:rsidR="006A3B66" w:rsidRPr="006A3B66" w:rsidRDefault="006A3B66" w:rsidP="006A3B66">
      <w:pPr>
        <w:rPr>
          <w:rFonts w:ascii="Arial" w:hAnsi="Arial" w:cs="Arial"/>
          <w:b/>
          <w:sz w:val="20"/>
          <w:szCs w:val="20"/>
          <w:u w:val="single"/>
        </w:rPr>
      </w:pPr>
      <w:r w:rsidRPr="006A3B6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5C0AC23" w14:textId="77777777" w:rsidR="006A3B66" w:rsidRPr="006A3B66" w:rsidRDefault="006A3B66" w:rsidP="006A3B66">
      <w:pPr>
        <w:rPr>
          <w:rFonts w:ascii="Arial" w:hAnsi="Arial" w:cs="Arial"/>
          <w:sz w:val="20"/>
          <w:szCs w:val="20"/>
        </w:rPr>
      </w:pPr>
      <w:proofErr w:type="spellStart"/>
      <w:r w:rsidRPr="006A3B66">
        <w:rPr>
          <w:rFonts w:ascii="Arial" w:hAnsi="Arial" w:cs="Arial"/>
          <w:color w:val="000000"/>
          <w:sz w:val="20"/>
          <w:szCs w:val="20"/>
        </w:rPr>
        <w:t>Marben</w:t>
      </w:r>
      <w:proofErr w:type="spellEnd"/>
      <w:r w:rsidRPr="006A3B66">
        <w:rPr>
          <w:rFonts w:ascii="Arial" w:hAnsi="Arial" w:cs="Arial"/>
          <w:color w:val="000000"/>
          <w:sz w:val="20"/>
          <w:szCs w:val="20"/>
        </w:rPr>
        <w:t xml:space="preserve"> A. </w:t>
      </w:r>
      <w:proofErr w:type="spellStart"/>
      <w:r w:rsidRPr="006A3B66">
        <w:rPr>
          <w:rFonts w:ascii="Arial" w:hAnsi="Arial" w:cs="Arial"/>
          <w:color w:val="000000"/>
          <w:sz w:val="20"/>
          <w:szCs w:val="20"/>
        </w:rPr>
        <w:t>Orogo</w:t>
      </w:r>
      <w:proofErr w:type="spellEnd"/>
      <w:r w:rsidRPr="006A3B66">
        <w:rPr>
          <w:rFonts w:ascii="Arial" w:hAnsi="Arial" w:cs="Arial"/>
          <w:sz w:val="20"/>
          <w:szCs w:val="20"/>
        </w:rPr>
        <w:t xml:space="preserve">, </w:t>
      </w:r>
      <w:r w:rsidRPr="006A3B66">
        <w:rPr>
          <w:rFonts w:ascii="Arial" w:hAnsi="Arial" w:cs="Arial"/>
          <w:color w:val="000000"/>
          <w:sz w:val="20"/>
          <w:szCs w:val="20"/>
        </w:rPr>
        <w:t>Central Bicol State University of Agriculture, Philippines</w:t>
      </w:r>
    </w:p>
    <w:p w14:paraId="423A205E" w14:textId="77777777" w:rsidR="00602A45" w:rsidRPr="006A3B66" w:rsidRDefault="00602A4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sectPr w:rsidR="00602A45" w:rsidRPr="006A3B6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EFCE4" w14:textId="77777777" w:rsidR="007D4512" w:rsidRDefault="007D4512">
      <w:r>
        <w:separator/>
      </w:r>
    </w:p>
  </w:endnote>
  <w:endnote w:type="continuationSeparator" w:id="0">
    <w:p w14:paraId="7BBC6490" w14:textId="77777777" w:rsidR="007D4512" w:rsidRDefault="007D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3B756" w14:textId="44D7BE22" w:rsidR="00602A45" w:rsidRDefault="00EF7DE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40B76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40B76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50AD37B5" w14:textId="77777777" w:rsidR="00602A45" w:rsidRDefault="00602A45">
    <w:pPr>
      <w:pStyle w:val="Footer"/>
      <w:jc w:val="right"/>
    </w:pPr>
  </w:p>
  <w:p w14:paraId="203EEFF3" w14:textId="77777777" w:rsidR="00602A45" w:rsidRDefault="00602A4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C020F" w14:textId="77777777" w:rsidR="007D4512" w:rsidRDefault="007D4512">
      <w:r>
        <w:separator/>
      </w:r>
    </w:p>
  </w:footnote>
  <w:footnote w:type="continuationSeparator" w:id="0">
    <w:p w14:paraId="3C042ADC" w14:textId="77777777" w:rsidR="007D4512" w:rsidRDefault="007D4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FE29A" w14:textId="77777777" w:rsidR="00602A45" w:rsidRDefault="00602A4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C44CE77" w14:textId="77777777" w:rsidR="00602A45" w:rsidRDefault="00EF7DE0">
    <w:pPr>
      <w:spacing w:before="100" w:beforeAutospacing="1" w:after="100" w:afterAutospacing="1"/>
      <w:jc w:val="center"/>
      <w:rPr>
        <w:color w:val="000000"/>
        <w:sz w:val="20"/>
      </w:rPr>
    </w:pPr>
    <w:r w:rsidRPr="007D4512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2A45"/>
    <w:rsid w:val="00040B76"/>
    <w:rsid w:val="002963AC"/>
    <w:rsid w:val="003440FE"/>
    <w:rsid w:val="00344AB3"/>
    <w:rsid w:val="004A7897"/>
    <w:rsid w:val="00565177"/>
    <w:rsid w:val="0058625D"/>
    <w:rsid w:val="005B53B1"/>
    <w:rsid w:val="005C7BAF"/>
    <w:rsid w:val="005F7E9C"/>
    <w:rsid w:val="00602A45"/>
    <w:rsid w:val="006A3B66"/>
    <w:rsid w:val="00725937"/>
    <w:rsid w:val="007D4512"/>
    <w:rsid w:val="007F2373"/>
    <w:rsid w:val="008266ED"/>
    <w:rsid w:val="008A1CD1"/>
    <w:rsid w:val="009B40D4"/>
    <w:rsid w:val="009E1B34"/>
    <w:rsid w:val="00A976BA"/>
    <w:rsid w:val="00AC1ED5"/>
    <w:rsid w:val="00BF076C"/>
    <w:rsid w:val="00CF2748"/>
    <w:rsid w:val="00D3087C"/>
    <w:rsid w:val="00DD0AC5"/>
    <w:rsid w:val="00EF7DE0"/>
    <w:rsid w:val="00F31218"/>
    <w:rsid w:val="00F6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EFDEA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ED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AC1ED5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32</cp:revision>
  <dcterms:created xsi:type="dcterms:W3CDTF">2026-03-24T06:32:00Z</dcterms:created>
  <dcterms:modified xsi:type="dcterms:W3CDTF">2026-04-16T07:42:00Z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