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D773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7731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D77319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D773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7731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D77319" w:rsidRDefault="00B10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Ms_AJESS_156283</w:t>
            </w:r>
          </w:p>
        </w:tc>
      </w:tr>
      <w:tr w:rsidR="00AD63C3" w:rsidRPr="00D773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7731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D77319" w:rsidRDefault="00B10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Teachers’ Experiences in Supporting Learners with Special Educational Needs: Towards the Development of an ABA-Embedded Curriculum</w:t>
            </w:r>
          </w:p>
        </w:tc>
      </w:tr>
      <w:tr w:rsidR="00AD63C3" w:rsidRPr="00D7731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7731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D77319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D77319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D77319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731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731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D77319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D7731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D7731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7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73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D77319" w:rsidRDefault="00AD63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77319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D77319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7731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D77319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D7731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D7731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73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D7731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77319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77319" w:rsidRDefault="00CE45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7731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D7731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7731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77319" w:rsidRDefault="0029063D" w:rsidP="002906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is appropriate and well-aligned with the research aim; however, including more detail about participant selection (e.g., criteria or context) would improve transparency and credibility.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3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D7731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7731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77319" w:rsidRDefault="00CE45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D7731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7731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77319" w:rsidRDefault="002906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effectively links teacher experiences to curriculum development, though it could be strengthened by briefly addressing limitations of the study and suggesting directions for future research.</w:t>
            </w:r>
          </w:p>
        </w:tc>
        <w:tc>
          <w:tcPr>
            <w:tcW w:w="1367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D7731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4503" w:rsidRPr="00D77319" w:rsidRDefault="00CE4503" w:rsidP="00CE45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77319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D77319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7731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D77319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D77319" w:rsidTr="00CE45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D7731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D77319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D77319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7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73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 w:rsidTr="00CE45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D77319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77319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77319" w:rsidRDefault="002906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informative, but it could be slightly more concise by reducing repetition (e.g., “understanding” and “experiences”) while still retaining key terms like ABA and SEN</w:t>
            </w:r>
            <w:bookmarkStart w:id="0" w:name="_GoBack"/>
            <w:bookmarkEnd w:id="0"/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 w:rsidTr="00CE45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E4503" w:rsidRPr="00D77319" w:rsidRDefault="00CE4503" w:rsidP="00CE45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4503" w:rsidRPr="00D77319" w:rsidTr="00CE45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731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77319">
              <w:rPr>
                <w:rFonts w:ascii="Arial" w:hAnsi="Arial" w:cs="Arial"/>
                <w:lang w:val="en-GB" w:eastAsia="en-US"/>
              </w:rPr>
              <w:br/>
            </w:r>
          </w:p>
          <w:p w:rsidR="00CE4503" w:rsidRPr="00D77319" w:rsidRDefault="00CE4503" w:rsidP="00CE45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4503" w:rsidRPr="00D77319" w:rsidRDefault="00CE4503" w:rsidP="00CE4503">
            <w:pPr>
              <w:rPr>
                <w:rFonts w:ascii="Arial" w:hAnsi="Arial" w:cs="Arial"/>
                <w:sz w:val="20"/>
                <w:szCs w:val="20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4503" w:rsidRPr="00D77319" w:rsidRDefault="00CE4503" w:rsidP="00CE45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 w:rsidTr="00CE45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D77319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D77319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7731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77319" w:rsidRDefault="002906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provides a strong rationale for focusing on inclusive education and SEN, though it could benefit from briefly citing or referencing broader literature trends to strengthen its academic grounding.</w:t>
            </w:r>
          </w:p>
        </w:tc>
        <w:tc>
          <w:tcPr>
            <w:tcW w:w="1542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77319" w:rsidTr="00CE450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7731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D77319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D77319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77319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D77319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D77319" w:rsidRDefault="00CE45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AD63C3" w:rsidRPr="00D7731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77319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63C3" w:rsidRPr="00D77319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7731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B7CCC" w:rsidRPr="00D7731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D63C3" w:rsidRPr="00D77319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D7731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Pr="00D77319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773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D7731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D77319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D7731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8170A" w:rsidRPr="00D77319" w:rsidRDefault="00B8170A" w:rsidP="00B8170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sz w:val="20"/>
                <w:szCs w:val="20"/>
                <w:lang w:val="en-GB"/>
              </w:rPr>
              <w:t>The findings are well-summarized and highlight practical classroom strategies, but distinguishing more explicitly between themes and subthemes could enhance clarity and organization.</w:t>
            </w:r>
          </w:p>
          <w:p w:rsidR="00AD63C3" w:rsidRPr="00D77319" w:rsidRDefault="00B8170A" w:rsidP="00B81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7319">
              <w:rPr>
                <w:rFonts w:ascii="Arial" w:hAnsi="Arial" w:cs="Arial"/>
                <w:sz w:val="20"/>
                <w:szCs w:val="20"/>
                <w:lang w:val="en-GB"/>
              </w:rPr>
              <w:t>This study offers a valuable, practice-grounded contribution by linking teachers’ lived experiences with the need for a structured ABA-embedded curriculum, though its impact could be strengthened with clearer methodological detail and broader contextualization within existing research.</w:t>
            </w:r>
          </w:p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D7731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D63C3" w:rsidRPr="00D77319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77319" w:rsidRPr="00D77319" w:rsidRDefault="00D77319" w:rsidP="00D773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77319" w:rsidRPr="00D77319" w:rsidRDefault="00D77319" w:rsidP="00D773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7319">
        <w:rPr>
          <w:rFonts w:ascii="Arial" w:hAnsi="Arial" w:cs="Arial"/>
          <w:b/>
          <w:u w:val="single"/>
        </w:rPr>
        <w:t>Reviewer details:</w:t>
      </w:r>
    </w:p>
    <w:p w:rsidR="00D77319" w:rsidRPr="00D77319" w:rsidRDefault="00D77319" w:rsidP="00D77319">
      <w:pPr>
        <w:rPr>
          <w:rFonts w:ascii="Arial" w:hAnsi="Arial" w:cs="Arial"/>
          <w:sz w:val="20"/>
          <w:szCs w:val="20"/>
        </w:rPr>
      </w:pPr>
      <w:r w:rsidRPr="00D77319">
        <w:rPr>
          <w:rFonts w:ascii="Arial" w:hAnsi="Arial" w:cs="Arial"/>
          <w:color w:val="000000"/>
          <w:sz w:val="20"/>
          <w:szCs w:val="20"/>
          <w:lang w:val="fr-FR"/>
        </w:rPr>
        <w:t xml:space="preserve">Lee </w:t>
      </w:r>
      <w:proofErr w:type="spellStart"/>
      <w:r w:rsidRPr="00D77319">
        <w:rPr>
          <w:rFonts w:ascii="Arial" w:hAnsi="Arial" w:cs="Arial"/>
          <w:color w:val="000000"/>
          <w:sz w:val="20"/>
          <w:szCs w:val="20"/>
          <w:lang w:val="fr-FR"/>
        </w:rPr>
        <w:t>Bih</w:t>
      </w:r>
      <w:proofErr w:type="spellEnd"/>
      <w:r w:rsidRPr="00D77319">
        <w:rPr>
          <w:rFonts w:ascii="Arial" w:hAnsi="Arial" w:cs="Arial"/>
          <w:color w:val="000000"/>
          <w:sz w:val="20"/>
          <w:szCs w:val="20"/>
          <w:lang w:val="fr-FR"/>
        </w:rPr>
        <w:t xml:space="preserve"> Ni</w:t>
      </w:r>
      <w:r w:rsidRPr="00D773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7319">
        <w:rPr>
          <w:rFonts w:ascii="Arial" w:hAnsi="Arial" w:cs="Arial"/>
          <w:color w:val="000000"/>
          <w:sz w:val="20"/>
          <w:szCs w:val="20"/>
          <w:lang w:val="fr-FR"/>
        </w:rPr>
        <w:t>Universiti</w:t>
      </w:r>
      <w:proofErr w:type="spellEnd"/>
      <w:r w:rsidRPr="00D77319">
        <w:rPr>
          <w:rFonts w:ascii="Arial" w:hAnsi="Arial" w:cs="Arial"/>
          <w:color w:val="000000"/>
          <w:sz w:val="20"/>
          <w:szCs w:val="20"/>
          <w:lang w:val="fr-FR"/>
        </w:rPr>
        <w:t xml:space="preserve"> Malaysia Sabah</w:t>
      </w:r>
      <w:r w:rsidRPr="00D77319">
        <w:rPr>
          <w:rFonts w:ascii="Arial" w:hAnsi="Arial" w:cs="Arial"/>
          <w:sz w:val="20"/>
          <w:szCs w:val="20"/>
        </w:rPr>
        <w:t xml:space="preserve">, </w:t>
      </w:r>
      <w:r w:rsidRPr="00D77319">
        <w:rPr>
          <w:rFonts w:ascii="Arial" w:hAnsi="Arial" w:cs="Arial"/>
          <w:color w:val="000000"/>
          <w:sz w:val="20"/>
          <w:szCs w:val="20"/>
          <w:lang w:val="fr-FR"/>
        </w:rPr>
        <w:t>Malaysia</w:t>
      </w:r>
    </w:p>
    <w:p w:rsidR="00D77319" w:rsidRPr="00D77319" w:rsidRDefault="00D77319" w:rsidP="00D7731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D63C3" w:rsidRPr="00D77319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D63C3" w:rsidRPr="00D77319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D7731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BB2" w:rsidRDefault="00071BB2">
      <w:r>
        <w:separator/>
      </w:r>
    </w:p>
  </w:endnote>
  <w:endnote w:type="continuationSeparator" w:id="0">
    <w:p w:rsidR="00071BB2" w:rsidRDefault="0007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BB2" w:rsidRDefault="00071BB2">
      <w:r>
        <w:separator/>
      </w:r>
    </w:p>
  </w:footnote>
  <w:footnote w:type="continuationSeparator" w:id="0">
    <w:p w:rsidR="00071BB2" w:rsidRDefault="0007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71BB2"/>
    <w:rsid w:val="00090A82"/>
    <w:rsid w:val="000F214F"/>
    <w:rsid w:val="0013271D"/>
    <w:rsid w:val="002809E3"/>
    <w:rsid w:val="0029063D"/>
    <w:rsid w:val="002D0AC5"/>
    <w:rsid w:val="004B571B"/>
    <w:rsid w:val="004B7CCC"/>
    <w:rsid w:val="00532F79"/>
    <w:rsid w:val="00632E1F"/>
    <w:rsid w:val="006425B2"/>
    <w:rsid w:val="006856FC"/>
    <w:rsid w:val="0074362C"/>
    <w:rsid w:val="008B46A3"/>
    <w:rsid w:val="00A3044A"/>
    <w:rsid w:val="00AD63C3"/>
    <w:rsid w:val="00AF7EB4"/>
    <w:rsid w:val="00B10E54"/>
    <w:rsid w:val="00B8170A"/>
    <w:rsid w:val="00BA51F8"/>
    <w:rsid w:val="00CE4503"/>
    <w:rsid w:val="00D00AFF"/>
    <w:rsid w:val="00D77319"/>
    <w:rsid w:val="00D91AD2"/>
    <w:rsid w:val="00E3768A"/>
    <w:rsid w:val="00EF4CE1"/>
    <w:rsid w:val="00F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73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2026-03-24T06:15:00Z</dcterms:created>
  <dcterms:modified xsi:type="dcterms:W3CDTF">2026-04-06T12:15:00Z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