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75D57" w:rsidRPr="004C22C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75D57" w:rsidRPr="004C22C8" w:rsidRDefault="00F75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5D57" w:rsidRPr="004C22C8">
        <w:trPr>
          <w:trHeight w:val="290"/>
        </w:trPr>
        <w:tc>
          <w:tcPr>
            <w:tcW w:w="1186" w:type="pct"/>
          </w:tcPr>
          <w:p w:rsidR="00F75D57" w:rsidRPr="004C22C8" w:rsidRDefault="002D6D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57" w:rsidRPr="004C22C8" w:rsidRDefault="002D6DDE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4C22C8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F75D57" w:rsidRPr="004C22C8">
        <w:trPr>
          <w:trHeight w:val="290"/>
        </w:trPr>
        <w:tc>
          <w:tcPr>
            <w:tcW w:w="1186" w:type="pct"/>
          </w:tcPr>
          <w:p w:rsidR="00F75D57" w:rsidRPr="004C22C8" w:rsidRDefault="002D6D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57" w:rsidRPr="004C22C8" w:rsidRDefault="002D6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Ms_AJESS_155622</w:t>
            </w:r>
          </w:p>
        </w:tc>
      </w:tr>
      <w:tr w:rsidR="00F75D57" w:rsidRPr="004C22C8">
        <w:trPr>
          <w:trHeight w:val="650"/>
        </w:trPr>
        <w:tc>
          <w:tcPr>
            <w:tcW w:w="1186" w:type="pct"/>
          </w:tcPr>
          <w:p w:rsidR="00F75D57" w:rsidRPr="004C22C8" w:rsidRDefault="002D6D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57" w:rsidRPr="004C22C8" w:rsidRDefault="002D6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Academic Stress Of 10th Class Students Among </w:t>
            </w:r>
            <w:proofErr w:type="spellStart"/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>Zilla</w:t>
            </w:r>
            <w:proofErr w:type="spellEnd"/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Parishad Schools Amid Covid-19 Pandemic Period – A Study in Chittoor District</w:t>
            </w:r>
          </w:p>
        </w:tc>
      </w:tr>
      <w:tr w:rsidR="00F75D57" w:rsidRPr="004C22C8">
        <w:trPr>
          <w:trHeight w:val="332"/>
        </w:trPr>
        <w:tc>
          <w:tcPr>
            <w:tcW w:w="1186" w:type="pct"/>
          </w:tcPr>
          <w:p w:rsidR="00F75D57" w:rsidRPr="004C22C8" w:rsidRDefault="002D6D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57" w:rsidRPr="004C22C8" w:rsidRDefault="002D6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75D57" w:rsidRPr="004C22C8" w:rsidRDefault="00F75D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75D57" w:rsidRPr="004C22C8" w:rsidRDefault="002D6DD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C22C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75D57" w:rsidRPr="004C22C8" w:rsidRDefault="00F75D5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75D57" w:rsidRPr="004C22C8" w:rsidRDefault="00F75D5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75D57" w:rsidRPr="004C22C8">
        <w:tc>
          <w:tcPr>
            <w:tcW w:w="1789" w:type="pct"/>
            <w:noWrap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75D57" w:rsidRPr="004C22C8" w:rsidRDefault="002D6DD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C22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22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1264"/>
        </w:trPr>
        <w:tc>
          <w:tcPr>
            <w:tcW w:w="1789" w:type="pct"/>
            <w:noWrap/>
          </w:tcPr>
          <w:p w:rsidR="00F75D57" w:rsidRPr="004C22C8" w:rsidRDefault="002D6DD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4C2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75D57" w:rsidRPr="004C22C8" w:rsidRDefault="002D6D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topic is relevant as it addresses academic stress among secondary school students during the COVID-19 pandemic, a period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associated with significant educational disruption and psychological challenges.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75D57" w:rsidRPr="004C22C8" w:rsidRDefault="00F75D57">
      <w:pPr>
        <w:rPr>
          <w:rFonts w:ascii="Arial" w:hAnsi="Arial" w:cs="Arial"/>
          <w:sz w:val="20"/>
          <w:szCs w:val="20"/>
          <w:lang w:val="en-GB"/>
        </w:rPr>
      </w:pPr>
    </w:p>
    <w:p w:rsidR="00F75D57" w:rsidRPr="004C22C8" w:rsidRDefault="002D6DDE">
      <w:pPr>
        <w:pStyle w:val="Heading2"/>
        <w:keepNext w:val="0"/>
        <w:jc w:val="left"/>
        <w:rPr>
          <w:rFonts w:ascii="Arial" w:hAnsi="Arial" w:cs="Arial"/>
          <w:lang w:val="en-GB"/>
        </w:rPr>
      </w:pPr>
      <w:r w:rsidRPr="004C22C8">
        <w:rPr>
          <w:rFonts w:ascii="Arial" w:hAnsi="Arial" w:cs="Arial"/>
          <w:highlight w:val="yellow"/>
          <w:lang w:val="en-GB"/>
        </w:rPr>
        <w:t>PART  2</w:t>
      </w:r>
    </w:p>
    <w:p w:rsidR="00F75D57" w:rsidRPr="004C22C8" w:rsidRDefault="00F75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75D57" w:rsidRPr="004C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75D57" w:rsidRPr="004C22C8" w:rsidRDefault="00F75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5D57" w:rsidRPr="004C22C8">
        <w:tc>
          <w:tcPr>
            <w:tcW w:w="1790" w:type="pct"/>
            <w:noWrap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F75D57" w:rsidRPr="004C22C8" w:rsidRDefault="002D6DD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22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75D57" w:rsidRPr="004C22C8">
        <w:trPr>
          <w:trHeight w:val="1262"/>
        </w:trPr>
        <w:tc>
          <w:tcPr>
            <w:tcW w:w="1790" w:type="pct"/>
            <w:noWrap/>
          </w:tcPr>
          <w:p w:rsidR="00F75D57" w:rsidRPr="004C22C8" w:rsidRDefault="002D6D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current title is lengthy, grammatically awkward, and lacks clarity. The following refined topic may be adapted:</w:t>
            </w:r>
          </w:p>
          <w:p w:rsidR="00F75D57" w:rsidRPr="004C22C8" w:rsidRDefault="00F75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75D57" w:rsidRPr="004C22C8" w:rsidRDefault="002D6D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Academic Stress Among Public Secondary School Students During the COVID-19 Pandemic: Eviden</w:t>
            </w:r>
            <w:r w:rsidRPr="004C2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 from Chittoor District, India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1262"/>
        </w:trPr>
        <w:tc>
          <w:tcPr>
            <w:tcW w:w="1790" w:type="pct"/>
            <w:noWrap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following may be brought to strengthen clarity:</w:t>
            </w:r>
          </w:p>
          <w:p w:rsidR="00F75D57" w:rsidRPr="004C22C8" w:rsidRDefault="002D6DDE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phrase “</w:t>
            </w:r>
            <w:r w:rsidRPr="004C22C8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The total sample is 281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 is informal; revise to: “</w:t>
            </w:r>
            <w:r w:rsidRPr="004C22C8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A sample of 281 students was selected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…”</w:t>
            </w:r>
          </w:p>
          <w:p w:rsidR="00F75D57" w:rsidRPr="004C22C8" w:rsidRDefault="002D6DDE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should be more concise, focused, and analytical. The results are too general. Instead of stating variables influenced stress, authors should report direc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tion of influence and significance levels.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1262"/>
        </w:trPr>
        <w:tc>
          <w:tcPr>
            <w:tcW w:w="1790" w:type="pct"/>
            <w:noWrap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r w:rsidRPr="004C22C8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1262"/>
        </w:trPr>
        <w:tc>
          <w:tcPr>
            <w:tcW w:w="1790" w:type="pct"/>
            <w:noWrap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>4. Is the background information of the pape</w:t>
            </w:r>
            <w:r w:rsidRPr="004C22C8">
              <w:rPr>
                <w:rFonts w:ascii="Arial" w:hAnsi="Arial" w:cs="Arial"/>
                <w:lang w:val="en-GB"/>
              </w:rPr>
              <w:t>r sufficient and well organized?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following concerns may be addressed to bring clarity: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a need to merge and streamline sections (e.g., 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introduction and literature review can be integrated for coherence).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are no citations in introduction section. Strong and recent in-text citations are highly recommended.  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significant redundancy in defining learning, school, and domains (co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gnitive, affective, psychomotor). These concepts are not integrated into the study variables and should be condensed or omitted.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“Need for the Study” is relatively strong, but it should be more concise and directly aligned with identified research gaps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1262"/>
        </w:trPr>
        <w:tc>
          <w:tcPr>
            <w:tcW w:w="1790" w:type="pct"/>
            <w:noWrap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Acceptable.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1262"/>
        </w:trPr>
        <w:tc>
          <w:tcPr>
            <w:tcW w:w="1790" w:type="pct"/>
            <w:noWrap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following concerns may be addressed to bring clarity: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literature review is too brief and lacks depth, with limited recent and high-quality studies. More literat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ure is highly recommended.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Many cited studies are outdated or inconsistently interpreted (e.g., conflicting gender findings are not critically discussed).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Operationally define the key constructs such as academic stress.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gap is weak and not cle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arly articulated. Authors should explicitly state what is missing in prior research.</w:t>
            </w:r>
          </w:p>
          <w:p w:rsidR="00F75D57" w:rsidRPr="004C22C8" w:rsidRDefault="002D6D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Objectives should follow immediately after the research gap and be more precise and 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research-driven.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1262"/>
        </w:trPr>
        <w:tc>
          <w:tcPr>
            <w:tcW w:w="1790" w:type="pct"/>
            <w:noWrap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</w:t>
            </w: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following concerns may be addressed to bring clarity:</w:t>
            </w:r>
          </w:p>
          <w:p w:rsidR="00F75D57" w:rsidRPr="004C22C8" w:rsidRDefault="002D6DD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“Statement of the Problem” is incorrectly presented as the title of the study. This section 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 clearly articulate the research problem rather than restating the title. Authors should rewrite this section to describe the core research issue.</w:t>
            </w:r>
          </w:p>
          <w:p w:rsidR="00F75D57" w:rsidRPr="004C22C8" w:rsidRDefault="002D6DD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objectives lack clarity and academic precision. Verbs such as “define” and “pursue” are inappropria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 in this context. Authors should use clearer terms such as examine, </w:t>
            </w:r>
            <w:proofErr w:type="spellStart"/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, or compare for consistency and rigor.</w:t>
            </w:r>
          </w:p>
          <w:p w:rsidR="00F75D57" w:rsidRPr="004C22C8" w:rsidRDefault="002D6DD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redundancy between objectives and hypotheses, as both essentially repeat the same comparisons. Authors should streamline these sec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tions to avoid repetition.</w:t>
            </w:r>
          </w:p>
          <w:p w:rsidR="00F75D57" w:rsidRPr="004C22C8" w:rsidRDefault="002D6DD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measurement tool (SAAS) is mentioned, but there is insufficient information on its reliability, validity, and suitability for the current context. Authors should report reliability coefficients (e.g., Cronbach’s alpha), evide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nce of validity, adaptation (if any) for the COVID-19 context.</w:t>
            </w:r>
          </w:p>
          <w:p w:rsidR="00F75D57" w:rsidRPr="004C22C8" w:rsidRDefault="002D6DD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description of the tool as having only “Yes/No” responses raises concerns about sensitivity and depth of measurement. Authors should justify the appropriateness of this scale for capturing 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academic stress.</w:t>
            </w:r>
          </w:p>
          <w:p w:rsidR="00F75D57" w:rsidRPr="004C22C8" w:rsidRDefault="002D6DD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sample description is very limited. Authors should include sampling technique (random, stratified, etc.), demographic breakdown (gender, locality, etc.), and </w:t>
            </w:r>
            <w:proofErr w:type="spellStart"/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ustification</w:t>
            </w:r>
            <w:proofErr w:type="spellEnd"/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sample size.</w:t>
            </w:r>
          </w:p>
          <w:p w:rsidR="00F75D57" w:rsidRPr="004C22C8" w:rsidRDefault="002D6DD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statistical techniques are basic and insuffi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ciently justified. Authors should explain why t-test and ANOVA (f-test) are appropriate and whether assumptions (normality, homogeneity) were tested.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1262"/>
        </w:trPr>
        <w:tc>
          <w:tcPr>
            <w:tcW w:w="1790" w:type="pct"/>
            <w:noWrap/>
          </w:tcPr>
          <w:p w:rsidR="00F75D57" w:rsidRPr="004C22C8" w:rsidRDefault="002D6D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22C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</w:t>
            </w: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following concerns may be addressed to bring clarity:</w:t>
            </w:r>
          </w:p>
          <w:p w:rsidR="00F75D57" w:rsidRPr="004C22C8" w:rsidRDefault="002D6DDE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mention of ethical considerations, which is a significant omission. Authors should include consent procedures, confidentiali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 measures, and institutional approval (if applicable).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703"/>
        </w:trPr>
        <w:tc>
          <w:tcPr>
            <w:tcW w:w="1790" w:type="pct"/>
            <w:noWrap/>
          </w:tcPr>
          <w:p w:rsidR="00F75D57" w:rsidRPr="004C22C8" w:rsidRDefault="002D6D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following concerns may be addressed to bring 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clarity:</w:t>
            </w:r>
          </w:p>
          <w:p w:rsidR="00F75D57" w:rsidRPr="004C22C8" w:rsidRDefault="002D6D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section is overly descriptive and repetitive, with extensive restatement of table values. Authors should summarize key findings instead of repeating numerical details already presented in tables.</w:t>
            </w:r>
          </w:p>
          <w:p w:rsidR="00F75D57" w:rsidRPr="004C22C8" w:rsidRDefault="002D6D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repeatedly states that 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hypotheses are “accepted,” which is statistically incorrect. Authors should instead state “The null hypothesis was rejected” or “There is a significant difference…”</w:t>
            </w:r>
          </w:p>
          <w:p w:rsidR="00F75D57" w:rsidRPr="004C22C8" w:rsidRDefault="002D6D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use of both t-test and f-test inconsistently for two-group comparisons (e.g., gender) i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s questionable. Authors should justify statistical choices or correct inconsistencies.</w:t>
            </w:r>
          </w:p>
          <w:p w:rsidR="00F75D57" w:rsidRPr="004C22C8" w:rsidRDefault="002D6D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interpretation of results is mechanical and lacks depth. There is no report of effect sizes, practical significance, and strength of relationships.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703"/>
        </w:trPr>
        <w:tc>
          <w:tcPr>
            <w:tcW w:w="1790" w:type="pct"/>
            <w:noWrap/>
          </w:tcPr>
          <w:p w:rsidR="00F75D57" w:rsidRPr="004C22C8" w:rsidRDefault="002D6D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</w:t>
            </w: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>and figures clear, relevant, and necessary?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Acceptable.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703"/>
        </w:trPr>
        <w:tc>
          <w:tcPr>
            <w:tcW w:w="1790" w:type="pct"/>
            <w:noWrap/>
          </w:tcPr>
          <w:p w:rsidR="00F75D57" w:rsidRPr="004C22C8" w:rsidRDefault="002D6D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</w:t>
            </w: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following concerns may be addressed to bring clarity:</w:t>
            </w:r>
          </w:p>
          <w:p w:rsidR="00F75D57" w:rsidRPr="004C22C8" w:rsidRDefault="002D6DD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sz w:val="20"/>
                <w:szCs w:val="20"/>
                <w:lang w:val="en-GB"/>
              </w:rPr>
              <w:t>The discussion does not relate findings to existing literature.</w:t>
            </w:r>
          </w:p>
          <w:p w:rsidR="00F75D57" w:rsidRPr="004C22C8" w:rsidRDefault="002D6DD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also lacks theoretical linkage.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703"/>
        </w:trPr>
        <w:tc>
          <w:tcPr>
            <w:tcW w:w="1790" w:type="pct"/>
            <w:noWrap/>
          </w:tcPr>
          <w:p w:rsidR="00F75D57" w:rsidRPr="004C22C8" w:rsidRDefault="002D6D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12. Are the </w:t>
            </w: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supported by the data?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It’s acceptable.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703"/>
        </w:trPr>
        <w:tc>
          <w:tcPr>
            <w:tcW w:w="1790" w:type="pct"/>
            <w:noWrap/>
          </w:tcPr>
          <w:p w:rsidR="00F75D57" w:rsidRPr="004C22C8" w:rsidRDefault="002D6D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Highly recommended to be discussed.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703"/>
        </w:trPr>
        <w:tc>
          <w:tcPr>
            <w:tcW w:w="1790" w:type="pct"/>
            <w:noWrap/>
          </w:tcPr>
          <w:p w:rsidR="00F75D57" w:rsidRPr="004C22C8" w:rsidRDefault="002D6D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More recent references are highly needed. Authors are suggested to properly cite the critical and empirical information added throughout the manuscript.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5D57" w:rsidRPr="004C22C8">
        <w:trPr>
          <w:trHeight w:val="703"/>
        </w:trPr>
        <w:tc>
          <w:tcPr>
            <w:tcW w:w="1790" w:type="pct"/>
            <w:noWrap/>
          </w:tcPr>
          <w:p w:rsidR="00F75D57" w:rsidRPr="004C22C8" w:rsidRDefault="002D6D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</w:t>
            </w: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cale: </w:t>
            </w:r>
          </w:p>
          <w:p w:rsidR="00F75D57" w:rsidRPr="004C22C8" w:rsidRDefault="002D6D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75D57" w:rsidRPr="004C22C8" w:rsidRDefault="002D6D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75D57" w:rsidRPr="004C22C8" w:rsidRDefault="002D6D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requires substantial language editing for grammar, sentence structure, and academic tone. Some sentences are informal or overly simplistic (e</w:t>
            </w:r>
            <w:r w:rsidRPr="004C2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.g., “Learning is learning”), which should be revised for scholarly writing.</w:t>
            </w:r>
          </w:p>
        </w:tc>
        <w:tc>
          <w:tcPr>
            <w:tcW w:w="1367" w:type="pct"/>
          </w:tcPr>
          <w:p w:rsidR="00F75D57" w:rsidRPr="004C22C8" w:rsidRDefault="00F75D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C22C8" w:rsidRPr="004C22C8" w:rsidRDefault="004C22C8" w:rsidP="004C22C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C22C8" w:rsidRPr="004C22C8" w:rsidRDefault="004C22C8" w:rsidP="004C22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C22C8">
        <w:rPr>
          <w:rFonts w:ascii="Arial" w:hAnsi="Arial" w:cs="Arial"/>
          <w:b/>
          <w:u w:val="single"/>
        </w:rPr>
        <w:t>Reviewer details:</w:t>
      </w:r>
    </w:p>
    <w:p w:rsidR="004C22C8" w:rsidRPr="004C22C8" w:rsidRDefault="004C22C8" w:rsidP="004C22C8">
      <w:pPr>
        <w:rPr>
          <w:rFonts w:ascii="Arial" w:hAnsi="Arial" w:cs="Arial"/>
          <w:sz w:val="20"/>
          <w:szCs w:val="20"/>
        </w:rPr>
      </w:pPr>
      <w:proofErr w:type="spellStart"/>
      <w:r w:rsidRPr="004C22C8">
        <w:rPr>
          <w:rFonts w:ascii="Arial" w:hAnsi="Arial" w:cs="Arial"/>
          <w:color w:val="000000"/>
          <w:sz w:val="20"/>
          <w:szCs w:val="20"/>
        </w:rPr>
        <w:t>Tauqeer</w:t>
      </w:r>
      <w:proofErr w:type="spellEnd"/>
      <w:r w:rsidRPr="004C22C8">
        <w:rPr>
          <w:rFonts w:ascii="Arial" w:hAnsi="Arial" w:cs="Arial"/>
          <w:color w:val="000000"/>
          <w:sz w:val="20"/>
          <w:szCs w:val="20"/>
        </w:rPr>
        <w:t xml:space="preserve"> Abdullah</w:t>
      </w:r>
      <w:r w:rsidRPr="004C22C8">
        <w:rPr>
          <w:rFonts w:ascii="Arial" w:hAnsi="Arial" w:cs="Arial"/>
          <w:sz w:val="20"/>
          <w:szCs w:val="20"/>
        </w:rPr>
        <w:t xml:space="preserve">, </w:t>
      </w:r>
      <w:r w:rsidRPr="004C22C8">
        <w:rPr>
          <w:rFonts w:ascii="Arial" w:hAnsi="Arial" w:cs="Arial"/>
          <w:color w:val="000000"/>
          <w:sz w:val="20"/>
          <w:szCs w:val="20"/>
        </w:rPr>
        <w:t>University of Peshawar, Pakistan</w:t>
      </w:r>
      <w:r w:rsidRPr="004C22C8">
        <w:rPr>
          <w:rFonts w:ascii="Arial" w:hAnsi="Arial" w:cs="Arial"/>
          <w:color w:val="000000"/>
          <w:sz w:val="20"/>
          <w:szCs w:val="20"/>
        </w:rPr>
        <w:br/>
      </w:r>
    </w:p>
    <w:p w:rsidR="00F75D57" w:rsidRPr="004C22C8" w:rsidRDefault="00F75D57">
      <w:pPr>
        <w:pStyle w:val="BodyTex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75D57" w:rsidRPr="004C2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DE" w:rsidRDefault="002D6DDE">
      <w:r>
        <w:separator/>
      </w:r>
    </w:p>
  </w:endnote>
  <w:endnote w:type="continuationSeparator" w:id="0">
    <w:p w:rsidR="002D6DDE" w:rsidRDefault="002D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D57" w:rsidRDefault="00F75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D57" w:rsidRDefault="00F75D57">
    <w:pPr>
      <w:pStyle w:val="Footer"/>
      <w:jc w:val="right"/>
    </w:pPr>
  </w:p>
  <w:p w:rsidR="00F75D57" w:rsidRDefault="002D6DD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5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5</w:t>
    </w:r>
    <w:r>
      <w:rPr>
        <w:b/>
        <w:sz w:val="20"/>
      </w:rPr>
      <w:fldChar w:fldCharType="end"/>
    </w:r>
  </w:p>
  <w:p w:rsidR="00F75D57" w:rsidRDefault="002D6DD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75D57" w:rsidRDefault="00F75D57">
    <w:pPr>
      <w:pStyle w:val="Footer"/>
      <w:jc w:val="right"/>
    </w:pPr>
  </w:p>
  <w:p w:rsidR="00F75D57" w:rsidRDefault="00F75D5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D57" w:rsidRDefault="00F75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DE" w:rsidRDefault="002D6DDE">
      <w:r>
        <w:separator/>
      </w:r>
    </w:p>
  </w:footnote>
  <w:footnote w:type="continuationSeparator" w:id="0">
    <w:p w:rsidR="002D6DDE" w:rsidRDefault="002D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D57" w:rsidRDefault="00F75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D57" w:rsidRDefault="00F75D5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75D57" w:rsidRDefault="002D6DDE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D57" w:rsidRDefault="00F75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358E8"/>
    <w:multiLevelType w:val="hybridMultilevel"/>
    <w:tmpl w:val="F87A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27C6B"/>
    <w:multiLevelType w:val="hybridMultilevel"/>
    <w:tmpl w:val="EBB2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542E"/>
    <w:multiLevelType w:val="hybridMultilevel"/>
    <w:tmpl w:val="63BE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487"/>
    <w:multiLevelType w:val="hybridMultilevel"/>
    <w:tmpl w:val="1A48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57D4F"/>
    <w:multiLevelType w:val="hybridMultilevel"/>
    <w:tmpl w:val="43602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2576E"/>
    <w:multiLevelType w:val="hybridMultilevel"/>
    <w:tmpl w:val="CF82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A169E7"/>
    <w:multiLevelType w:val="hybridMultilevel"/>
    <w:tmpl w:val="FE0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3"/>
  </w:num>
  <w:num w:numId="5">
    <w:abstractNumId w:val="10"/>
  </w:num>
  <w:num w:numId="6">
    <w:abstractNumId w:val="0"/>
  </w:num>
  <w:num w:numId="7">
    <w:abstractNumId w:val="3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4"/>
  </w:num>
  <w:num w:numId="15">
    <w:abstractNumId w:val="8"/>
  </w:num>
  <w:num w:numId="16">
    <w:abstractNumId w:val="18"/>
  </w:num>
  <w:num w:numId="17">
    <w:abstractNumId w:val="1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D57"/>
    <w:rsid w:val="00242FAD"/>
    <w:rsid w:val="002D6DDE"/>
    <w:rsid w:val="004C22C8"/>
    <w:rsid w:val="00976080"/>
    <w:rsid w:val="00B80EE1"/>
    <w:rsid w:val="00F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C9073-8A86-4C6D-87C0-995DF2B1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C22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2026-03-19T07:11:00Z</dcterms:created>
  <dcterms:modified xsi:type="dcterms:W3CDTF">2026-04-09T05:55:00Z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