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686B2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72BFF" w:rsidRPr="00686B20" w:rsidRDefault="00272BF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BFF" w:rsidRPr="00686B20" w:rsidTr="00107C72">
        <w:trPr>
          <w:trHeight w:val="290"/>
        </w:trPr>
        <w:tc>
          <w:tcPr>
            <w:tcW w:w="1186" w:type="pct"/>
          </w:tcPr>
          <w:p w:rsidR="00272BFF" w:rsidRPr="00686B20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686B20" w:rsidRDefault="006F3D0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686B2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686B20" w:rsidTr="00107C72">
        <w:trPr>
          <w:trHeight w:val="290"/>
        </w:trPr>
        <w:tc>
          <w:tcPr>
            <w:tcW w:w="1186" w:type="pct"/>
          </w:tcPr>
          <w:p w:rsidR="00272BFF" w:rsidRPr="00686B20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686B20" w:rsidRDefault="00A32E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Ms_AJESS_155573</w:t>
            </w:r>
          </w:p>
        </w:tc>
      </w:tr>
      <w:tr w:rsidR="00272BFF" w:rsidRPr="00686B20" w:rsidTr="00107C72">
        <w:trPr>
          <w:trHeight w:val="650"/>
        </w:trPr>
        <w:tc>
          <w:tcPr>
            <w:tcW w:w="1186" w:type="pct"/>
          </w:tcPr>
          <w:p w:rsidR="00272BFF" w:rsidRPr="00686B20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686B20" w:rsidRDefault="00A32E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Industrialization and its Growth Dynamics in Karnataka: A study</w:t>
            </w:r>
          </w:p>
        </w:tc>
      </w:tr>
      <w:tr w:rsidR="00272BFF" w:rsidRPr="00686B20" w:rsidTr="00107C72">
        <w:trPr>
          <w:trHeight w:val="332"/>
        </w:trPr>
        <w:tc>
          <w:tcPr>
            <w:tcW w:w="1186" w:type="pct"/>
          </w:tcPr>
          <w:p w:rsidR="00272BFF" w:rsidRPr="00686B20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686B20" w:rsidRDefault="00272B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72BFF" w:rsidRPr="00686B20" w:rsidRDefault="00272BFF" w:rsidP="00272BF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86B2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72BFF" w:rsidRPr="00686B20" w:rsidRDefault="00272BFF" w:rsidP="00272B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72BFF" w:rsidRPr="00686B20" w:rsidRDefault="00272BFF" w:rsidP="00272BF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686B20" w:rsidTr="00770EEE">
        <w:tc>
          <w:tcPr>
            <w:tcW w:w="1789" w:type="pct"/>
            <w:noWrap/>
          </w:tcPr>
          <w:p w:rsidR="00272BFF" w:rsidRPr="00686B20" w:rsidRDefault="00272BF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72BFF" w:rsidRPr="00686B20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6B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72BFF" w:rsidRPr="00686B20" w:rsidRDefault="00272BF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6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6B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BFF" w:rsidRPr="00686B20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770EEE">
        <w:trPr>
          <w:trHeight w:val="1264"/>
        </w:trPr>
        <w:tc>
          <w:tcPr>
            <w:tcW w:w="1789" w:type="pct"/>
            <w:noWrap/>
          </w:tcPr>
          <w:p w:rsidR="00272BFF" w:rsidRPr="00686B20" w:rsidRDefault="00272BF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72BFF" w:rsidRPr="00686B20" w:rsidRDefault="00D20E7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This paper highlights the relationship between growth and profitability factors among the industries situated at Karnataka, 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Where the expansion of industries is not being matched by financial sustainability</w:t>
            </w:r>
          </w:p>
          <w:p w:rsidR="00D20E7A" w:rsidRPr="00686B20" w:rsidRDefault="00D20E7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Author uses contemporary data from 2020 to 2025</w:t>
            </w:r>
            <w:r w:rsidR="00A461FF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satisfying the stated objectives. It provides a factual information for the government of Karnataka to redrawn their industrial policies and fine tune their industrial rules and regulations</w:t>
            </w:r>
          </w:p>
          <w:p w:rsidR="00A461FF" w:rsidRPr="00686B20" w:rsidRDefault="00A461F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According to the author, the present availability of manpower is good enough but declining capital flow leads to 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non-availability</w:t>
            </w: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manpower and threaten the </w:t>
            </w:r>
            <w:proofErr w:type="gramStart"/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long term</w:t>
            </w:r>
            <w:proofErr w:type="gramEnd"/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stability of the jobs and job market. </w:t>
            </w:r>
          </w:p>
          <w:p w:rsidR="000E74F1" w:rsidRPr="00686B20" w:rsidRDefault="00A461F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 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 of 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Pearson</w:t>
            </w: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correlation and growth rate calculations, 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</w:t>
            </w: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shows different parts of the industry are connected with</w:t>
            </w:r>
            <w:r w:rsidR="000E74F1"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hard evidences. </w:t>
            </w:r>
          </w:p>
          <w:p w:rsidR="000E74F1" w:rsidRPr="00686B20" w:rsidRDefault="000E74F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E74F1" w:rsidRPr="00686B20" w:rsidRDefault="000E74F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72BFF" w:rsidRPr="00686B20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BFF" w:rsidRPr="00686B20" w:rsidRDefault="00272BFF" w:rsidP="00272BFF">
      <w:pPr>
        <w:pStyle w:val="Heading2"/>
        <w:jc w:val="left"/>
        <w:rPr>
          <w:rFonts w:ascii="Arial" w:hAnsi="Arial" w:cs="Arial"/>
          <w:lang w:val="en-GB" w:eastAsia="en-US"/>
        </w:rPr>
      </w:pPr>
      <w:r w:rsidRPr="00686B20">
        <w:rPr>
          <w:rFonts w:ascii="Arial" w:hAnsi="Arial" w:cs="Arial"/>
          <w:highlight w:val="yellow"/>
          <w:lang w:val="en-GB" w:eastAsia="en-US"/>
        </w:rPr>
        <w:t>PART  2</w:t>
      </w:r>
    </w:p>
    <w:p w:rsidR="00272BFF" w:rsidRPr="00686B20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686B2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72BFF" w:rsidRPr="00686B20" w:rsidRDefault="00272BF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BFF" w:rsidRPr="00686B20" w:rsidRDefault="00272B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BFF" w:rsidRPr="00686B20" w:rsidTr="00107C72">
        <w:tc>
          <w:tcPr>
            <w:tcW w:w="1790" w:type="pct"/>
            <w:noWrap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72BFF" w:rsidRPr="00686B20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6B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72BFF" w:rsidRPr="00686B20" w:rsidRDefault="00272BF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6B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6B2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1262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6B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 </w:t>
            </w:r>
          </w:p>
          <w:p w:rsidR="00435A19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some more references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686B20" w:rsidTr="00107C72">
        <w:trPr>
          <w:trHeight w:val="703"/>
        </w:trPr>
        <w:tc>
          <w:tcPr>
            <w:tcW w:w="1790" w:type="pct"/>
            <w:noWrap/>
          </w:tcPr>
          <w:p w:rsidR="00272BFF" w:rsidRPr="00686B20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686B20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686B20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686B20" w:rsidRDefault="00435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:rsidR="00272BFF" w:rsidRPr="00686B20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177A" w:rsidRPr="00686B20" w:rsidRDefault="007C177A" w:rsidP="007C177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686B2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86B2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C177A" w:rsidRPr="00686B20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77A" w:rsidRPr="00686B20" w:rsidRDefault="007C177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177A" w:rsidRPr="00686B20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7A" w:rsidRPr="00686B20" w:rsidRDefault="007C177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6B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C177A" w:rsidRPr="00686B20" w:rsidRDefault="007C177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6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6B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177A" w:rsidRPr="00686B20" w:rsidRDefault="007C177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177A" w:rsidRPr="00686B20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77A" w:rsidRPr="00686B20" w:rsidRDefault="007C177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86B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77A" w:rsidRPr="00686B20" w:rsidRDefault="007C177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86B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86B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86B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77A" w:rsidRPr="00686B20" w:rsidRDefault="007C17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86B20" w:rsidRPr="00686B20" w:rsidRDefault="00686B20" w:rsidP="00686B20">
      <w:pPr>
        <w:rPr>
          <w:rFonts w:ascii="Arial" w:hAnsi="Arial" w:cs="Arial"/>
          <w:b/>
          <w:sz w:val="20"/>
          <w:szCs w:val="20"/>
        </w:rPr>
      </w:pPr>
    </w:p>
    <w:p w:rsidR="00686B20" w:rsidRPr="00686B20" w:rsidRDefault="00686B20" w:rsidP="00686B20">
      <w:pPr>
        <w:rPr>
          <w:rFonts w:ascii="Arial" w:hAnsi="Arial" w:cs="Arial"/>
          <w:b/>
          <w:sz w:val="20"/>
          <w:szCs w:val="20"/>
          <w:u w:val="single"/>
        </w:rPr>
      </w:pPr>
      <w:r w:rsidRPr="00686B2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86B20" w:rsidRPr="00686B20" w:rsidRDefault="00686B20" w:rsidP="00686B20">
      <w:pPr>
        <w:rPr>
          <w:rFonts w:ascii="Arial" w:hAnsi="Arial" w:cs="Arial"/>
          <w:sz w:val="20"/>
          <w:szCs w:val="20"/>
        </w:rPr>
      </w:pPr>
      <w:r w:rsidRPr="00686B20">
        <w:rPr>
          <w:rFonts w:ascii="Arial" w:hAnsi="Arial" w:cs="Arial"/>
          <w:color w:val="000000"/>
          <w:sz w:val="20"/>
          <w:szCs w:val="20"/>
        </w:rPr>
        <w:t xml:space="preserve">K. Sai Bharath, </w:t>
      </w:r>
      <w:proofErr w:type="spellStart"/>
      <w:r w:rsidRPr="00686B20">
        <w:rPr>
          <w:rFonts w:ascii="Arial" w:hAnsi="Arial" w:cs="Arial"/>
          <w:color w:val="000000"/>
          <w:sz w:val="20"/>
          <w:szCs w:val="20"/>
        </w:rPr>
        <w:t>Vikrama</w:t>
      </w:r>
      <w:proofErr w:type="spellEnd"/>
      <w:r w:rsidRPr="00686B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86B20">
        <w:rPr>
          <w:rFonts w:ascii="Arial" w:hAnsi="Arial" w:cs="Arial"/>
          <w:color w:val="000000"/>
          <w:sz w:val="20"/>
          <w:szCs w:val="20"/>
        </w:rPr>
        <w:t>Simhapuri</w:t>
      </w:r>
      <w:proofErr w:type="spellEnd"/>
      <w:r w:rsidRPr="00686B20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686B20">
        <w:rPr>
          <w:rFonts w:ascii="Arial" w:hAnsi="Arial" w:cs="Arial"/>
          <w:color w:val="000000"/>
          <w:sz w:val="20"/>
          <w:szCs w:val="20"/>
        </w:rPr>
        <w:br/>
      </w:r>
    </w:p>
    <w:p w:rsidR="007C177A" w:rsidRPr="00686B20" w:rsidRDefault="007C177A" w:rsidP="007C177A">
      <w:pPr>
        <w:rPr>
          <w:rFonts w:ascii="Arial" w:hAnsi="Arial" w:cs="Arial"/>
          <w:sz w:val="20"/>
          <w:szCs w:val="20"/>
        </w:rPr>
      </w:pPr>
    </w:p>
    <w:p w:rsidR="007C177A" w:rsidRPr="00686B20" w:rsidRDefault="007C177A" w:rsidP="007C177A">
      <w:pPr>
        <w:rPr>
          <w:rFonts w:ascii="Arial" w:hAnsi="Arial" w:cs="Arial"/>
          <w:sz w:val="20"/>
          <w:szCs w:val="20"/>
        </w:rPr>
      </w:pPr>
    </w:p>
    <w:p w:rsidR="007C177A" w:rsidRPr="00686B20" w:rsidRDefault="007C177A" w:rsidP="007C177A">
      <w:pPr>
        <w:rPr>
          <w:rFonts w:ascii="Arial" w:hAnsi="Arial" w:cs="Arial"/>
          <w:sz w:val="20"/>
          <w:szCs w:val="20"/>
        </w:rPr>
      </w:pPr>
    </w:p>
    <w:p w:rsidR="007C177A" w:rsidRPr="00686B20" w:rsidRDefault="007C177A" w:rsidP="007C177A">
      <w:pPr>
        <w:rPr>
          <w:rFonts w:ascii="Arial" w:hAnsi="Arial" w:cs="Arial"/>
          <w:sz w:val="20"/>
          <w:szCs w:val="20"/>
        </w:rPr>
      </w:pPr>
    </w:p>
    <w:p w:rsidR="00EB044A" w:rsidRPr="00686B20" w:rsidRDefault="00EB044A" w:rsidP="00EB044A">
      <w:pPr>
        <w:rPr>
          <w:rFonts w:ascii="Arial" w:hAnsi="Arial" w:cs="Arial"/>
          <w:sz w:val="20"/>
          <w:szCs w:val="20"/>
        </w:rPr>
      </w:pPr>
    </w:p>
    <w:sectPr w:rsidR="00EB044A" w:rsidRPr="00686B2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D01" w:rsidRPr="0000007A" w:rsidRDefault="006F3D01" w:rsidP="0099583E">
      <w:r>
        <w:separator/>
      </w:r>
    </w:p>
  </w:endnote>
  <w:endnote w:type="continuationSeparator" w:id="0">
    <w:p w:rsidR="006F3D01" w:rsidRPr="0000007A" w:rsidRDefault="006F3D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pStyle w:val="Footer"/>
      <w:jc w:val="right"/>
    </w:pPr>
  </w:p>
  <w:p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B2A9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B2A9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72BFF" w:rsidRDefault="00272BFF" w:rsidP="00272BF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D01" w:rsidRPr="0000007A" w:rsidRDefault="006F3D01" w:rsidP="0099583E">
      <w:r>
        <w:separator/>
      </w:r>
    </w:p>
  </w:footnote>
  <w:footnote w:type="continuationSeparator" w:id="0">
    <w:p w:rsidR="006F3D01" w:rsidRPr="0000007A" w:rsidRDefault="006F3D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FCE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3334"/>
    <w:rsid w:val="000E74F1"/>
    <w:rsid w:val="00100577"/>
    <w:rsid w:val="00101322"/>
    <w:rsid w:val="00105417"/>
    <w:rsid w:val="00107C72"/>
    <w:rsid w:val="00113BA5"/>
    <w:rsid w:val="00136984"/>
    <w:rsid w:val="00144521"/>
    <w:rsid w:val="00150304"/>
    <w:rsid w:val="00151F3F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1CD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BFF"/>
    <w:rsid w:val="00275984"/>
    <w:rsid w:val="00280EC9"/>
    <w:rsid w:val="00291D08"/>
    <w:rsid w:val="00293482"/>
    <w:rsid w:val="002A05DD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2A9F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A19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47B"/>
    <w:rsid w:val="00523D2C"/>
    <w:rsid w:val="00531C82"/>
    <w:rsid w:val="00532E50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31D2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6B20"/>
    <w:rsid w:val="0069428E"/>
    <w:rsid w:val="00696CAD"/>
    <w:rsid w:val="006A5E0B"/>
    <w:rsid w:val="006C3797"/>
    <w:rsid w:val="006D45C2"/>
    <w:rsid w:val="006E7D6E"/>
    <w:rsid w:val="006F3D01"/>
    <w:rsid w:val="006F6F2F"/>
    <w:rsid w:val="00701186"/>
    <w:rsid w:val="00707004"/>
    <w:rsid w:val="00707BE1"/>
    <w:rsid w:val="007102C5"/>
    <w:rsid w:val="0071273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4E4D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177A"/>
    <w:rsid w:val="007D0246"/>
    <w:rsid w:val="007D669F"/>
    <w:rsid w:val="007F5873"/>
    <w:rsid w:val="00806382"/>
    <w:rsid w:val="008150CC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289E"/>
    <w:rsid w:val="008935F0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2E7C"/>
    <w:rsid w:val="00A33A28"/>
    <w:rsid w:val="00A35D18"/>
    <w:rsid w:val="00A36C95"/>
    <w:rsid w:val="00A375E8"/>
    <w:rsid w:val="00A37DE3"/>
    <w:rsid w:val="00A461FF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4974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0E7A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255C0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044A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1FF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237D"/>
  <w15:docId w15:val="{BA221C92-058E-4B01-9A6B-39CBCAB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9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2026-03-19T07:11:00Z</dcterms:created>
  <dcterms:modified xsi:type="dcterms:W3CDTF">2026-03-30T07:00:00Z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