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D85A02">
        <w:trPr>
          <w:trHeight w:val="20"/>
          <w:jc w:val="center"/>
        </w:trPr>
        <w:tc>
          <w:tcPr>
            <w:tcW w:w="1186" w:type="pct"/>
          </w:tcPr>
          <w:p w:rsidR="00647E05" w:rsidRPr="00D85A0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647E05" w:rsidRPr="00D85A02" w:rsidRDefault="00214FA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D85A0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D85A02">
        <w:trPr>
          <w:trHeight w:val="20"/>
          <w:jc w:val="center"/>
        </w:trPr>
        <w:tc>
          <w:tcPr>
            <w:tcW w:w="1186" w:type="pct"/>
          </w:tcPr>
          <w:p w:rsidR="00647E05" w:rsidRPr="00D85A0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647E05" w:rsidRPr="00D85A02" w:rsidRDefault="006276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Ms_AJEBA_157151</w:t>
            </w:r>
          </w:p>
        </w:tc>
      </w:tr>
      <w:tr w:rsidR="00647E05" w:rsidRPr="00D85A02">
        <w:trPr>
          <w:trHeight w:val="20"/>
          <w:jc w:val="center"/>
        </w:trPr>
        <w:tc>
          <w:tcPr>
            <w:tcW w:w="1186" w:type="pct"/>
          </w:tcPr>
          <w:p w:rsidR="00647E05" w:rsidRPr="00D85A0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647E05" w:rsidRPr="00D85A02" w:rsidRDefault="006276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Influencing Contact Channel </w:t>
            </w:r>
            <w:proofErr w:type="gramStart"/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selection</w:t>
            </w:r>
            <w:proofErr w:type="gramEnd"/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Among Customers of Maltese Core Domestic Banks</w:t>
            </w:r>
          </w:p>
        </w:tc>
      </w:tr>
      <w:tr w:rsidR="00647E05" w:rsidRPr="00D85A02">
        <w:trPr>
          <w:trHeight w:val="20"/>
          <w:jc w:val="center"/>
        </w:trPr>
        <w:tc>
          <w:tcPr>
            <w:tcW w:w="1186" w:type="pct"/>
          </w:tcPr>
          <w:p w:rsidR="00647E05" w:rsidRPr="00D85A02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647E05" w:rsidRPr="00D85A02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7E05" w:rsidRPr="00D85A02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7E05" w:rsidRPr="00D85A0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D85A02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47E05" w:rsidRPr="00D85A02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7E05" w:rsidRPr="00D85A02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85A0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85A0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7E05" w:rsidRPr="00D85A02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D85A02">
        <w:trPr>
          <w:trHeight w:val="20"/>
          <w:jc w:val="center"/>
        </w:trPr>
        <w:tc>
          <w:tcPr>
            <w:tcW w:w="1789" w:type="pct"/>
            <w:noWrap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5A0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47E05" w:rsidRPr="00D85A0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5A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5A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89" w:type="pct"/>
            <w:noWrap/>
          </w:tcPr>
          <w:p w:rsidR="00647E05" w:rsidRPr="00D85A02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sz w:val="20"/>
                <w:szCs w:val="20"/>
                <w:lang w:val="en-GB"/>
              </w:rPr>
              <w:t>This research is also important because it provides empirical evidence in the context of domestic banks in Malta which is still rarely researched, and is useful as a basis for banks to develop service strategies that are more effective, efficient, and in accordance with customer needs.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D85A02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D85A02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D85A02" w:rsidRDefault="00647E05">
      <w:pPr>
        <w:rPr>
          <w:rFonts w:ascii="Arial" w:hAnsi="Arial" w:cs="Arial"/>
          <w:sz w:val="20"/>
          <w:szCs w:val="20"/>
          <w:lang w:val="en-GB"/>
        </w:rPr>
      </w:pPr>
    </w:p>
    <w:p w:rsidR="00647E05" w:rsidRPr="00D85A02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85A0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7E05" w:rsidRPr="00D85A0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D85A02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5A0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647E05" w:rsidRPr="00D85A02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5A0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5A0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5A0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5A0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5A0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5A0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5A0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5A0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 = Good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2 = Need Improvement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 4 = Good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790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7E05" w:rsidRPr="00D85A02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47E05" w:rsidRPr="00D85A02" w:rsidRDefault="004A35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3 = Satisfactory</w:t>
            </w:r>
          </w:p>
        </w:tc>
        <w:tc>
          <w:tcPr>
            <w:tcW w:w="1367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D85A0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D85A0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D85A02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7E05" w:rsidRPr="00D85A02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85A0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7E05" w:rsidRPr="00D85A02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D85A02">
        <w:trPr>
          <w:trHeight w:val="20"/>
          <w:jc w:val="center"/>
        </w:trPr>
        <w:tc>
          <w:tcPr>
            <w:tcW w:w="1672" w:type="pct"/>
            <w:noWrap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5A0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7E05" w:rsidRPr="00D85A02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647E05" w:rsidRPr="00D85A02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5A0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5A0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672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7E05" w:rsidRPr="00D85A0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47E05" w:rsidRPr="00D85A02" w:rsidRDefault="002764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672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5A0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7E05" w:rsidRPr="00D85A0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85A02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47E05" w:rsidRPr="00D85A02" w:rsidRDefault="002764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672" w:type="pct"/>
            <w:noWrap/>
          </w:tcPr>
          <w:p w:rsidR="00647E05" w:rsidRPr="00D85A02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85A0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85A02">
              <w:rPr>
                <w:rFonts w:ascii="Arial" w:hAnsi="Arial" w:cs="Arial"/>
                <w:lang w:val="en-GB" w:eastAsia="en-US"/>
              </w:rPr>
              <w:br/>
            </w:r>
          </w:p>
          <w:p w:rsidR="00647E05" w:rsidRPr="00D85A02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647E05" w:rsidRPr="00D85A02" w:rsidRDefault="0027647A" w:rsidP="0027647A">
            <w:pPr>
              <w:pStyle w:val="ListParagraph"/>
              <w:ind w:left="313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20"/>
          <w:jc w:val="center"/>
        </w:trPr>
        <w:tc>
          <w:tcPr>
            <w:tcW w:w="1672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7E05" w:rsidRPr="00D85A0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D85A0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85A0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647E05" w:rsidRPr="00D85A02" w:rsidRDefault="002764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D85A02">
        <w:trPr>
          <w:trHeight w:val="896"/>
          <w:jc w:val="center"/>
        </w:trPr>
        <w:tc>
          <w:tcPr>
            <w:tcW w:w="1672" w:type="pct"/>
            <w:noWrap/>
          </w:tcPr>
          <w:p w:rsidR="00647E05" w:rsidRPr="00D85A02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7E05" w:rsidRPr="00D85A0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7E05" w:rsidRPr="00D85A0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7E05" w:rsidRPr="00D85A02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7E05" w:rsidRPr="00D85A02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647E05" w:rsidRPr="00D85A02" w:rsidRDefault="0027647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5A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D85A02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647E05" w:rsidRPr="00D85A02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7E05" w:rsidRPr="00D85A02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976C5" w:rsidRPr="00D85A02" w:rsidRDefault="003976C5" w:rsidP="003976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5A02">
        <w:rPr>
          <w:rFonts w:ascii="Arial" w:hAnsi="Arial" w:cs="Arial"/>
          <w:b/>
          <w:u w:val="single"/>
        </w:rPr>
        <w:t>Reviewer details:</w:t>
      </w:r>
    </w:p>
    <w:p w:rsidR="00647E05" w:rsidRPr="00D85A02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976C5" w:rsidRPr="00D85A02" w:rsidRDefault="003976C5" w:rsidP="003976C5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D85A02">
        <w:rPr>
          <w:rFonts w:ascii="Arial" w:hAnsi="Arial" w:cs="Arial"/>
          <w:sz w:val="20"/>
          <w:szCs w:val="20"/>
          <w:lang w:val="en-GB"/>
        </w:rPr>
        <w:t>Irwan</w:t>
      </w:r>
      <w:proofErr w:type="spellEnd"/>
      <w:r w:rsidRPr="00D85A0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85A02">
        <w:rPr>
          <w:rFonts w:ascii="Arial" w:hAnsi="Arial" w:cs="Arial"/>
          <w:sz w:val="20"/>
          <w:szCs w:val="20"/>
          <w:lang w:val="en-GB"/>
        </w:rPr>
        <w:t>Moridu</w:t>
      </w:r>
      <w:proofErr w:type="spellEnd"/>
      <w:r w:rsidRPr="00D85A02">
        <w:rPr>
          <w:rFonts w:ascii="Arial" w:hAnsi="Arial" w:cs="Arial"/>
          <w:sz w:val="20"/>
          <w:szCs w:val="20"/>
          <w:lang w:val="en-GB"/>
        </w:rPr>
        <w:t>,</w:t>
      </w:r>
      <w:r w:rsidRPr="00D85A02">
        <w:rPr>
          <w:rFonts w:ascii="Arial" w:hAnsi="Arial" w:cs="Arial"/>
          <w:sz w:val="20"/>
          <w:szCs w:val="20"/>
          <w:lang w:val="en-GB"/>
        </w:rPr>
        <w:t xml:space="preserve"> </w:t>
      </w:r>
      <w:r w:rsidRPr="00D85A02">
        <w:rPr>
          <w:rFonts w:ascii="Arial" w:hAnsi="Arial" w:cs="Arial"/>
          <w:sz w:val="20"/>
          <w:szCs w:val="20"/>
          <w:lang w:val="en-GB"/>
        </w:rPr>
        <w:t xml:space="preserve">Muhammadiyah University of </w:t>
      </w:r>
      <w:proofErr w:type="spellStart"/>
      <w:r w:rsidRPr="00D85A02">
        <w:rPr>
          <w:rFonts w:ascii="Arial" w:hAnsi="Arial" w:cs="Arial"/>
          <w:sz w:val="20"/>
          <w:szCs w:val="20"/>
          <w:lang w:val="en-GB"/>
        </w:rPr>
        <w:t>L</w:t>
      </w:r>
      <w:bookmarkStart w:id="0" w:name="_GoBack"/>
      <w:bookmarkEnd w:id="0"/>
      <w:r w:rsidRPr="00D85A02">
        <w:rPr>
          <w:rFonts w:ascii="Arial" w:hAnsi="Arial" w:cs="Arial"/>
          <w:sz w:val="20"/>
          <w:szCs w:val="20"/>
          <w:lang w:val="en-GB"/>
        </w:rPr>
        <w:t>uwuk</w:t>
      </w:r>
      <w:proofErr w:type="spellEnd"/>
      <w:r w:rsidRPr="00D85A02">
        <w:rPr>
          <w:rFonts w:ascii="Arial" w:hAnsi="Arial" w:cs="Arial"/>
          <w:sz w:val="20"/>
          <w:szCs w:val="20"/>
          <w:lang w:val="en-GB"/>
        </w:rPr>
        <w:t xml:space="preserve">, </w:t>
      </w:r>
      <w:r w:rsidRPr="00D85A02">
        <w:rPr>
          <w:rFonts w:ascii="Arial" w:hAnsi="Arial" w:cs="Arial"/>
          <w:sz w:val="20"/>
          <w:szCs w:val="20"/>
          <w:lang w:val="en-GB"/>
        </w:rPr>
        <w:t>Indonesia</w:t>
      </w:r>
    </w:p>
    <w:sectPr w:rsidR="003976C5" w:rsidRPr="00D85A0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FAF" w:rsidRDefault="00214FAF">
      <w:r>
        <w:separator/>
      </w:r>
    </w:p>
  </w:endnote>
  <w:endnote w:type="continuationSeparator" w:id="0">
    <w:p w:rsidR="00214FAF" w:rsidRDefault="002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pStyle w:val="Footer"/>
      <w:jc w:val="right"/>
    </w:pPr>
  </w:p>
  <w:p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8373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8373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7E05" w:rsidRDefault="00647E05">
    <w:pPr>
      <w:pStyle w:val="Footer"/>
      <w:jc w:val="right"/>
    </w:pPr>
  </w:p>
  <w:p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FAF" w:rsidRDefault="00214FAF">
      <w:r>
        <w:separator/>
      </w:r>
    </w:p>
  </w:footnote>
  <w:footnote w:type="continuationSeparator" w:id="0">
    <w:p w:rsidR="00214FAF" w:rsidRDefault="0021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707A8"/>
    <w:rsid w:val="00112268"/>
    <w:rsid w:val="00214FAF"/>
    <w:rsid w:val="0027647A"/>
    <w:rsid w:val="00360983"/>
    <w:rsid w:val="00367E3C"/>
    <w:rsid w:val="00383739"/>
    <w:rsid w:val="003976C5"/>
    <w:rsid w:val="004A3528"/>
    <w:rsid w:val="006276B5"/>
    <w:rsid w:val="0064121A"/>
    <w:rsid w:val="00647E05"/>
    <w:rsid w:val="00AE3096"/>
    <w:rsid w:val="00CB015D"/>
    <w:rsid w:val="00D402E0"/>
    <w:rsid w:val="00D54315"/>
    <w:rsid w:val="00D85A02"/>
    <w:rsid w:val="00F0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26F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976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