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6353" w:rsidRPr="00D43B24" w14:paraId="744C3195" w14:textId="77777777">
        <w:trPr>
          <w:trHeight w:val="20"/>
          <w:jc w:val="center"/>
        </w:trPr>
        <w:tc>
          <w:tcPr>
            <w:tcW w:w="1186" w:type="pct"/>
          </w:tcPr>
          <w:p w14:paraId="0BE078F7" w14:textId="77777777" w:rsidR="007B6353" w:rsidRPr="00D43B24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43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D8D6443" w14:textId="77777777" w:rsidR="007B6353" w:rsidRPr="00D43B24" w:rsidRDefault="00C178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7B6353" w:rsidRPr="00D43B24" w14:paraId="7B427265" w14:textId="77777777">
        <w:trPr>
          <w:trHeight w:val="20"/>
          <w:jc w:val="center"/>
        </w:trPr>
        <w:tc>
          <w:tcPr>
            <w:tcW w:w="1186" w:type="pct"/>
          </w:tcPr>
          <w:p w14:paraId="2A1719C4" w14:textId="77777777" w:rsidR="007B6353" w:rsidRPr="00D43B24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4438C3" w14:textId="77777777" w:rsidR="007B6353" w:rsidRPr="00D43B24" w:rsidRDefault="009D5B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Ms_AJEBA_156225</w:t>
            </w:r>
          </w:p>
        </w:tc>
      </w:tr>
      <w:tr w:rsidR="007B6353" w:rsidRPr="00D43B24" w14:paraId="0AF265C2" w14:textId="77777777">
        <w:trPr>
          <w:trHeight w:val="20"/>
          <w:jc w:val="center"/>
        </w:trPr>
        <w:tc>
          <w:tcPr>
            <w:tcW w:w="1186" w:type="pct"/>
          </w:tcPr>
          <w:p w14:paraId="3F2B7990" w14:textId="77777777" w:rsidR="007B6353" w:rsidRPr="00D43B24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E3604F" w14:textId="77777777" w:rsidR="007B6353" w:rsidRPr="00D43B24" w:rsidRDefault="009D5B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>Reconceptualising Motivation in the Gig Economy: A Systematic Review of Algorithmic, Intrinsic, and Extrinsic Drivers</w:t>
            </w:r>
          </w:p>
        </w:tc>
      </w:tr>
      <w:tr w:rsidR="007B6353" w:rsidRPr="00D43B24" w14:paraId="56AC00D8" w14:textId="77777777">
        <w:trPr>
          <w:trHeight w:val="20"/>
          <w:jc w:val="center"/>
        </w:trPr>
        <w:tc>
          <w:tcPr>
            <w:tcW w:w="1186" w:type="pct"/>
          </w:tcPr>
          <w:p w14:paraId="103679A8" w14:textId="77777777" w:rsidR="007B6353" w:rsidRPr="00D43B24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4E5D2A7" w14:textId="77777777" w:rsidR="007B6353" w:rsidRPr="00D43B24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FCF16D6" w14:textId="77777777" w:rsidR="007B6353" w:rsidRPr="00D43B24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A9529C" w14:textId="77777777" w:rsidR="007B6353" w:rsidRPr="00D43B24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D2F2FA" w14:textId="77777777" w:rsidR="007B6353" w:rsidRPr="00D43B24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8D0F67" w14:textId="77777777" w:rsidR="007B6353" w:rsidRPr="00D43B24" w:rsidRDefault="007B63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94B4C3" w14:textId="77777777" w:rsidR="007B6353" w:rsidRPr="00D43B24" w:rsidRDefault="007B63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8E78E95" w14:textId="77777777" w:rsidR="007B6353" w:rsidRPr="00D43B24" w:rsidRDefault="00C178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43B2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655B9A1" w14:textId="77777777" w:rsidR="007B6353" w:rsidRPr="00D43B24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1BF249D" w14:textId="77777777" w:rsidR="007B6353" w:rsidRPr="00D43B24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6353" w:rsidRPr="00D43B24" w14:paraId="3017F60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EC6DAE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5389376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43B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7DFB3F" w14:textId="77777777" w:rsidR="007B6353" w:rsidRPr="00D43B24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3B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3B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1C7095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094358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45FB41" w14:textId="77777777" w:rsidR="007B6353" w:rsidRPr="00D43B24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3B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1C4B37E" w14:textId="77777777" w:rsidR="007B6353" w:rsidRPr="00D43B24" w:rsidRDefault="007B63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226E289" w14:textId="0FB7E96C" w:rsidR="007B6353" w:rsidRPr="00D43B24" w:rsidRDefault="00794927" w:rsidP="0079492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This manuscript provides a valuable and timely synthesis of the growing literature on motivation in the gig economy. By integrating intrinsic, extrinsic, and algorithmic drivers, the study offers a comprehensive and multi-layered conceptual framework that contributes to organizational behavior and digital work research. The use of a systematic literature review (PRISMA) strengthens its methodological rigor. Overall, the paper is important for both academics and practitioners seeking to understand motivational dynamics in platform-mediated work</w:t>
            </w:r>
          </w:p>
        </w:tc>
        <w:tc>
          <w:tcPr>
            <w:tcW w:w="1367" w:type="pct"/>
          </w:tcPr>
          <w:p w14:paraId="48CD5BB0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A490EF" w14:textId="77777777" w:rsidR="007B6353" w:rsidRPr="00D43B24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7F590F44" w14:textId="77777777" w:rsidR="007B6353" w:rsidRPr="00D43B24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16AB9A05" w14:textId="77777777" w:rsidR="007B6353" w:rsidRPr="00D43B24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50405E19" w14:textId="77777777" w:rsidR="007B6353" w:rsidRPr="00D43B24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43B2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066CC55" w14:textId="77777777" w:rsidR="007B6353" w:rsidRPr="00D43B24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6353" w:rsidRPr="00D43B24" w14:paraId="68376A8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2B9BE43" w14:textId="77777777" w:rsidR="007B6353" w:rsidRPr="00D43B24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C4BA99" w14:textId="77777777" w:rsidR="007B6353" w:rsidRPr="00D43B24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53" w:rsidRPr="00D43B24" w14:paraId="688AE4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DB87F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09BAD9E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43B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6032D5" w14:textId="77777777" w:rsidR="007B6353" w:rsidRPr="00D43B24" w:rsidRDefault="00C178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3B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6353" w:rsidRPr="00D43B24" w14:paraId="7EEF8E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17C07" w14:textId="77777777" w:rsidR="007B6353" w:rsidRPr="00D43B24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DDFE9EA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D99E3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A5782C" w14:textId="3DDF6035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367" w:type="pct"/>
          </w:tcPr>
          <w:p w14:paraId="6B002099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1283CE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27C974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43B2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C68422D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FACCA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547F33" w14:textId="74B1D47E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1EA09BC0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2E54A2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969FE0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E80533A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5C5C3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80C70D" w14:textId="3A7F4943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5B60DEEA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7CE7A2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F4A797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CE581E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7784C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6EF00D" w14:textId="113D3705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7FFBE0AF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79326B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424AC2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33ADECD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22EA6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44576A" w14:textId="35B64368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367" w:type="pct"/>
          </w:tcPr>
          <w:p w14:paraId="15DA77CB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7615D9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3FF16A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61D204A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C73DF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A62CAC" w14:textId="6E752336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370C834C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4EE6B8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36990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2657D93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F3615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1AC0FB" w14:textId="2C44AE6C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367" w:type="pct"/>
          </w:tcPr>
          <w:p w14:paraId="146A590B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646E35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32F8F3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2853AC6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C961F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87F516" w14:textId="1ED4B353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1BD20DF5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2B54D5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19F769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43B2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6356271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E6717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958F43" w14:textId="60F02F6C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6CA5AFC4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325559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8BE380" w14:textId="77777777" w:rsidR="007B6353" w:rsidRPr="00D43B24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1A394D8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1F950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6398B" w14:textId="79582BE1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71AA6E46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6FC8E6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456D70" w14:textId="77777777" w:rsidR="007B6353" w:rsidRPr="00D43B24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58419E1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1D5C8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D33C09" w14:textId="4A669AA0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0BB31212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521852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312C33" w14:textId="77777777" w:rsidR="007B6353" w:rsidRPr="00D43B24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E795A99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570A7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0FA50A" w14:textId="5DF2E5CC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433B3977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2DDBEE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3475B3" w14:textId="77777777" w:rsidR="007B6353" w:rsidRPr="00D43B24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references (i.e. from peer </w:t>
            </w:r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reviewed authentic sources)</w:t>
            </w:r>
          </w:p>
          <w:p w14:paraId="199419F0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3D1B8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816F43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963B00" w14:textId="4ED76E0F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lastRenderedPageBreak/>
              <w:t>Excellent</w:t>
            </w:r>
          </w:p>
        </w:tc>
        <w:tc>
          <w:tcPr>
            <w:tcW w:w="1367" w:type="pct"/>
          </w:tcPr>
          <w:p w14:paraId="38624ACA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267E52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5639D6" w14:textId="77777777" w:rsidR="007B6353" w:rsidRPr="00D43B24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BF5C513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626D3" w14:textId="77777777" w:rsidR="007B6353" w:rsidRPr="00D43B24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5C139E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695942" w14:textId="46985B49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4892100B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2B5204" w14:textId="77777777" w:rsidR="007B6353" w:rsidRPr="00D43B24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F64A2E" w14:textId="77777777" w:rsidR="007B6353" w:rsidRPr="00D43B24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88A1AD" w14:textId="77777777" w:rsidR="007B6353" w:rsidRPr="00D43B24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AF30F5" w14:textId="77777777" w:rsidR="007B6353" w:rsidRPr="00D43B24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43B2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9F5E8F0" w14:textId="77777777" w:rsidR="007B6353" w:rsidRPr="00D43B24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B6353" w:rsidRPr="00D43B24" w14:paraId="2D860370" w14:textId="77777777">
        <w:trPr>
          <w:trHeight w:val="20"/>
          <w:jc w:val="center"/>
        </w:trPr>
        <w:tc>
          <w:tcPr>
            <w:tcW w:w="1265" w:type="pct"/>
            <w:noWrap/>
          </w:tcPr>
          <w:p w14:paraId="69F63965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604BB6C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43B2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96EF02" w14:textId="77777777" w:rsidR="007B6353" w:rsidRPr="00D43B24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5BF23A" w14:textId="77777777" w:rsidR="007B6353" w:rsidRPr="00D43B24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3B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3B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684E06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404E186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3EAF91" w14:textId="77777777" w:rsidR="007B6353" w:rsidRPr="00D43B24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4E1F2EA" w14:textId="77777777" w:rsidR="007B6353" w:rsidRPr="00D43B24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30DF6A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F7A846" w14:textId="5943CB3A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Yes, the title is clear, specific, and reflects the content well</w:t>
            </w:r>
          </w:p>
        </w:tc>
        <w:tc>
          <w:tcPr>
            <w:tcW w:w="1523" w:type="pct"/>
          </w:tcPr>
          <w:p w14:paraId="13FF32D7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1C79B9A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0C01E4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43B2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AB137B5" w14:textId="77777777" w:rsidR="007B6353" w:rsidRPr="00D43B24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B2F737" w14:textId="77777777" w:rsidR="007B6353" w:rsidRPr="00D43B24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BC2D85C" w14:textId="2A194C93" w:rsidR="007B6353" w:rsidRPr="00D43B24" w:rsidRDefault="007949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</w:rPr>
              <w:t>Yes, but it could be slightly refined for conciseness and clarity</w:t>
            </w:r>
          </w:p>
        </w:tc>
        <w:tc>
          <w:tcPr>
            <w:tcW w:w="1523" w:type="pct"/>
          </w:tcPr>
          <w:p w14:paraId="7CF34A63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6425FA41" w14:textId="77777777">
        <w:trPr>
          <w:trHeight w:val="20"/>
          <w:jc w:val="center"/>
        </w:trPr>
        <w:tc>
          <w:tcPr>
            <w:tcW w:w="1265" w:type="pct"/>
            <w:noWrap/>
          </w:tcPr>
          <w:p w14:paraId="04D498C9" w14:textId="77777777" w:rsidR="007B6353" w:rsidRPr="00D43B24" w:rsidRDefault="00C178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43B2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43B24">
              <w:rPr>
                <w:rFonts w:ascii="Arial" w:hAnsi="Arial" w:cs="Arial"/>
                <w:lang w:val="en-GB" w:eastAsia="en-US"/>
              </w:rPr>
              <w:br/>
            </w:r>
          </w:p>
          <w:p w14:paraId="6AF60B51" w14:textId="77777777" w:rsidR="007B6353" w:rsidRPr="00D43B24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C1D1A62" w14:textId="793C5CE9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</w:rPr>
              <w:t>Yes, the manuscript is methodologically sound and theoretically grounded</w:t>
            </w:r>
          </w:p>
        </w:tc>
        <w:tc>
          <w:tcPr>
            <w:tcW w:w="1523" w:type="pct"/>
          </w:tcPr>
          <w:p w14:paraId="038A1A77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6C3A5D49" w14:textId="77777777">
        <w:trPr>
          <w:trHeight w:val="20"/>
          <w:jc w:val="center"/>
        </w:trPr>
        <w:tc>
          <w:tcPr>
            <w:tcW w:w="1265" w:type="pct"/>
            <w:noWrap/>
          </w:tcPr>
          <w:p w14:paraId="1FFE8434" w14:textId="77777777" w:rsidR="007B6353" w:rsidRPr="00D43B24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228AA6" w14:textId="77777777" w:rsidR="007B6353" w:rsidRPr="00D43B24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2DA7EC" w14:textId="77777777" w:rsidR="007B6353" w:rsidRPr="00D43B24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C8FC342" w14:textId="137E4931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</w:rPr>
              <w:t>Yes, the references are adequate and up-to-date</w:t>
            </w:r>
          </w:p>
        </w:tc>
        <w:tc>
          <w:tcPr>
            <w:tcW w:w="1523" w:type="pct"/>
          </w:tcPr>
          <w:p w14:paraId="22428022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D43B24" w14:paraId="6F933ABD" w14:textId="77777777">
        <w:trPr>
          <w:trHeight w:val="20"/>
          <w:jc w:val="center"/>
        </w:trPr>
        <w:tc>
          <w:tcPr>
            <w:tcW w:w="1265" w:type="pct"/>
            <w:noWrap/>
          </w:tcPr>
          <w:p w14:paraId="1619978F" w14:textId="77777777" w:rsidR="007B6353" w:rsidRPr="00D43B24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ED7FAED" w14:textId="77777777" w:rsidR="007B6353" w:rsidRPr="00D43B24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C235DA" w14:textId="77777777" w:rsidR="007B6353" w:rsidRPr="00D43B24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98F1CB" w14:textId="77777777" w:rsidR="007B6353" w:rsidRPr="00D43B24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80CD7E" w14:textId="77777777" w:rsidR="007B6353" w:rsidRPr="00D43B24" w:rsidRDefault="007B63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581EF5" w14:textId="52563491" w:rsidR="007B6353" w:rsidRPr="00D43B24" w:rsidRDefault="007949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24A88216" w14:textId="77777777" w:rsidR="007B6353" w:rsidRPr="00D43B24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416010" w14:textId="77777777" w:rsidR="007B6353" w:rsidRPr="00D43B24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0"/>
        <w:gridCol w:w="1035"/>
      </w:tblGrid>
      <w:tr w:rsidR="00F53278" w:rsidRPr="00D43B24" w14:paraId="2F93089F" w14:textId="77777777" w:rsidTr="000778A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4EA5" w14:textId="77777777" w:rsidR="00F53278" w:rsidRPr="00D43B24" w:rsidRDefault="00F53278" w:rsidP="000778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71333471"/>
            <w:r w:rsidRPr="00D43B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AE3C897" w14:textId="77777777" w:rsidR="00F53278" w:rsidRPr="00D43B24" w:rsidRDefault="00F53278" w:rsidP="000778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53278" w:rsidRPr="00D43B24" w14:paraId="2C20F284" w14:textId="77777777" w:rsidTr="000778A6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8558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42AE" w14:textId="77777777" w:rsidR="00F53278" w:rsidRPr="00D43B24" w:rsidRDefault="00F53278" w:rsidP="000778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53278" w:rsidRPr="00D43B24" w14:paraId="43FEFC83" w14:textId="77777777" w:rsidTr="000778A6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7B9D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06D85A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BA6D5E0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67E2C4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7364B9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EC0039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 xml:space="preserve">Kost, D., Fieseler, C., &amp; Wong, S. I. (2020). Boundaryless careers in the gig economy: an </w:t>
            </w:r>
            <w:proofErr w:type="gramStart"/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>oxymoron?.</w:t>
            </w:r>
            <w:proofErr w:type="gramEnd"/>
            <w:r w:rsidRPr="00D43B24">
              <w:rPr>
                <w:rFonts w:ascii="Arial" w:hAnsi="Arial" w:cs="Arial"/>
                <w:sz w:val="20"/>
                <w:szCs w:val="20"/>
                <w:lang w:val="en-GB"/>
              </w:rPr>
              <w:t xml:space="preserve"> Human resource management journal, 30(1), 100-113.</w:t>
            </w:r>
          </w:p>
          <w:p w14:paraId="17D15DA8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02AC6E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9DCCDB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C8BFAF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6E530C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74CF3A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3E8BB5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827BF7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DA8B12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16114D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A26FB2" w14:textId="77777777" w:rsidR="00F53278" w:rsidRPr="00D43B24" w:rsidRDefault="00F53278" w:rsidP="000778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C666" w14:textId="77777777" w:rsidR="00F53278" w:rsidRPr="00D43B24" w:rsidRDefault="00F53278" w:rsidP="000778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</w:tbl>
    <w:p w14:paraId="282A160B" w14:textId="77777777" w:rsidR="00F53278" w:rsidRPr="00D43B24" w:rsidRDefault="00F53278" w:rsidP="00F53278">
      <w:pPr>
        <w:rPr>
          <w:rFonts w:ascii="Arial" w:hAnsi="Arial" w:cs="Arial"/>
          <w:sz w:val="20"/>
          <w:szCs w:val="20"/>
        </w:rPr>
      </w:pPr>
    </w:p>
    <w:p w14:paraId="719C5F69" w14:textId="77777777" w:rsidR="00F53278" w:rsidRPr="00D43B24" w:rsidRDefault="00F53278" w:rsidP="00F53278">
      <w:pPr>
        <w:rPr>
          <w:rFonts w:ascii="Arial" w:hAnsi="Arial" w:cs="Arial"/>
          <w:sz w:val="20"/>
          <w:szCs w:val="20"/>
        </w:rPr>
      </w:pPr>
    </w:p>
    <w:p w14:paraId="170540EC" w14:textId="77777777" w:rsidR="00F53278" w:rsidRPr="00D43B24" w:rsidRDefault="00F53278" w:rsidP="00F53278">
      <w:pPr>
        <w:rPr>
          <w:rFonts w:ascii="Arial" w:hAnsi="Arial" w:cs="Arial"/>
          <w:sz w:val="20"/>
          <w:szCs w:val="20"/>
        </w:rPr>
      </w:pPr>
    </w:p>
    <w:p w14:paraId="3F98684A" w14:textId="77777777" w:rsidR="00F53278" w:rsidRPr="00D43B24" w:rsidRDefault="00F53278" w:rsidP="00F53278">
      <w:pPr>
        <w:rPr>
          <w:rFonts w:ascii="Arial" w:hAnsi="Arial" w:cs="Arial"/>
          <w:sz w:val="20"/>
          <w:szCs w:val="20"/>
        </w:rPr>
      </w:pPr>
    </w:p>
    <w:p w14:paraId="54E5AE75" w14:textId="77777777" w:rsidR="00F53278" w:rsidRPr="00D43B24" w:rsidRDefault="00F53278" w:rsidP="00F53278">
      <w:pPr>
        <w:rPr>
          <w:rFonts w:ascii="Arial" w:hAnsi="Arial" w:cs="Arial"/>
          <w:sz w:val="20"/>
          <w:szCs w:val="20"/>
        </w:rPr>
      </w:pPr>
    </w:p>
    <w:p w14:paraId="0A62949A" w14:textId="77777777" w:rsidR="00F53278" w:rsidRPr="00D43B24" w:rsidRDefault="00F53278" w:rsidP="00F53278">
      <w:pPr>
        <w:rPr>
          <w:rFonts w:ascii="Arial" w:hAnsi="Arial" w:cs="Arial"/>
          <w:sz w:val="20"/>
          <w:szCs w:val="20"/>
        </w:rPr>
      </w:pPr>
    </w:p>
    <w:p w14:paraId="02EB801C" w14:textId="77777777" w:rsidR="00F53278" w:rsidRPr="00D43B24" w:rsidRDefault="00F53278" w:rsidP="00F53278">
      <w:pPr>
        <w:rPr>
          <w:rFonts w:ascii="Arial" w:hAnsi="Arial" w:cs="Arial"/>
          <w:sz w:val="20"/>
          <w:szCs w:val="20"/>
        </w:rPr>
      </w:pPr>
    </w:p>
    <w:p w14:paraId="6212F6BC" w14:textId="77777777" w:rsidR="003F071C" w:rsidRPr="00D43B24" w:rsidRDefault="003F071C" w:rsidP="003F071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2" w:name="_Hlk225946856"/>
      <w:r w:rsidRPr="00D43B2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43B2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3F071C" w:rsidRPr="00D43B24" w14:paraId="1A3BE5F1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633D" w14:textId="77777777" w:rsidR="003F071C" w:rsidRPr="00D43B24" w:rsidRDefault="003F071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43B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3F071C" w:rsidRPr="00D43B24" w14:paraId="5C7F3DCF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0CAC" w14:textId="77777777" w:rsidR="003F071C" w:rsidRPr="00D43B24" w:rsidRDefault="003F071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5D9" w14:textId="77777777" w:rsidR="003F071C" w:rsidRPr="00D43B24" w:rsidRDefault="003F071C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3B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08D60BD9" w14:textId="77777777" w:rsidR="003F071C" w:rsidRPr="00D43B24" w:rsidRDefault="003F071C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3B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3B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913A88" w14:textId="77777777" w:rsidR="003F071C" w:rsidRPr="00D43B24" w:rsidRDefault="003F071C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071C" w:rsidRPr="00D43B24" w14:paraId="646D96D7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1634" w14:textId="77777777" w:rsidR="003F071C" w:rsidRPr="00D43B24" w:rsidRDefault="003F071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43B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122780DD" w14:textId="77777777" w:rsidR="003F071C" w:rsidRPr="00D43B24" w:rsidRDefault="003F071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6C10" w14:textId="77777777" w:rsidR="003F071C" w:rsidRPr="00D43B24" w:rsidRDefault="003F071C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43B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43B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43B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496A1F" w14:textId="77777777" w:rsidR="003F071C" w:rsidRPr="00D43B24" w:rsidRDefault="003F071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3978E59A" w14:textId="77777777" w:rsidR="003F071C" w:rsidRPr="00D43B24" w:rsidRDefault="003F071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0D2394" w14:textId="77777777" w:rsidR="003F071C" w:rsidRPr="00D43B24" w:rsidRDefault="003F071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1ACE6B" w14:textId="77777777" w:rsidR="003F071C" w:rsidRPr="00D43B24" w:rsidRDefault="003F071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B40AA3E" w14:textId="77777777" w:rsidR="003F071C" w:rsidRPr="00D43B24" w:rsidRDefault="003F071C" w:rsidP="003F07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CFFB31" w14:textId="77777777" w:rsidR="003F071C" w:rsidRPr="00D43B24" w:rsidRDefault="003F071C" w:rsidP="003F071C">
      <w:pPr>
        <w:rPr>
          <w:rFonts w:ascii="Arial" w:hAnsi="Arial" w:cs="Arial"/>
          <w:sz w:val="20"/>
          <w:szCs w:val="20"/>
        </w:rPr>
      </w:pPr>
    </w:p>
    <w:bookmarkEnd w:id="2"/>
    <w:p w14:paraId="70A0C0D7" w14:textId="3E280FCC" w:rsidR="003F071C" w:rsidRPr="00D43B24" w:rsidRDefault="00D43B24" w:rsidP="00F53278">
      <w:pPr>
        <w:rPr>
          <w:rFonts w:ascii="Arial" w:hAnsi="Arial" w:cs="Arial"/>
          <w:b/>
          <w:sz w:val="20"/>
          <w:szCs w:val="20"/>
          <w:u w:val="single"/>
        </w:rPr>
      </w:pPr>
      <w:r w:rsidRPr="00D43B2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F2DEF3" w14:textId="7D5FE1F2" w:rsidR="00D43B24" w:rsidRPr="00D43B24" w:rsidRDefault="00D43B24" w:rsidP="00F53278">
      <w:pPr>
        <w:rPr>
          <w:rFonts w:ascii="Arial" w:hAnsi="Arial" w:cs="Arial"/>
          <w:sz w:val="20"/>
          <w:szCs w:val="20"/>
        </w:rPr>
      </w:pPr>
    </w:p>
    <w:p w14:paraId="626C00AA" w14:textId="2C7C656A" w:rsidR="00D43B24" w:rsidRPr="00D43B24" w:rsidRDefault="00D43B24" w:rsidP="00F53278">
      <w:pPr>
        <w:rPr>
          <w:rFonts w:ascii="Arial" w:hAnsi="Arial" w:cs="Arial"/>
          <w:sz w:val="20"/>
          <w:szCs w:val="20"/>
        </w:rPr>
      </w:pPr>
      <w:proofErr w:type="spellStart"/>
      <w:r w:rsidRPr="00D43B24">
        <w:rPr>
          <w:rFonts w:ascii="Arial" w:hAnsi="Arial" w:cs="Arial"/>
          <w:sz w:val="20"/>
          <w:szCs w:val="20"/>
        </w:rPr>
        <w:t>Chamdan</w:t>
      </w:r>
      <w:proofErr w:type="spellEnd"/>
      <w:r w:rsidRPr="00D4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3B24">
        <w:rPr>
          <w:rFonts w:ascii="Arial" w:hAnsi="Arial" w:cs="Arial"/>
          <w:sz w:val="20"/>
          <w:szCs w:val="20"/>
        </w:rPr>
        <w:t>Purnama</w:t>
      </w:r>
      <w:proofErr w:type="spellEnd"/>
      <w:r w:rsidRPr="00D43B24">
        <w:rPr>
          <w:rFonts w:ascii="Arial" w:hAnsi="Arial" w:cs="Arial"/>
          <w:sz w:val="20"/>
          <w:szCs w:val="20"/>
        </w:rPr>
        <w:t>, Management School of Economic Al-Anwar, Indonesia</w:t>
      </w:r>
      <w:bookmarkEnd w:id="0"/>
    </w:p>
    <w:sectPr w:rsidR="00D43B24" w:rsidRPr="00D43B2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8C48" w14:textId="77777777" w:rsidR="00F60694" w:rsidRDefault="00F60694">
      <w:r>
        <w:separator/>
      </w:r>
    </w:p>
  </w:endnote>
  <w:endnote w:type="continuationSeparator" w:id="0">
    <w:p w14:paraId="18B5F66F" w14:textId="77777777" w:rsidR="00F60694" w:rsidRDefault="00F6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1AAF" w14:textId="77777777" w:rsidR="007B6353" w:rsidRDefault="00C178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1B7A5A3" w14:textId="77777777" w:rsidR="007B6353" w:rsidRDefault="007B6353">
    <w:pPr>
      <w:pStyle w:val="Footer"/>
      <w:jc w:val="right"/>
    </w:pPr>
  </w:p>
  <w:p w14:paraId="4D5A2492" w14:textId="77777777" w:rsidR="007B6353" w:rsidRDefault="007B63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0F1C7" w14:textId="77777777" w:rsidR="00F60694" w:rsidRDefault="00F60694">
      <w:r>
        <w:separator/>
      </w:r>
    </w:p>
  </w:footnote>
  <w:footnote w:type="continuationSeparator" w:id="0">
    <w:p w14:paraId="7A7F3AA0" w14:textId="77777777" w:rsidR="00F60694" w:rsidRDefault="00F6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1A5D" w14:textId="77777777" w:rsidR="007B6353" w:rsidRDefault="007B63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C41E07" w14:textId="77777777" w:rsidR="007B6353" w:rsidRDefault="00C17871">
    <w:pPr>
      <w:spacing w:before="100" w:beforeAutospacing="1" w:after="100" w:afterAutospacing="1"/>
      <w:jc w:val="center"/>
      <w:rPr>
        <w:color w:val="000000"/>
        <w:sz w:val="20"/>
      </w:rPr>
    </w:pPr>
    <w:r w:rsidRPr="00F6069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353"/>
    <w:rsid w:val="000E4644"/>
    <w:rsid w:val="00125DEB"/>
    <w:rsid w:val="00235E33"/>
    <w:rsid w:val="003B7ED7"/>
    <w:rsid w:val="003F071C"/>
    <w:rsid w:val="005A0931"/>
    <w:rsid w:val="00697329"/>
    <w:rsid w:val="006A2610"/>
    <w:rsid w:val="00794927"/>
    <w:rsid w:val="007B6353"/>
    <w:rsid w:val="009D5B3E"/>
    <w:rsid w:val="00B84145"/>
    <w:rsid w:val="00C15AA8"/>
    <w:rsid w:val="00C17871"/>
    <w:rsid w:val="00C33270"/>
    <w:rsid w:val="00CD234D"/>
    <w:rsid w:val="00D43B24"/>
    <w:rsid w:val="00DD7DBC"/>
    <w:rsid w:val="00DE2973"/>
    <w:rsid w:val="00F53278"/>
    <w:rsid w:val="00F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EF83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2026-03-24T06:32:00Z</dcterms:created>
  <dcterms:modified xsi:type="dcterms:W3CDTF">2026-04-06T05:05:00Z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