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 w:rsidRPr="004758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4758FE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58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244B9" w:rsidRPr="004758FE" w:rsidRDefault="00C279D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4758F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Case Reports in Surgery</w:t>
              </w:r>
            </w:hyperlink>
            <w:r w:rsidR="00D103DD" w:rsidRPr="004758FE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244B9" w:rsidRPr="004758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4758FE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58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244B9" w:rsidRPr="004758FE" w:rsidRDefault="00E9632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Ms_AJCRS_157246</w:t>
            </w:r>
          </w:p>
        </w:tc>
      </w:tr>
      <w:tr w:rsidR="005244B9" w:rsidRPr="004758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4758FE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58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244B9" w:rsidRPr="004758FE" w:rsidRDefault="003319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sz w:val="20"/>
                <w:szCs w:val="20"/>
                <w:lang w:val="en-GB"/>
              </w:rPr>
              <w:t>Superior Iliac Hip Dislocation: A Rare Entity—Case Report and Literature Review</w:t>
            </w:r>
          </w:p>
        </w:tc>
      </w:tr>
      <w:tr w:rsidR="005244B9" w:rsidRPr="004758F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Pr="004758FE" w:rsidRDefault="0092431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758F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244B9" w:rsidRPr="004758FE" w:rsidRDefault="009243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244B9" w:rsidRPr="004758FE" w:rsidRDefault="005244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244B9" w:rsidRPr="004758FE" w:rsidRDefault="005244B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015A7" w:rsidRPr="004758FE" w:rsidRDefault="004015A7" w:rsidP="004015A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015A7" w:rsidRPr="004758FE" w:rsidRDefault="004015A7" w:rsidP="004015A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758FE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4015A7" w:rsidRPr="004758FE" w:rsidRDefault="004015A7" w:rsidP="004015A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4015A7" w:rsidRPr="004758FE" w:rsidRDefault="004015A7" w:rsidP="004015A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015A7" w:rsidRPr="004758FE" w:rsidTr="00F526D0">
        <w:tc>
          <w:tcPr>
            <w:tcW w:w="1789" w:type="pct"/>
            <w:noWrap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758F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758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58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1264"/>
        </w:trPr>
        <w:tc>
          <w:tcPr>
            <w:tcW w:w="1789" w:type="pct"/>
            <w:noWrap/>
          </w:tcPr>
          <w:p w:rsidR="004015A7" w:rsidRPr="004758FE" w:rsidRDefault="004015A7" w:rsidP="00F526D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758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4015A7" w:rsidRPr="004758FE" w:rsidRDefault="004015A7" w:rsidP="00F526D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015A7" w:rsidRPr="004758FE" w:rsidRDefault="004015A7" w:rsidP="004015A7">
      <w:pPr>
        <w:rPr>
          <w:rFonts w:ascii="Arial" w:hAnsi="Arial" w:cs="Arial"/>
          <w:sz w:val="20"/>
          <w:szCs w:val="20"/>
          <w:lang w:val="en-GB"/>
        </w:rPr>
      </w:pPr>
    </w:p>
    <w:p w:rsidR="004015A7" w:rsidRPr="004758FE" w:rsidRDefault="004015A7" w:rsidP="004015A7">
      <w:pPr>
        <w:rPr>
          <w:rFonts w:ascii="Arial" w:hAnsi="Arial" w:cs="Arial"/>
          <w:sz w:val="20"/>
          <w:szCs w:val="20"/>
          <w:lang w:val="en-GB"/>
        </w:rPr>
      </w:pPr>
    </w:p>
    <w:p w:rsidR="004015A7" w:rsidRPr="004758FE" w:rsidRDefault="004015A7" w:rsidP="004015A7">
      <w:pPr>
        <w:rPr>
          <w:rFonts w:ascii="Arial" w:hAnsi="Arial" w:cs="Arial"/>
          <w:sz w:val="20"/>
          <w:szCs w:val="20"/>
          <w:lang w:val="en-GB"/>
        </w:rPr>
      </w:pPr>
    </w:p>
    <w:p w:rsidR="004015A7" w:rsidRPr="004758FE" w:rsidRDefault="004015A7" w:rsidP="004015A7">
      <w:pPr>
        <w:pStyle w:val="Heading2"/>
        <w:jc w:val="left"/>
        <w:rPr>
          <w:rFonts w:ascii="Arial" w:hAnsi="Arial" w:cs="Arial"/>
          <w:lang w:val="en-GB" w:eastAsia="en-US"/>
        </w:rPr>
      </w:pPr>
      <w:r w:rsidRPr="004758FE">
        <w:rPr>
          <w:rFonts w:ascii="Arial" w:hAnsi="Arial" w:cs="Arial"/>
          <w:highlight w:val="yellow"/>
          <w:lang w:val="en-GB" w:eastAsia="en-US"/>
        </w:rPr>
        <w:t>PART  2</w:t>
      </w:r>
    </w:p>
    <w:p w:rsidR="004015A7" w:rsidRPr="004758FE" w:rsidRDefault="004015A7" w:rsidP="004015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015A7" w:rsidRPr="004758FE" w:rsidTr="00F526D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015A7" w:rsidRPr="004758FE" w:rsidTr="00F526D0">
        <w:tc>
          <w:tcPr>
            <w:tcW w:w="1790" w:type="pct"/>
            <w:noWrap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758F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58F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758F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015A7" w:rsidRPr="004758FE" w:rsidTr="00F526D0">
        <w:trPr>
          <w:trHeight w:val="1262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1262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758F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1262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58F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1262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58F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1262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58F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1262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58F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33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1262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58F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1262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758F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703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703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703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703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703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703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015A7" w:rsidRPr="004758FE" w:rsidTr="00F526D0">
        <w:trPr>
          <w:trHeight w:val="703"/>
        </w:trPr>
        <w:tc>
          <w:tcPr>
            <w:tcW w:w="1790" w:type="pct"/>
            <w:noWrap/>
          </w:tcPr>
          <w:p w:rsidR="004015A7" w:rsidRPr="004758FE" w:rsidRDefault="004015A7" w:rsidP="00F526D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015A7" w:rsidRPr="004758FE" w:rsidRDefault="004015A7" w:rsidP="00F526D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015A7" w:rsidRPr="004758FE" w:rsidRDefault="004015A7" w:rsidP="00F526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015A7" w:rsidRPr="004758FE" w:rsidRDefault="004015A7" w:rsidP="00F526D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758F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015A7" w:rsidRPr="004758FE" w:rsidRDefault="004015A7" w:rsidP="00F526D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015A7" w:rsidRPr="004758FE" w:rsidRDefault="004015A7" w:rsidP="004015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015A7" w:rsidRPr="004758FE" w:rsidRDefault="004015A7" w:rsidP="004015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58FE" w:rsidRPr="004758FE" w:rsidRDefault="004758FE" w:rsidP="004758F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8011215"/>
      <w:r w:rsidRPr="004758FE">
        <w:rPr>
          <w:rFonts w:ascii="Arial" w:hAnsi="Arial" w:cs="Arial"/>
          <w:b/>
          <w:u w:val="single"/>
        </w:rPr>
        <w:t>Reviewer details:</w:t>
      </w:r>
    </w:p>
    <w:bookmarkEnd w:id="0"/>
    <w:p w:rsidR="004015A7" w:rsidRPr="004758FE" w:rsidRDefault="004015A7" w:rsidP="004015A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58FE" w:rsidRPr="004758FE" w:rsidRDefault="004758FE" w:rsidP="004758FE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GoBack"/>
      <w:r w:rsidRPr="004758FE">
        <w:rPr>
          <w:rFonts w:ascii="Arial" w:hAnsi="Arial" w:cs="Arial"/>
          <w:b/>
          <w:bCs/>
          <w:sz w:val="20"/>
          <w:szCs w:val="20"/>
          <w:lang w:val="en-GB"/>
        </w:rPr>
        <w:t xml:space="preserve">Muhammad </w:t>
      </w:r>
      <w:proofErr w:type="spellStart"/>
      <w:r w:rsidRPr="004758FE">
        <w:rPr>
          <w:rFonts w:ascii="Arial" w:hAnsi="Arial" w:cs="Arial"/>
          <w:b/>
          <w:bCs/>
          <w:sz w:val="20"/>
          <w:szCs w:val="20"/>
          <w:lang w:val="en-GB"/>
        </w:rPr>
        <w:t>Inam</w:t>
      </w:r>
      <w:proofErr w:type="spellEnd"/>
      <w:r w:rsidRPr="004758F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758FE">
        <w:rPr>
          <w:rFonts w:ascii="Arial" w:hAnsi="Arial" w:cs="Arial"/>
          <w:b/>
          <w:bCs/>
          <w:sz w:val="20"/>
          <w:szCs w:val="20"/>
          <w:lang w:val="en-GB"/>
        </w:rPr>
        <w:t>Medical Teaching Institute Lady Reading Hospital Peshawar</w:t>
      </w:r>
      <w:r w:rsidRPr="004758FE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4758FE">
        <w:rPr>
          <w:rFonts w:ascii="Arial" w:hAnsi="Arial" w:cs="Arial"/>
          <w:b/>
          <w:bCs/>
          <w:sz w:val="20"/>
          <w:szCs w:val="20"/>
          <w:lang w:val="en-GB"/>
        </w:rPr>
        <w:t>Pakistan</w:t>
      </w:r>
      <w:bookmarkEnd w:id="1"/>
    </w:p>
    <w:sectPr w:rsidR="004758FE" w:rsidRPr="004758F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9D2" w:rsidRDefault="00C279D2">
      <w:r>
        <w:separator/>
      </w:r>
    </w:p>
  </w:endnote>
  <w:endnote w:type="continuationSeparator" w:id="0">
    <w:p w:rsidR="00C279D2" w:rsidRDefault="00C2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pStyle w:val="Footer"/>
      <w:jc w:val="right"/>
    </w:pPr>
  </w:p>
  <w:p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D4A9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D4A90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244B9" w:rsidRDefault="005244B9">
    <w:pPr>
      <w:pStyle w:val="Footer"/>
      <w:jc w:val="right"/>
    </w:pPr>
  </w:p>
  <w:p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9D2" w:rsidRDefault="00C279D2">
      <w:r>
        <w:separator/>
      </w:r>
    </w:p>
  </w:footnote>
  <w:footnote w:type="continuationSeparator" w:id="0">
    <w:p w:rsidR="00C279D2" w:rsidRDefault="00C2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3319EA"/>
    <w:rsid w:val="0039791E"/>
    <w:rsid w:val="004015A7"/>
    <w:rsid w:val="004758FE"/>
    <w:rsid w:val="005244B9"/>
    <w:rsid w:val="005366BE"/>
    <w:rsid w:val="00924310"/>
    <w:rsid w:val="009D4A90"/>
    <w:rsid w:val="00A2705B"/>
    <w:rsid w:val="00A409E3"/>
    <w:rsid w:val="00BB11BD"/>
    <w:rsid w:val="00C279D2"/>
    <w:rsid w:val="00CA42B8"/>
    <w:rsid w:val="00D103DD"/>
    <w:rsid w:val="00E96322"/>
    <w:rsid w:val="00EB2963"/>
    <w:rsid w:val="00F3587A"/>
    <w:rsid w:val="00F9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D939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BB11B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758F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22</cp:revision>
  <dcterms:created xsi:type="dcterms:W3CDTF">2026-03-24T06:15:00Z</dcterms:created>
  <dcterms:modified xsi:type="dcterms:W3CDTF">2026-04-25T06:38:00Z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