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F99FC1" w14:textId="77777777" w:rsidR="00A65A5F" w:rsidRDefault="00A65A5F" w:rsidP="00A65A5F">
      <w:pPr>
        <w:spacing w:before="100" w:beforeAutospacing="1" w:after="100" w:afterAutospacing="1"/>
        <w:outlineLvl w:val="0"/>
        <w:rPr>
          <w:rFonts w:ascii="Times New Roman" w:eastAsia="Times New Roman" w:hAnsi="Times New Roman" w:cs="Times New Roman"/>
          <w:b/>
          <w:bCs/>
          <w:color w:val="000000"/>
          <w:kern w:val="36"/>
          <w:sz w:val="48"/>
          <w:szCs w:val="48"/>
          <w:lang w:val="en-US" w:eastAsia="fr-FR"/>
          <w14:ligatures w14:val="none"/>
        </w:rPr>
      </w:pPr>
      <w:r w:rsidRPr="00A65A5F">
        <w:rPr>
          <w:rFonts w:ascii="Times New Roman" w:eastAsia="Times New Roman" w:hAnsi="Times New Roman" w:cs="Times New Roman"/>
          <w:b/>
          <w:bCs/>
          <w:color w:val="000000"/>
          <w:kern w:val="36"/>
          <w:sz w:val="48"/>
          <w:szCs w:val="48"/>
          <w:lang w:val="en-US" w:eastAsia="fr-FR"/>
          <w14:ligatures w14:val="none"/>
        </w:rPr>
        <w:t>Unexpected congenital gallbladder malformation discovered during laparoscopic cholecystectomy for symptomatic cholelithiasis: a case report</w:t>
      </w:r>
    </w:p>
    <w:p w14:paraId="7D727864" w14:textId="77777777" w:rsidR="00E446A8" w:rsidRDefault="00E446A8" w:rsidP="00C30C4E">
      <w:pPr>
        <w:pStyle w:val="p2"/>
        <w:rPr>
          <w:rStyle w:val="s2"/>
          <w:sz w:val="22"/>
          <w:szCs w:val="22"/>
          <w:lang w:val="en-US"/>
        </w:rPr>
      </w:pPr>
    </w:p>
    <w:p w14:paraId="2B8186E5" w14:textId="77777777" w:rsidR="00E30085" w:rsidRPr="00C30C4E" w:rsidRDefault="00E30085" w:rsidP="00C30C4E">
      <w:pPr>
        <w:pStyle w:val="p2"/>
        <w:rPr>
          <w:sz w:val="22"/>
          <w:szCs w:val="22"/>
          <w:lang w:val="en-US"/>
        </w:rPr>
      </w:pPr>
      <w:r>
        <w:rPr>
          <w:sz w:val="22"/>
          <w:szCs w:val="22"/>
          <w:lang w:val="en-US"/>
        </w:rPr>
        <w:t xml:space="preserve"> </w:t>
      </w:r>
    </w:p>
    <w:p w14:paraId="2320CEB1" w14:textId="77777777" w:rsidR="00A65A5F" w:rsidRPr="00A65A5F" w:rsidRDefault="00A65A5F" w:rsidP="00A65A5F">
      <w:pPr>
        <w:spacing w:before="100" w:beforeAutospacing="1" w:after="100" w:afterAutospacing="1"/>
        <w:outlineLvl w:val="1"/>
        <w:rPr>
          <w:rFonts w:ascii="Times New Roman" w:eastAsia="Times New Roman" w:hAnsi="Times New Roman" w:cs="Times New Roman"/>
          <w:b/>
          <w:bCs/>
          <w:color w:val="000000"/>
          <w:kern w:val="0"/>
          <w:sz w:val="36"/>
          <w:szCs w:val="36"/>
          <w:lang w:val="en-US" w:eastAsia="fr-FR"/>
          <w14:ligatures w14:val="none"/>
        </w:rPr>
      </w:pPr>
      <w:r w:rsidRPr="00A65A5F">
        <w:rPr>
          <w:rFonts w:ascii="Times New Roman" w:eastAsia="Times New Roman" w:hAnsi="Times New Roman" w:cs="Times New Roman"/>
          <w:b/>
          <w:bCs/>
          <w:color w:val="000000"/>
          <w:kern w:val="0"/>
          <w:sz w:val="36"/>
          <w:szCs w:val="36"/>
          <w:lang w:val="en-US" w:eastAsia="fr-FR"/>
          <w14:ligatures w14:val="none"/>
        </w:rPr>
        <w:t>Abstract</w:t>
      </w:r>
    </w:p>
    <w:p w14:paraId="3CA62B6D" w14:textId="77777777" w:rsidR="00A65A5F" w:rsidRPr="00A65A5F" w:rsidRDefault="00A65A5F" w:rsidP="00A65A5F">
      <w:pPr>
        <w:spacing w:before="100" w:beforeAutospacing="1" w:after="100" w:afterAutospacing="1"/>
        <w:outlineLvl w:val="2"/>
        <w:rPr>
          <w:rFonts w:ascii="Times New Roman" w:eastAsia="Times New Roman" w:hAnsi="Times New Roman" w:cs="Times New Roman"/>
          <w:b/>
          <w:bCs/>
          <w:color w:val="000000"/>
          <w:kern w:val="0"/>
          <w:sz w:val="27"/>
          <w:szCs w:val="27"/>
          <w:lang w:val="en-US" w:eastAsia="fr-FR"/>
          <w14:ligatures w14:val="none"/>
        </w:rPr>
      </w:pPr>
      <w:r w:rsidRPr="00A65A5F">
        <w:rPr>
          <w:rFonts w:ascii="Times New Roman" w:eastAsia="Times New Roman" w:hAnsi="Times New Roman" w:cs="Times New Roman"/>
          <w:b/>
          <w:bCs/>
          <w:color w:val="000000"/>
          <w:kern w:val="0"/>
          <w:sz w:val="27"/>
          <w:szCs w:val="27"/>
          <w:lang w:val="en-US" w:eastAsia="fr-FR"/>
          <w14:ligatures w14:val="none"/>
        </w:rPr>
        <w:t>Background</w:t>
      </w:r>
    </w:p>
    <w:p w14:paraId="4DDCC73E"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Congenital anomalies of the gallbladder are rare anatomical variations that may involve its shape, number, or position. Most of these anomalies remain asymptomatic and are incidentally discovered during imaging studies or surgical procedures. Their recognition is important because they may complicate laparoscopic cholecystectomy and increase the risk of bile duct injury.</w:t>
      </w:r>
    </w:p>
    <w:p w14:paraId="29D47CC7" w14:textId="77777777" w:rsidR="00A65A5F" w:rsidRPr="00A65A5F" w:rsidRDefault="00A65A5F" w:rsidP="00A65A5F">
      <w:pPr>
        <w:spacing w:before="100" w:beforeAutospacing="1" w:after="100" w:afterAutospacing="1"/>
        <w:outlineLvl w:val="2"/>
        <w:rPr>
          <w:rFonts w:ascii="Times New Roman" w:eastAsia="Times New Roman" w:hAnsi="Times New Roman" w:cs="Times New Roman"/>
          <w:b/>
          <w:bCs/>
          <w:color w:val="000000"/>
          <w:kern w:val="0"/>
          <w:sz w:val="27"/>
          <w:szCs w:val="27"/>
          <w:lang w:val="en-US" w:eastAsia="fr-FR"/>
          <w14:ligatures w14:val="none"/>
        </w:rPr>
      </w:pPr>
      <w:commentRangeStart w:id="0"/>
      <w:r w:rsidRPr="00A65A5F">
        <w:rPr>
          <w:rFonts w:ascii="Times New Roman" w:eastAsia="Times New Roman" w:hAnsi="Times New Roman" w:cs="Times New Roman"/>
          <w:b/>
          <w:bCs/>
          <w:color w:val="000000"/>
          <w:kern w:val="0"/>
          <w:sz w:val="27"/>
          <w:szCs w:val="27"/>
          <w:lang w:val="en-US" w:eastAsia="fr-FR"/>
          <w14:ligatures w14:val="none"/>
        </w:rPr>
        <w:t>Case presentation</w:t>
      </w:r>
      <w:commentRangeEnd w:id="0"/>
      <w:r w:rsidR="00142E4D">
        <w:rPr>
          <w:rStyle w:val="CommentReference"/>
        </w:rPr>
        <w:commentReference w:id="0"/>
      </w:r>
    </w:p>
    <w:p w14:paraId="57C39D4E"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 xml:space="preserve">We report the case of a 19-year-old female with no significant past medical history who presented with right hypochondrial pain associated with vomiting </w:t>
      </w:r>
      <w:commentRangeStart w:id="1"/>
      <w:r w:rsidRPr="00A65A5F">
        <w:rPr>
          <w:rFonts w:ascii="Times New Roman" w:eastAsia="Times New Roman" w:hAnsi="Times New Roman" w:cs="Times New Roman"/>
          <w:color w:val="000000"/>
          <w:kern w:val="0"/>
          <w:sz w:val="24"/>
          <w:szCs w:val="24"/>
          <w:lang w:val="en-US" w:eastAsia="fr-FR"/>
          <w14:ligatures w14:val="none"/>
        </w:rPr>
        <w:t>evolving</w:t>
      </w:r>
      <w:commentRangeEnd w:id="1"/>
      <w:r w:rsidR="00142E4D">
        <w:rPr>
          <w:rStyle w:val="CommentReference"/>
        </w:rPr>
        <w:commentReference w:id="1"/>
      </w:r>
      <w:r w:rsidRPr="00A65A5F">
        <w:rPr>
          <w:rFonts w:ascii="Times New Roman" w:eastAsia="Times New Roman" w:hAnsi="Times New Roman" w:cs="Times New Roman"/>
          <w:color w:val="000000"/>
          <w:kern w:val="0"/>
          <w:sz w:val="24"/>
          <w:szCs w:val="24"/>
          <w:lang w:val="en-US" w:eastAsia="fr-FR"/>
          <w14:ligatures w14:val="none"/>
        </w:rPr>
        <w:t xml:space="preserve"> for one month. Clinical examination revealed a soft abdomen with a negative Murphy sign. Laboratory investigations showed mild </w:t>
      </w:r>
      <w:commentRangeStart w:id="2"/>
      <w:r w:rsidRPr="00A65A5F">
        <w:rPr>
          <w:rFonts w:ascii="Times New Roman" w:eastAsia="Times New Roman" w:hAnsi="Times New Roman" w:cs="Times New Roman"/>
          <w:color w:val="000000"/>
          <w:kern w:val="0"/>
          <w:sz w:val="24"/>
          <w:szCs w:val="24"/>
          <w:lang w:val="en-US" w:eastAsia="fr-FR"/>
          <w14:ligatures w14:val="none"/>
        </w:rPr>
        <w:t>cytolysis</w:t>
      </w:r>
      <w:commentRangeEnd w:id="2"/>
      <w:r w:rsidR="00142E4D">
        <w:rPr>
          <w:rStyle w:val="CommentReference"/>
        </w:rPr>
        <w:commentReference w:id="2"/>
      </w:r>
      <w:r w:rsidRPr="00A65A5F">
        <w:rPr>
          <w:rFonts w:ascii="Times New Roman" w:eastAsia="Times New Roman" w:hAnsi="Times New Roman" w:cs="Times New Roman"/>
          <w:color w:val="000000"/>
          <w:kern w:val="0"/>
          <w:sz w:val="24"/>
          <w:szCs w:val="24"/>
          <w:lang w:val="en-US" w:eastAsia="fr-FR"/>
          <w14:ligatures w14:val="none"/>
        </w:rPr>
        <w:t xml:space="preserve"> without cholestasis. Abdominal ultrasonography revealed a </w:t>
      </w:r>
      <w:commentRangeStart w:id="3"/>
      <w:proofErr w:type="spellStart"/>
      <w:r w:rsidRPr="00A65A5F">
        <w:rPr>
          <w:rFonts w:ascii="Times New Roman" w:eastAsia="Times New Roman" w:hAnsi="Times New Roman" w:cs="Times New Roman"/>
          <w:color w:val="000000"/>
          <w:kern w:val="0"/>
          <w:sz w:val="24"/>
          <w:szCs w:val="24"/>
          <w:lang w:val="en-US" w:eastAsia="fr-FR"/>
          <w14:ligatures w14:val="none"/>
        </w:rPr>
        <w:t>multilithiasic</w:t>
      </w:r>
      <w:proofErr w:type="spellEnd"/>
      <w:r w:rsidRPr="00A65A5F">
        <w:rPr>
          <w:rFonts w:ascii="Times New Roman" w:eastAsia="Times New Roman" w:hAnsi="Times New Roman" w:cs="Times New Roman"/>
          <w:color w:val="000000"/>
          <w:kern w:val="0"/>
          <w:sz w:val="24"/>
          <w:szCs w:val="24"/>
          <w:lang w:val="en-US" w:eastAsia="fr-FR"/>
          <w14:ligatures w14:val="none"/>
        </w:rPr>
        <w:t xml:space="preserve"> gallbladder </w:t>
      </w:r>
      <w:commentRangeEnd w:id="3"/>
      <w:r w:rsidR="00142E4D">
        <w:rPr>
          <w:rStyle w:val="CommentReference"/>
        </w:rPr>
        <w:commentReference w:id="3"/>
      </w:r>
      <w:r w:rsidRPr="00A65A5F">
        <w:rPr>
          <w:rFonts w:ascii="Times New Roman" w:eastAsia="Times New Roman" w:hAnsi="Times New Roman" w:cs="Times New Roman"/>
          <w:color w:val="000000"/>
          <w:kern w:val="0"/>
          <w:sz w:val="24"/>
          <w:szCs w:val="24"/>
          <w:lang w:val="en-US" w:eastAsia="fr-FR"/>
          <w14:ligatures w14:val="none"/>
        </w:rPr>
        <w:t>without signs of complication. The patient underwent laparoscopic cholecystectomy. During specimen retrieval, an unusual difficulty was encountered requiring enlargement of the trocar incision. After extraction and opening of the gallbladder specimen, a congenital morphological malformation of the gallbladder was identified.</w:t>
      </w:r>
    </w:p>
    <w:p w14:paraId="0676B053" w14:textId="77777777" w:rsidR="00A65A5F" w:rsidRPr="00A65A5F" w:rsidRDefault="00A65A5F" w:rsidP="00A65A5F">
      <w:pPr>
        <w:spacing w:before="100" w:beforeAutospacing="1" w:after="100" w:afterAutospacing="1"/>
        <w:outlineLvl w:val="2"/>
        <w:rPr>
          <w:rFonts w:ascii="Times New Roman" w:eastAsia="Times New Roman" w:hAnsi="Times New Roman" w:cs="Times New Roman"/>
          <w:b/>
          <w:bCs/>
          <w:color w:val="000000"/>
          <w:kern w:val="0"/>
          <w:sz w:val="27"/>
          <w:szCs w:val="27"/>
          <w:lang w:val="en-US" w:eastAsia="fr-FR"/>
          <w14:ligatures w14:val="none"/>
        </w:rPr>
      </w:pPr>
      <w:r w:rsidRPr="00A65A5F">
        <w:rPr>
          <w:rFonts w:ascii="Times New Roman" w:eastAsia="Times New Roman" w:hAnsi="Times New Roman" w:cs="Times New Roman"/>
          <w:b/>
          <w:bCs/>
          <w:color w:val="000000"/>
          <w:kern w:val="0"/>
          <w:sz w:val="27"/>
          <w:szCs w:val="27"/>
          <w:lang w:val="en-US" w:eastAsia="fr-FR"/>
          <w14:ligatures w14:val="none"/>
        </w:rPr>
        <w:t>Conclusion</w:t>
      </w:r>
    </w:p>
    <w:p w14:paraId="125724B7"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Congenital gallbladder anomalies are uncommon but clinically relevant. Surgeons should be aware of these anatomical variations, which may be discovered intraoperatively and may complicate surgical management. Careful dissection and adherence to the critical view of safety remain essential to prevent biliary injuries.</w:t>
      </w:r>
    </w:p>
    <w:p w14:paraId="34283BAD" w14:textId="77777777" w:rsid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b/>
          <w:bCs/>
          <w:color w:val="000000"/>
          <w:kern w:val="0"/>
          <w:sz w:val="24"/>
          <w:szCs w:val="24"/>
          <w:lang w:val="en-US" w:eastAsia="fr-FR"/>
          <w14:ligatures w14:val="none"/>
        </w:rPr>
        <w:t>Keywords:</w:t>
      </w:r>
      <w:r w:rsidRPr="00A65A5F">
        <w:rPr>
          <w:rFonts w:ascii="Times New Roman" w:eastAsia="Times New Roman" w:hAnsi="Times New Roman" w:cs="Times New Roman"/>
          <w:color w:val="000000"/>
          <w:kern w:val="0"/>
          <w:sz w:val="24"/>
          <w:szCs w:val="24"/>
          <w:lang w:val="en-US" w:eastAsia="fr-FR"/>
          <w14:ligatures w14:val="none"/>
        </w:rPr>
        <w:t> congenital gallbladder anomaly, cholelithiasis, laparoscopic cholecystectomy, biliary anatomy variation.</w:t>
      </w:r>
    </w:p>
    <w:p w14:paraId="0686225C" w14:textId="77777777" w:rsidR="00E56E6A" w:rsidRPr="00A65A5F" w:rsidRDefault="00E56E6A"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p>
    <w:p w14:paraId="62E0D3F9" w14:textId="77777777" w:rsidR="00A65A5F" w:rsidRPr="00A65A5F" w:rsidRDefault="00A65A5F" w:rsidP="00A65A5F">
      <w:pPr>
        <w:rPr>
          <w:rFonts w:ascii="Times New Roman" w:eastAsia="Times New Roman" w:hAnsi="Times New Roman" w:cs="Times New Roman"/>
          <w:kern w:val="0"/>
          <w:sz w:val="24"/>
          <w:szCs w:val="24"/>
          <w:lang w:eastAsia="fr-FR"/>
          <w14:ligatures w14:val="none"/>
        </w:rPr>
      </w:pPr>
    </w:p>
    <w:p w14:paraId="6630EC45" w14:textId="77777777" w:rsidR="00A65A5F" w:rsidRPr="00A65A5F" w:rsidRDefault="00A65A5F" w:rsidP="00A65A5F">
      <w:pPr>
        <w:spacing w:before="100" w:beforeAutospacing="1" w:after="100" w:afterAutospacing="1"/>
        <w:outlineLvl w:val="0"/>
        <w:rPr>
          <w:rFonts w:ascii="Times New Roman" w:eastAsia="Times New Roman" w:hAnsi="Times New Roman" w:cs="Times New Roman"/>
          <w:b/>
          <w:bCs/>
          <w:color w:val="000000"/>
          <w:kern w:val="36"/>
          <w:sz w:val="48"/>
          <w:szCs w:val="48"/>
          <w:lang w:eastAsia="fr-FR"/>
          <w14:ligatures w14:val="none"/>
        </w:rPr>
      </w:pPr>
      <w:commentRangeStart w:id="4"/>
      <w:r w:rsidRPr="00A65A5F">
        <w:rPr>
          <w:rFonts w:ascii="Times New Roman" w:eastAsia="Times New Roman" w:hAnsi="Times New Roman" w:cs="Times New Roman"/>
          <w:b/>
          <w:bCs/>
          <w:color w:val="000000"/>
          <w:kern w:val="36"/>
          <w:sz w:val="48"/>
          <w:szCs w:val="48"/>
          <w:lang w:eastAsia="fr-FR"/>
          <w14:ligatures w14:val="none"/>
        </w:rPr>
        <w:lastRenderedPageBreak/>
        <w:t xml:space="preserve">Highlights </w:t>
      </w:r>
      <w:commentRangeEnd w:id="4"/>
      <w:r w:rsidR="00142E4D">
        <w:rPr>
          <w:rStyle w:val="CommentReference"/>
        </w:rPr>
        <w:commentReference w:id="4"/>
      </w:r>
    </w:p>
    <w:p w14:paraId="7DE4F3B8" w14:textId="77777777" w:rsidR="00A65A5F" w:rsidRPr="00A65A5F" w:rsidRDefault="00A65A5F" w:rsidP="00A65A5F">
      <w:pPr>
        <w:numPr>
          <w:ilvl w:val="0"/>
          <w:numId w:val="1"/>
        </w:num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Congenital anomalies of the gallbladder are rare and often asymptomatic.</w:t>
      </w:r>
    </w:p>
    <w:p w14:paraId="5366E62F" w14:textId="77777777" w:rsidR="00A65A5F" w:rsidRPr="00A65A5F" w:rsidRDefault="00A65A5F" w:rsidP="00A65A5F">
      <w:pPr>
        <w:numPr>
          <w:ilvl w:val="0"/>
          <w:numId w:val="1"/>
        </w:num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They are frequently discovered incidentally during surgery for gallstone disease.</w:t>
      </w:r>
    </w:p>
    <w:p w14:paraId="2D997B28" w14:textId="77777777" w:rsidR="00A65A5F" w:rsidRPr="00A65A5F" w:rsidRDefault="00A65A5F" w:rsidP="00A65A5F">
      <w:pPr>
        <w:numPr>
          <w:ilvl w:val="0"/>
          <w:numId w:val="1"/>
        </w:num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These anomalies may complicate laparoscopic cholecystectomy and increase the risk of bile duct injury.</w:t>
      </w:r>
    </w:p>
    <w:p w14:paraId="74167E73" w14:textId="77777777" w:rsidR="00A65A5F" w:rsidRPr="00A65A5F" w:rsidRDefault="00A65A5F" w:rsidP="00A65A5F">
      <w:pPr>
        <w:numPr>
          <w:ilvl w:val="0"/>
          <w:numId w:val="1"/>
        </w:num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Awareness of biliary anatomical variations is essential for safe surgical practice.</w:t>
      </w:r>
    </w:p>
    <w:p w14:paraId="1DFE0893" w14:textId="77777777" w:rsidR="00A65A5F" w:rsidRPr="00A65A5F" w:rsidRDefault="00A65A5F" w:rsidP="00A65A5F">
      <w:pPr>
        <w:rPr>
          <w:rFonts w:ascii="Times New Roman" w:eastAsia="Times New Roman" w:hAnsi="Times New Roman" w:cs="Times New Roman"/>
          <w:kern w:val="0"/>
          <w:sz w:val="24"/>
          <w:szCs w:val="24"/>
          <w:lang w:eastAsia="fr-FR"/>
          <w14:ligatures w14:val="none"/>
        </w:rPr>
      </w:pPr>
    </w:p>
    <w:p w14:paraId="359BC08D" w14:textId="77777777" w:rsidR="00A65A5F" w:rsidRPr="00A65A5F" w:rsidRDefault="00A65A5F" w:rsidP="00A65A5F">
      <w:pPr>
        <w:spacing w:before="100" w:beforeAutospacing="1" w:after="100" w:afterAutospacing="1"/>
        <w:outlineLvl w:val="0"/>
        <w:rPr>
          <w:rFonts w:ascii="Times New Roman" w:eastAsia="Times New Roman" w:hAnsi="Times New Roman" w:cs="Times New Roman"/>
          <w:b/>
          <w:bCs/>
          <w:color w:val="000000"/>
          <w:kern w:val="36"/>
          <w:sz w:val="48"/>
          <w:szCs w:val="48"/>
          <w:lang w:val="en-US" w:eastAsia="fr-FR"/>
          <w14:ligatures w14:val="none"/>
        </w:rPr>
      </w:pPr>
      <w:commentRangeStart w:id="5"/>
      <w:r w:rsidRPr="00A65A5F">
        <w:rPr>
          <w:rFonts w:ascii="Times New Roman" w:eastAsia="Times New Roman" w:hAnsi="Times New Roman" w:cs="Times New Roman"/>
          <w:b/>
          <w:bCs/>
          <w:color w:val="000000"/>
          <w:kern w:val="36"/>
          <w:sz w:val="48"/>
          <w:szCs w:val="48"/>
          <w:lang w:val="en-US" w:eastAsia="fr-FR"/>
          <w14:ligatures w14:val="none"/>
        </w:rPr>
        <w:t>Introduction</w:t>
      </w:r>
      <w:commentRangeEnd w:id="5"/>
      <w:r w:rsidR="00B77087">
        <w:rPr>
          <w:rStyle w:val="CommentReference"/>
        </w:rPr>
        <w:commentReference w:id="5"/>
      </w:r>
    </w:p>
    <w:p w14:paraId="3336B033"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Congenital anomalies of the gallbladder are rare anatomical variations resulting from abnormalities in the embryological development of the hepatobiliary system. These anomalies may affect the number, shape, size, or location of the gallbladder [1].</w:t>
      </w:r>
    </w:p>
    <w:p w14:paraId="5412593C"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They arise from disturbances in the development of the cystic bud originating from the hepatic diverticulum during the fourth to sixth week of embryogenesis [2].</w:t>
      </w:r>
    </w:p>
    <w:p w14:paraId="5EF6424A"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Several types of anomalies have been described in the literature, including gallbladder duplication, bilobed gallbladder, septate gallbladder, and the so-called Phrygian cap deformity [3].</w:t>
      </w:r>
    </w:p>
    <w:p w14:paraId="2859F583"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Although most of these anomalies remain asymptomatic, their recognition is important for surgeons performing laparoscopic cholecystectomy, as anatomical variations may increase the risk of bile duct injury [4].</w:t>
      </w:r>
    </w:p>
    <w:p w14:paraId="1E2C7A42"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We report a case of congenital gallbladder malformation discovered incidentally during laparoscopic cholecystectomy performed for symptomatic gallstone disease.</w:t>
      </w:r>
    </w:p>
    <w:p w14:paraId="2B5AFD63" w14:textId="77777777" w:rsidR="00A65A5F" w:rsidRPr="00A65A5F" w:rsidRDefault="00A65A5F" w:rsidP="00A65A5F">
      <w:pPr>
        <w:rPr>
          <w:rFonts w:ascii="Times New Roman" w:eastAsia="Times New Roman" w:hAnsi="Times New Roman" w:cs="Times New Roman"/>
          <w:kern w:val="0"/>
          <w:sz w:val="24"/>
          <w:szCs w:val="24"/>
          <w:lang w:eastAsia="fr-FR"/>
          <w14:ligatures w14:val="none"/>
        </w:rPr>
      </w:pPr>
    </w:p>
    <w:p w14:paraId="5CB77669" w14:textId="77777777" w:rsidR="00A65A5F" w:rsidRPr="00A65A5F" w:rsidRDefault="00A65A5F" w:rsidP="00A65A5F">
      <w:pPr>
        <w:spacing w:before="100" w:beforeAutospacing="1" w:after="100" w:afterAutospacing="1"/>
        <w:outlineLvl w:val="0"/>
        <w:rPr>
          <w:rFonts w:ascii="Times New Roman" w:eastAsia="Times New Roman" w:hAnsi="Times New Roman" w:cs="Times New Roman"/>
          <w:b/>
          <w:bCs/>
          <w:color w:val="000000"/>
          <w:kern w:val="36"/>
          <w:sz w:val="48"/>
          <w:szCs w:val="48"/>
          <w:lang w:val="en-US" w:eastAsia="fr-FR"/>
          <w14:ligatures w14:val="none"/>
        </w:rPr>
      </w:pPr>
      <w:r w:rsidRPr="00A65A5F">
        <w:rPr>
          <w:rFonts w:ascii="Times New Roman" w:eastAsia="Times New Roman" w:hAnsi="Times New Roman" w:cs="Times New Roman"/>
          <w:b/>
          <w:bCs/>
          <w:color w:val="000000"/>
          <w:kern w:val="36"/>
          <w:sz w:val="48"/>
          <w:szCs w:val="48"/>
          <w:lang w:val="en-US" w:eastAsia="fr-FR"/>
          <w14:ligatures w14:val="none"/>
        </w:rPr>
        <w:t>Case presentation</w:t>
      </w:r>
    </w:p>
    <w:p w14:paraId="054683DF"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A 19-year-old female patient with no significant past medical history was admitted for evaluation of right hypochondrial pain.</w:t>
      </w:r>
    </w:p>
    <w:p w14:paraId="7D3DC0CC"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The history of the illness dated back one month prior to admission and was characterized by intermittent right upper quadrant pain associated with vomiting. The patient reported no bowel disturbances, jaundice, or symptoms suggestive of cholestasis. The evolution occurred in a context of apyrexia with preserved general condition.</w:t>
      </w:r>
    </w:p>
    <w:p w14:paraId="451A5A8E" w14:textId="77777777" w:rsid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On clinical examination, the abdomen was soft with no guarding or tenderness, and Murphy’s sign was negative.</w:t>
      </w:r>
    </w:p>
    <w:p w14:paraId="1F10CA96" w14:textId="77777777" w:rsidR="00D57137" w:rsidRPr="00A65A5F" w:rsidRDefault="00D57137"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p>
    <w:p w14:paraId="62389D87" w14:textId="77777777" w:rsidR="00A65A5F" w:rsidRPr="00A65A5F" w:rsidRDefault="00A65A5F" w:rsidP="00A65A5F">
      <w:pPr>
        <w:spacing w:before="100" w:beforeAutospacing="1" w:after="100" w:afterAutospacing="1"/>
        <w:outlineLvl w:val="1"/>
        <w:rPr>
          <w:rFonts w:ascii="Times New Roman" w:eastAsia="Times New Roman" w:hAnsi="Times New Roman" w:cs="Times New Roman"/>
          <w:b/>
          <w:bCs/>
          <w:color w:val="000000"/>
          <w:kern w:val="0"/>
          <w:sz w:val="36"/>
          <w:szCs w:val="36"/>
          <w:lang w:val="en-US" w:eastAsia="fr-FR"/>
          <w14:ligatures w14:val="none"/>
        </w:rPr>
      </w:pPr>
      <w:commentRangeStart w:id="6"/>
      <w:r w:rsidRPr="00A65A5F">
        <w:rPr>
          <w:rFonts w:ascii="Times New Roman" w:eastAsia="Times New Roman" w:hAnsi="Times New Roman" w:cs="Times New Roman"/>
          <w:b/>
          <w:bCs/>
          <w:color w:val="000000"/>
          <w:kern w:val="0"/>
          <w:sz w:val="36"/>
          <w:szCs w:val="36"/>
          <w:lang w:val="en-US" w:eastAsia="fr-FR"/>
          <w14:ligatures w14:val="none"/>
        </w:rPr>
        <w:lastRenderedPageBreak/>
        <w:t>Laboratory investigations</w:t>
      </w:r>
      <w:commentRangeEnd w:id="6"/>
      <w:r w:rsidR="00B77087">
        <w:rPr>
          <w:rStyle w:val="CommentReference"/>
        </w:rPr>
        <w:commentReference w:id="6"/>
      </w:r>
    </w:p>
    <w:p w14:paraId="3100375C"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Laboratory tests revealed:</w:t>
      </w:r>
    </w:p>
    <w:p w14:paraId="70588CCD" w14:textId="77777777" w:rsidR="00A65A5F" w:rsidRPr="00A65A5F" w:rsidRDefault="00A65A5F" w:rsidP="00A65A5F">
      <w:pPr>
        <w:numPr>
          <w:ilvl w:val="0"/>
          <w:numId w:val="2"/>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proofErr w:type="spellStart"/>
      <w:r w:rsidRPr="00A65A5F">
        <w:rPr>
          <w:rFonts w:ascii="Times New Roman" w:eastAsia="Times New Roman" w:hAnsi="Times New Roman" w:cs="Times New Roman"/>
          <w:color w:val="000000"/>
          <w:kern w:val="0"/>
          <w:sz w:val="24"/>
          <w:szCs w:val="24"/>
          <w:lang w:eastAsia="fr-FR"/>
          <w14:ligatures w14:val="none"/>
        </w:rPr>
        <w:t>Hemoglobin</w:t>
      </w:r>
      <w:proofErr w:type="spellEnd"/>
      <w:r w:rsidRPr="00A65A5F">
        <w:rPr>
          <w:rFonts w:ascii="Times New Roman" w:eastAsia="Times New Roman" w:hAnsi="Times New Roman" w:cs="Times New Roman"/>
          <w:color w:val="000000"/>
          <w:kern w:val="0"/>
          <w:sz w:val="24"/>
          <w:szCs w:val="24"/>
          <w:lang w:eastAsia="fr-FR"/>
          <w14:ligatures w14:val="none"/>
        </w:rPr>
        <w:t>: 12.9 g/</w:t>
      </w:r>
      <w:proofErr w:type="spellStart"/>
      <w:r w:rsidRPr="00A65A5F">
        <w:rPr>
          <w:rFonts w:ascii="Times New Roman" w:eastAsia="Times New Roman" w:hAnsi="Times New Roman" w:cs="Times New Roman"/>
          <w:color w:val="000000"/>
          <w:kern w:val="0"/>
          <w:sz w:val="24"/>
          <w:szCs w:val="24"/>
          <w:lang w:eastAsia="fr-FR"/>
          <w14:ligatures w14:val="none"/>
        </w:rPr>
        <w:t>dL</w:t>
      </w:r>
      <w:proofErr w:type="spellEnd"/>
    </w:p>
    <w:p w14:paraId="101E8026" w14:textId="77777777" w:rsidR="00A65A5F" w:rsidRPr="00C30C4E" w:rsidRDefault="00A65A5F" w:rsidP="00C30C4E">
      <w:pPr>
        <w:numPr>
          <w:ilvl w:val="0"/>
          <w:numId w:val="2"/>
        </w:num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White blood cell count: 3500/mm³</w:t>
      </w:r>
    </w:p>
    <w:p w14:paraId="7D26E607" w14:textId="77777777" w:rsidR="00A65A5F" w:rsidRPr="00A65A5F" w:rsidRDefault="00A65A5F" w:rsidP="00A65A5F">
      <w:pPr>
        <w:numPr>
          <w:ilvl w:val="0"/>
          <w:numId w:val="2"/>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proofErr w:type="spellStart"/>
      <w:r w:rsidRPr="00A65A5F">
        <w:rPr>
          <w:rFonts w:ascii="Times New Roman" w:eastAsia="Times New Roman" w:hAnsi="Times New Roman" w:cs="Times New Roman"/>
          <w:color w:val="000000"/>
          <w:kern w:val="0"/>
          <w:sz w:val="24"/>
          <w:szCs w:val="24"/>
          <w:lang w:eastAsia="fr-FR"/>
          <w14:ligatures w14:val="none"/>
        </w:rPr>
        <w:t>Prothrombin</w:t>
      </w:r>
      <w:proofErr w:type="spellEnd"/>
      <w:r w:rsidRPr="00A65A5F">
        <w:rPr>
          <w:rFonts w:ascii="Times New Roman" w:eastAsia="Times New Roman" w:hAnsi="Times New Roman" w:cs="Times New Roman"/>
          <w:color w:val="000000"/>
          <w:kern w:val="0"/>
          <w:sz w:val="24"/>
          <w:szCs w:val="24"/>
          <w:lang w:eastAsia="fr-FR"/>
          <w14:ligatures w14:val="none"/>
        </w:rPr>
        <w:t xml:space="preserve"> </w:t>
      </w:r>
      <w:proofErr w:type="gramStart"/>
      <w:r w:rsidRPr="00A65A5F">
        <w:rPr>
          <w:rFonts w:ascii="Times New Roman" w:eastAsia="Times New Roman" w:hAnsi="Times New Roman" w:cs="Times New Roman"/>
          <w:color w:val="000000"/>
          <w:kern w:val="0"/>
          <w:sz w:val="24"/>
          <w:szCs w:val="24"/>
          <w:lang w:eastAsia="fr-FR"/>
          <w14:ligatures w14:val="none"/>
        </w:rPr>
        <w:t>time</w:t>
      </w:r>
      <w:commentRangeStart w:id="7"/>
      <w:r w:rsidRPr="00A65A5F">
        <w:rPr>
          <w:rFonts w:ascii="Times New Roman" w:eastAsia="Times New Roman" w:hAnsi="Times New Roman" w:cs="Times New Roman"/>
          <w:color w:val="000000"/>
          <w:kern w:val="0"/>
          <w:sz w:val="24"/>
          <w:szCs w:val="24"/>
          <w:lang w:eastAsia="fr-FR"/>
          <w14:ligatures w14:val="none"/>
        </w:rPr>
        <w:t>:</w:t>
      </w:r>
      <w:proofErr w:type="gramEnd"/>
      <w:r w:rsidRPr="00A65A5F">
        <w:rPr>
          <w:rFonts w:ascii="Times New Roman" w:eastAsia="Times New Roman" w:hAnsi="Times New Roman" w:cs="Times New Roman"/>
          <w:color w:val="000000"/>
          <w:kern w:val="0"/>
          <w:sz w:val="24"/>
          <w:szCs w:val="24"/>
          <w:lang w:eastAsia="fr-FR"/>
          <w14:ligatures w14:val="none"/>
        </w:rPr>
        <w:t xml:space="preserve"> 92%</w:t>
      </w:r>
      <w:commentRangeEnd w:id="7"/>
      <w:r w:rsidR="00B77087">
        <w:rPr>
          <w:rStyle w:val="CommentReference"/>
        </w:rPr>
        <w:commentReference w:id="7"/>
      </w:r>
    </w:p>
    <w:p w14:paraId="58538B89" w14:textId="77777777" w:rsidR="00A65A5F" w:rsidRPr="00A65A5F" w:rsidRDefault="00A65A5F" w:rsidP="00A65A5F">
      <w:pPr>
        <w:numPr>
          <w:ilvl w:val="0"/>
          <w:numId w:val="2"/>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eastAsia="fr-FR"/>
          <w14:ligatures w14:val="none"/>
        </w:rPr>
        <w:t>AST: 62 IU/L</w:t>
      </w:r>
    </w:p>
    <w:p w14:paraId="181CDD51" w14:textId="77777777" w:rsidR="00A65A5F" w:rsidRPr="00A65A5F" w:rsidRDefault="00A65A5F" w:rsidP="00A65A5F">
      <w:pPr>
        <w:numPr>
          <w:ilvl w:val="0"/>
          <w:numId w:val="2"/>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eastAsia="fr-FR"/>
          <w14:ligatures w14:val="none"/>
        </w:rPr>
        <w:t>ALT: 134 IU/L</w:t>
      </w:r>
    </w:p>
    <w:p w14:paraId="26631809" w14:textId="77777777" w:rsidR="00A65A5F" w:rsidRPr="00A65A5F" w:rsidRDefault="00A65A5F" w:rsidP="00A65A5F">
      <w:pPr>
        <w:numPr>
          <w:ilvl w:val="0"/>
          <w:numId w:val="2"/>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proofErr w:type="spellStart"/>
      <w:r w:rsidRPr="00A65A5F">
        <w:rPr>
          <w:rFonts w:ascii="Times New Roman" w:eastAsia="Times New Roman" w:hAnsi="Times New Roman" w:cs="Times New Roman"/>
          <w:color w:val="000000"/>
          <w:kern w:val="0"/>
          <w:sz w:val="24"/>
          <w:szCs w:val="24"/>
          <w:lang w:eastAsia="fr-FR"/>
          <w14:ligatures w14:val="none"/>
        </w:rPr>
        <w:t>Alkaline</w:t>
      </w:r>
      <w:proofErr w:type="spellEnd"/>
      <w:r w:rsidRPr="00A65A5F">
        <w:rPr>
          <w:rFonts w:ascii="Times New Roman" w:eastAsia="Times New Roman" w:hAnsi="Times New Roman" w:cs="Times New Roman"/>
          <w:color w:val="000000"/>
          <w:kern w:val="0"/>
          <w:sz w:val="24"/>
          <w:szCs w:val="24"/>
          <w:lang w:eastAsia="fr-FR"/>
          <w14:ligatures w14:val="none"/>
        </w:rPr>
        <w:t xml:space="preserve"> phosphatase: 86 IU/L</w:t>
      </w:r>
    </w:p>
    <w:p w14:paraId="429DE02B" w14:textId="77777777" w:rsidR="00A65A5F" w:rsidRPr="00A65A5F" w:rsidRDefault="00A65A5F" w:rsidP="00A65A5F">
      <w:pPr>
        <w:numPr>
          <w:ilvl w:val="0"/>
          <w:numId w:val="2"/>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eastAsia="fr-FR"/>
          <w14:ligatures w14:val="none"/>
        </w:rPr>
        <w:t>GGT: 87 IU/L</w:t>
      </w:r>
    </w:p>
    <w:p w14:paraId="3DADB5BA" w14:textId="77777777" w:rsidR="00A65A5F" w:rsidRPr="00A65A5F" w:rsidRDefault="00A65A5F" w:rsidP="00A65A5F">
      <w:pPr>
        <w:numPr>
          <w:ilvl w:val="0"/>
          <w:numId w:val="2"/>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eastAsia="fr-FR"/>
          <w14:ligatures w14:val="none"/>
        </w:rPr>
        <w:t xml:space="preserve">Total </w:t>
      </w:r>
      <w:proofErr w:type="spellStart"/>
      <w:r w:rsidRPr="00A65A5F">
        <w:rPr>
          <w:rFonts w:ascii="Times New Roman" w:eastAsia="Times New Roman" w:hAnsi="Times New Roman" w:cs="Times New Roman"/>
          <w:color w:val="000000"/>
          <w:kern w:val="0"/>
          <w:sz w:val="24"/>
          <w:szCs w:val="24"/>
          <w:lang w:eastAsia="fr-FR"/>
          <w14:ligatures w14:val="none"/>
        </w:rPr>
        <w:t>bilirubin</w:t>
      </w:r>
      <w:proofErr w:type="spellEnd"/>
      <w:r w:rsidRPr="00A65A5F">
        <w:rPr>
          <w:rFonts w:ascii="Times New Roman" w:eastAsia="Times New Roman" w:hAnsi="Times New Roman" w:cs="Times New Roman"/>
          <w:color w:val="000000"/>
          <w:kern w:val="0"/>
          <w:sz w:val="24"/>
          <w:szCs w:val="24"/>
          <w:lang w:eastAsia="fr-FR"/>
          <w14:ligatures w14:val="none"/>
        </w:rPr>
        <w:t>: 6 mg/L</w:t>
      </w:r>
    </w:p>
    <w:p w14:paraId="4C216DD2" w14:textId="77777777" w:rsidR="00A65A5F" w:rsidRPr="00A65A5F" w:rsidRDefault="00A65A5F" w:rsidP="00A65A5F">
      <w:pPr>
        <w:numPr>
          <w:ilvl w:val="1"/>
          <w:numId w:val="2"/>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proofErr w:type="spellStart"/>
      <w:r w:rsidRPr="00A65A5F">
        <w:rPr>
          <w:rFonts w:ascii="Times New Roman" w:eastAsia="Times New Roman" w:hAnsi="Times New Roman" w:cs="Times New Roman"/>
          <w:color w:val="000000"/>
          <w:kern w:val="0"/>
          <w:sz w:val="24"/>
          <w:szCs w:val="24"/>
          <w:lang w:eastAsia="fr-FR"/>
          <w14:ligatures w14:val="none"/>
        </w:rPr>
        <w:t>Conjugated</w:t>
      </w:r>
      <w:proofErr w:type="spellEnd"/>
      <w:r w:rsidRPr="00A65A5F">
        <w:rPr>
          <w:rFonts w:ascii="Times New Roman" w:eastAsia="Times New Roman" w:hAnsi="Times New Roman" w:cs="Times New Roman"/>
          <w:color w:val="000000"/>
          <w:kern w:val="0"/>
          <w:sz w:val="24"/>
          <w:szCs w:val="24"/>
          <w:lang w:eastAsia="fr-FR"/>
          <w14:ligatures w14:val="none"/>
        </w:rPr>
        <w:t xml:space="preserve"> </w:t>
      </w:r>
      <w:proofErr w:type="spellStart"/>
      <w:r w:rsidRPr="00A65A5F">
        <w:rPr>
          <w:rFonts w:ascii="Times New Roman" w:eastAsia="Times New Roman" w:hAnsi="Times New Roman" w:cs="Times New Roman"/>
          <w:color w:val="000000"/>
          <w:kern w:val="0"/>
          <w:sz w:val="24"/>
          <w:szCs w:val="24"/>
          <w:lang w:eastAsia="fr-FR"/>
          <w14:ligatures w14:val="none"/>
        </w:rPr>
        <w:t>bilirubin</w:t>
      </w:r>
      <w:proofErr w:type="spellEnd"/>
      <w:r w:rsidRPr="00A65A5F">
        <w:rPr>
          <w:rFonts w:ascii="Times New Roman" w:eastAsia="Times New Roman" w:hAnsi="Times New Roman" w:cs="Times New Roman"/>
          <w:color w:val="000000"/>
          <w:kern w:val="0"/>
          <w:sz w:val="24"/>
          <w:szCs w:val="24"/>
          <w:lang w:eastAsia="fr-FR"/>
          <w14:ligatures w14:val="none"/>
        </w:rPr>
        <w:t>: 3 mg/L</w:t>
      </w:r>
    </w:p>
    <w:p w14:paraId="397EF58B" w14:textId="77777777" w:rsidR="00A65A5F" w:rsidRPr="00A65A5F" w:rsidRDefault="00A65A5F" w:rsidP="00A65A5F">
      <w:pPr>
        <w:numPr>
          <w:ilvl w:val="1"/>
          <w:numId w:val="2"/>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proofErr w:type="spellStart"/>
      <w:r w:rsidRPr="00A65A5F">
        <w:rPr>
          <w:rFonts w:ascii="Times New Roman" w:eastAsia="Times New Roman" w:hAnsi="Times New Roman" w:cs="Times New Roman"/>
          <w:color w:val="000000"/>
          <w:kern w:val="0"/>
          <w:sz w:val="24"/>
          <w:szCs w:val="24"/>
          <w:lang w:eastAsia="fr-FR"/>
          <w14:ligatures w14:val="none"/>
        </w:rPr>
        <w:t>Unconjugated</w:t>
      </w:r>
      <w:proofErr w:type="spellEnd"/>
      <w:r w:rsidRPr="00A65A5F">
        <w:rPr>
          <w:rFonts w:ascii="Times New Roman" w:eastAsia="Times New Roman" w:hAnsi="Times New Roman" w:cs="Times New Roman"/>
          <w:color w:val="000000"/>
          <w:kern w:val="0"/>
          <w:sz w:val="24"/>
          <w:szCs w:val="24"/>
          <w:lang w:eastAsia="fr-FR"/>
          <w14:ligatures w14:val="none"/>
        </w:rPr>
        <w:t xml:space="preserve"> </w:t>
      </w:r>
      <w:proofErr w:type="spellStart"/>
      <w:r w:rsidRPr="00A65A5F">
        <w:rPr>
          <w:rFonts w:ascii="Times New Roman" w:eastAsia="Times New Roman" w:hAnsi="Times New Roman" w:cs="Times New Roman"/>
          <w:color w:val="000000"/>
          <w:kern w:val="0"/>
          <w:sz w:val="24"/>
          <w:szCs w:val="24"/>
          <w:lang w:eastAsia="fr-FR"/>
          <w14:ligatures w14:val="none"/>
        </w:rPr>
        <w:t>bilirubin</w:t>
      </w:r>
      <w:proofErr w:type="spellEnd"/>
      <w:r w:rsidRPr="00A65A5F">
        <w:rPr>
          <w:rFonts w:ascii="Times New Roman" w:eastAsia="Times New Roman" w:hAnsi="Times New Roman" w:cs="Times New Roman"/>
          <w:color w:val="000000"/>
          <w:kern w:val="0"/>
          <w:sz w:val="24"/>
          <w:szCs w:val="24"/>
          <w:lang w:eastAsia="fr-FR"/>
          <w14:ligatures w14:val="none"/>
        </w:rPr>
        <w:t>: 3 mg/L</w:t>
      </w:r>
    </w:p>
    <w:p w14:paraId="569EB0AF" w14:textId="77777777" w:rsidR="00A65A5F" w:rsidRPr="00A65A5F" w:rsidRDefault="00A65A5F" w:rsidP="00A65A5F">
      <w:pPr>
        <w:numPr>
          <w:ilvl w:val="0"/>
          <w:numId w:val="2"/>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eastAsia="fr-FR"/>
          <w14:ligatures w14:val="none"/>
        </w:rPr>
        <w:t>CRP: 6.4 mg/L</w:t>
      </w:r>
    </w:p>
    <w:p w14:paraId="20ED0597" w14:textId="77777777" w:rsidR="00A65A5F" w:rsidRPr="00A65A5F" w:rsidRDefault="00A65A5F" w:rsidP="00A65A5F">
      <w:pPr>
        <w:spacing w:before="100" w:beforeAutospacing="1" w:after="100" w:afterAutospacing="1"/>
        <w:outlineLvl w:val="1"/>
        <w:rPr>
          <w:rFonts w:ascii="Times New Roman" w:eastAsia="Times New Roman" w:hAnsi="Times New Roman" w:cs="Times New Roman"/>
          <w:b/>
          <w:bCs/>
          <w:color w:val="000000"/>
          <w:kern w:val="0"/>
          <w:sz w:val="36"/>
          <w:szCs w:val="36"/>
          <w:lang w:eastAsia="fr-FR"/>
          <w14:ligatures w14:val="none"/>
        </w:rPr>
      </w:pPr>
      <w:r w:rsidRPr="00A65A5F">
        <w:rPr>
          <w:rFonts w:ascii="Times New Roman" w:eastAsia="Times New Roman" w:hAnsi="Times New Roman" w:cs="Times New Roman"/>
          <w:b/>
          <w:bCs/>
          <w:color w:val="000000"/>
          <w:kern w:val="0"/>
          <w:sz w:val="36"/>
          <w:szCs w:val="36"/>
          <w:lang w:eastAsia="fr-FR"/>
          <w14:ligatures w14:val="none"/>
        </w:rPr>
        <w:t>Imaging</w:t>
      </w:r>
    </w:p>
    <w:p w14:paraId="3FFC276E"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 xml:space="preserve">Abdominal ultrasonography demonstrated a </w:t>
      </w:r>
      <w:commentRangeStart w:id="8"/>
      <w:proofErr w:type="spellStart"/>
      <w:r w:rsidRPr="00A65A5F">
        <w:rPr>
          <w:rFonts w:ascii="Times New Roman" w:eastAsia="Times New Roman" w:hAnsi="Times New Roman" w:cs="Times New Roman"/>
          <w:color w:val="000000"/>
          <w:kern w:val="0"/>
          <w:sz w:val="24"/>
          <w:szCs w:val="24"/>
          <w:lang w:val="en-US" w:eastAsia="fr-FR"/>
          <w14:ligatures w14:val="none"/>
        </w:rPr>
        <w:t>multilithiasic</w:t>
      </w:r>
      <w:proofErr w:type="spellEnd"/>
      <w:r w:rsidRPr="00A65A5F">
        <w:rPr>
          <w:rFonts w:ascii="Times New Roman" w:eastAsia="Times New Roman" w:hAnsi="Times New Roman" w:cs="Times New Roman"/>
          <w:color w:val="000000"/>
          <w:kern w:val="0"/>
          <w:sz w:val="24"/>
          <w:szCs w:val="24"/>
          <w:lang w:val="en-US" w:eastAsia="fr-FR"/>
          <w14:ligatures w14:val="none"/>
        </w:rPr>
        <w:t xml:space="preserve"> gallbladder </w:t>
      </w:r>
      <w:commentRangeEnd w:id="8"/>
      <w:r w:rsidR="00B77087">
        <w:rPr>
          <w:rStyle w:val="CommentReference"/>
        </w:rPr>
        <w:commentReference w:id="8"/>
      </w:r>
      <w:r w:rsidRPr="00A65A5F">
        <w:rPr>
          <w:rFonts w:ascii="Times New Roman" w:eastAsia="Times New Roman" w:hAnsi="Times New Roman" w:cs="Times New Roman"/>
          <w:color w:val="000000"/>
          <w:kern w:val="0"/>
          <w:sz w:val="24"/>
          <w:szCs w:val="24"/>
          <w:lang w:val="en-US" w:eastAsia="fr-FR"/>
          <w14:ligatures w14:val="none"/>
        </w:rPr>
        <w:t>without signs of acute cholecystitis or bile duct dilation.</w:t>
      </w:r>
    </w:p>
    <w:p w14:paraId="47817BEE" w14:textId="77777777" w:rsidR="00A65A5F" w:rsidRPr="00A65A5F" w:rsidRDefault="00A65A5F" w:rsidP="00A65A5F">
      <w:pPr>
        <w:spacing w:before="100" w:beforeAutospacing="1" w:after="100" w:afterAutospacing="1"/>
        <w:outlineLvl w:val="1"/>
        <w:rPr>
          <w:rFonts w:ascii="Times New Roman" w:eastAsia="Times New Roman" w:hAnsi="Times New Roman" w:cs="Times New Roman"/>
          <w:b/>
          <w:bCs/>
          <w:color w:val="000000"/>
          <w:kern w:val="0"/>
          <w:sz w:val="36"/>
          <w:szCs w:val="36"/>
          <w:lang w:val="en-US" w:eastAsia="fr-FR"/>
          <w14:ligatures w14:val="none"/>
        </w:rPr>
      </w:pPr>
      <w:r w:rsidRPr="00A65A5F">
        <w:rPr>
          <w:rFonts w:ascii="Times New Roman" w:eastAsia="Times New Roman" w:hAnsi="Times New Roman" w:cs="Times New Roman"/>
          <w:b/>
          <w:bCs/>
          <w:color w:val="000000"/>
          <w:kern w:val="0"/>
          <w:sz w:val="36"/>
          <w:szCs w:val="36"/>
          <w:lang w:val="en-US" w:eastAsia="fr-FR"/>
          <w14:ligatures w14:val="none"/>
        </w:rPr>
        <w:t>Surgical management</w:t>
      </w:r>
    </w:p>
    <w:p w14:paraId="4D7C328D"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 xml:space="preserve">A laparoscopic cholecystectomy was performed using the </w:t>
      </w:r>
      <w:commentRangeStart w:id="9"/>
      <w:r w:rsidRPr="00A65A5F">
        <w:rPr>
          <w:rFonts w:ascii="Times New Roman" w:eastAsia="Times New Roman" w:hAnsi="Times New Roman" w:cs="Times New Roman"/>
          <w:color w:val="000000"/>
          <w:kern w:val="0"/>
          <w:sz w:val="24"/>
          <w:szCs w:val="24"/>
          <w:lang w:val="en-US" w:eastAsia="fr-FR"/>
          <w14:ligatures w14:val="none"/>
        </w:rPr>
        <w:t>retrograde technique.</w:t>
      </w:r>
      <w:commentRangeEnd w:id="9"/>
      <w:r w:rsidR="00B77087">
        <w:rPr>
          <w:rStyle w:val="CommentReference"/>
        </w:rPr>
        <w:commentReference w:id="9"/>
      </w:r>
    </w:p>
    <w:p w14:paraId="30AC23F0"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 xml:space="preserve">Intraoperative exploration showed no </w:t>
      </w:r>
      <w:commentRangeStart w:id="10"/>
      <w:r w:rsidRPr="00A65A5F">
        <w:rPr>
          <w:rFonts w:ascii="Times New Roman" w:eastAsia="Times New Roman" w:hAnsi="Times New Roman" w:cs="Times New Roman"/>
          <w:color w:val="000000"/>
          <w:kern w:val="0"/>
          <w:sz w:val="24"/>
          <w:szCs w:val="24"/>
          <w:lang w:val="en-US" w:eastAsia="fr-FR"/>
          <w14:ligatures w14:val="none"/>
        </w:rPr>
        <w:t xml:space="preserve">peritoneal effusion. </w:t>
      </w:r>
      <w:commentRangeEnd w:id="10"/>
      <w:r w:rsidR="00B77087">
        <w:rPr>
          <w:rStyle w:val="CommentReference"/>
        </w:rPr>
        <w:commentReference w:id="10"/>
      </w:r>
      <w:r w:rsidRPr="00A65A5F">
        <w:rPr>
          <w:rFonts w:ascii="Times New Roman" w:eastAsia="Times New Roman" w:hAnsi="Times New Roman" w:cs="Times New Roman"/>
          <w:color w:val="000000"/>
          <w:kern w:val="0"/>
          <w:sz w:val="24"/>
          <w:szCs w:val="24"/>
          <w:lang w:val="en-US" w:eastAsia="fr-FR"/>
          <w14:ligatures w14:val="none"/>
        </w:rPr>
        <w:t>The gallbladder appeared thin-walled and multilithiasic without signs of inflammation.</w:t>
      </w:r>
    </w:p>
    <w:p w14:paraId="56EB8A6C"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During extraction of the gallbladder specimen through the trocar site, an unusual resistance was encountered. An attempt to evacuate gallstones using a stone-grasping forceps was unsuccessful, and the fundus could not be retrieved.</w:t>
      </w:r>
    </w:p>
    <w:p w14:paraId="252A4214"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The trocar incision was therefore enlarged to allow specimen extraction.</w:t>
      </w:r>
    </w:p>
    <w:p w14:paraId="6135C1DF" w14:textId="77777777" w:rsidR="00A65A5F" w:rsidRDefault="00A65A5F" w:rsidP="00452652">
      <w:pPr>
        <w:spacing w:before="100" w:beforeAutospacing="1" w:after="100" w:afterAutospacing="1"/>
        <w:rPr>
          <w:rFonts w:ascii="Times New Roman" w:eastAsia="Times New Roman" w:hAnsi="Times New Roman" w:cs="Times New Roman"/>
          <w:b/>
          <w:bCs/>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After removal and opening of the gallbladder, a congenital morphological malformation of the gallbladder was identified.</w:t>
      </w:r>
      <w:r w:rsidR="00452652">
        <w:rPr>
          <w:rFonts w:ascii="Times New Roman" w:eastAsia="Times New Roman" w:hAnsi="Times New Roman" w:cs="Times New Roman"/>
          <w:color w:val="000000"/>
          <w:kern w:val="0"/>
          <w:sz w:val="24"/>
          <w:szCs w:val="24"/>
          <w:lang w:val="en-US" w:eastAsia="fr-FR"/>
          <w14:ligatures w14:val="none"/>
        </w:rPr>
        <w:t xml:space="preserve"> (</w:t>
      </w:r>
      <w:r w:rsidR="00452652" w:rsidRPr="00A65A5F">
        <w:rPr>
          <w:rFonts w:ascii="Times New Roman" w:eastAsia="Times New Roman" w:hAnsi="Times New Roman" w:cs="Times New Roman"/>
          <w:b/>
          <w:bCs/>
          <w:color w:val="000000"/>
          <w:kern w:val="0"/>
          <w:sz w:val="24"/>
          <w:szCs w:val="24"/>
          <w:lang w:val="en-US" w:eastAsia="fr-FR"/>
          <w14:ligatures w14:val="none"/>
        </w:rPr>
        <w:t>Figure 1</w:t>
      </w:r>
      <w:r w:rsidR="00452652">
        <w:rPr>
          <w:rFonts w:ascii="Times New Roman" w:eastAsia="Times New Roman" w:hAnsi="Times New Roman" w:cs="Times New Roman"/>
          <w:b/>
          <w:bCs/>
          <w:color w:val="000000"/>
          <w:kern w:val="0"/>
          <w:sz w:val="24"/>
          <w:szCs w:val="24"/>
          <w:lang w:val="en-US" w:eastAsia="fr-FR"/>
          <w14:ligatures w14:val="none"/>
        </w:rPr>
        <w:t>)</w:t>
      </w:r>
    </w:p>
    <w:p w14:paraId="665B6239" w14:textId="77777777" w:rsidR="00452652" w:rsidRDefault="00452652" w:rsidP="00452652">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452652">
        <w:rPr>
          <w:rFonts w:ascii="Times New Roman" w:eastAsia="Times New Roman" w:hAnsi="Times New Roman" w:cs="Times New Roman"/>
          <w:noProof/>
          <w:color w:val="000000"/>
          <w:kern w:val="0"/>
          <w:sz w:val="24"/>
          <w:szCs w:val="24"/>
          <w:lang w:val="en-US" w:eastAsia="fr-FR"/>
          <w14:ligatures w14:val="none"/>
        </w:rPr>
        <w:drawing>
          <wp:inline distT="0" distB="0" distL="0" distR="0" wp14:anchorId="63839FFE" wp14:editId="4B9DBA99">
            <wp:extent cx="1859622" cy="1993042"/>
            <wp:effectExtent l="0" t="0" r="0" b="1270"/>
            <wp:docPr id="10064447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44771" name=""/>
                    <pic:cNvPicPr/>
                  </pic:nvPicPr>
                  <pic:blipFill rotWithShape="1">
                    <a:blip r:embed="rId11"/>
                    <a:srcRect l="19636" t="36276" r="25749" b="19824"/>
                    <a:stretch/>
                  </pic:blipFill>
                  <pic:spPr bwMode="auto">
                    <a:xfrm>
                      <a:off x="0" y="0"/>
                      <a:ext cx="1902818" cy="2039338"/>
                    </a:xfrm>
                    <a:prstGeom prst="rect">
                      <a:avLst/>
                    </a:prstGeom>
                    <a:ln>
                      <a:noFill/>
                    </a:ln>
                    <a:extLst>
                      <a:ext uri="{53640926-AAD7-44D8-BBD7-CCE9431645EC}">
                        <a14:shadowObscured xmlns:a14="http://schemas.microsoft.com/office/drawing/2010/main"/>
                      </a:ext>
                    </a:extLst>
                  </pic:spPr>
                </pic:pic>
              </a:graphicData>
            </a:graphic>
          </wp:inline>
        </w:drawing>
      </w:r>
    </w:p>
    <w:p w14:paraId="5AD41938" w14:textId="77777777" w:rsidR="00452652" w:rsidRPr="00452652" w:rsidRDefault="00452652" w:rsidP="00452652">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b/>
          <w:bCs/>
          <w:color w:val="000000"/>
          <w:kern w:val="0"/>
          <w:sz w:val="24"/>
          <w:szCs w:val="24"/>
          <w:lang w:val="en-US" w:eastAsia="fr-FR"/>
          <w14:ligatures w14:val="none"/>
        </w:rPr>
        <w:lastRenderedPageBreak/>
        <w:t>Figure 1:</w:t>
      </w:r>
      <w:r w:rsidRPr="00A65A5F">
        <w:rPr>
          <w:rFonts w:ascii="Times New Roman" w:eastAsia="Times New Roman" w:hAnsi="Times New Roman" w:cs="Times New Roman"/>
          <w:color w:val="000000"/>
          <w:kern w:val="0"/>
          <w:sz w:val="24"/>
          <w:szCs w:val="24"/>
          <w:lang w:val="en-US" w:eastAsia="fr-FR"/>
          <w14:ligatures w14:val="none"/>
        </w:rPr>
        <w:t xml:space="preserve"> Operative specimen after extraction and opening showing a congenital morphological malformation of the gallbladder </w:t>
      </w:r>
    </w:p>
    <w:p w14:paraId="15D8647E" w14:textId="77777777" w:rsidR="00A65A5F" w:rsidRPr="00452652" w:rsidRDefault="00A65A5F" w:rsidP="00452652">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The postoperative course was uneventful, and the patient recovered without complications</w:t>
      </w:r>
      <w:r w:rsidR="00452652">
        <w:rPr>
          <w:rFonts w:ascii="Times New Roman" w:eastAsia="Times New Roman" w:hAnsi="Times New Roman" w:cs="Times New Roman"/>
          <w:color w:val="000000"/>
          <w:kern w:val="0"/>
          <w:sz w:val="24"/>
          <w:szCs w:val="24"/>
          <w:lang w:val="en-US" w:eastAsia="fr-FR"/>
          <w14:ligatures w14:val="none"/>
        </w:rPr>
        <w:t>.</w:t>
      </w:r>
    </w:p>
    <w:p w14:paraId="299405E0" w14:textId="77777777" w:rsidR="00A65A5F" w:rsidRPr="00A65A5F" w:rsidRDefault="00A65A5F" w:rsidP="00A65A5F">
      <w:pPr>
        <w:spacing w:before="100" w:beforeAutospacing="1" w:after="100" w:afterAutospacing="1"/>
        <w:outlineLvl w:val="0"/>
        <w:rPr>
          <w:rFonts w:ascii="Times New Roman" w:eastAsia="Times New Roman" w:hAnsi="Times New Roman" w:cs="Times New Roman"/>
          <w:b/>
          <w:bCs/>
          <w:color w:val="000000"/>
          <w:kern w:val="36"/>
          <w:sz w:val="48"/>
          <w:szCs w:val="48"/>
          <w:lang w:val="en-US" w:eastAsia="fr-FR"/>
          <w14:ligatures w14:val="none"/>
        </w:rPr>
      </w:pPr>
      <w:commentRangeStart w:id="11"/>
      <w:r w:rsidRPr="00A65A5F">
        <w:rPr>
          <w:rFonts w:ascii="Times New Roman" w:eastAsia="Times New Roman" w:hAnsi="Times New Roman" w:cs="Times New Roman"/>
          <w:b/>
          <w:bCs/>
          <w:color w:val="000000"/>
          <w:kern w:val="36"/>
          <w:sz w:val="48"/>
          <w:szCs w:val="48"/>
          <w:lang w:val="en-US" w:eastAsia="fr-FR"/>
          <w14:ligatures w14:val="none"/>
        </w:rPr>
        <w:t>Discussion</w:t>
      </w:r>
      <w:commentRangeEnd w:id="11"/>
      <w:r w:rsidR="00041D8E">
        <w:rPr>
          <w:rStyle w:val="CommentReference"/>
        </w:rPr>
        <w:commentReference w:id="11"/>
      </w:r>
    </w:p>
    <w:p w14:paraId="2EB21C85"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Congenital anomalies of the gallbladder represent a spectrum of anatomical variations resulting from abnormalities in embryological development [1].</w:t>
      </w:r>
    </w:p>
    <w:p w14:paraId="01FCF25C"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During normal embryogenesis, the gallbladder and cystic duct arise from the cystic bud of the hepatic diverticulum. Disruption of this process may lead to structural anomalies of the gallbladder [2].</w:t>
      </w:r>
    </w:p>
    <w:p w14:paraId="5FEA774E"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One of the most common anomalies is the </w:t>
      </w:r>
      <w:r w:rsidRPr="00A65A5F">
        <w:rPr>
          <w:rFonts w:ascii="Times New Roman" w:eastAsia="Times New Roman" w:hAnsi="Times New Roman" w:cs="Times New Roman"/>
          <w:b/>
          <w:bCs/>
          <w:color w:val="000000"/>
          <w:kern w:val="0"/>
          <w:sz w:val="24"/>
          <w:szCs w:val="24"/>
          <w:lang w:val="en-US" w:eastAsia="fr-FR"/>
          <w14:ligatures w14:val="none"/>
        </w:rPr>
        <w:t>Phrygian cap deformity</w:t>
      </w:r>
      <w:r w:rsidRPr="00A65A5F">
        <w:rPr>
          <w:rFonts w:ascii="Times New Roman" w:eastAsia="Times New Roman" w:hAnsi="Times New Roman" w:cs="Times New Roman"/>
          <w:color w:val="000000"/>
          <w:kern w:val="0"/>
          <w:sz w:val="24"/>
          <w:szCs w:val="24"/>
          <w:lang w:val="en-US" w:eastAsia="fr-FR"/>
          <w14:ligatures w14:val="none"/>
        </w:rPr>
        <w:t>, characterized by folding of the gallbladder fundus over the body. This variant is present in approximately 1–6% of the population and is usually asymptomatic [5].</w:t>
      </w:r>
    </w:p>
    <w:p w14:paraId="40EFDAE8"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More complex anomalies include gallbladder duplication, a rare condition with an estimated incidence of approximately 1 in 4000 births [6].</w:t>
      </w:r>
    </w:p>
    <w:p w14:paraId="4CADD284"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Boyden proposed one of the earliest classifications of gallbladder duplication, distinguishing true duplication from bilobed gallbladders [7].</w:t>
      </w:r>
    </w:p>
    <w:p w14:paraId="437202CC"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Other morphological anomalies include septate gallbladder, which results from incomplete vacuolization of the gallbladder during embryogenesis [8].</w:t>
      </w:r>
    </w:p>
    <w:p w14:paraId="07E214B8"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Although these anomalies are usually asymptomatic, they may be associated with gallstone formation due to bile stasis and abnormal gallbladder motility [9].</w:t>
      </w:r>
    </w:p>
    <w:p w14:paraId="07418AB3"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Imaging plays an important role in the preoperative evaluation of gallbladder pathology. Ultrasonography remains the first-line modality for detecting gallstones and gallbladder disease. However, it may fail to identify certain anatomical anomalies, particularly subtle morphological variations [10].</w:t>
      </w:r>
    </w:p>
    <w:p w14:paraId="78729CD0"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Magnetic resonance cholangiopancreatography (MRCP) provides better visualization of the biliary tree and may help detect complex biliary anomalies [11].</w:t>
      </w:r>
    </w:p>
    <w:p w14:paraId="5FF6C2B5"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From a surgical perspective, congenital anomalies of the gallbladder may complicate laparoscopic cholecystectomy by altering the usual anatomical landmarks of the Calot triangle. Such variations increase the risk of bile duct injury, one of the most severe complications of laparoscopic cholecystectomy [12].</w:t>
      </w:r>
    </w:p>
    <w:p w14:paraId="1898905E"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commentRangeStart w:id="12"/>
      <w:r w:rsidRPr="00A65A5F">
        <w:rPr>
          <w:rFonts w:ascii="Times New Roman" w:eastAsia="Times New Roman" w:hAnsi="Times New Roman" w:cs="Times New Roman"/>
          <w:color w:val="000000"/>
          <w:kern w:val="0"/>
          <w:sz w:val="24"/>
          <w:szCs w:val="24"/>
          <w:lang w:val="en-US" w:eastAsia="fr-FR"/>
          <w14:ligatures w14:val="none"/>
        </w:rPr>
        <w:t>The incidence of bile duct injury during laparoscopic cholecystectomy ranges from 0.3% to 0.7% according to large series [13].</w:t>
      </w:r>
      <w:commentRangeEnd w:id="12"/>
      <w:r w:rsidR="00B77087">
        <w:rPr>
          <w:rStyle w:val="CommentReference"/>
        </w:rPr>
        <w:commentReference w:id="12"/>
      </w:r>
    </w:p>
    <w:p w14:paraId="2FE72E3B"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commentRangeStart w:id="13"/>
      <w:r w:rsidRPr="00A65A5F">
        <w:rPr>
          <w:rFonts w:ascii="Times New Roman" w:eastAsia="Times New Roman" w:hAnsi="Times New Roman" w:cs="Times New Roman"/>
          <w:color w:val="000000"/>
          <w:kern w:val="0"/>
          <w:sz w:val="24"/>
          <w:szCs w:val="24"/>
          <w:lang w:val="en-US" w:eastAsia="fr-FR"/>
          <w14:ligatures w14:val="none"/>
        </w:rPr>
        <w:t>To minimize this risk, Strasberg introduced the concept of the </w:t>
      </w:r>
      <w:r w:rsidRPr="00A65A5F">
        <w:rPr>
          <w:rFonts w:ascii="Times New Roman" w:eastAsia="Times New Roman" w:hAnsi="Times New Roman" w:cs="Times New Roman"/>
          <w:b/>
          <w:bCs/>
          <w:color w:val="000000"/>
          <w:kern w:val="0"/>
          <w:sz w:val="24"/>
          <w:szCs w:val="24"/>
          <w:lang w:val="en-US" w:eastAsia="fr-FR"/>
          <w14:ligatures w14:val="none"/>
        </w:rPr>
        <w:t>critical view of safety</w:t>
      </w:r>
      <w:r w:rsidRPr="00A65A5F">
        <w:rPr>
          <w:rFonts w:ascii="Times New Roman" w:eastAsia="Times New Roman" w:hAnsi="Times New Roman" w:cs="Times New Roman"/>
          <w:color w:val="000000"/>
          <w:kern w:val="0"/>
          <w:sz w:val="24"/>
          <w:szCs w:val="24"/>
          <w:lang w:val="en-US" w:eastAsia="fr-FR"/>
          <w14:ligatures w14:val="none"/>
        </w:rPr>
        <w:t>, which emphasizes the importance of clear identification of the cystic duct and cystic artery before division [14].</w:t>
      </w:r>
      <w:commentRangeEnd w:id="13"/>
      <w:r w:rsidR="00B77087">
        <w:rPr>
          <w:rStyle w:val="CommentReference"/>
        </w:rPr>
        <w:commentReference w:id="13"/>
      </w:r>
    </w:p>
    <w:p w14:paraId="52E55D3B"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lastRenderedPageBreak/>
        <w:t>In our case, the congenital gallbladder malformation was not identified preoperatively and was discovered incidentally during specimen extraction. Similar intraoperative discoveries have been reported in the literature, highlighting the unpredictable nature of biliary anatomical variations [15].</w:t>
      </w:r>
    </w:p>
    <w:p w14:paraId="44368B6E"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Awareness of these anomalies and careful surgical technique remain essential for safe biliary surgery.</w:t>
      </w:r>
    </w:p>
    <w:p w14:paraId="7B8FE37C" w14:textId="77777777" w:rsidR="00A65A5F" w:rsidRPr="00A65A5F" w:rsidRDefault="00A65A5F" w:rsidP="00A65A5F">
      <w:pPr>
        <w:rPr>
          <w:rFonts w:ascii="Times New Roman" w:eastAsia="Times New Roman" w:hAnsi="Times New Roman" w:cs="Times New Roman"/>
          <w:kern w:val="0"/>
          <w:sz w:val="24"/>
          <w:szCs w:val="24"/>
          <w:lang w:eastAsia="fr-FR"/>
          <w14:ligatures w14:val="none"/>
        </w:rPr>
      </w:pPr>
    </w:p>
    <w:p w14:paraId="5A16F4CC" w14:textId="77777777" w:rsidR="00A65A5F" w:rsidRPr="00A65A5F" w:rsidRDefault="00A65A5F" w:rsidP="00A65A5F">
      <w:pPr>
        <w:spacing w:before="100" w:beforeAutospacing="1" w:after="100" w:afterAutospacing="1"/>
        <w:outlineLvl w:val="0"/>
        <w:rPr>
          <w:rFonts w:ascii="Times New Roman" w:eastAsia="Times New Roman" w:hAnsi="Times New Roman" w:cs="Times New Roman"/>
          <w:b/>
          <w:bCs/>
          <w:color w:val="000000"/>
          <w:kern w:val="36"/>
          <w:sz w:val="48"/>
          <w:szCs w:val="48"/>
          <w:lang w:val="en-US" w:eastAsia="fr-FR"/>
          <w14:ligatures w14:val="none"/>
        </w:rPr>
      </w:pPr>
      <w:r w:rsidRPr="00A65A5F">
        <w:rPr>
          <w:rFonts w:ascii="Times New Roman" w:eastAsia="Times New Roman" w:hAnsi="Times New Roman" w:cs="Times New Roman"/>
          <w:b/>
          <w:bCs/>
          <w:color w:val="000000"/>
          <w:kern w:val="36"/>
          <w:sz w:val="48"/>
          <w:szCs w:val="48"/>
          <w:lang w:val="en-US" w:eastAsia="fr-FR"/>
          <w14:ligatures w14:val="none"/>
        </w:rPr>
        <w:t>Conclusion</w:t>
      </w:r>
    </w:p>
    <w:p w14:paraId="3DBA0D8D"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Congenital gallbladder malformations are rare and often discovered incidentally during surgery. Surgeons should be aware of these anatomical variations, which may complicate laparoscopic cholecystectomy. Careful dissection and strict adherence to the critical view of safety are essential to avoid biliary injuries.</w:t>
      </w:r>
    </w:p>
    <w:p w14:paraId="25A6B317" w14:textId="77777777" w:rsidR="00A65A5F" w:rsidRPr="00A65A5F" w:rsidRDefault="00A65A5F" w:rsidP="00A65A5F">
      <w:pPr>
        <w:rPr>
          <w:rFonts w:ascii="Times New Roman" w:eastAsia="Times New Roman" w:hAnsi="Times New Roman" w:cs="Times New Roman"/>
          <w:kern w:val="0"/>
          <w:sz w:val="24"/>
          <w:szCs w:val="24"/>
          <w:lang w:eastAsia="fr-FR"/>
          <w14:ligatures w14:val="none"/>
        </w:rPr>
      </w:pPr>
    </w:p>
    <w:p w14:paraId="07313D2B" w14:textId="77777777" w:rsidR="00A65A5F" w:rsidRPr="00A65A5F" w:rsidRDefault="00A65A5F" w:rsidP="00A65A5F">
      <w:pPr>
        <w:spacing w:before="100" w:beforeAutospacing="1" w:after="100" w:afterAutospacing="1"/>
        <w:outlineLvl w:val="0"/>
        <w:rPr>
          <w:rFonts w:ascii="Times New Roman" w:eastAsia="Times New Roman" w:hAnsi="Times New Roman" w:cs="Times New Roman"/>
          <w:b/>
          <w:bCs/>
          <w:color w:val="000000"/>
          <w:kern w:val="36"/>
          <w:sz w:val="48"/>
          <w:szCs w:val="48"/>
          <w:lang w:eastAsia="fr-FR"/>
          <w14:ligatures w14:val="none"/>
        </w:rPr>
      </w:pPr>
      <w:proofErr w:type="spellStart"/>
      <w:r w:rsidRPr="00A65A5F">
        <w:rPr>
          <w:rFonts w:ascii="Times New Roman" w:eastAsia="Times New Roman" w:hAnsi="Times New Roman" w:cs="Times New Roman"/>
          <w:b/>
          <w:bCs/>
          <w:color w:val="000000"/>
          <w:kern w:val="36"/>
          <w:sz w:val="48"/>
          <w:szCs w:val="48"/>
          <w:lang w:eastAsia="fr-FR"/>
          <w14:ligatures w14:val="none"/>
        </w:rPr>
        <w:t>References</w:t>
      </w:r>
      <w:proofErr w:type="spellEnd"/>
    </w:p>
    <w:p w14:paraId="07045CDD" w14:textId="77777777" w:rsidR="00A65A5F" w:rsidRPr="00A65A5F" w:rsidRDefault="00A65A5F" w:rsidP="00A65A5F">
      <w:pPr>
        <w:numPr>
          <w:ilvl w:val="0"/>
          <w:numId w:val="3"/>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 xml:space="preserve">Rafailidis V, et al. Two congenital anomalies in one: ectopic gallbladder with Phrygian cap deformity. </w:t>
      </w:r>
      <w:r w:rsidRPr="00A65A5F">
        <w:rPr>
          <w:rFonts w:ascii="Times New Roman" w:eastAsia="Times New Roman" w:hAnsi="Times New Roman" w:cs="Times New Roman"/>
          <w:color w:val="000000"/>
          <w:kern w:val="0"/>
          <w:sz w:val="24"/>
          <w:szCs w:val="24"/>
          <w:lang w:eastAsia="fr-FR"/>
          <w14:ligatures w14:val="none"/>
        </w:rPr>
        <w:t>Ann Gastroenterol. 2014.</w:t>
      </w:r>
    </w:p>
    <w:p w14:paraId="4D6B2D47" w14:textId="77777777" w:rsidR="00A65A5F" w:rsidRPr="00A65A5F" w:rsidRDefault="00A65A5F" w:rsidP="00A65A5F">
      <w:pPr>
        <w:numPr>
          <w:ilvl w:val="0"/>
          <w:numId w:val="3"/>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 xml:space="preserve">Moore KL, Persaud TVN. The Developing Human: Clinically Oriented Embryology. </w:t>
      </w:r>
      <w:r w:rsidRPr="00A65A5F">
        <w:rPr>
          <w:rFonts w:ascii="Times New Roman" w:eastAsia="Times New Roman" w:hAnsi="Times New Roman" w:cs="Times New Roman"/>
          <w:color w:val="000000"/>
          <w:kern w:val="0"/>
          <w:sz w:val="24"/>
          <w:szCs w:val="24"/>
          <w:lang w:eastAsia="fr-FR"/>
          <w14:ligatures w14:val="none"/>
        </w:rPr>
        <w:t xml:space="preserve">10th </w:t>
      </w:r>
      <w:proofErr w:type="spellStart"/>
      <w:r w:rsidRPr="00A65A5F">
        <w:rPr>
          <w:rFonts w:ascii="Times New Roman" w:eastAsia="Times New Roman" w:hAnsi="Times New Roman" w:cs="Times New Roman"/>
          <w:color w:val="000000"/>
          <w:kern w:val="0"/>
          <w:sz w:val="24"/>
          <w:szCs w:val="24"/>
          <w:lang w:eastAsia="fr-FR"/>
          <w14:ligatures w14:val="none"/>
        </w:rPr>
        <w:t>ed</w:t>
      </w:r>
      <w:proofErr w:type="spellEnd"/>
      <w:r w:rsidRPr="00A65A5F">
        <w:rPr>
          <w:rFonts w:ascii="Times New Roman" w:eastAsia="Times New Roman" w:hAnsi="Times New Roman" w:cs="Times New Roman"/>
          <w:color w:val="000000"/>
          <w:kern w:val="0"/>
          <w:sz w:val="24"/>
          <w:szCs w:val="24"/>
          <w:lang w:eastAsia="fr-FR"/>
          <w14:ligatures w14:val="none"/>
        </w:rPr>
        <w:t>. Elsevier; 2015.</w:t>
      </w:r>
    </w:p>
    <w:p w14:paraId="23B4CFF7" w14:textId="77777777" w:rsidR="00A65A5F" w:rsidRPr="00A65A5F" w:rsidRDefault="00A65A5F" w:rsidP="00A65A5F">
      <w:pPr>
        <w:numPr>
          <w:ilvl w:val="0"/>
          <w:numId w:val="3"/>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 xml:space="preserve">Kannan NS, et al. Congenital bilobed gallbladder with Phrygian cap presenting as calculus cholecystitis. </w:t>
      </w:r>
      <w:r w:rsidRPr="00A65A5F">
        <w:rPr>
          <w:rFonts w:ascii="Times New Roman" w:eastAsia="Times New Roman" w:hAnsi="Times New Roman" w:cs="Times New Roman"/>
          <w:color w:val="000000"/>
          <w:kern w:val="0"/>
          <w:sz w:val="24"/>
          <w:szCs w:val="24"/>
          <w:lang w:eastAsia="fr-FR"/>
          <w14:ligatures w14:val="none"/>
        </w:rPr>
        <w:t xml:space="preserve">J Clin Diagn </w:t>
      </w:r>
      <w:proofErr w:type="spellStart"/>
      <w:r w:rsidRPr="00A65A5F">
        <w:rPr>
          <w:rFonts w:ascii="Times New Roman" w:eastAsia="Times New Roman" w:hAnsi="Times New Roman" w:cs="Times New Roman"/>
          <w:color w:val="000000"/>
          <w:kern w:val="0"/>
          <w:sz w:val="24"/>
          <w:szCs w:val="24"/>
          <w:lang w:eastAsia="fr-FR"/>
          <w14:ligatures w14:val="none"/>
        </w:rPr>
        <w:t>Res</w:t>
      </w:r>
      <w:proofErr w:type="spellEnd"/>
      <w:r w:rsidRPr="00A65A5F">
        <w:rPr>
          <w:rFonts w:ascii="Times New Roman" w:eastAsia="Times New Roman" w:hAnsi="Times New Roman" w:cs="Times New Roman"/>
          <w:color w:val="000000"/>
          <w:kern w:val="0"/>
          <w:sz w:val="24"/>
          <w:szCs w:val="24"/>
          <w:lang w:eastAsia="fr-FR"/>
          <w14:ligatures w14:val="none"/>
        </w:rPr>
        <w:t>. 2014.</w:t>
      </w:r>
    </w:p>
    <w:p w14:paraId="6A9B0208" w14:textId="77777777" w:rsidR="00A65A5F" w:rsidRPr="00A65A5F" w:rsidRDefault="00A65A5F" w:rsidP="00A65A5F">
      <w:pPr>
        <w:numPr>
          <w:ilvl w:val="0"/>
          <w:numId w:val="3"/>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 xml:space="preserve">Hugh TB. New strategies to prevent laparoscopic bile duct injury. </w:t>
      </w:r>
      <w:proofErr w:type="spellStart"/>
      <w:r w:rsidRPr="00A65A5F">
        <w:rPr>
          <w:rFonts w:ascii="Times New Roman" w:eastAsia="Times New Roman" w:hAnsi="Times New Roman" w:cs="Times New Roman"/>
          <w:color w:val="000000"/>
          <w:kern w:val="0"/>
          <w:sz w:val="24"/>
          <w:szCs w:val="24"/>
          <w:lang w:eastAsia="fr-FR"/>
          <w14:ligatures w14:val="none"/>
        </w:rPr>
        <w:t>Surg</w:t>
      </w:r>
      <w:proofErr w:type="spellEnd"/>
      <w:r w:rsidRPr="00A65A5F">
        <w:rPr>
          <w:rFonts w:ascii="Times New Roman" w:eastAsia="Times New Roman" w:hAnsi="Times New Roman" w:cs="Times New Roman"/>
          <w:color w:val="000000"/>
          <w:kern w:val="0"/>
          <w:sz w:val="24"/>
          <w:szCs w:val="24"/>
          <w:lang w:eastAsia="fr-FR"/>
          <w14:ligatures w14:val="none"/>
        </w:rPr>
        <w:t xml:space="preserve"> </w:t>
      </w:r>
      <w:proofErr w:type="spellStart"/>
      <w:r w:rsidRPr="00A65A5F">
        <w:rPr>
          <w:rFonts w:ascii="Times New Roman" w:eastAsia="Times New Roman" w:hAnsi="Times New Roman" w:cs="Times New Roman"/>
          <w:color w:val="000000"/>
          <w:kern w:val="0"/>
          <w:sz w:val="24"/>
          <w:szCs w:val="24"/>
          <w:lang w:eastAsia="fr-FR"/>
          <w14:ligatures w14:val="none"/>
        </w:rPr>
        <w:t>Endosc</w:t>
      </w:r>
      <w:proofErr w:type="spellEnd"/>
      <w:r w:rsidRPr="00A65A5F">
        <w:rPr>
          <w:rFonts w:ascii="Times New Roman" w:eastAsia="Times New Roman" w:hAnsi="Times New Roman" w:cs="Times New Roman"/>
          <w:color w:val="000000"/>
          <w:kern w:val="0"/>
          <w:sz w:val="24"/>
          <w:szCs w:val="24"/>
          <w:lang w:eastAsia="fr-FR"/>
          <w14:ligatures w14:val="none"/>
        </w:rPr>
        <w:t>. 2002.</w:t>
      </w:r>
    </w:p>
    <w:p w14:paraId="57A9DBCD" w14:textId="77777777" w:rsidR="00A65A5F" w:rsidRPr="00A65A5F" w:rsidRDefault="00A65A5F" w:rsidP="00A65A5F">
      <w:pPr>
        <w:numPr>
          <w:ilvl w:val="0"/>
          <w:numId w:val="3"/>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eastAsia="fr-FR"/>
          <w14:ligatures w14:val="none"/>
        </w:rPr>
        <w:t xml:space="preserve">Kokilavani J, </w:t>
      </w:r>
      <w:proofErr w:type="spellStart"/>
      <w:r w:rsidRPr="00A65A5F">
        <w:rPr>
          <w:rFonts w:ascii="Times New Roman" w:eastAsia="Times New Roman" w:hAnsi="Times New Roman" w:cs="Times New Roman"/>
          <w:color w:val="000000"/>
          <w:kern w:val="0"/>
          <w:sz w:val="24"/>
          <w:szCs w:val="24"/>
          <w:lang w:eastAsia="fr-FR"/>
          <w14:ligatures w14:val="none"/>
        </w:rPr>
        <w:t>Indiran</w:t>
      </w:r>
      <w:proofErr w:type="spellEnd"/>
      <w:r w:rsidRPr="00A65A5F">
        <w:rPr>
          <w:rFonts w:ascii="Times New Roman" w:eastAsia="Times New Roman" w:hAnsi="Times New Roman" w:cs="Times New Roman"/>
          <w:color w:val="000000"/>
          <w:kern w:val="0"/>
          <w:sz w:val="24"/>
          <w:szCs w:val="24"/>
          <w:lang w:eastAsia="fr-FR"/>
          <w14:ligatures w14:val="none"/>
        </w:rPr>
        <w:t xml:space="preserve"> V. </w:t>
      </w:r>
      <w:proofErr w:type="spellStart"/>
      <w:r w:rsidRPr="00A65A5F">
        <w:rPr>
          <w:rFonts w:ascii="Times New Roman" w:eastAsia="Times New Roman" w:hAnsi="Times New Roman" w:cs="Times New Roman"/>
          <w:color w:val="000000"/>
          <w:kern w:val="0"/>
          <w:sz w:val="24"/>
          <w:szCs w:val="24"/>
          <w:lang w:eastAsia="fr-FR"/>
          <w14:ligatures w14:val="none"/>
        </w:rPr>
        <w:t>Phrygian</w:t>
      </w:r>
      <w:proofErr w:type="spellEnd"/>
      <w:r w:rsidRPr="00A65A5F">
        <w:rPr>
          <w:rFonts w:ascii="Times New Roman" w:eastAsia="Times New Roman" w:hAnsi="Times New Roman" w:cs="Times New Roman"/>
          <w:color w:val="000000"/>
          <w:kern w:val="0"/>
          <w:sz w:val="24"/>
          <w:szCs w:val="24"/>
          <w:lang w:eastAsia="fr-FR"/>
          <w14:ligatures w14:val="none"/>
        </w:rPr>
        <w:t xml:space="preserve"> cap. </w:t>
      </w:r>
      <w:proofErr w:type="spellStart"/>
      <w:r w:rsidRPr="00A65A5F">
        <w:rPr>
          <w:rFonts w:ascii="Times New Roman" w:eastAsia="Times New Roman" w:hAnsi="Times New Roman" w:cs="Times New Roman"/>
          <w:color w:val="000000"/>
          <w:kern w:val="0"/>
          <w:sz w:val="24"/>
          <w:szCs w:val="24"/>
          <w:lang w:eastAsia="fr-FR"/>
          <w14:ligatures w14:val="none"/>
        </w:rPr>
        <w:t>Abdom</w:t>
      </w:r>
      <w:proofErr w:type="spellEnd"/>
      <w:r w:rsidRPr="00A65A5F">
        <w:rPr>
          <w:rFonts w:ascii="Times New Roman" w:eastAsia="Times New Roman" w:hAnsi="Times New Roman" w:cs="Times New Roman"/>
          <w:color w:val="000000"/>
          <w:kern w:val="0"/>
          <w:sz w:val="24"/>
          <w:szCs w:val="24"/>
          <w:lang w:eastAsia="fr-FR"/>
          <w14:ligatures w14:val="none"/>
        </w:rPr>
        <w:t xml:space="preserve"> Radiol. 2017.</w:t>
      </w:r>
    </w:p>
    <w:p w14:paraId="2A621AB8" w14:textId="77777777" w:rsidR="00A65A5F" w:rsidRPr="00A65A5F" w:rsidRDefault="00A65A5F" w:rsidP="00A65A5F">
      <w:pPr>
        <w:numPr>
          <w:ilvl w:val="0"/>
          <w:numId w:val="3"/>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 xml:space="preserve">Causey MW, et al. Gallbladder duplication: evaluation, treatment, and classification. </w:t>
      </w:r>
      <w:r w:rsidRPr="00A65A5F">
        <w:rPr>
          <w:rFonts w:ascii="Times New Roman" w:eastAsia="Times New Roman" w:hAnsi="Times New Roman" w:cs="Times New Roman"/>
          <w:color w:val="000000"/>
          <w:kern w:val="0"/>
          <w:sz w:val="24"/>
          <w:szCs w:val="24"/>
          <w:lang w:eastAsia="fr-FR"/>
          <w14:ligatures w14:val="none"/>
        </w:rPr>
        <w:t xml:space="preserve">J </w:t>
      </w:r>
      <w:proofErr w:type="spellStart"/>
      <w:r w:rsidRPr="00A65A5F">
        <w:rPr>
          <w:rFonts w:ascii="Times New Roman" w:eastAsia="Times New Roman" w:hAnsi="Times New Roman" w:cs="Times New Roman"/>
          <w:color w:val="000000"/>
          <w:kern w:val="0"/>
          <w:sz w:val="24"/>
          <w:szCs w:val="24"/>
          <w:lang w:eastAsia="fr-FR"/>
          <w14:ligatures w14:val="none"/>
        </w:rPr>
        <w:t>Pediatr</w:t>
      </w:r>
      <w:proofErr w:type="spellEnd"/>
      <w:r w:rsidRPr="00A65A5F">
        <w:rPr>
          <w:rFonts w:ascii="Times New Roman" w:eastAsia="Times New Roman" w:hAnsi="Times New Roman" w:cs="Times New Roman"/>
          <w:color w:val="000000"/>
          <w:kern w:val="0"/>
          <w:sz w:val="24"/>
          <w:szCs w:val="24"/>
          <w:lang w:eastAsia="fr-FR"/>
          <w14:ligatures w14:val="none"/>
        </w:rPr>
        <w:t xml:space="preserve"> </w:t>
      </w:r>
      <w:proofErr w:type="spellStart"/>
      <w:r w:rsidRPr="00A65A5F">
        <w:rPr>
          <w:rFonts w:ascii="Times New Roman" w:eastAsia="Times New Roman" w:hAnsi="Times New Roman" w:cs="Times New Roman"/>
          <w:color w:val="000000"/>
          <w:kern w:val="0"/>
          <w:sz w:val="24"/>
          <w:szCs w:val="24"/>
          <w:lang w:eastAsia="fr-FR"/>
          <w14:ligatures w14:val="none"/>
        </w:rPr>
        <w:t>Surg</w:t>
      </w:r>
      <w:proofErr w:type="spellEnd"/>
      <w:r w:rsidRPr="00A65A5F">
        <w:rPr>
          <w:rFonts w:ascii="Times New Roman" w:eastAsia="Times New Roman" w:hAnsi="Times New Roman" w:cs="Times New Roman"/>
          <w:color w:val="000000"/>
          <w:kern w:val="0"/>
          <w:sz w:val="24"/>
          <w:szCs w:val="24"/>
          <w:lang w:eastAsia="fr-FR"/>
          <w14:ligatures w14:val="none"/>
        </w:rPr>
        <w:t>. 2010.</w:t>
      </w:r>
    </w:p>
    <w:p w14:paraId="10A7D71E" w14:textId="77777777" w:rsidR="00A65A5F" w:rsidRPr="00A65A5F" w:rsidRDefault="00A65A5F" w:rsidP="00A65A5F">
      <w:pPr>
        <w:numPr>
          <w:ilvl w:val="0"/>
          <w:numId w:val="3"/>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 xml:space="preserve">Boyden EA. The accessory gallbladder. </w:t>
      </w:r>
      <w:r w:rsidRPr="00A65A5F">
        <w:rPr>
          <w:rFonts w:ascii="Times New Roman" w:eastAsia="Times New Roman" w:hAnsi="Times New Roman" w:cs="Times New Roman"/>
          <w:color w:val="000000"/>
          <w:kern w:val="0"/>
          <w:sz w:val="24"/>
          <w:szCs w:val="24"/>
          <w:lang w:eastAsia="fr-FR"/>
          <w14:ligatures w14:val="none"/>
        </w:rPr>
        <w:t>Am J Anat. 1926.</w:t>
      </w:r>
    </w:p>
    <w:p w14:paraId="11F45E50" w14:textId="77777777" w:rsidR="00A65A5F" w:rsidRPr="00A65A5F" w:rsidRDefault="00A65A5F" w:rsidP="00A65A5F">
      <w:pPr>
        <w:numPr>
          <w:ilvl w:val="0"/>
          <w:numId w:val="3"/>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 xml:space="preserve">Desolneux G, et al. Gallbladder duplication: a case report and literature review. </w:t>
      </w:r>
      <w:r w:rsidRPr="00A65A5F">
        <w:rPr>
          <w:rFonts w:ascii="Times New Roman" w:eastAsia="Times New Roman" w:hAnsi="Times New Roman" w:cs="Times New Roman"/>
          <w:color w:val="000000"/>
          <w:kern w:val="0"/>
          <w:sz w:val="24"/>
          <w:szCs w:val="24"/>
          <w:lang w:eastAsia="fr-FR"/>
          <w14:ligatures w14:val="none"/>
        </w:rPr>
        <w:t xml:space="preserve">Int J </w:t>
      </w:r>
      <w:proofErr w:type="spellStart"/>
      <w:r w:rsidRPr="00A65A5F">
        <w:rPr>
          <w:rFonts w:ascii="Times New Roman" w:eastAsia="Times New Roman" w:hAnsi="Times New Roman" w:cs="Times New Roman"/>
          <w:color w:val="000000"/>
          <w:kern w:val="0"/>
          <w:sz w:val="24"/>
          <w:szCs w:val="24"/>
          <w:lang w:eastAsia="fr-FR"/>
          <w14:ligatures w14:val="none"/>
        </w:rPr>
        <w:t>Surg</w:t>
      </w:r>
      <w:proofErr w:type="spellEnd"/>
      <w:r w:rsidRPr="00A65A5F">
        <w:rPr>
          <w:rFonts w:ascii="Times New Roman" w:eastAsia="Times New Roman" w:hAnsi="Times New Roman" w:cs="Times New Roman"/>
          <w:color w:val="000000"/>
          <w:kern w:val="0"/>
          <w:sz w:val="24"/>
          <w:szCs w:val="24"/>
          <w:lang w:eastAsia="fr-FR"/>
          <w14:ligatures w14:val="none"/>
        </w:rPr>
        <w:t xml:space="preserve"> Case Rep. 2013.</w:t>
      </w:r>
    </w:p>
    <w:p w14:paraId="66D2D051" w14:textId="77777777" w:rsidR="00A65A5F" w:rsidRPr="00A65A5F" w:rsidRDefault="00A65A5F" w:rsidP="00A65A5F">
      <w:pPr>
        <w:numPr>
          <w:ilvl w:val="0"/>
          <w:numId w:val="3"/>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 xml:space="preserve">Gigot JF, et al. Laparoscopic treatment of gallbladder duplication. </w:t>
      </w:r>
      <w:proofErr w:type="spellStart"/>
      <w:r w:rsidRPr="00A65A5F">
        <w:rPr>
          <w:rFonts w:ascii="Times New Roman" w:eastAsia="Times New Roman" w:hAnsi="Times New Roman" w:cs="Times New Roman"/>
          <w:color w:val="000000"/>
          <w:kern w:val="0"/>
          <w:sz w:val="24"/>
          <w:szCs w:val="24"/>
          <w:lang w:eastAsia="fr-FR"/>
          <w14:ligatures w14:val="none"/>
        </w:rPr>
        <w:t>Surg</w:t>
      </w:r>
      <w:proofErr w:type="spellEnd"/>
      <w:r w:rsidRPr="00A65A5F">
        <w:rPr>
          <w:rFonts w:ascii="Times New Roman" w:eastAsia="Times New Roman" w:hAnsi="Times New Roman" w:cs="Times New Roman"/>
          <w:color w:val="000000"/>
          <w:kern w:val="0"/>
          <w:sz w:val="24"/>
          <w:szCs w:val="24"/>
          <w:lang w:eastAsia="fr-FR"/>
          <w14:ligatures w14:val="none"/>
        </w:rPr>
        <w:t xml:space="preserve"> </w:t>
      </w:r>
      <w:proofErr w:type="spellStart"/>
      <w:r w:rsidRPr="00A65A5F">
        <w:rPr>
          <w:rFonts w:ascii="Times New Roman" w:eastAsia="Times New Roman" w:hAnsi="Times New Roman" w:cs="Times New Roman"/>
          <w:color w:val="000000"/>
          <w:kern w:val="0"/>
          <w:sz w:val="24"/>
          <w:szCs w:val="24"/>
          <w:lang w:eastAsia="fr-FR"/>
          <w14:ligatures w14:val="none"/>
        </w:rPr>
        <w:t>Endosc</w:t>
      </w:r>
      <w:proofErr w:type="spellEnd"/>
      <w:r w:rsidRPr="00A65A5F">
        <w:rPr>
          <w:rFonts w:ascii="Times New Roman" w:eastAsia="Times New Roman" w:hAnsi="Times New Roman" w:cs="Times New Roman"/>
          <w:color w:val="000000"/>
          <w:kern w:val="0"/>
          <w:sz w:val="24"/>
          <w:szCs w:val="24"/>
          <w:lang w:eastAsia="fr-FR"/>
          <w14:ligatures w14:val="none"/>
        </w:rPr>
        <w:t>. 1997.</w:t>
      </w:r>
    </w:p>
    <w:p w14:paraId="408EA88A" w14:textId="77777777" w:rsidR="00A65A5F" w:rsidRPr="00A65A5F" w:rsidRDefault="00A65A5F" w:rsidP="00A65A5F">
      <w:pPr>
        <w:numPr>
          <w:ilvl w:val="0"/>
          <w:numId w:val="3"/>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 xml:space="preserve">Paulson EK. Imaging of gallbladder disease. </w:t>
      </w:r>
      <w:proofErr w:type="spellStart"/>
      <w:r w:rsidRPr="00A65A5F">
        <w:rPr>
          <w:rFonts w:ascii="Times New Roman" w:eastAsia="Times New Roman" w:hAnsi="Times New Roman" w:cs="Times New Roman"/>
          <w:color w:val="000000"/>
          <w:kern w:val="0"/>
          <w:sz w:val="24"/>
          <w:szCs w:val="24"/>
          <w:lang w:eastAsia="fr-FR"/>
          <w14:ligatures w14:val="none"/>
        </w:rPr>
        <w:t>Radiol</w:t>
      </w:r>
      <w:proofErr w:type="spellEnd"/>
      <w:r w:rsidRPr="00A65A5F">
        <w:rPr>
          <w:rFonts w:ascii="Times New Roman" w:eastAsia="Times New Roman" w:hAnsi="Times New Roman" w:cs="Times New Roman"/>
          <w:color w:val="000000"/>
          <w:kern w:val="0"/>
          <w:sz w:val="24"/>
          <w:szCs w:val="24"/>
          <w:lang w:eastAsia="fr-FR"/>
          <w14:ligatures w14:val="none"/>
        </w:rPr>
        <w:t xml:space="preserve"> Clin North Am. 2002.</w:t>
      </w:r>
    </w:p>
    <w:p w14:paraId="3BE48C4D" w14:textId="77777777" w:rsidR="00A65A5F" w:rsidRPr="00A65A5F" w:rsidRDefault="00A65A5F" w:rsidP="00A65A5F">
      <w:pPr>
        <w:numPr>
          <w:ilvl w:val="0"/>
          <w:numId w:val="3"/>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 xml:space="preserve">Soto JA, et al. MR cholangiography of the biliary tract. </w:t>
      </w:r>
      <w:proofErr w:type="spellStart"/>
      <w:r w:rsidRPr="00A65A5F">
        <w:rPr>
          <w:rFonts w:ascii="Times New Roman" w:eastAsia="Times New Roman" w:hAnsi="Times New Roman" w:cs="Times New Roman"/>
          <w:color w:val="000000"/>
          <w:kern w:val="0"/>
          <w:sz w:val="24"/>
          <w:szCs w:val="24"/>
          <w:lang w:eastAsia="fr-FR"/>
          <w14:ligatures w14:val="none"/>
        </w:rPr>
        <w:t>Radiology</w:t>
      </w:r>
      <w:proofErr w:type="spellEnd"/>
      <w:r w:rsidRPr="00A65A5F">
        <w:rPr>
          <w:rFonts w:ascii="Times New Roman" w:eastAsia="Times New Roman" w:hAnsi="Times New Roman" w:cs="Times New Roman"/>
          <w:color w:val="000000"/>
          <w:kern w:val="0"/>
          <w:sz w:val="24"/>
          <w:szCs w:val="24"/>
          <w:lang w:eastAsia="fr-FR"/>
          <w14:ligatures w14:val="none"/>
        </w:rPr>
        <w:t>. 2000.</w:t>
      </w:r>
    </w:p>
    <w:p w14:paraId="49E73B77" w14:textId="77777777" w:rsidR="00A65A5F" w:rsidRPr="00A65A5F" w:rsidRDefault="00A65A5F" w:rsidP="00A65A5F">
      <w:pPr>
        <w:numPr>
          <w:ilvl w:val="0"/>
          <w:numId w:val="3"/>
        </w:num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Deziel DJ, et al. Complications of laparoscopic cholecystectomy. Am J Surg. 1993.</w:t>
      </w:r>
    </w:p>
    <w:p w14:paraId="46E127BC" w14:textId="77777777" w:rsidR="00A65A5F" w:rsidRPr="00A65A5F" w:rsidRDefault="00A65A5F" w:rsidP="00A65A5F">
      <w:pPr>
        <w:numPr>
          <w:ilvl w:val="0"/>
          <w:numId w:val="3"/>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 xml:space="preserve">Strasberg SM. Avoidance of biliary injury during laparoscopic cholecystectomy. </w:t>
      </w:r>
      <w:r w:rsidRPr="00A65A5F">
        <w:rPr>
          <w:rFonts w:ascii="Times New Roman" w:eastAsia="Times New Roman" w:hAnsi="Times New Roman" w:cs="Times New Roman"/>
          <w:color w:val="000000"/>
          <w:kern w:val="0"/>
          <w:sz w:val="24"/>
          <w:szCs w:val="24"/>
          <w:lang w:eastAsia="fr-FR"/>
          <w14:ligatures w14:val="none"/>
        </w:rPr>
        <w:t xml:space="preserve">J </w:t>
      </w:r>
      <w:proofErr w:type="spellStart"/>
      <w:r w:rsidRPr="00A65A5F">
        <w:rPr>
          <w:rFonts w:ascii="Times New Roman" w:eastAsia="Times New Roman" w:hAnsi="Times New Roman" w:cs="Times New Roman"/>
          <w:color w:val="000000"/>
          <w:kern w:val="0"/>
          <w:sz w:val="24"/>
          <w:szCs w:val="24"/>
          <w:lang w:eastAsia="fr-FR"/>
          <w14:ligatures w14:val="none"/>
        </w:rPr>
        <w:t>Hepatobiliary</w:t>
      </w:r>
      <w:proofErr w:type="spellEnd"/>
      <w:r w:rsidRPr="00A65A5F">
        <w:rPr>
          <w:rFonts w:ascii="Times New Roman" w:eastAsia="Times New Roman" w:hAnsi="Times New Roman" w:cs="Times New Roman"/>
          <w:color w:val="000000"/>
          <w:kern w:val="0"/>
          <w:sz w:val="24"/>
          <w:szCs w:val="24"/>
          <w:lang w:eastAsia="fr-FR"/>
          <w14:ligatures w14:val="none"/>
        </w:rPr>
        <w:t xml:space="preserve"> </w:t>
      </w:r>
      <w:proofErr w:type="spellStart"/>
      <w:r w:rsidRPr="00A65A5F">
        <w:rPr>
          <w:rFonts w:ascii="Times New Roman" w:eastAsia="Times New Roman" w:hAnsi="Times New Roman" w:cs="Times New Roman"/>
          <w:color w:val="000000"/>
          <w:kern w:val="0"/>
          <w:sz w:val="24"/>
          <w:szCs w:val="24"/>
          <w:lang w:eastAsia="fr-FR"/>
          <w14:ligatures w14:val="none"/>
        </w:rPr>
        <w:t>Pancreat</w:t>
      </w:r>
      <w:proofErr w:type="spellEnd"/>
      <w:r w:rsidRPr="00A65A5F">
        <w:rPr>
          <w:rFonts w:ascii="Times New Roman" w:eastAsia="Times New Roman" w:hAnsi="Times New Roman" w:cs="Times New Roman"/>
          <w:color w:val="000000"/>
          <w:kern w:val="0"/>
          <w:sz w:val="24"/>
          <w:szCs w:val="24"/>
          <w:lang w:eastAsia="fr-FR"/>
          <w14:ligatures w14:val="none"/>
        </w:rPr>
        <w:t xml:space="preserve"> </w:t>
      </w:r>
      <w:proofErr w:type="spellStart"/>
      <w:r w:rsidRPr="00A65A5F">
        <w:rPr>
          <w:rFonts w:ascii="Times New Roman" w:eastAsia="Times New Roman" w:hAnsi="Times New Roman" w:cs="Times New Roman"/>
          <w:color w:val="000000"/>
          <w:kern w:val="0"/>
          <w:sz w:val="24"/>
          <w:szCs w:val="24"/>
          <w:lang w:eastAsia="fr-FR"/>
          <w14:ligatures w14:val="none"/>
        </w:rPr>
        <w:t>Surg</w:t>
      </w:r>
      <w:proofErr w:type="spellEnd"/>
      <w:r w:rsidRPr="00A65A5F">
        <w:rPr>
          <w:rFonts w:ascii="Times New Roman" w:eastAsia="Times New Roman" w:hAnsi="Times New Roman" w:cs="Times New Roman"/>
          <w:color w:val="000000"/>
          <w:kern w:val="0"/>
          <w:sz w:val="24"/>
          <w:szCs w:val="24"/>
          <w:lang w:eastAsia="fr-FR"/>
          <w14:ligatures w14:val="none"/>
        </w:rPr>
        <w:t>. 2002.</w:t>
      </w:r>
    </w:p>
    <w:p w14:paraId="46BE3987" w14:textId="77777777" w:rsidR="00A65A5F" w:rsidRPr="00A65A5F" w:rsidRDefault="00A65A5F" w:rsidP="00A65A5F">
      <w:pPr>
        <w:numPr>
          <w:ilvl w:val="0"/>
          <w:numId w:val="3"/>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 xml:space="preserve">Strasberg SM. Critical view of safety in laparoscopic cholecystectomy. </w:t>
      </w:r>
      <w:r w:rsidRPr="00A65A5F">
        <w:rPr>
          <w:rFonts w:ascii="Times New Roman" w:eastAsia="Times New Roman" w:hAnsi="Times New Roman" w:cs="Times New Roman"/>
          <w:color w:val="000000"/>
          <w:kern w:val="0"/>
          <w:sz w:val="24"/>
          <w:szCs w:val="24"/>
          <w:lang w:eastAsia="fr-FR"/>
          <w14:ligatures w14:val="none"/>
        </w:rPr>
        <w:t xml:space="preserve">J Am Coll </w:t>
      </w:r>
      <w:proofErr w:type="spellStart"/>
      <w:r w:rsidRPr="00A65A5F">
        <w:rPr>
          <w:rFonts w:ascii="Times New Roman" w:eastAsia="Times New Roman" w:hAnsi="Times New Roman" w:cs="Times New Roman"/>
          <w:color w:val="000000"/>
          <w:kern w:val="0"/>
          <w:sz w:val="24"/>
          <w:szCs w:val="24"/>
          <w:lang w:eastAsia="fr-FR"/>
          <w14:ligatures w14:val="none"/>
        </w:rPr>
        <w:t>Surg</w:t>
      </w:r>
      <w:proofErr w:type="spellEnd"/>
      <w:r w:rsidRPr="00A65A5F">
        <w:rPr>
          <w:rFonts w:ascii="Times New Roman" w:eastAsia="Times New Roman" w:hAnsi="Times New Roman" w:cs="Times New Roman"/>
          <w:color w:val="000000"/>
          <w:kern w:val="0"/>
          <w:sz w:val="24"/>
          <w:szCs w:val="24"/>
          <w:lang w:eastAsia="fr-FR"/>
          <w14:ligatures w14:val="none"/>
        </w:rPr>
        <w:t>. 1995.</w:t>
      </w:r>
    </w:p>
    <w:p w14:paraId="0AB1CEE8" w14:textId="77777777" w:rsidR="00A65A5F" w:rsidRPr="00A65A5F" w:rsidRDefault="00A65A5F" w:rsidP="00A65A5F">
      <w:pPr>
        <w:numPr>
          <w:ilvl w:val="0"/>
          <w:numId w:val="3"/>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 xml:space="preserve">Desolneux G, et al. Gallbladder duplication discovered during laparoscopic cholecystectomy. </w:t>
      </w:r>
      <w:r w:rsidRPr="00A65A5F">
        <w:rPr>
          <w:rFonts w:ascii="Times New Roman" w:eastAsia="Times New Roman" w:hAnsi="Times New Roman" w:cs="Times New Roman"/>
          <w:color w:val="000000"/>
          <w:kern w:val="0"/>
          <w:sz w:val="24"/>
          <w:szCs w:val="24"/>
          <w:lang w:eastAsia="fr-FR"/>
          <w14:ligatures w14:val="none"/>
        </w:rPr>
        <w:t xml:space="preserve">Int J </w:t>
      </w:r>
      <w:proofErr w:type="spellStart"/>
      <w:r w:rsidRPr="00A65A5F">
        <w:rPr>
          <w:rFonts w:ascii="Times New Roman" w:eastAsia="Times New Roman" w:hAnsi="Times New Roman" w:cs="Times New Roman"/>
          <w:color w:val="000000"/>
          <w:kern w:val="0"/>
          <w:sz w:val="24"/>
          <w:szCs w:val="24"/>
          <w:lang w:eastAsia="fr-FR"/>
          <w14:ligatures w14:val="none"/>
        </w:rPr>
        <w:t>Surg</w:t>
      </w:r>
      <w:proofErr w:type="spellEnd"/>
      <w:r w:rsidRPr="00A65A5F">
        <w:rPr>
          <w:rFonts w:ascii="Times New Roman" w:eastAsia="Times New Roman" w:hAnsi="Times New Roman" w:cs="Times New Roman"/>
          <w:color w:val="000000"/>
          <w:kern w:val="0"/>
          <w:sz w:val="24"/>
          <w:szCs w:val="24"/>
          <w:lang w:eastAsia="fr-FR"/>
          <w14:ligatures w14:val="none"/>
        </w:rPr>
        <w:t xml:space="preserve"> Case Rep. 2013.</w:t>
      </w:r>
    </w:p>
    <w:p w14:paraId="625B4C1B" w14:textId="77777777" w:rsidR="00ED2ADE" w:rsidRDefault="00ED2ADE"/>
    <w:sectPr w:rsidR="00ED2ADE" w:rsidSect="002B5F13">
      <w:headerReference w:type="even" r:id="rId12"/>
      <w:headerReference w:type="default" r:id="rId13"/>
      <w:footerReference w:type="even" r:id="rId14"/>
      <w:footerReference w:type="default" r:id="rId15"/>
      <w:headerReference w:type="first" r:id="rId16"/>
      <w:footerReference w:type="first" r:id="rId17"/>
      <w:pgSz w:w="11900" w:h="16840"/>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JAYANTA KUMAR DAS" w:date="2026-03-09T19:30:00Z" w:initials="JD">
    <w:p w14:paraId="64B53F69" w14:textId="4C4CF310" w:rsidR="00142E4D" w:rsidRDefault="00142E4D">
      <w:pPr>
        <w:pStyle w:val="CommentText"/>
      </w:pPr>
      <w:r>
        <w:rPr>
          <w:rStyle w:val="CommentReference"/>
        </w:rPr>
        <w:annotationRef/>
      </w:r>
      <w:r>
        <w:t xml:space="preserve">Can </w:t>
      </w:r>
      <w:proofErr w:type="spellStart"/>
      <w:r>
        <w:t>make</w:t>
      </w:r>
      <w:proofErr w:type="spellEnd"/>
      <w:r>
        <w:t xml:space="preserve"> </w:t>
      </w:r>
      <w:proofErr w:type="spellStart"/>
      <w:r>
        <w:t>it</w:t>
      </w:r>
      <w:proofErr w:type="spellEnd"/>
      <w:r>
        <w:t xml:space="preserve"> shorter in the abstract.</w:t>
      </w:r>
    </w:p>
  </w:comment>
  <w:comment w:id="1" w:author="JAYANTA KUMAR DAS" w:date="2026-03-09T19:25:00Z" w:initials="JD">
    <w:p w14:paraId="0CFF7FF0" w14:textId="386E6C7F" w:rsidR="00142E4D" w:rsidRDefault="00142E4D">
      <w:pPr>
        <w:pStyle w:val="CommentText"/>
      </w:pPr>
      <w:r>
        <w:rPr>
          <w:rStyle w:val="CommentReference"/>
        </w:rPr>
        <w:annotationRef/>
      </w:r>
      <w:r>
        <w:t xml:space="preserve">‘Off and on’ </w:t>
      </w:r>
      <w:proofErr w:type="spellStart"/>
      <w:r>
        <w:t>may</w:t>
      </w:r>
      <w:proofErr w:type="spellEnd"/>
      <w:r>
        <w:t xml:space="preserve"> </w:t>
      </w:r>
      <w:proofErr w:type="spellStart"/>
      <w:r>
        <w:t>be</w:t>
      </w:r>
      <w:proofErr w:type="spellEnd"/>
      <w:r>
        <w:t xml:space="preserve"> a </w:t>
      </w:r>
      <w:proofErr w:type="spellStart"/>
      <w:r>
        <w:t>better</w:t>
      </w:r>
      <w:proofErr w:type="spellEnd"/>
      <w:r>
        <w:t xml:space="preserve"> </w:t>
      </w:r>
      <w:proofErr w:type="spellStart"/>
      <w:r>
        <w:t>term</w:t>
      </w:r>
      <w:proofErr w:type="spellEnd"/>
      <w:r>
        <w:t> !</w:t>
      </w:r>
    </w:p>
  </w:comment>
  <w:comment w:id="2" w:author="JAYANTA KUMAR DAS" w:date="2026-03-09T19:27:00Z" w:initials="JD">
    <w:p w14:paraId="7F451E0C" w14:textId="22236591" w:rsidR="00142E4D" w:rsidRDefault="00142E4D">
      <w:pPr>
        <w:pStyle w:val="CommentText"/>
      </w:pPr>
      <w:r>
        <w:rPr>
          <w:rStyle w:val="CommentReference"/>
        </w:rPr>
        <w:annotationRef/>
      </w:r>
      <w:r>
        <w:t xml:space="preserve">Can </w:t>
      </w:r>
      <w:proofErr w:type="spellStart"/>
      <w:r>
        <w:t>you</w:t>
      </w:r>
      <w:proofErr w:type="spellEnd"/>
      <w:r>
        <w:t xml:space="preserve"> put a </w:t>
      </w:r>
      <w:proofErr w:type="spellStart"/>
      <w:r>
        <w:t>better</w:t>
      </w:r>
      <w:proofErr w:type="spellEnd"/>
      <w:r>
        <w:t xml:space="preserve"> </w:t>
      </w:r>
      <w:proofErr w:type="spellStart"/>
      <w:r>
        <w:t>word</w:t>
      </w:r>
      <w:proofErr w:type="spellEnd"/>
      <w:r>
        <w:t xml:space="preserve"> ? </w:t>
      </w:r>
      <w:proofErr w:type="spellStart"/>
      <w:r>
        <w:t>hemolysis</w:t>
      </w:r>
      <w:proofErr w:type="spellEnd"/>
    </w:p>
  </w:comment>
  <w:comment w:id="3" w:author="JAYANTA KUMAR DAS" w:date="2026-03-09T19:28:00Z" w:initials="JD">
    <w:p w14:paraId="42FC3F72" w14:textId="0B26A5D9" w:rsidR="00142E4D" w:rsidRDefault="00142E4D">
      <w:pPr>
        <w:pStyle w:val="CommentText"/>
      </w:pPr>
      <w:r>
        <w:rPr>
          <w:rStyle w:val="CommentReference"/>
        </w:rPr>
        <w:annotationRef/>
      </w:r>
      <w:r>
        <w:t xml:space="preserve">Multiple </w:t>
      </w:r>
      <w:proofErr w:type="spellStart"/>
      <w:r>
        <w:t>gall</w:t>
      </w:r>
      <w:proofErr w:type="spellEnd"/>
      <w:r>
        <w:t xml:space="preserve"> </w:t>
      </w:r>
      <w:proofErr w:type="spellStart"/>
      <w:r>
        <w:t>bladder</w:t>
      </w:r>
      <w:proofErr w:type="spellEnd"/>
      <w:r>
        <w:t xml:space="preserve"> stones</w:t>
      </w:r>
    </w:p>
  </w:comment>
  <w:comment w:id="4" w:author="JAYANTA KUMAR DAS" w:date="2026-03-09T19:30:00Z" w:initials="JD">
    <w:p w14:paraId="3F1592A4" w14:textId="2CF4EF2B" w:rsidR="00142E4D" w:rsidRDefault="00142E4D">
      <w:pPr>
        <w:pStyle w:val="CommentText"/>
      </w:pPr>
      <w:r>
        <w:rPr>
          <w:rStyle w:val="CommentReference"/>
        </w:rPr>
        <w:annotationRef/>
      </w:r>
      <w:r>
        <w:t xml:space="preserve">Is </w:t>
      </w:r>
      <w:proofErr w:type="spellStart"/>
      <w:r>
        <w:t>this</w:t>
      </w:r>
      <w:proofErr w:type="spellEnd"/>
      <w:r>
        <w:t xml:space="preserve"> </w:t>
      </w:r>
      <w:proofErr w:type="spellStart"/>
      <w:r>
        <w:t>allowed</w:t>
      </w:r>
      <w:proofErr w:type="spellEnd"/>
      <w:r>
        <w:t xml:space="preserve"> in the case </w:t>
      </w:r>
      <w:proofErr w:type="spellStart"/>
      <w:r>
        <w:t>presentation</w:t>
      </w:r>
      <w:proofErr w:type="spellEnd"/>
      <w:proofErr w:type="gramStart"/>
      <w:r>
        <w:t> ?Not</w:t>
      </w:r>
      <w:proofErr w:type="gramEnd"/>
      <w:r>
        <w:t xml:space="preserve"> sure about </w:t>
      </w:r>
      <w:proofErr w:type="spellStart"/>
      <w:r>
        <w:t>this</w:t>
      </w:r>
      <w:proofErr w:type="spellEnd"/>
      <w:r>
        <w:t xml:space="preserve"> Journal.</w:t>
      </w:r>
    </w:p>
  </w:comment>
  <w:comment w:id="5" w:author="JAYANTA KUMAR DAS" w:date="2026-03-09T19:33:00Z" w:initials="JD">
    <w:p w14:paraId="437722BE" w14:textId="5E0DE72B" w:rsidR="00B77087" w:rsidRDefault="00B77087">
      <w:pPr>
        <w:pStyle w:val="CommentText"/>
      </w:pPr>
      <w:r>
        <w:rPr>
          <w:rStyle w:val="CommentReference"/>
        </w:rPr>
        <w:annotationRef/>
      </w:r>
      <w:r>
        <w:t xml:space="preserve">Why all sentences in </w:t>
      </w:r>
      <w:proofErr w:type="spellStart"/>
      <w:r>
        <w:t>different</w:t>
      </w:r>
      <w:proofErr w:type="spellEnd"/>
      <w:r>
        <w:t xml:space="preserve"> </w:t>
      </w:r>
      <w:proofErr w:type="spellStart"/>
      <w:r>
        <w:t>paragraph</w:t>
      </w:r>
      <w:proofErr w:type="spellEnd"/>
      <w:r>
        <w:t> ?</w:t>
      </w:r>
    </w:p>
  </w:comment>
  <w:comment w:id="6" w:author="JAYANTA KUMAR DAS" w:date="2026-03-09T19:35:00Z" w:initials="JD">
    <w:p w14:paraId="566A3303" w14:textId="1E45A0C9" w:rsidR="00B77087" w:rsidRDefault="00B77087">
      <w:pPr>
        <w:pStyle w:val="CommentText"/>
      </w:pPr>
      <w:r>
        <w:rPr>
          <w:rStyle w:val="CommentReference"/>
        </w:rPr>
        <w:annotationRef/>
      </w:r>
      <w:r>
        <w:t xml:space="preserve">Can </w:t>
      </w:r>
      <w:proofErr w:type="spellStart"/>
      <w:r>
        <w:t>be</w:t>
      </w:r>
      <w:proofErr w:type="spellEnd"/>
      <w:r>
        <w:t xml:space="preserve"> </w:t>
      </w:r>
      <w:proofErr w:type="spellStart"/>
      <w:r>
        <w:t>summerized</w:t>
      </w:r>
      <w:proofErr w:type="spellEnd"/>
      <w:r>
        <w:t xml:space="preserve"> in a </w:t>
      </w:r>
      <w:proofErr w:type="spellStart"/>
      <w:r>
        <w:t>tablular</w:t>
      </w:r>
      <w:proofErr w:type="spellEnd"/>
      <w:r>
        <w:t xml:space="preserve"> </w:t>
      </w:r>
      <w:proofErr w:type="spellStart"/>
      <w:proofErr w:type="gramStart"/>
      <w:r>
        <w:t>form</w:t>
      </w:r>
      <w:proofErr w:type="spellEnd"/>
      <w:r>
        <w:t>!</w:t>
      </w:r>
      <w:proofErr w:type="gramEnd"/>
    </w:p>
  </w:comment>
  <w:comment w:id="7" w:author="JAYANTA KUMAR DAS" w:date="2026-03-09T19:38:00Z" w:initials="JD">
    <w:p w14:paraId="7035EEAC" w14:textId="63EF843B" w:rsidR="00B77087" w:rsidRDefault="00B77087">
      <w:pPr>
        <w:pStyle w:val="CommentText"/>
      </w:pPr>
      <w:r>
        <w:rPr>
          <w:rStyle w:val="CommentReference"/>
        </w:rPr>
        <w:annotationRef/>
      </w:r>
      <w:r>
        <w:t xml:space="preserve">As a standard, can </w:t>
      </w:r>
      <w:proofErr w:type="spellStart"/>
      <w:r>
        <w:t>it</w:t>
      </w:r>
      <w:proofErr w:type="spellEnd"/>
      <w:r>
        <w:t xml:space="preserve"> </w:t>
      </w:r>
      <w:proofErr w:type="spellStart"/>
      <w:r>
        <w:t>be</w:t>
      </w:r>
      <w:proofErr w:type="spellEnd"/>
      <w:r>
        <w:t xml:space="preserve"> </w:t>
      </w:r>
      <w:proofErr w:type="spellStart"/>
      <w:r>
        <w:t>expressed</w:t>
      </w:r>
      <w:proofErr w:type="spellEnd"/>
      <w:r>
        <w:t xml:space="preserve"> in second ?</w:t>
      </w:r>
    </w:p>
  </w:comment>
  <w:comment w:id="8" w:author="JAYANTA KUMAR DAS" w:date="2026-03-09T19:39:00Z" w:initials="JD">
    <w:p w14:paraId="76B0C138" w14:textId="2FFCE332" w:rsidR="00B77087" w:rsidRDefault="00B77087">
      <w:pPr>
        <w:pStyle w:val="CommentText"/>
      </w:pPr>
      <w:r>
        <w:rPr>
          <w:rStyle w:val="CommentReference"/>
        </w:rPr>
        <w:annotationRef/>
      </w:r>
      <w:r>
        <w:t xml:space="preserve">Multiple </w:t>
      </w:r>
      <w:proofErr w:type="spellStart"/>
      <w:r>
        <w:t>gallstones</w:t>
      </w:r>
      <w:proofErr w:type="spellEnd"/>
    </w:p>
  </w:comment>
  <w:comment w:id="9" w:author="JAYANTA KUMAR DAS" w:date="2026-03-09T19:39:00Z" w:initials="JD">
    <w:p w14:paraId="13A4BE13" w14:textId="4097DC85" w:rsidR="00B77087" w:rsidRDefault="00B77087">
      <w:pPr>
        <w:pStyle w:val="CommentText"/>
      </w:pPr>
      <w:r>
        <w:rPr>
          <w:rStyle w:val="CommentReference"/>
        </w:rPr>
        <w:annotationRef/>
      </w:r>
      <w:proofErr w:type="spellStart"/>
      <w:r>
        <w:t>Please</w:t>
      </w:r>
      <w:proofErr w:type="spellEnd"/>
      <w:r>
        <w:t xml:space="preserve"> </w:t>
      </w:r>
      <w:proofErr w:type="spellStart"/>
      <w:r>
        <w:t>explain</w:t>
      </w:r>
      <w:proofErr w:type="spellEnd"/>
      <w:r>
        <w:t xml:space="preserve"> </w:t>
      </w:r>
      <w:proofErr w:type="spellStart"/>
      <w:r>
        <w:t>why</w:t>
      </w:r>
      <w:proofErr w:type="spellEnd"/>
      <w:r>
        <w:t xml:space="preserve"> </w:t>
      </w:r>
      <w:proofErr w:type="spellStart"/>
      <w:r>
        <w:t>retrograde</w:t>
      </w:r>
      <w:proofErr w:type="spellEnd"/>
      <w:r>
        <w:t xml:space="preserve"> DISSECTION </w:t>
      </w:r>
      <w:proofErr w:type="spellStart"/>
      <w:r>
        <w:t>was</w:t>
      </w:r>
      <w:proofErr w:type="spellEnd"/>
      <w:r>
        <w:t xml:space="preserve"> </w:t>
      </w:r>
      <w:proofErr w:type="spellStart"/>
      <w:r>
        <w:t>required</w:t>
      </w:r>
      <w:proofErr w:type="spellEnd"/>
      <w:r>
        <w:t> ?</w:t>
      </w:r>
    </w:p>
  </w:comment>
  <w:comment w:id="10" w:author="JAYANTA KUMAR DAS" w:date="2026-03-09T19:41:00Z" w:initials="JD">
    <w:p w14:paraId="1CF3A639" w14:textId="5848493C" w:rsidR="00B77087" w:rsidRDefault="00B77087">
      <w:pPr>
        <w:pStyle w:val="CommentText"/>
      </w:pPr>
      <w:r>
        <w:rPr>
          <w:rStyle w:val="CommentReference"/>
        </w:rPr>
        <w:annotationRef/>
      </w:r>
      <w:proofErr w:type="spellStart"/>
      <w:r>
        <w:t>What</w:t>
      </w:r>
      <w:proofErr w:type="spellEnd"/>
      <w:r>
        <w:t xml:space="preserve"> do </w:t>
      </w:r>
      <w:proofErr w:type="spellStart"/>
      <w:r>
        <w:t>you</w:t>
      </w:r>
      <w:proofErr w:type="spellEnd"/>
      <w:r>
        <w:t xml:space="preserve"> </w:t>
      </w:r>
      <w:proofErr w:type="spellStart"/>
      <w:r>
        <w:t>mean</w:t>
      </w:r>
      <w:proofErr w:type="spellEnd"/>
      <w:r>
        <w:t xml:space="preserve"> by </w:t>
      </w:r>
      <w:proofErr w:type="spellStart"/>
      <w:r>
        <w:t>this</w:t>
      </w:r>
      <w:proofErr w:type="spellEnd"/>
      <w:r>
        <w:t xml:space="preserve">. Why </w:t>
      </w:r>
      <w:proofErr w:type="spellStart"/>
      <w:r>
        <w:t>is</w:t>
      </w:r>
      <w:proofErr w:type="spellEnd"/>
      <w:r>
        <w:t xml:space="preserve"> </w:t>
      </w:r>
      <w:proofErr w:type="spellStart"/>
      <w:r>
        <w:t>this</w:t>
      </w:r>
      <w:proofErr w:type="spellEnd"/>
      <w:r>
        <w:t xml:space="preserve"> </w:t>
      </w:r>
      <w:proofErr w:type="spellStart"/>
      <w:r>
        <w:t>expected</w:t>
      </w:r>
      <w:proofErr w:type="spellEnd"/>
      <w:r>
        <w:t xml:space="preserve"> in </w:t>
      </w:r>
      <w:proofErr w:type="spellStart"/>
      <w:r>
        <w:t>your</w:t>
      </w:r>
      <w:proofErr w:type="spellEnd"/>
      <w:r>
        <w:t xml:space="preserve"> case ?</w:t>
      </w:r>
    </w:p>
  </w:comment>
  <w:comment w:id="11" w:author="JAYANTA KUMAR DAS" w:date="2026-03-09T19:44:00Z" w:initials="JD">
    <w:p w14:paraId="7D0FB6D5" w14:textId="7F221502" w:rsidR="00041D8E" w:rsidRDefault="00041D8E">
      <w:pPr>
        <w:pStyle w:val="CommentText"/>
      </w:pPr>
      <w:r>
        <w:rPr>
          <w:rStyle w:val="CommentReference"/>
        </w:rPr>
        <w:annotationRef/>
      </w:r>
      <w:r>
        <w:t xml:space="preserve">Why all sentences are </w:t>
      </w:r>
      <w:proofErr w:type="spellStart"/>
      <w:r>
        <w:t>separated</w:t>
      </w:r>
      <w:proofErr w:type="spellEnd"/>
      <w:r>
        <w:t xml:space="preserve"> as </w:t>
      </w:r>
      <w:proofErr w:type="spellStart"/>
      <w:r>
        <w:t>paragraph</w:t>
      </w:r>
      <w:proofErr w:type="spellEnd"/>
      <w:r>
        <w:t> ?</w:t>
      </w:r>
    </w:p>
  </w:comment>
  <w:comment w:id="12" w:author="JAYANTA KUMAR DAS" w:date="2026-03-09T19:43:00Z" w:initials="JD">
    <w:p w14:paraId="43AAF385" w14:textId="142994CD" w:rsidR="00B77087" w:rsidRDefault="00B77087">
      <w:pPr>
        <w:pStyle w:val="CommentText"/>
      </w:pPr>
      <w:r>
        <w:rPr>
          <w:rStyle w:val="CommentReference"/>
        </w:rPr>
        <w:annotationRef/>
      </w:r>
      <w:r>
        <w:t xml:space="preserve">How </w:t>
      </w:r>
      <w:proofErr w:type="spellStart"/>
      <w:r>
        <w:t>it</w:t>
      </w:r>
      <w:proofErr w:type="spellEnd"/>
      <w:r>
        <w:t xml:space="preserve"> </w:t>
      </w:r>
      <w:proofErr w:type="spellStart"/>
      <w:r>
        <w:t>is</w:t>
      </w:r>
      <w:proofErr w:type="spellEnd"/>
      <w:r>
        <w:t xml:space="preserve"> </w:t>
      </w:r>
      <w:proofErr w:type="spellStart"/>
      <w:r>
        <w:t>related</w:t>
      </w:r>
      <w:proofErr w:type="spellEnd"/>
      <w:r>
        <w:t xml:space="preserve"> to </w:t>
      </w:r>
      <w:proofErr w:type="spellStart"/>
      <w:r>
        <w:t>your</w:t>
      </w:r>
      <w:proofErr w:type="spellEnd"/>
      <w:r>
        <w:t xml:space="preserve"> case ?</w:t>
      </w:r>
    </w:p>
  </w:comment>
  <w:comment w:id="13" w:author="JAYANTA KUMAR DAS" w:date="2026-03-09T19:42:00Z" w:initials="JD">
    <w:p w14:paraId="682E6720" w14:textId="77202524" w:rsidR="00B77087" w:rsidRDefault="00B77087">
      <w:pPr>
        <w:pStyle w:val="CommentText"/>
      </w:pPr>
      <w:r>
        <w:rPr>
          <w:rStyle w:val="CommentReference"/>
        </w:rPr>
        <w:annotationRef/>
      </w:r>
      <w:r>
        <w:t xml:space="preserve">How </w:t>
      </w:r>
      <w:proofErr w:type="spellStart"/>
      <w:r>
        <w:t>this</w:t>
      </w:r>
      <w:proofErr w:type="spellEnd"/>
      <w:r>
        <w:t xml:space="preserve"> point of CVS </w:t>
      </w:r>
      <w:proofErr w:type="spellStart"/>
      <w:r>
        <w:t>is</w:t>
      </w:r>
      <w:proofErr w:type="spellEnd"/>
      <w:r>
        <w:t xml:space="preserve"> relevant in </w:t>
      </w:r>
      <w:proofErr w:type="spellStart"/>
      <w:r>
        <w:t>your</w:t>
      </w:r>
      <w:proofErr w:type="spellEnd"/>
      <w:r>
        <w:t xml:space="preserve"> case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4B53F69" w15:done="0"/>
  <w15:commentEx w15:paraId="0CFF7FF0" w15:done="0"/>
  <w15:commentEx w15:paraId="7F451E0C" w15:done="0"/>
  <w15:commentEx w15:paraId="42FC3F72" w15:done="0"/>
  <w15:commentEx w15:paraId="3F1592A4" w15:done="0"/>
  <w15:commentEx w15:paraId="437722BE" w15:done="0"/>
  <w15:commentEx w15:paraId="566A3303" w15:done="0"/>
  <w15:commentEx w15:paraId="7035EEAC" w15:done="0"/>
  <w15:commentEx w15:paraId="76B0C138" w15:done="0"/>
  <w15:commentEx w15:paraId="13A4BE13" w15:done="0"/>
  <w15:commentEx w15:paraId="1CF3A639" w15:done="0"/>
  <w15:commentEx w15:paraId="7D0FB6D5" w15:done="0"/>
  <w15:commentEx w15:paraId="43AAF385" w15:done="0"/>
  <w15:commentEx w15:paraId="682E672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59D7A2A" w16cex:dateUtc="2026-03-09T14:00:00Z"/>
  <w16cex:commentExtensible w16cex:durableId="3A9C843D" w16cex:dateUtc="2026-03-09T13:55:00Z"/>
  <w16cex:commentExtensible w16cex:durableId="1A60C56F" w16cex:dateUtc="2026-03-09T13:57:00Z"/>
  <w16cex:commentExtensible w16cex:durableId="0F7F568A" w16cex:dateUtc="2026-03-09T13:58:00Z"/>
  <w16cex:commentExtensible w16cex:durableId="76C38465" w16cex:dateUtc="2026-03-09T14:00:00Z"/>
  <w16cex:commentExtensible w16cex:durableId="06FD693F" w16cex:dateUtc="2026-03-09T14:03:00Z"/>
  <w16cex:commentExtensible w16cex:durableId="67F7AC5E" w16cex:dateUtc="2026-03-09T14:05:00Z"/>
  <w16cex:commentExtensible w16cex:durableId="0F445A17" w16cex:dateUtc="2026-03-09T14:08:00Z"/>
  <w16cex:commentExtensible w16cex:durableId="62D5714C" w16cex:dateUtc="2026-03-09T14:09:00Z"/>
  <w16cex:commentExtensible w16cex:durableId="4C78167A" w16cex:dateUtc="2026-03-09T14:09:00Z"/>
  <w16cex:commentExtensible w16cex:durableId="4C6A15C4" w16cex:dateUtc="2026-03-09T14:11:00Z"/>
  <w16cex:commentExtensible w16cex:durableId="62EC4DBD" w16cex:dateUtc="2026-03-09T14:14:00Z"/>
  <w16cex:commentExtensible w16cex:durableId="50FFA406" w16cex:dateUtc="2026-03-09T14:13:00Z"/>
  <w16cex:commentExtensible w16cex:durableId="4BE779CA" w16cex:dateUtc="2026-03-09T14: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4B53F69" w16cid:durableId="459D7A2A"/>
  <w16cid:commentId w16cid:paraId="0CFF7FF0" w16cid:durableId="3A9C843D"/>
  <w16cid:commentId w16cid:paraId="7F451E0C" w16cid:durableId="1A60C56F"/>
  <w16cid:commentId w16cid:paraId="42FC3F72" w16cid:durableId="0F7F568A"/>
  <w16cid:commentId w16cid:paraId="3F1592A4" w16cid:durableId="76C38465"/>
  <w16cid:commentId w16cid:paraId="437722BE" w16cid:durableId="06FD693F"/>
  <w16cid:commentId w16cid:paraId="566A3303" w16cid:durableId="67F7AC5E"/>
  <w16cid:commentId w16cid:paraId="7035EEAC" w16cid:durableId="0F445A17"/>
  <w16cid:commentId w16cid:paraId="76B0C138" w16cid:durableId="62D5714C"/>
  <w16cid:commentId w16cid:paraId="13A4BE13" w16cid:durableId="4C78167A"/>
  <w16cid:commentId w16cid:paraId="1CF3A639" w16cid:durableId="4C6A15C4"/>
  <w16cid:commentId w16cid:paraId="7D0FB6D5" w16cid:durableId="62EC4DBD"/>
  <w16cid:commentId w16cid:paraId="43AAF385" w16cid:durableId="50FFA406"/>
  <w16cid:commentId w16cid:paraId="682E6720" w16cid:durableId="4BE779C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B1CEB9" w14:textId="77777777" w:rsidR="00EC7119" w:rsidRDefault="00EC7119" w:rsidP="00AD6CC8">
      <w:r>
        <w:separator/>
      </w:r>
    </w:p>
  </w:endnote>
  <w:endnote w:type="continuationSeparator" w:id="0">
    <w:p w14:paraId="3D6D8822" w14:textId="77777777" w:rsidR="00EC7119" w:rsidRDefault="00EC7119" w:rsidP="00AD6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BB025" w14:textId="77777777" w:rsidR="00AD6CC8" w:rsidRDefault="00AD6C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742B9" w14:textId="77777777" w:rsidR="00AD6CC8" w:rsidRDefault="00AD6C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E3512" w14:textId="77777777" w:rsidR="00AD6CC8" w:rsidRDefault="00AD6C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3E0E4D" w14:textId="77777777" w:rsidR="00EC7119" w:rsidRDefault="00EC7119" w:rsidP="00AD6CC8">
      <w:r>
        <w:separator/>
      </w:r>
    </w:p>
  </w:footnote>
  <w:footnote w:type="continuationSeparator" w:id="0">
    <w:p w14:paraId="56ECCCC3" w14:textId="77777777" w:rsidR="00EC7119" w:rsidRDefault="00EC7119" w:rsidP="00AD6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414C2" w14:textId="77777777" w:rsidR="00AD6CC8" w:rsidRDefault="00000000">
    <w:pPr>
      <w:pStyle w:val="Header"/>
    </w:pPr>
    <w:r>
      <w:rPr>
        <w:noProof/>
      </w:rPr>
      <w:pict w14:anchorId="5B9B23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22563" o:spid="_x0000_s1026" type="#_x0000_t136" style="position:absolute;margin-left:0;margin-top:0;width:538.2pt;height:100.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B05E1" w14:textId="77777777" w:rsidR="00AD6CC8" w:rsidRDefault="00000000">
    <w:pPr>
      <w:pStyle w:val="Header"/>
    </w:pPr>
    <w:r>
      <w:rPr>
        <w:noProof/>
      </w:rPr>
      <w:pict w14:anchorId="69BEB1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22564" o:spid="_x0000_s1027" type="#_x0000_t136" style="position:absolute;margin-left:0;margin-top:0;width:538.2pt;height:100.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45A98" w14:textId="77777777" w:rsidR="00AD6CC8" w:rsidRDefault="00000000">
    <w:pPr>
      <w:pStyle w:val="Header"/>
    </w:pPr>
    <w:r>
      <w:rPr>
        <w:noProof/>
      </w:rPr>
      <w:pict w14:anchorId="53ADBE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22562" o:spid="_x0000_s1025" type="#_x0000_t136" style="position:absolute;margin-left:0;margin-top:0;width:538.2pt;height:100.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C407AE"/>
    <w:multiLevelType w:val="multilevel"/>
    <w:tmpl w:val="9000C8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6A6229"/>
    <w:multiLevelType w:val="multilevel"/>
    <w:tmpl w:val="1B585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1E74BD"/>
    <w:multiLevelType w:val="multilevel"/>
    <w:tmpl w:val="87BA5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05865978">
    <w:abstractNumId w:val="1"/>
  </w:num>
  <w:num w:numId="2" w16cid:durableId="1551182805">
    <w:abstractNumId w:val="0"/>
  </w:num>
  <w:num w:numId="3" w16cid:durableId="148720997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YANTA KUMAR DAS">
    <w15:presenceInfo w15:providerId="Windows Live" w15:userId="a83106fa817327e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A5F"/>
    <w:rsid w:val="00041D8E"/>
    <w:rsid w:val="001075C2"/>
    <w:rsid w:val="00142E4D"/>
    <w:rsid w:val="00191F9B"/>
    <w:rsid w:val="002B5F13"/>
    <w:rsid w:val="00452652"/>
    <w:rsid w:val="006660F4"/>
    <w:rsid w:val="00957FCB"/>
    <w:rsid w:val="00984195"/>
    <w:rsid w:val="00A65A5F"/>
    <w:rsid w:val="00AD6CC8"/>
    <w:rsid w:val="00B67CA0"/>
    <w:rsid w:val="00B77087"/>
    <w:rsid w:val="00C30C4E"/>
    <w:rsid w:val="00C82EB0"/>
    <w:rsid w:val="00D57137"/>
    <w:rsid w:val="00DA24D2"/>
    <w:rsid w:val="00DB2231"/>
    <w:rsid w:val="00E30085"/>
    <w:rsid w:val="00E446A8"/>
    <w:rsid w:val="00E56E6A"/>
    <w:rsid w:val="00EC7119"/>
    <w:rsid w:val="00ED2ADE"/>
    <w:rsid w:val="00FB08D2"/>
  </w:rsids>
  <m:mathPr>
    <m:mathFont m:val="Cambria Math"/>
    <m:brkBin m:val="before"/>
    <m:brkBinSub m:val="--"/>
    <m:smallFrac m:val="0"/>
    <m:dispDef/>
    <m:lMargin m:val="0"/>
    <m:rMargin m:val="0"/>
    <m:defJc m:val="centerGroup"/>
    <m:wrapIndent m:val="1440"/>
    <m:intLim m:val="subSup"/>
    <m:naryLim m:val="undOvr"/>
  </m:mathPr>
  <w:themeFontLang w:val="fr-MA"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15EC12"/>
  <w15:chartTrackingRefBased/>
  <w15:docId w15:val="{C79FA6DD-F736-B049-B380-CEA919FBE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40"/>
        <w:szCs w:val="40"/>
        <w:u w:color="18191A"/>
        <w:lang w:val="fr-M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65A5F"/>
    <w:pPr>
      <w:spacing w:before="100" w:beforeAutospacing="1" w:after="100" w:afterAutospacing="1"/>
      <w:outlineLvl w:val="0"/>
    </w:pPr>
    <w:rPr>
      <w:rFonts w:ascii="Times New Roman" w:eastAsia="Times New Roman" w:hAnsi="Times New Roman" w:cs="Times New Roman"/>
      <w:b/>
      <w:bCs/>
      <w:kern w:val="36"/>
      <w:sz w:val="48"/>
      <w:szCs w:val="48"/>
      <w:lang w:eastAsia="fr-FR"/>
      <w14:ligatures w14:val="none"/>
    </w:rPr>
  </w:style>
  <w:style w:type="paragraph" w:styleId="Heading2">
    <w:name w:val="heading 2"/>
    <w:basedOn w:val="Normal"/>
    <w:link w:val="Heading2Char"/>
    <w:uiPriority w:val="9"/>
    <w:qFormat/>
    <w:rsid w:val="00A65A5F"/>
    <w:pPr>
      <w:spacing w:before="100" w:beforeAutospacing="1" w:after="100" w:afterAutospacing="1"/>
      <w:outlineLvl w:val="1"/>
    </w:pPr>
    <w:rPr>
      <w:rFonts w:ascii="Times New Roman" w:eastAsia="Times New Roman" w:hAnsi="Times New Roman" w:cs="Times New Roman"/>
      <w:b/>
      <w:bCs/>
      <w:kern w:val="0"/>
      <w:sz w:val="36"/>
      <w:szCs w:val="36"/>
      <w:lang w:eastAsia="fr-FR"/>
      <w14:ligatures w14:val="none"/>
    </w:rPr>
  </w:style>
  <w:style w:type="paragraph" w:styleId="Heading3">
    <w:name w:val="heading 3"/>
    <w:basedOn w:val="Normal"/>
    <w:link w:val="Heading3Char"/>
    <w:uiPriority w:val="9"/>
    <w:qFormat/>
    <w:rsid w:val="00A65A5F"/>
    <w:pPr>
      <w:spacing w:before="100" w:beforeAutospacing="1" w:after="100" w:afterAutospacing="1"/>
      <w:outlineLvl w:val="2"/>
    </w:pPr>
    <w:rPr>
      <w:rFonts w:ascii="Times New Roman" w:eastAsia="Times New Roman" w:hAnsi="Times New Roman" w:cs="Times New Roman"/>
      <w:b/>
      <w:bCs/>
      <w:kern w:val="0"/>
      <w:sz w:val="27"/>
      <w:szCs w:val="27"/>
      <w:lang w:eastAsia="fr-FR"/>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5A5F"/>
    <w:rPr>
      <w:rFonts w:ascii="Times New Roman" w:eastAsia="Times New Roman" w:hAnsi="Times New Roman" w:cs="Times New Roman"/>
      <w:b/>
      <w:bCs/>
      <w:kern w:val="36"/>
      <w:sz w:val="48"/>
      <w:szCs w:val="48"/>
      <w:lang w:eastAsia="fr-FR"/>
      <w14:ligatures w14:val="none"/>
    </w:rPr>
  </w:style>
  <w:style w:type="character" w:customStyle="1" w:styleId="Heading2Char">
    <w:name w:val="Heading 2 Char"/>
    <w:basedOn w:val="DefaultParagraphFont"/>
    <w:link w:val="Heading2"/>
    <w:uiPriority w:val="9"/>
    <w:rsid w:val="00A65A5F"/>
    <w:rPr>
      <w:rFonts w:ascii="Times New Roman" w:eastAsia="Times New Roman" w:hAnsi="Times New Roman" w:cs="Times New Roman"/>
      <w:b/>
      <w:bCs/>
      <w:kern w:val="0"/>
      <w:sz w:val="36"/>
      <w:szCs w:val="36"/>
      <w:lang w:eastAsia="fr-FR"/>
      <w14:ligatures w14:val="none"/>
    </w:rPr>
  </w:style>
  <w:style w:type="character" w:customStyle="1" w:styleId="Heading3Char">
    <w:name w:val="Heading 3 Char"/>
    <w:basedOn w:val="DefaultParagraphFont"/>
    <w:link w:val="Heading3"/>
    <w:uiPriority w:val="9"/>
    <w:rsid w:val="00A65A5F"/>
    <w:rPr>
      <w:rFonts w:ascii="Times New Roman" w:eastAsia="Times New Roman" w:hAnsi="Times New Roman" w:cs="Times New Roman"/>
      <w:b/>
      <w:bCs/>
      <w:kern w:val="0"/>
      <w:sz w:val="27"/>
      <w:szCs w:val="27"/>
      <w:lang w:eastAsia="fr-FR"/>
      <w14:ligatures w14:val="none"/>
    </w:rPr>
  </w:style>
  <w:style w:type="paragraph" w:styleId="NormalWeb">
    <w:name w:val="Normal (Web)"/>
    <w:basedOn w:val="Normal"/>
    <w:uiPriority w:val="99"/>
    <w:semiHidden/>
    <w:unhideWhenUsed/>
    <w:rsid w:val="00A65A5F"/>
    <w:pPr>
      <w:spacing w:before="100" w:beforeAutospacing="1" w:after="100" w:afterAutospacing="1"/>
    </w:pPr>
    <w:rPr>
      <w:rFonts w:ascii="Times New Roman" w:eastAsia="Times New Roman" w:hAnsi="Times New Roman" w:cs="Times New Roman"/>
      <w:kern w:val="0"/>
      <w:sz w:val="24"/>
      <w:szCs w:val="24"/>
      <w:lang w:eastAsia="fr-FR"/>
      <w14:ligatures w14:val="none"/>
    </w:rPr>
  </w:style>
  <w:style w:type="character" w:styleId="Strong">
    <w:name w:val="Strong"/>
    <w:basedOn w:val="DefaultParagraphFont"/>
    <w:uiPriority w:val="22"/>
    <w:qFormat/>
    <w:rsid w:val="00A65A5F"/>
    <w:rPr>
      <w:b/>
      <w:bCs/>
    </w:rPr>
  </w:style>
  <w:style w:type="character" w:customStyle="1" w:styleId="apple-converted-space">
    <w:name w:val="apple-converted-space"/>
    <w:basedOn w:val="DefaultParagraphFont"/>
    <w:rsid w:val="00A65A5F"/>
  </w:style>
  <w:style w:type="paragraph" w:customStyle="1" w:styleId="p2">
    <w:name w:val="p2"/>
    <w:basedOn w:val="Normal"/>
    <w:rsid w:val="00C30C4E"/>
    <w:rPr>
      <w:rFonts w:ascii="Times New Roman" w:eastAsiaTheme="minorEastAsia" w:hAnsi="Times New Roman" w:cs="Times New Roman"/>
      <w:color w:val="000000"/>
      <w:kern w:val="0"/>
      <w:sz w:val="20"/>
      <w:szCs w:val="20"/>
      <w:lang w:eastAsia="fr-FR"/>
      <w14:ligatures w14:val="none"/>
    </w:rPr>
  </w:style>
  <w:style w:type="character" w:customStyle="1" w:styleId="s2">
    <w:name w:val="s2"/>
    <w:basedOn w:val="DefaultParagraphFont"/>
    <w:rsid w:val="00C30C4E"/>
    <w:rPr>
      <w:rFonts w:ascii="Times New Roman" w:hAnsi="Times New Roman" w:cs="Times New Roman"/>
      <w:sz w:val="20"/>
      <w:szCs w:val="20"/>
    </w:rPr>
  </w:style>
  <w:style w:type="character" w:styleId="Hyperlink">
    <w:name w:val="Hyperlink"/>
    <w:basedOn w:val="DefaultParagraphFont"/>
    <w:uiPriority w:val="99"/>
    <w:unhideWhenUsed/>
    <w:rsid w:val="00E30085"/>
    <w:rPr>
      <w:color w:val="0563C1" w:themeColor="hyperlink"/>
      <w:u w:val="single"/>
    </w:rPr>
  </w:style>
  <w:style w:type="character" w:styleId="UnresolvedMention">
    <w:name w:val="Unresolved Mention"/>
    <w:basedOn w:val="DefaultParagraphFont"/>
    <w:uiPriority w:val="99"/>
    <w:semiHidden/>
    <w:unhideWhenUsed/>
    <w:rsid w:val="00E30085"/>
    <w:rPr>
      <w:color w:val="605E5C"/>
      <w:shd w:val="clear" w:color="auto" w:fill="E1DFDD"/>
    </w:rPr>
  </w:style>
  <w:style w:type="paragraph" w:styleId="Header">
    <w:name w:val="header"/>
    <w:basedOn w:val="Normal"/>
    <w:link w:val="HeaderChar"/>
    <w:uiPriority w:val="99"/>
    <w:unhideWhenUsed/>
    <w:rsid w:val="00AD6CC8"/>
    <w:pPr>
      <w:tabs>
        <w:tab w:val="center" w:pos="4680"/>
        <w:tab w:val="right" w:pos="9360"/>
      </w:tabs>
    </w:pPr>
  </w:style>
  <w:style w:type="character" w:customStyle="1" w:styleId="HeaderChar">
    <w:name w:val="Header Char"/>
    <w:basedOn w:val="DefaultParagraphFont"/>
    <w:link w:val="Header"/>
    <w:uiPriority w:val="99"/>
    <w:rsid w:val="00AD6CC8"/>
  </w:style>
  <w:style w:type="paragraph" w:styleId="Footer">
    <w:name w:val="footer"/>
    <w:basedOn w:val="Normal"/>
    <w:link w:val="FooterChar"/>
    <w:uiPriority w:val="99"/>
    <w:unhideWhenUsed/>
    <w:rsid w:val="00AD6CC8"/>
    <w:pPr>
      <w:tabs>
        <w:tab w:val="center" w:pos="4680"/>
        <w:tab w:val="right" w:pos="9360"/>
      </w:tabs>
    </w:pPr>
  </w:style>
  <w:style w:type="character" w:customStyle="1" w:styleId="FooterChar">
    <w:name w:val="Footer Char"/>
    <w:basedOn w:val="DefaultParagraphFont"/>
    <w:link w:val="Footer"/>
    <w:uiPriority w:val="99"/>
    <w:rsid w:val="00AD6CC8"/>
  </w:style>
  <w:style w:type="character" w:styleId="CommentReference">
    <w:name w:val="annotation reference"/>
    <w:basedOn w:val="DefaultParagraphFont"/>
    <w:uiPriority w:val="99"/>
    <w:semiHidden/>
    <w:unhideWhenUsed/>
    <w:rsid w:val="00142E4D"/>
    <w:rPr>
      <w:sz w:val="16"/>
      <w:szCs w:val="16"/>
    </w:rPr>
  </w:style>
  <w:style w:type="paragraph" w:styleId="CommentText">
    <w:name w:val="annotation text"/>
    <w:basedOn w:val="Normal"/>
    <w:link w:val="CommentTextChar"/>
    <w:uiPriority w:val="99"/>
    <w:semiHidden/>
    <w:unhideWhenUsed/>
    <w:rsid w:val="00142E4D"/>
    <w:rPr>
      <w:sz w:val="20"/>
      <w:szCs w:val="20"/>
    </w:rPr>
  </w:style>
  <w:style w:type="character" w:customStyle="1" w:styleId="CommentTextChar">
    <w:name w:val="Comment Text Char"/>
    <w:basedOn w:val="DefaultParagraphFont"/>
    <w:link w:val="CommentText"/>
    <w:uiPriority w:val="99"/>
    <w:semiHidden/>
    <w:rsid w:val="00142E4D"/>
    <w:rPr>
      <w:sz w:val="20"/>
      <w:szCs w:val="20"/>
    </w:rPr>
  </w:style>
  <w:style w:type="paragraph" w:styleId="CommentSubject">
    <w:name w:val="annotation subject"/>
    <w:basedOn w:val="CommentText"/>
    <w:next w:val="CommentText"/>
    <w:link w:val="CommentSubjectChar"/>
    <w:uiPriority w:val="99"/>
    <w:semiHidden/>
    <w:unhideWhenUsed/>
    <w:rsid w:val="00142E4D"/>
    <w:rPr>
      <w:b/>
      <w:bCs/>
    </w:rPr>
  </w:style>
  <w:style w:type="character" w:customStyle="1" w:styleId="CommentSubjectChar">
    <w:name w:val="Comment Subject Char"/>
    <w:basedOn w:val="CommentTextChar"/>
    <w:link w:val="CommentSubject"/>
    <w:uiPriority w:val="99"/>
    <w:semiHidden/>
    <w:rsid w:val="00142E4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561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microsoft.com/office/2018/08/relationships/commentsExtensible" Target="commentsExtensible.xml"/><Relationship Id="rId19" Type="http://schemas.microsoft.com/office/2011/relationships/people" Target="peop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5</Pages>
  <Words>1405</Words>
  <Characters>8010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Zaineb M</dc:creator>
  <cp:keywords/>
  <dc:description/>
  <cp:lastModifiedBy>JAYANTA KUMAR DAS</cp:lastModifiedBy>
  <cp:revision>32</cp:revision>
  <dcterms:created xsi:type="dcterms:W3CDTF">2026-03-08T14:17:00Z</dcterms:created>
  <dcterms:modified xsi:type="dcterms:W3CDTF">2026-03-09T14:15:00Z</dcterms:modified>
</cp:coreProperties>
</file>