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C2DA" w14:textId="77777777" w:rsid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Unexpected congenital gallbladder malformation discovered during laparoscopic cholecystectomy for symptomatic cholelithiasis: a case report</w:t>
      </w:r>
    </w:p>
    <w:p w14:paraId="56151583" w14:textId="77777777" w:rsidR="00E446A8" w:rsidRDefault="00E446A8" w:rsidP="00C30C4E">
      <w:pPr>
        <w:pStyle w:val="p2"/>
        <w:rPr>
          <w:rStyle w:val="s2"/>
          <w:sz w:val="22"/>
          <w:szCs w:val="22"/>
          <w:lang w:val="en-US"/>
        </w:rPr>
      </w:pPr>
    </w:p>
    <w:p w14:paraId="01E72739" w14:textId="77777777" w:rsidR="00E30085" w:rsidRPr="00C30C4E" w:rsidRDefault="00E30085" w:rsidP="00C30C4E">
      <w:pPr>
        <w:pStyle w:val="p2"/>
        <w:rPr>
          <w:sz w:val="22"/>
          <w:szCs w:val="22"/>
          <w:lang w:val="en-US"/>
        </w:rPr>
      </w:pPr>
      <w:r>
        <w:rPr>
          <w:sz w:val="22"/>
          <w:szCs w:val="22"/>
          <w:lang w:val="en-US"/>
        </w:rPr>
        <w:t xml:space="preserve"> </w:t>
      </w:r>
    </w:p>
    <w:p w14:paraId="1BD86703"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Abstract</w:t>
      </w:r>
    </w:p>
    <w:p w14:paraId="57F4A57F"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Background</w:t>
      </w:r>
    </w:p>
    <w:p w14:paraId="5F7DEDF3"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anatomical variations that may involve its shape, number, or position. Most of these anomalies remain asymptomatic and are incidentally discovered during imaging studies or surgical procedures. Their recognition is important because they may complicate laparoscopic cholecystectomy and increase the risk of bile duct injury.</w:t>
      </w:r>
    </w:p>
    <w:p w14:paraId="7D1E63EE"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Case presentation</w:t>
      </w:r>
    </w:p>
    <w:p w14:paraId="11ECADC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We report the case of a 19-year-old female with no significant past medical history who presented with right hypochondrial pain associated with vomiting evolving for one month. Clinical examination revealed a soft abdomen with a negative Murphy sign. Laboratory investigations showed mild cytolysis without cholestasis. Abdominal ultrasonography revealed a multilithiasic gallbladder without signs of complication. The patient underwent laparoscopic cholecystectomy. During specimen retrieval, an unusual difficulty was encountered requiring enlargement of the trocar incision. After extraction and opening of the gallbladder specimen, a congenital morphological malformation of the gallbladder was identified.</w:t>
      </w:r>
    </w:p>
    <w:p w14:paraId="3FD4738E" w14:textId="77777777" w:rsidR="00A65A5F" w:rsidRPr="00A65A5F" w:rsidRDefault="00A65A5F" w:rsidP="00A65A5F">
      <w:pPr>
        <w:spacing w:before="100" w:beforeAutospacing="1" w:after="100" w:afterAutospacing="1"/>
        <w:outlineLvl w:val="2"/>
        <w:rPr>
          <w:rFonts w:ascii="Times New Roman" w:eastAsia="Times New Roman" w:hAnsi="Times New Roman" w:cs="Times New Roman"/>
          <w:b/>
          <w:bCs/>
          <w:color w:val="000000"/>
          <w:kern w:val="0"/>
          <w:sz w:val="27"/>
          <w:szCs w:val="27"/>
          <w:lang w:val="en-US" w:eastAsia="fr-FR"/>
          <w14:ligatures w14:val="none"/>
        </w:rPr>
      </w:pPr>
      <w:r w:rsidRPr="00A65A5F">
        <w:rPr>
          <w:rFonts w:ascii="Times New Roman" w:eastAsia="Times New Roman" w:hAnsi="Times New Roman" w:cs="Times New Roman"/>
          <w:b/>
          <w:bCs/>
          <w:color w:val="000000"/>
          <w:kern w:val="0"/>
          <w:sz w:val="27"/>
          <w:szCs w:val="27"/>
          <w:lang w:val="en-US" w:eastAsia="fr-FR"/>
          <w14:ligatures w14:val="none"/>
        </w:rPr>
        <w:t>Conclusion</w:t>
      </w:r>
    </w:p>
    <w:p w14:paraId="5461DF82"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anomalies are uncommon but clinically relevant. Surgeons should be aware of these anatomical variations, which may be discovered intraoperatively and may complicate surgical management. Careful dissection and adherence to the critical view of safety remain essential to prevent biliary injuries.</w:t>
      </w:r>
    </w:p>
    <w:p w14:paraId="49C85EA9" w14:textId="77777777"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t>Keywords:</w:t>
      </w:r>
      <w:r w:rsidRPr="00A65A5F">
        <w:rPr>
          <w:rFonts w:ascii="Times New Roman" w:eastAsia="Times New Roman" w:hAnsi="Times New Roman" w:cs="Times New Roman"/>
          <w:color w:val="000000"/>
          <w:kern w:val="0"/>
          <w:sz w:val="24"/>
          <w:szCs w:val="24"/>
          <w:lang w:val="en-US" w:eastAsia="fr-FR"/>
          <w14:ligatures w14:val="none"/>
        </w:rPr>
        <w:t> congenital gallbladder anomaly, cholelithiasis, laparoscopic cholecystectomy, biliary anatomy variation.</w:t>
      </w:r>
    </w:p>
    <w:p w14:paraId="26E44A78" w14:textId="77777777" w:rsidR="00E56E6A" w:rsidRPr="00A65A5F" w:rsidRDefault="00E56E6A"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14:paraId="1F09A59A"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5022CDC6"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r w:rsidRPr="00A65A5F">
        <w:rPr>
          <w:rFonts w:ascii="Times New Roman" w:eastAsia="Times New Roman" w:hAnsi="Times New Roman" w:cs="Times New Roman"/>
          <w:b/>
          <w:bCs/>
          <w:color w:val="000000"/>
          <w:kern w:val="36"/>
          <w:sz w:val="48"/>
          <w:szCs w:val="48"/>
          <w:lang w:eastAsia="fr-FR"/>
          <w14:ligatures w14:val="none"/>
        </w:rPr>
        <w:lastRenderedPageBreak/>
        <w:t xml:space="preserve">Highlights </w:t>
      </w:r>
    </w:p>
    <w:p w14:paraId="623D140C"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are rare and often asymptomatic.</w:t>
      </w:r>
    </w:p>
    <w:p w14:paraId="5C36F882"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are frequently discovered incidentally during surgery for gallstone disease.</w:t>
      </w:r>
    </w:p>
    <w:p w14:paraId="43E87F7F"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These anomalies may complicate laparoscopic cholecystectomy and increase the risk of bile duct injury.</w:t>
      </w:r>
    </w:p>
    <w:p w14:paraId="49701709" w14:textId="77777777" w:rsidR="00A65A5F" w:rsidRPr="00A65A5F" w:rsidRDefault="00A65A5F" w:rsidP="00A65A5F">
      <w:pPr>
        <w:numPr>
          <w:ilvl w:val="0"/>
          <w:numId w:val="1"/>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biliary anatomical variations is essential for safe surgical practice.</w:t>
      </w:r>
    </w:p>
    <w:p w14:paraId="6C307D52"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1B44B6D1"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Introduction</w:t>
      </w:r>
    </w:p>
    <w:p w14:paraId="36262580"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Congenital anomalies of the gallbladder </w:t>
      </w:r>
      <w:commentRangeStart w:id="0"/>
      <w:r w:rsidRPr="00A65A5F">
        <w:rPr>
          <w:rFonts w:ascii="Times New Roman" w:eastAsia="Times New Roman" w:hAnsi="Times New Roman" w:cs="Times New Roman"/>
          <w:color w:val="000000"/>
          <w:kern w:val="0"/>
          <w:sz w:val="24"/>
          <w:szCs w:val="24"/>
          <w:lang w:val="en-US" w:eastAsia="fr-FR"/>
          <w14:ligatures w14:val="none"/>
        </w:rPr>
        <w:t xml:space="preserve">are rare anatomical variations </w:t>
      </w:r>
      <w:commentRangeEnd w:id="0"/>
      <w:r w:rsidR="004F497B"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0"/>
      </w:r>
      <w:r w:rsidRPr="00A65A5F">
        <w:rPr>
          <w:rFonts w:ascii="Times New Roman" w:eastAsia="Times New Roman" w:hAnsi="Times New Roman" w:cs="Times New Roman"/>
          <w:color w:val="000000"/>
          <w:kern w:val="0"/>
          <w:sz w:val="24"/>
          <w:szCs w:val="24"/>
          <w:lang w:val="en-US" w:eastAsia="fr-FR"/>
          <w14:ligatures w14:val="none"/>
        </w:rPr>
        <w:t>resulting from abnormalities in the embryological development of the hepatobiliary system. These anomalies may affect the number, shape, size, or location of the gallbladder [1].</w:t>
      </w:r>
    </w:p>
    <w:p w14:paraId="70797477"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They arise from disturbances in the development of the cystic bud originating from the hepatic diverticulum during the fourth to sixth week of embryogenesis [2].</w:t>
      </w:r>
    </w:p>
    <w:p w14:paraId="7E75F8A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Several types of anomalies have been described in the literature, including gallbladder duplication, bilobed gallbladder, septate gallbladder, and the so-called Phrygian cap deformity [3].</w:t>
      </w:r>
    </w:p>
    <w:p w14:paraId="0ED22A5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Although most of these anomalies remain asymptomatic, their recognition is important for surgeons performing laparoscopic cholecystectomy, as anatomical variations may increase the risk of bile duct injury [4].</w:t>
      </w:r>
    </w:p>
    <w:p w14:paraId="2FB01511"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1"/>
      <w:r w:rsidRPr="00A65A5F">
        <w:rPr>
          <w:rFonts w:ascii="Times New Roman" w:eastAsia="Times New Roman" w:hAnsi="Times New Roman" w:cs="Times New Roman"/>
          <w:color w:val="000000"/>
          <w:kern w:val="0"/>
          <w:sz w:val="24"/>
          <w:szCs w:val="24"/>
          <w:lang w:val="en-US" w:eastAsia="fr-FR"/>
          <w14:ligatures w14:val="none"/>
        </w:rPr>
        <w:t xml:space="preserve">We report a case </w:t>
      </w:r>
      <w:commentRangeEnd w:id="1"/>
      <w:r w:rsidR="001C0160"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1"/>
      </w:r>
      <w:r w:rsidRPr="00A65A5F">
        <w:rPr>
          <w:rFonts w:ascii="Times New Roman" w:eastAsia="Times New Roman" w:hAnsi="Times New Roman" w:cs="Times New Roman"/>
          <w:color w:val="000000"/>
          <w:kern w:val="0"/>
          <w:sz w:val="24"/>
          <w:szCs w:val="24"/>
          <w:lang w:val="en-US" w:eastAsia="fr-FR"/>
          <w14:ligatures w14:val="none"/>
        </w:rPr>
        <w:t xml:space="preserve">of </w:t>
      </w:r>
      <w:commentRangeStart w:id="2"/>
      <w:r w:rsidRPr="00A65A5F">
        <w:rPr>
          <w:rFonts w:ascii="Times New Roman" w:eastAsia="Times New Roman" w:hAnsi="Times New Roman" w:cs="Times New Roman"/>
          <w:color w:val="000000"/>
          <w:kern w:val="0"/>
          <w:sz w:val="24"/>
          <w:szCs w:val="24"/>
          <w:lang w:val="en-US" w:eastAsia="fr-FR"/>
          <w14:ligatures w14:val="none"/>
        </w:rPr>
        <w:t xml:space="preserve">congenital gallbladder malformation discovered incidentally </w:t>
      </w:r>
      <w:commentRangeEnd w:id="2"/>
      <w:r w:rsidR="004F497B"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2"/>
      </w:r>
      <w:r w:rsidRPr="00A65A5F">
        <w:rPr>
          <w:rFonts w:ascii="Times New Roman" w:eastAsia="Times New Roman" w:hAnsi="Times New Roman" w:cs="Times New Roman"/>
          <w:color w:val="000000"/>
          <w:kern w:val="0"/>
          <w:sz w:val="24"/>
          <w:szCs w:val="24"/>
          <w:lang w:val="en-US" w:eastAsia="fr-FR"/>
          <w14:ligatures w14:val="none"/>
        </w:rPr>
        <w:t>during laparoscopic cholecystectomy performed for symptomatic gallstone disease.</w:t>
      </w:r>
    </w:p>
    <w:p w14:paraId="1124FA81"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52AAEBB9"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Case presentation</w:t>
      </w:r>
    </w:p>
    <w:p w14:paraId="0221EF47"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 19-year-old female patient with no significant past medical history was admitted for evaluation of right hypochondrial pain.</w:t>
      </w:r>
    </w:p>
    <w:p w14:paraId="6AE52CD0"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history of the illness dated back one month prior to admission and was characterized by intermittent right upper quadrant pain associated with vomiting. The patient reported no bowel disturbances, jaundice, or symptoms suggestive of cholestasis. The evolution occurred in a context of apyrexia with preserved general condition.</w:t>
      </w:r>
    </w:p>
    <w:p w14:paraId="74F52657" w14:textId="77777777" w:rsid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 clinical examination, the abdomen was soft with no guarding or tenderness, and Murphy’s sign was negative.</w:t>
      </w:r>
    </w:p>
    <w:p w14:paraId="7BCCD568" w14:textId="77777777" w:rsidR="00D57137" w:rsidRPr="00A65A5F" w:rsidRDefault="00D57137"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14:paraId="7C23F615"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lastRenderedPageBreak/>
        <w:t>Laboratory investigations</w:t>
      </w:r>
    </w:p>
    <w:p w14:paraId="0AA474D9"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Laboratory tests revealed:</w:t>
      </w:r>
    </w:p>
    <w:p w14:paraId="62236DFD"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commentRangeStart w:id="3"/>
      <w:r w:rsidRPr="00A65A5F">
        <w:rPr>
          <w:rFonts w:ascii="Times New Roman" w:eastAsia="Times New Roman" w:hAnsi="Times New Roman" w:cs="Times New Roman"/>
          <w:color w:val="000000"/>
          <w:kern w:val="0"/>
          <w:sz w:val="24"/>
          <w:szCs w:val="24"/>
          <w:lang w:eastAsia="fr-FR"/>
          <w14:ligatures w14:val="none"/>
        </w:rPr>
        <w:t>Hemoglobin: 12.9 g/dL</w:t>
      </w:r>
    </w:p>
    <w:p w14:paraId="043F75DB" w14:textId="77777777" w:rsidR="00A65A5F" w:rsidRPr="00C30C4E" w:rsidRDefault="00A65A5F" w:rsidP="00C30C4E">
      <w:pPr>
        <w:numPr>
          <w:ilvl w:val="0"/>
          <w:numId w:val="2"/>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White blood cell count: 3500/mm³</w:t>
      </w:r>
    </w:p>
    <w:p w14:paraId="1198F81A"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Prothrombin time: 92%</w:t>
      </w:r>
    </w:p>
    <w:p w14:paraId="3472B0FF"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AST: 62 IU/L</w:t>
      </w:r>
    </w:p>
    <w:p w14:paraId="2EFCFF47"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ALT: 134 IU/L</w:t>
      </w:r>
    </w:p>
    <w:p w14:paraId="3ADA1C10"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Alkaline phosphatase: 86 IU/L</w:t>
      </w:r>
    </w:p>
    <w:p w14:paraId="5C736069"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GGT: 87 IU/L</w:t>
      </w:r>
    </w:p>
    <w:p w14:paraId="51468ABD"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Total bilirubin: 6 mg/L</w:t>
      </w:r>
    </w:p>
    <w:p w14:paraId="1A455266" w14:textId="77777777"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Conjugated bilirubin: 3 mg/L</w:t>
      </w:r>
    </w:p>
    <w:p w14:paraId="7076CF72" w14:textId="77777777" w:rsidR="00A65A5F" w:rsidRPr="00A65A5F" w:rsidRDefault="00A65A5F" w:rsidP="00A65A5F">
      <w:pPr>
        <w:numPr>
          <w:ilvl w:val="1"/>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Unconjugated bilirubin: 3 mg/L</w:t>
      </w:r>
    </w:p>
    <w:p w14:paraId="190131B1" w14:textId="77777777" w:rsidR="00A65A5F" w:rsidRPr="00A65A5F" w:rsidRDefault="00A65A5F" w:rsidP="00A65A5F">
      <w:pPr>
        <w:numPr>
          <w:ilvl w:val="0"/>
          <w:numId w:val="2"/>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CRP: 6.4 mg/L</w:t>
      </w:r>
      <w:commentRangeEnd w:id="3"/>
      <w:r w:rsidR="00E42EA1" w:rsidRPr="00A65A5F">
        <w:rPr>
          <w:rStyle w:val="CommentReference"/>
          <w:rFonts w:ascii="Times New Roman" w:eastAsia="Times New Roman" w:hAnsi="Times New Roman" w:cs="Times New Roman"/>
          <w:color w:val="000000"/>
          <w:kern w:val="0"/>
          <w:sz w:val="24"/>
          <w:szCs w:val="24"/>
          <w:lang w:eastAsia="fr-FR"/>
          <w14:ligatures w14:val="none"/>
        </w:rPr>
        <w:commentReference w:id="3"/>
      </w:r>
    </w:p>
    <w:p w14:paraId="5DDC0EB8"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eastAsia="fr-FR"/>
          <w14:ligatures w14:val="none"/>
        </w:rPr>
      </w:pPr>
      <w:r w:rsidRPr="00A65A5F">
        <w:rPr>
          <w:rFonts w:ascii="Times New Roman" w:eastAsia="Times New Roman" w:hAnsi="Times New Roman" w:cs="Times New Roman"/>
          <w:b/>
          <w:bCs/>
          <w:color w:val="000000"/>
          <w:kern w:val="0"/>
          <w:sz w:val="36"/>
          <w:szCs w:val="36"/>
          <w:lang w:eastAsia="fr-FR"/>
          <w14:ligatures w14:val="none"/>
        </w:rPr>
        <w:t>Imaging</w:t>
      </w:r>
    </w:p>
    <w:p w14:paraId="5E2D8441"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4"/>
      <w:r w:rsidRPr="00A65A5F">
        <w:rPr>
          <w:rFonts w:ascii="Times New Roman" w:eastAsia="Times New Roman" w:hAnsi="Times New Roman" w:cs="Times New Roman"/>
          <w:color w:val="000000"/>
          <w:kern w:val="0"/>
          <w:sz w:val="24"/>
          <w:szCs w:val="24"/>
          <w:lang w:val="en-US" w:eastAsia="fr-FR"/>
          <w14:ligatures w14:val="none"/>
        </w:rPr>
        <w:t>Abdominal ultrasonography demonstrated a multilithiasic gallbladder without signs of acute cholecystitis or bile duct dilation.</w:t>
      </w:r>
      <w:commentRangeEnd w:id="4"/>
      <w:r w:rsidR="00E42EA1"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4"/>
      </w:r>
    </w:p>
    <w:p w14:paraId="1337A289" w14:textId="77777777" w:rsidR="00A65A5F" w:rsidRPr="00A65A5F" w:rsidRDefault="00A65A5F" w:rsidP="00A65A5F">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A65A5F">
        <w:rPr>
          <w:rFonts w:ascii="Times New Roman" w:eastAsia="Times New Roman" w:hAnsi="Times New Roman" w:cs="Times New Roman"/>
          <w:b/>
          <w:bCs/>
          <w:color w:val="000000"/>
          <w:kern w:val="0"/>
          <w:sz w:val="36"/>
          <w:szCs w:val="36"/>
          <w:lang w:val="en-US" w:eastAsia="fr-FR"/>
          <w14:ligatures w14:val="none"/>
        </w:rPr>
        <w:t>Surgical management</w:t>
      </w:r>
    </w:p>
    <w:p w14:paraId="58630AFB"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5"/>
      <w:r w:rsidRPr="00A65A5F">
        <w:rPr>
          <w:rFonts w:ascii="Times New Roman" w:eastAsia="Times New Roman" w:hAnsi="Times New Roman" w:cs="Times New Roman"/>
          <w:color w:val="000000"/>
          <w:kern w:val="0"/>
          <w:sz w:val="24"/>
          <w:szCs w:val="24"/>
          <w:lang w:val="en-US" w:eastAsia="fr-FR"/>
          <w14:ligatures w14:val="none"/>
        </w:rPr>
        <w:t>A laparoscopic cholecystectomy was performed using the retrograde technique.</w:t>
      </w:r>
      <w:commentRangeEnd w:id="5"/>
      <w:r w:rsidR="004F497B"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5"/>
      </w:r>
    </w:p>
    <w:p w14:paraId="6AA91546"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Intraoperative exploration showed no peritoneal effusion. The gallbladder appeared thin-walled and multilithiasic without signs of inflammation.</w:t>
      </w:r>
    </w:p>
    <w:p w14:paraId="73A21351"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extraction of the gallbladder specimen through the trocar site, an unusual resistance was encountered. An attempt to evacuate gallstones using a stone-grasping forceps was unsuccessful, and the fundus could not be retrieved.</w:t>
      </w:r>
    </w:p>
    <w:p w14:paraId="2BCBF20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trocar incision was therefore enlarged to allow specimen extraction.</w:t>
      </w:r>
    </w:p>
    <w:p w14:paraId="4A11BEA7" w14:textId="77777777" w:rsidR="00A65A5F" w:rsidRDefault="00A65A5F" w:rsidP="00452652">
      <w:pPr>
        <w:spacing w:before="100" w:beforeAutospacing="1" w:after="100" w:afterAutospacing="1"/>
        <w:rPr>
          <w:rFonts w:ascii="Times New Roman" w:eastAsia="Times New Roman" w:hAnsi="Times New Roman" w:cs="Times New Roman"/>
          <w:b/>
          <w:bCs/>
          <w:color w:val="000000"/>
          <w:kern w:val="0"/>
          <w:sz w:val="24"/>
          <w:szCs w:val="24"/>
          <w:lang w:val="en-US" w:eastAsia="fr-FR"/>
          <w14:ligatures w14:val="none"/>
        </w:rPr>
      </w:pPr>
      <w:commentRangeStart w:id="6"/>
      <w:r w:rsidRPr="00A65A5F">
        <w:rPr>
          <w:rFonts w:ascii="Times New Roman" w:eastAsia="Times New Roman" w:hAnsi="Times New Roman" w:cs="Times New Roman"/>
          <w:color w:val="000000"/>
          <w:kern w:val="0"/>
          <w:sz w:val="24"/>
          <w:szCs w:val="24"/>
          <w:lang w:val="en-US" w:eastAsia="fr-FR"/>
          <w14:ligatures w14:val="none"/>
        </w:rPr>
        <w:t>After removal and opening of the gallbladder, a congenital morphological malformation of the gallbladder was identified.</w:t>
      </w:r>
      <w:r w:rsidR="00452652">
        <w:rPr>
          <w:rFonts w:ascii="Times New Roman" w:eastAsia="Times New Roman" w:hAnsi="Times New Roman" w:cs="Times New Roman"/>
          <w:color w:val="000000"/>
          <w:kern w:val="0"/>
          <w:sz w:val="24"/>
          <w:szCs w:val="24"/>
          <w:lang w:val="en-US" w:eastAsia="fr-FR"/>
          <w14:ligatures w14:val="none"/>
        </w:rPr>
        <w:t xml:space="preserve"> (</w:t>
      </w:r>
      <w:r w:rsidR="00452652" w:rsidRPr="00A65A5F">
        <w:rPr>
          <w:rFonts w:ascii="Times New Roman" w:eastAsia="Times New Roman" w:hAnsi="Times New Roman" w:cs="Times New Roman"/>
          <w:b/>
          <w:bCs/>
          <w:color w:val="000000"/>
          <w:kern w:val="0"/>
          <w:sz w:val="24"/>
          <w:szCs w:val="24"/>
          <w:lang w:val="en-US" w:eastAsia="fr-FR"/>
          <w14:ligatures w14:val="none"/>
        </w:rPr>
        <w:t>Figure 1</w:t>
      </w:r>
      <w:r w:rsidR="00452652">
        <w:rPr>
          <w:rFonts w:ascii="Times New Roman" w:eastAsia="Times New Roman" w:hAnsi="Times New Roman" w:cs="Times New Roman"/>
          <w:b/>
          <w:bCs/>
          <w:color w:val="000000"/>
          <w:kern w:val="0"/>
          <w:sz w:val="24"/>
          <w:szCs w:val="24"/>
          <w:lang w:val="en-US" w:eastAsia="fr-FR"/>
          <w14:ligatures w14:val="none"/>
        </w:rPr>
        <w:t>)</w:t>
      </w:r>
      <w:commentRangeEnd w:id="6"/>
      <w:r w:rsidR="00E42EA1">
        <w:rPr>
          <w:rStyle w:val="CommentReference"/>
          <w:rFonts w:ascii="Times New Roman" w:eastAsia="Times New Roman" w:hAnsi="Times New Roman" w:cs="Times New Roman"/>
          <w:b/>
          <w:bCs/>
          <w:color w:val="000000"/>
          <w:kern w:val="0"/>
          <w:sz w:val="24"/>
          <w:szCs w:val="24"/>
          <w:lang w:val="en-US" w:eastAsia="fr-FR"/>
          <w14:ligatures w14:val="none"/>
        </w:rPr>
        <w:commentReference w:id="6"/>
      </w:r>
    </w:p>
    <w:p w14:paraId="25CBF605" w14:textId="77777777" w:rsid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452652">
        <w:rPr>
          <w:rFonts w:ascii="Times New Roman" w:eastAsia="Times New Roman" w:hAnsi="Times New Roman" w:cs="Times New Roman"/>
          <w:noProof/>
          <w:color w:val="000000"/>
          <w:kern w:val="0"/>
          <w:sz w:val="24"/>
          <w:szCs w:val="24"/>
          <w:lang w:val="en-US" w:eastAsia="fr-FR"/>
          <w14:ligatures w14:val="none"/>
        </w:rPr>
        <w:drawing>
          <wp:inline distT="0" distB="0" distL="0" distR="0" wp14:anchorId="39FACAB5" wp14:editId="653F5D77">
            <wp:extent cx="1859622" cy="1993042"/>
            <wp:effectExtent l="0" t="0" r="0" b="1270"/>
            <wp:docPr id="1006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771" name=""/>
                    <pic:cNvPicPr/>
                  </pic:nvPicPr>
                  <pic:blipFill rotWithShape="1">
                    <a:blip r:embed="rId11"/>
                    <a:srcRect l="19636" t="36276" r="25749" b="19824"/>
                    <a:stretch/>
                  </pic:blipFill>
                  <pic:spPr bwMode="auto">
                    <a:xfrm>
                      <a:off x="0" y="0"/>
                      <a:ext cx="1902818" cy="2039338"/>
                    </a:xfrm>
                    <a:prstGeom prst="rect">
                      <a:avLst/>
                    </a:prstGeom>
                    <a:ln>
                      <a:noFill/>
                    </a:ln>
                    <a:extLst>
                      <a:ext uri="{53640926-AAD7-44D8-BBD7-CCE9431645EC}">
                        <a14:shadowObscured xmlns:a14="http://schemas.microsoft.com/office/drawing/2010/main"/>
                      </a:ext>
                    </a:extLst>
                  </pic:spPr>
                </pic:pic>
              </a:graphicData>
            </a:graphic>
          </wp:inline>
        </w:drawing>
      </w:r>
    </w:p>
    <w:p w14:paraId="1CA9E021" w14:textId="77777777" w:rsidR="00452652" w:rsidRPr="00452652" w:rsidRDefault="00452652"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b/>
          <w:bCs/>
          <w:color w:val="000000"/>
          <w:kern w:val="0"/>
          <w:sz w:val="24"/>
          <w:szCs w:val="24"/>
          <w:lang w:val="en-US" w:eastAsia="fr-FR"/>
          <w14:ligatures w14:val="none"/>
        </w:rPr>
        <w:lastRenderedPageBreak/>
        <w:t>Figure 1:</w:t>
      </w:r>
      <w:r w:rsidRPr="00A65A5F">
        <w:rPr>
          <w:rFonts w:ascii="Times New Roman" w:eastAsia="Times New Roman" w:hAnsi="Times New Roman" w:cs="Times New Roman"/>
          <w:color w:val="000000"/>
          <w:kern w:val="0"/>
          <w:sz w:val="24"/>
          <w:szCs w:val="24"/>
          <w:lang w:val="en-US" w:eastAsia="fr-FR"/>
          <w14:ligatures w14:val="none"/>
        </w:rPr>
        <w:t xml:space="preserve"> Operative specimen after extraction and opening showing a congenital morphological malformation of the gallbladder </w:t>
      </w:r>
    </w:p>
    <w:p w14:paraId="3C082250" w14:textId="77777777" w:rsidR="00A65A5F" w:rsidRPr="00452652" w:rsidRDefault="00A65A5F" w:rsidP="00452652">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postoperative course was uneventful, and the patient recovered without complications</w:t>
      </w:r>
      <w:r w:rsidR="00452652">
        <w:rPr>
          <w:rFonts w:ascii="Times New Roman" w:eastAsia="Times New Roman" w:hAnsi="Times New Roman" w:cs="Times New Roman"/>
          <w:color w:val="000000"/>
          <w:kern w:val="0"/>
          <w:sz w:val="24"/>
          <w:szCs w:val="24"/>
          <w:lang w:val="en-US" w:eastAsia="fr-FR"/>
          <w14:ligatures w14:val="none"/>
        </w:rPr>
        <w:t>.</w:t>
      </w:r>
    </w:p>
    <w:p w14:paraId="1F19261D"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Discussion</w:t>
      </w:r>
    </w:p>
    <w:p w14:paraId="22D7F237"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anomalies of the gallbladder represent a spectrum of anatomical variations resulting from abnormalities in embryological development [1].</w:t>
      </w:r>
    </w:p>
    <w:p w14:paraId="5173ECFD"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During normal embryogenesis, the gallbladder and cystic duct arise from the cystic bud of the hepatic diverticulum. Disruption of this process may lead to structural anomalies of the gallbladder [2].</w:t>
      </w:r>
    </w:p>
    <w:p w14:paraId="67578AE9"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One of the most common anomalies is the </w:t>
      </w:r>
      <w:r w:rsidRPr="00A65A5F">
        <w:rPr>
          <w:rFonts w:ascii="Times New Roman" w:eastAsia="Times New Roman" w:hAnsi="Times New Roman" w:cs="Times New Roman"/>
          <w:b/>
          <w:bCs/>
          <w:color w:val="000000"/>
          <w:kern w:val="0"/>
          <w:sz w:val="24"/>
          <w:szCs w:val="24"/>
          <w:lang w:val="en-US" w:eastAsia="fr-FR"/>
          <w14:ligatures w14:val="none"/>
        </w:rPr>
        <w:t>Phrygian cap deformity</w:t>
      </w:r>
      <w:r w:rsidRPr="00A65A5F">
        <w:rPr>
          <w:rFonts w:ascii="Times New Roman" w:eastAsia="Times New Roman" w:hAnsi="Times New Roman" w:cs="Times New Roman"/>
          <w:color w:val="000000"/>
          <w:kern w:val="0"/>
          <w:sz w:val="24"/>
          <w:szCs w:val="24"/>
          <w:lang w:val="en-US" w:eastAsia="fr-FR"/>
          <w14:ligatures w14:val="none"/>
        </w:rPr>
        <w:t>, characterized by folding of the gallbladder fundus over the body. This variant is present in approximately 1–6% of the population and is usually asymptomatic [5].</w:t>
      </w:r>
    </w:p>
    <w:p w14:paraId="24790727"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More complex anomalies include gallbladder duplication, a rare condition with an estimated incidence of approximately 1 in 4000 births [6].</w:t>
      </w:r>
    </w:p>
    <w:p w14:paraId="52143C55"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Boyden proposed one of the earliest classifications of gallbladder duplication, distinguishing true duplication from bilobed gallbladders [7].</w:t>
      </w:r>
    </w:p>
    <w:p w14:paraId="6D5B688F"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Other morphological anomalies include septate gallbladder, which results from incomplete vacuolization of the gallbladder during embryogenesis [8].</w:t>
      </w:r>
    </w:p>
    <w:p w14:paraId="66C7346D"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7"/>
      <w:r w:rsidRPr="00A65A5F">
        <w:rPr>
          <w:rFonts w:ascii="Times New Roman" w:eastAsia="Times New Roman" w:hAnsi="Times New Roman" w:cs="Times New Roman"/>
          <w:color w:val="000000"/>
          <w:kern w:val="0"/>
          <w:sz w:val="24"/>
          <w:szCs w:val="24"/>
          <w:lang w:val="en-US" w:eastAsia="fr-FR"/>
          <w14:ligatures w14:val="none"/>
        </w:rPr>
        <w:t>Although these anomalies are usually asymptomatic</w:t>
      </w:r>
      <w:commentRangeEnd w:id="7"/>
      <w:r w:rsidR="001C0160"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7"/>
      </w:r>
      <w:r w:rsidRPr="00A65A5F">
        <w:rPr>
          <w:rFonts w:ascii="Times New Roman" w:eastAsia="Times New Roman" w:hAnsi="Times New Roman" w:cs="Times New Roman"/>
          <w:color w:val="000000"/>
          <w:kern w:val="0"/>
          <w:sz w:val="24"/>
          <w:szCs w:val="24"/>
          <w:lang w:val="en-US" w:eastAsia="fr-FR"/>
          <w14:ligatures w14:val="none"/>
        </w:rPr>
        <w:t>, they may be associated with gallstone formation due to bile stasis and abnormal gallbladder motility [9].</w:t>
      </w:r>
    </w:p>
    <w:p w14:paraId="03332AD1"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Imaging plays an important role in the preoperative evaluation of gallbladder pathology. Ultrasonography remains the first-line modality for detecting gallstones and gallbladder disease. However, it may fail to identify certain anatomical anomalies, particularly subtle morphological variations [10].</w:t>
      </w:r>
    </w:p>
    <w:p w14:paraId="5CFE5902"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Magnetic resonance cholangiopancreatography (MRCP) provides better visualization of the biliary tree and may help detect complex biliary anomalies [11].</w:t>
      </w:r>
    </w:p>
    <w:p w14:paraId="24A98DB4"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commentRangeStart w:id="8"/>
      <w:r w:rsidRPr="00A65A5F">
        <w:rPr>
          <w:rFonts w:ascii="Times New Roman" w:eastAsia="Times New Roman" w:hAnsi="Times New Roman" w:cs="Times New Roman"/>
          <w:color w:val="000000"/>
          <w:kern w:val="0"/>
          <w:sz w:val="24"/>
          <w:szCs w:val="24"/>
          <w:lang w:val="en-US" w:eastAsia="fr-FR"/>
          <w14:ligatures w14:val="none"/>
        </w:rPr>
        <w:t xml:space="preserve">From a surgical perspective, congenital anomalies of the gallbladder may complicate laparoscopic cholecystectomy by altering the usual anatomical landmarks of the Calot triangle. </w:t>
      </w:r>
      <w:commentRangeEnd w:id="8"/>
      <w:r w:rsidR="001C0160"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8"/>
      </w:r>
      <w:r w:rsidRPr="00A65A5F">
        <w:rPr>
          <w:rFonts w:ascii="Times New Roman" w:eastAsia="Times New Roman" w:hAnsi="Times New Roman" w:cs="Times New Roman"/>
          <w:color w:val="000000"/>
          <w:kern w:val="0"/>
          <w:sz w:val="24"/>
          <w:szCs w:val="24"/>
          <w:lang w:val="en-US" w:eastAsia="fr-FR"/>
          <w14:ligatures w14:val="none"/>
        </w:rPr>
        <w:t>Such variations increase the risk of bile duct injury, one of the most severe complications of laparoscopic cholecystectomy [12].</w:t>
      </w:r>
    </w:p>
    <w:p w14:paraId="17ADF30E"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The incidence of bile duct injury during laparoscopic cholecystectomy ranges from 0.3% to 0.7% according to large series [13].</w:t>
      </w:r>
    </w:p>
    <w:p w14:paraId="07523090"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To minimize this risk, Strasberg introduced the concept of the </w:t>
      </w:r>
      <w:r w:rsidRPr="00A65A5F">
        <w:rPr>
          <w:rFonts w:ascii="Times New Roman" w:eastAsia="Times New Roman" w:hAnsi="Times New Roman" w:cs="Times New Roman"/>
          <w:b/>
          <w:bCs/>
          <w:color w:val="000000"/>
          <w:kern w:val="0"/>
          <w:sz w:val="24"/>
          <w:szCs w:val="24"/>
          <w:lang w:val="en-US" w:eastAsia="fr-FR"/>
          <w14:ligatures w14:val="none"/>
        </w:rPr>
        <w:t>critical view of safety</w:t>
      </w:r>
      <w:r w:rsidRPr="00A65A5F">
        <w:rPr>
          <w:rFonts w:ascii="Times New Roman" w:eastAsia="Times New Roman" w:hAnsi="Times New Roman" w:cs="Times New Roman"/>
          <w:color w:val="000000"/>
          <w:kern w:val="0"/>
          <w:sz w:val="24"/>
          <w:szCs w:val="24"/>
          <w:lang w:val="en-US" w:eastAsia="fr-FR"/>
          <w14:ligatures w14:val="none"/>
        </w:rPr>
        <w:t>, which emphasizes the importance of clear identification of the cystic duct and cystic artery before division [14].</w:t>
      </w:r>
    </w:p>
    <w:p w14:paraId="771DBAEF"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lastRenderedPageBreak/>
        <w:t xml:space="preserve">In our case, the </w:t>
      </w:r>
      <w:commentRangeStart w:id="9"/>
      <w:r w:rsidRPr="00A65A5F">
        <w:rPr>
          <w:rFonts w:ascii="Times New Roman" w:eastAsia="Times New Roman" w:hAnsi="Times New Roman" w:cs="Times New Roman"/>
          <w:color w:val="000000"/>
          <w:kern w:val="0"/>
          <w:sz w:val="24"/>
          <w:szCs w:val="24"/>
          <w:lang w:val="en-US" w:eastAsia="fr-FR"/>
          <w14:ligatures w14:val="none"/>
        </w:rPr>
        <w:t>congenital gallbladder malformation was not identified preoperatively and was discovered incidentally during specimen extraction</w:t>
      </w:r>
      <w:commentRangeEnd w:id="9"/>
      <w:r w:rsidR="001C0160" w:rsidRPr="00A65A5F">
        <w:rPr>
          <w:rStyle w:val="CommentReference"/>
          <w:rFonts w:ascii="Times New Roman" w:eastAsia="Times New Roman" w:hAnsi="Times New Roman" w:cs="Times New Roman"/>
          <w:color w:val="000000"/>
          <w:kern w:val="0"/>
          <w:sz w:val="24"/>
          <w:szCs w:val="24"/>
          <w:lang w:val="en-US" w:eastAsia="fr-FR"/>
          <w14:ligatures w14:val="none"/>
        </w:rPr>
        <w:commentReference w:id="9"/>
      </w:r>
      <w:r w:rsidRPr="00A65A5F">
        <w:rPr>
          <w:rFonts w:ascii="Times New Roman" w:eastAsia="Times New Roman" w:hAnsi="Times New Roman" w:cs="Times New Roman"/>
          <w:color w:val="000000"/>
          <w:kern w:val="0"/>
          <w:sz w:val="24"/>
          <w:szCs w:val="24"/>
          <w:lang w:val="en-US" w:eastAsia="fr-FR"/>
          <w14:ligatures w14:val="none"/>
        </w:rPr>
        <w:t>. Similar intraoperative discoveries have been reported in the literature, highlighting the unpredictable nature of biliary anatomical variations [15].</w:t>
      </w:r>
    </w:p>
    <w:p w14:paraId="4A994C9F"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Awareness of these anomalies and careful surgical technique remain essential for safe biliary surgery.</w:t>
      </w:r>
    </w:p>
    <w:p w14:paraId="761D5BE1"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5F5ACB0F"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A65A5F">
        <w:rPr>
          <w:rFonts w:ascii="Times New Roman" w:eastAsia="Times New Roman" w:hAnsi="Times New Roman" w:cs="Times New Roman"/>
          <w:b/>
          <w:bCs/>
          <w:color w:val="000000"/>
          <w:kern w:val="36"/>
          <w:sz w:val="48"/>
          <w:szCs w:val="48"/>
          <w:lang w:val="en-US" w:eastAsia="fr-FR"/>
          <w14:ligatures w14:val="none"/>
        </w:rPr>
        <w:t>Conclusion</w:t>
      </w:r>
    </w:p>
    <w:p w14:paraId="392CF643" w14:textId="77777777" w:rsidR="00A65A5F" w:rsidRPr="00A65A5F" w:rsidRDefault="00A65A5F" w:rsidP="00A65A5F">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Congenital gallbladder malformations are rare and often discovered incidentally during surgery. Surgeons should be aware of these anatomical variations, which may complicate laparoscopic cholecystectomy. Careful dissection and strict adherence to the critical view of safety are essential to avoid biliary injuries.</w:t>
      </w:r>
    </w:p>
    <w:p w14:paraId="0CF02CD4" w14:textId="77777777" w:rsidR="00A65A5F" w:rsidRPr="00A65A5F" w:rsidRDefault="00A65A5F" w:rsidP="00A65A5F">
      <w:pPr>
        <w:rPr>
          <w:rFonts w:ascii="Times New Roman" w:eastAsia="Times New Roman" w:hAnsi="Times New Roman" w:cs="Times New Roman"/>
          <w:kern w:val="0"/>
          <w:sz w:val="24"/>
          <w:szCs w:val="24"/>
          <w:lang w:eastAsia="fr-FR"/>
          <w14:ligatures w14:val="none"/>
        </w:rPr>
      </w:pPr>
    </w:p>
    <w:p w14:paraId="74F4753D" w14:textId="77777777" w:rsidR="00A65A5F" w:rsidRPr="00A65A5F" w:rsidRDefault="00A65A5F" w:rsidP="00A65A5F">
      <w:pPr>
        <w:spacing w:before="100" w:beforeAutospacing="1" w:after="100" w:afterAutospacing="1"/>
        <w:outlineLvl w:val="0"/>
        <w:rPr>
          <w:rFonts w:ascii="Times New Roman" w:eastAsia="Times New Roman" w:hAnsi="Times New Roman" w:cs="Times New Roman"/>
          <w:b/>
          <w:bCs/>
          <w:color w:val="000000"/>
          <w:kern w:val="36"/>
          <w:sz w:val="48"/>
          <w:szCs w:val="48"/>
          <w:lang w:eastAsia="fr-FR"/>
          <w14:ligatures w14:val="none"/>
        </w:rPr>
      </w:pPr>
      <w:commentRangeStart w:id="10"/>
      <w:r w:rsidRPr="00A65A5F">
        <w:rPr>
          <w:rFonts w:ascii="Times New Roman" w:eastAsia="Times New Roman" w:hAnsi="Times New Roman" w:cs="Times New Roman"/>
          <w:b/>
          <w:bCs/>
          <w:color w:val="000000"/>
          <w:kern w:val="36"/>
          <w:sz w:val="48"/>
          <w:szCs w:val="48"/>
          <w:lang w:eastAsia="fr-FR"/>
          <w14:ligatures w14:val="none"/>
        </w:rPr>
        <w:t>References</w:t>
      </w:r>
      <w:commentRangeEnd w:id="10"/>
      <w:r w:rsidR="00360DD2" w:rsidRPr="00A65A5F">
        <w:rPr>
          <w:rStyle w:val="CommentReference"/>
          <w:rFonts w:ascii="Times New Roman" w:eastAsia="Times New Roman" w:hAnsi="Times New Roman" w:cs="Times New Roman"/>
          <w:b/>
          <w:bCs/>
          <w:color w:val="000000"/>
          <w:kern w:val="36"/>
          <w:sz w:val="48"/>
          <w:szCs w:val="48"/>
          <w:lang w:eastAsia="fr-FR"/>
          <w14:ligatures w14:val="none"/>
        </w:rPr>
        <w:commentReference w:id="10"/>
      </w:r>
    </w:p>
    <w:p w14:paraId="61429626"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Rafailidis V, et al. Two congenital anomalies in one: ectopic gallbladder with Phrygian cap deformity. </w:t>
      </w:r>
      <w:r w:rsidRPr="00A65A5F">
        <w:rPr>
          <w:rFonts w:ascii="Times New Roman" w:eastAsia="Times New Roman" w:hAnsi="Times New Roman" w:cs="Times New Roman"/>
          <w:color w:val="000000"/>
          <w:kern w:val="0"/>
          <w:sz w:val="24"/>
          <w:szCs w:val="24"/>
          <w:lang w:eastAsia="fr-FR"/>
          <w14:ligatures w14:val="none"/>
        </w:rPr>
        <w:t>Ann Gastroenterol. 2014.</w:t>
      </w:r>
    </w:p>
    <w:p w14:paraId="52872CB6"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Moore KL, Persaud TVN. The Developing Human: Clinically Oriented Embryology. </w:t>
      </w:r>
      <w:r w:rsidRPr="00A65A5F">
        <w:rPr>
          <w:rFonts w:ascii="Times New Roman" w:eastAsia="Times New Roman" w:hAnsi="Times New Roman" w:cs="Times New Roman"/>
          <w:color w:val="000000"/>
          <w:kern w:val="0"/>
          <w:sz w:val="24"/>
          <w:szCs w:val="24"/>
          <w:lang w:eastAsia="fr-FR"/>
          <w14:ligatures w14:val="none"/>
        </w:rPr>
        <w:t>10th ed. Elsevier; 2015.</w:t>
      </w:r>
    </w:p>
    <w:p w14:paraId="26CB1417"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Kannan NS, et al. Congenital bilobed gallbladder with Phrygian cap presenting as calculus cholecystitis. </w:t>
      </w:r>
      <w:r w:rsidRPr="00A65A5F">
        <w:rPr>
          <w:rFonts w:ascii="Times New Roman" w:eastAsia="Times New Roman" w:hAnsi="Times New Roman" w:cs="Times New Roman"/>
          <w:color w:val="000000"/>
          <w:kern w:val="0"/>
          <w:sz w:val="24"/>
          <w:szCs w:val="24"/>
          <w:lang w:eastAsia="fr-FR"/>
          <w14:ligatures w14:val="none"/>
        </w:rPr>
        <w:t>J Clin Diagn Res. 2014.</w:t>
      </w:r>
    </w:p>
    <w:p w14:paraId="57CE8541"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Hugh TB. New strategies to prevent laparoscopic bile duct injury. </w:t>
      </w:r>
      <w:r w:rsidRPr="00A65A5F">
        <w:rPr>
          <w:rFonts w:ascii="Times New Roman" w:eastAsia="Times New Roman" w:hAnsi="Times New Roman" w:cs="Times New Roman"/>
          <w:color w:val="000000"/>
          <w:kern w:val="0"/>
          <w:sz w:val="24"/>
          <w:szCs w:val="24"/>
          <w:lang w:eastAsia="fr-FR"/>
          <w14:ligatures w14:val="none"/>
        </w:rPr>
        <w:t>Surg Endosc. 2002.</w:t>
      </w:r>
    </w:p>
    <w:p w14:paraId="28DAF2B8"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eastAsia="fr-FR"/>
          <w14:ligatures w14:val="none"/>
        </w:rPr>
        <w:t>Kokilavani J, Indiran V. Phrygian cap. Abdom Radiol. 2017.</w:t>
      </w:r>
    </w:p>
    <w:p w14:paraId="729E4A18"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Causey MW, et al. Gallbladder duplication: evaluation, treatment, and classification. </w:t>
      </w:r>
      <w:r w:rsidRPr="00A65A5F">
        <w:rPr>
          <w:rFonts w:ascii="Times New Roman" w:eastAsia="Times New Roman" w:hAnsi="Times New Roman" w:cs="Times New Roman"/>
          <w:color w:val="000000"/>
          <w:kern w:val="0"/>
          <w:sz w:val="24"/>
          <w:szCs w:val="24"/>
          <w:lang w:eastAsia="fr-FR"/>
          <w14:ligatures w14:val="none"/>
        </w:rPr>
        <w:t>J Pediatr Surg. 2010.</w:t>
      </w:r>
    </w:p>
    <w:p w14:paraId="3D8D5EF9"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Boyden EA. The accessory gallbladder. </w:t>
      </w:r>
      <w:r w:rsidRPr="00A65A5F">
        <w:rPr>
          <w:rFonts w:ascii="Times New Roman" w:eastAsia="Times New Roman" w:hAnsi="Times New Roman" w:cs="Times New Roman"/>
          <w:color w:val="000000"/>
          <w:kern w:val="0"/>
          <w:sz w:val="24"/>
          <w:szCs w:val="24"/>
          <w:lang w:eastAsia="fr-FR"/>
          <w14:ligatures w14:val="none"/>
        </w:rPr>
        <w:t>Am J Anat. 1926.</w:t>
      </w:r>
    </w:p>
    <w:p w14:paraId="738151CB"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a case report and literature review. </w:t>
      </w:r>
      <w:r w:rsidRPr="00A65A5F">
        <w:rPr>
          <w:rFonts w:ascii="Times New Roman" w:eastAsia="Times New Roman" w:hAnsi="Times New Roman" w:cs="Times New Roman"/>
          <w:color w:val="000000"/>
          <w:kern w:val="0"/>
          <w:sz w:val="24"/>
          <w:szCs w:val="24"/>
          <w:lang w:eastAsia="fr-FR"/>
          <w14:ligatures w14:val="none"/>
        </w:rPr>
        <w:t>Int J Surg Case Rep. 2013.</w:t>
      </w:r>
    </w:p>
    <w:p w14:paraId="432BC2B2"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Gigot JF, et al. Laparoscopic treatment of gallbladder duplication. </w:t>
      </w:r>
      <w:r w:rsidRPr="00A65A5F">
        <w:rPr>
          <w:rFonts w:ascii="Times New Roman" w:eastAsia="Times New Roman" w:hAnsi="Times New Roman" w:cs="Times New Roman"/>
          <w:color w:val="000000"/>
          <w:kern w:val="0"/>
          <w:sz w:val="24"/>
          <w:szCs w:val="24"/>
          <w:lang w:eastAsia="fr-FR"/>
          <w14:ligatures w14:val="none"/>
        </w:rPr>
        <w:t>Surg Endosc. 1997.</w:t>
      </w:r>
    </w:p>
    <w:p w14:paraId="00D8FA83"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Paulson EK. Imaging of gallbladder disease. </w:t>
      </w:r>
      <w:r w:rsidRPr="00A65A5F">
        <w:rPr>
          <w:rFonts w:ascii="Times New Roman" w:eastAsia="Times New Roman" w:hAnsi="Times New Roman" w:cs="Times New Roman"/>
          <w:color w:val="000000"/>
          <w:kern w:val="0"/>
          <w:sz w:val="24"/>
          <w:szCs w:val="24"/>
          <w:lang w:eastAsia="fr-FR"/>
          <w14:ligatures w14:val="none"/>
        </w:rPr>
        <w:t>Radiol Clin North Am. 2002.</w:t>
      </w:r>
    </w:p>
    <w:p w14:paraId="1F0F30E2"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Soto JA, et al. MR cholangiography of the biliary tract. </w:t>
      </w:r>
      <w:r w:rsidRPr="00A65A5F">
        <w:rPr>
          <w:rFonts w:ascii="Times New Roman" w:eastAsia="Times New Roman" w:hAnsi="Times New Roman" w:cs="Times New Roman"/>
          <w:color w:val="000000"/>
          <w:kern w:val="0"/>
          <w:sz w:val="24"/>
          <w:szCs w:val="24"/>
          <w:lang w:eastAsia="fr-FR"/>
          <w14:ligatures w14:val="none"/>
        </w:rPr>
        <w:t>Radiology. 2000.</w:t>
      </w:r>
    </w:p>
    <w:p w14:paraId="24D317E9"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Deziel DJ, et al. Complications of laparoscopic cholecystectomy. Am J Surg. 1993.</w:t>
      </w:r>
    </w:p>
    <w:p w14:paraId="51490166"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Avoidance of biliary injury during laparoscopic cholecystectomy. </w:t>
      </w:r>
      <w:r w:rsidRPr="00A65A5F">
        <w:rPr>
          <w:rFonts w:ascii="Times New Roman" w:eastAsia="Times New Roman" w:hAnsi="Times New Roman" w:cs="Times New Roman"/>
          <w:color w:val="000000"/>
          <w:kern w:val="0"/>
          <w:sz w:val="24"/>
          <w:szCs w:val="24"/>
          <w:lang w:eastAsia="fr-FR"/>
          <w14:ligatures w14:val="none"/>
        </w:rPr>
        <w:t>J Hepatobiliary Pancreat Surg. 2002.</w:t>
      </w:r>
    </w:p>
    <w:p w14:paraId="78C78DA4"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Strasberg SM. Critical view of safety in laparoscopic cholecystectomy. </w:t>
      </w:r>
      <w:r w:rsidRPr="00A65A5F">
        <w:rPr>
          <w:rFonts w:ascii="Times New Roman" w:eastAsia="Times New Roman" w:hAnsi="Times New Roman" w:cs="Times New Roman"/>
          <w:color w:val="000000"/>
          <w:kern w:val="0"/>
          <w:sz w:val="24"/>
          <w:szCs w:val="24"/>
          <w:lang w:eastAsia="fr-FR"/>
          <w14:ligatures w14:val="none"/>
        </w:rPr>
        <w:t>J Am Coll Surg. 1995.</w:t>
      </w:r>
    </w:p>
    <w:p w14:paraId="1A91BE2C" w14:textId="77777777" w:rsidR="00A65A5F" w:rsidRPr="00A65A5F" w:rsidRDefault="00A65A5F" w:rsidP="00A65A5F">
      <w:pPr>
        <w:numPr>
          <w:ilvl w:val="0"/>
          <w:numId w:val="3"/>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A65A5F">
        <w:rPr>
          <w:rFonts w:ascii="Times New Roman" w:eastAsia="Times New Roman" w:hAnsi="Times New Roman" w:cs="Times New Roman"/>
          <w:color w:val="000000"/>
          <w:kern w:val="0"/>
          <w:sz w:val="24"/>
          <w:szCs w:val="24"/>
          <w:lang w:val="en-US" w:eastAsia="fr-FR"/>
          <w14:ligatures w14:val="none"/>
        </w:rPr>
        <w:t xml:space="preserve">Desolneux G, et al. Gallbladder duplication discovered during laparoscopic cholecystectomy. </w:t>
      </w:r>
      <w:r w:rsidRPr="00A65A5F">
        <w:rPr>
          <w:rFonts w:ascii="Times New Roman" w:eastAsia="Times New Roman" w:hAnsi="Times New Roman" w:cs="Times New Roman"/>
          <w:color w:val="000000"/>
          <w:kern w:val="0"/>
          <w:sz w:val="24"/>
          <w:szCs w:val="24"/>
          <w:lang w:eastAsia="fr-FR"/>
          <w14:ligatures w14:val="none"/>
        </w:rPr>
        <w:t>Int J Surg Case Rep. 2013.</w:t>
      </w:r>
    </w:p>
    <w:p w14:paraId="64395F8B" w14:textId="77777777" w:rsidR="00ED2ADE" w:rsidRDefault="00ED2ADE"/>
    <w:sectPr w:rsidR="00ED2ADE" w:rsidSect="002B5F13">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ilash Chandrakumari" w:date="2026-03-09T09:02:00Z" w:initials="AC">
    <w:p w14:paraId="486905F7" w14:textId="77777777" w:rsidR="001C0160" w:rsidRDefault="004F497B" w:rsidP="001C0160">
      <w:pPr>
        <w:pStyle w:val="CommentText"/>
      </w:pPr>
      <w:r>
        <w:rPr>
          <w:rStyle w:val="CommentReference"/>
        </w:rPr>
        <w:annotationRef/>
      </w:r>
      <w:r w:rsidR="001C0160">
        <w:t>Authors should provide the reported incidence of congenital gallbladder anomalies to strengthen the case report</w:t>
      </w:r>
    </w:p>
  </w:comment>
  <w:comment w:id="1" w:author="Abilash Chandrakumari" w:date="2026-03-09T09:17:00Z" w:initials="AC">
    <w:p w14:paraId="4872B339" w14:textId="77777777" w:rsidR="001C0160" w:rsidRDefault="001C0160" w:rsidP="001C0160">
      <w:pPr>
        <w:pStyle w:val="CommentText"/>
      </w:pPr>
      <w:r>
        <w:rPr>
          <w:rStyle w:val="CommentReference"/>
        </w:rPr>
        <w:annotationRef/>
      </w:r>
      <w:r>
        <w:t>Author should clearly articulate how this case is unique</w:t>
      </w:r>
    </w:p>
  </w:comment>
  <w:comment w:id="2" w:author="Abilash Chandrakumari" w:date="2026-03-09T09:10:00Z" w:initials="AC">
    <w:p w14:paraId="47E06C41" w14:textId="57FA7EFE" w:rsidR="004F497B" w:rsidRDefault="004F497B" w:rsidP="004F497B">
      <w:pPr>
        <w:pStyle w:val="CommentText"/>
      </w:pPr>
      <w:r>
        <w:rPr>
          <w:rStyle w:val="CommentReference"/>
        </w:rPr>
        <w:annotationRef/>
      </w:r>
      <w:r>
        <w:t>Author has just mentioned congenital anomaly but the exact nature of the anomaly is not clearly described, It is unclear about the type of anomaly</w:t>
      </w:r>
    </w:p>
  </w:comment>
  <w:comment w:id="3" w:author="Abilash Chandrakumari" w:date="2026-03-09T08:41:00Z" w:initials="AC">
    <w:p w14:paraId="78852906" w14:textId="77777777" w:rsidR="001C0160" w:rsidRDefault="00E42EA1" w:rsidP="001C0160">
      <w:pPr>
        <w:pStyle w:val="CommentText"/>
      </w:pPr>
      <w:r>
        <w:rPr>
          <w:rStyle w:val="CommentReference"/>
        </w:rPr>
        <w:annotationRef/>
      </w:r>
      <w:r w:rsidR="001C0160">
        <w:t>It would be more appropriate to present the laboratory results in a table rather than listing them as bullet points.</w:t>
      </w:r>
    </w:p>
    <w:p w14:paraId="1D7577B7" w14:textId="77777777" w:rsidR="001C0160" w:rsidRDefault="001C0160" w:rsidP="001C0160">
      <w:pPr>
        <w:pStyle w:val="CommentText"/>
      </w:pPr>
      <w:r>
        <w:t>Authors should interpret the lab test findings how this is significant in this case report</w:t>
      </w:r>
    </w:p>
  </w:comment>
  <w:comment w:id="4" w:author="Abilash Chandrakumari" w:date="2026-03-09T08:42:00Z" w:initials="AC">
    <w:p w14:paraId="3FAA17E5" w14:textId="77777777" w:rsidR="001C0160" w:rsidRDefault="00E42EA1" w:rsidP="001C0160">
      <w:pPr>
        <w:pStyle w:val="CommentText"/>
      </w:pPr>
      <w:r>
        <w:rPr>
          <w:rStyle w:val="CommentReference"/>
        </w:rPr>
        <w:annotationRef/>
      </w:r>
      <w:r w:rsidR="001C0160">
        <w:t>USG findings are minimal, give more details about the wall thickness, number of stones, assessment of duct etc. Also to include the usg image</w:t>
      </w:r>
    </w:p>
  </w:comment>
  <w:comment w:id="5" w:author="Abilash Chandrakumari" w:date="2026-03-09T09:11:00Z" w:initials="AC">
    <w:p w14:paraId="13F9AD68" w14:textId="77777777" w:rsidR="004F497B" w:rsidRDefault="004F497B" w:rsidP="004F497B">
      <w:pPr>
        <w:pStyle w:val="CommentText"/>
      </w:pPr>
      <w:r>
        <w:rPr>
          <w:rStyle w:val="CommentReference"/>
        </w:rPr>
        <w:annotationRef/>
      </w:r>
      <w:r>
        <w:t xml:space="preserve">Operative description is brief and does not provide enough information </w:t>
      </w:r>
    </w:p>
  </w:comment>
  <w:comment w:id="6" w:author="Abilash Chandrakumari" w:date="2026-03-09T08:43:00Z" w:initials="AC">
    <w:p w14:paraId="1578BBBD" w14:textId="14CEEF51" w:rsidR="004F497B" w:rsidRDefault="00E42EA1" w:rsidP="004F497B">
      <w:pPr>
        <w:pStyle w:val="CommentText"/>
      </w:pPr>
      <w:r>
        <w:rPr>
          <w:rStyle w:val="CommentReference"/>
        </w:rPr>
        <w:annotationRef/>
      </w:r>
      <w:r w:rsidR="004F497B">
        <w:t>Figure 1 requires labeling and annotation to identify malformation</w:t>
      </w:r>
    </w:p>
  </w:comment>
  <w:comment w:id="7" w:author="Abilash Chandrakumari" w:date="2026-03-09T09:23:00Z" w:initials="AC">
    <w:p w14:paraId="61BFA4BB" w14:textId="77777777" w:rsidR="001C0160" w:rsidRDefault="001C0160" w:rsidP="001C0160">
      <w:pPr>
        <w:pStyle w:val="CommentText"/>
      </w:pPr>
      <w:r>
        <w:rPr>
          <w:rStyle w:val="CommentReference"/>
        </w:rPr>
        <w:annotationRef/>
      </w:r>
      <w:r>
        <w:t>It would be more appropriate if author could focus on discussing the anomaly reported in this case rather than in general/common anomalies, it will weaken the case report</w:t>
      </w:r>
    </w:p>
  </w:comment>
  <w:comment w:id="8" w:author="Abilash Chandrakumari" w:date="2026-03-09T09:15:00Z" w:initials="AC">
    <w:p w14:paraId="5469EFD2" w14:textId="77777777" w:rsidR="001C0160" w:rsidRDefault="001C0160" w:rsidP="001C0160">
      <w:pPr>
        <w:pStyle w:val="CommentText"/>
      </w:pPr>
      <w:r>
        <w:rPr>
          <w:rStyle w:val="CommentReference"/>
        </w:rPr>
        <w:annotationRef/>
      </w:r>
      <w:r>
        <w:t xml:space="preserve">In the case presenation there was a mention of </w:t>
      </w:r>
      <w:r>
        <w:rPr>
          <w:color w:val="000000"/>
        </w:rPr>
        <w:t>unusual resistance during extraction but in the discussion it is not discussed for eg. How the congenital anomaly actually contributed to the extraction difficulty, what is the mechanical reason behind it?</w:t>
      </w:r>
    </w:p>
  </w:comment>
  <w:comment w:id="9" w:author="Abilash Chandrakumari" w:date="2026-03-09T09:16:00Z" w:initials="AC">
    <w:p w14:paraId="7DFEDC98" w14:textId="77777777" w:rsidR="001C0160" w:rsidRDefault="001C0160" w:rsidP="001C0160">
      <w:pPr>
        <w:pStyle w:val="CommentText"/>
      </w:pPr>
      <w:r>
        <w:rPr>
          <w:rStyle w:val="CommentReference"/>
        </w:rPr>
        <w:annotationRef/>
      </w:r>
      <w:r>
        <w:t xml:space="preserve">A definite morphological description and classification based on established anatomical categories is necessary </w:t>
      </w:r>
    </w:p>
  </w:comment>
  <w:comment w:id="10" w:author="Abilash Chandrakumari" w:date="2026-03-09T09:49:00Z" w:initials="AC">
    <w:p w14:paraId="7AAA66F1" w14:textId="77777777" w:rsidR="00360DD2" w:rsidRDefault="00360DD2" w:rsidP="00360DD2">
      <w:pPr>
        <w:pStyle w:val="CommentText"/>
      </w:pPr>
      <w:r>
        <w:rPr>
          <w:rStyle w:val="CommentReference"/>
        </w:rPr>
        <w:annotationRef/>
      </w:r>
      <w:r>
        <w:t>Include few latest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905F7" w15:done="0"/>
  <w15:commentEx w15:paraId="4872B339" w15:done="0"/>
  <w15:commentEx w15:paraId="47E06C41" w15:done="0"/>
  <w15:commentEx w15:paraId="1D7577B7" w15:done="0"/>
  <w15:commentEx w15:paraId="3FAA17E5" w15:done="0"/>
  <w15:commentEx w15:paraId="13F9AD68" w15:done="0"/>
  <w15:commentEx w15:paraId="1578BBBD" w15:done="0"/>
  <w15:commentEx w15:paraId="61BFA4BB" w15:done="0"/>
  <w15:commentEx w15:paraId="5469EFD2" w15:done="0"/>
  <w15:commentEx w15:paraId="7DFEDC98" w15:done="0"/>
  <w15:commentEx w15:paraId="7AAA66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D1757E" w16cex:dateUtc="2026-03-09T13:02:00Z"/>
  <w16cex:commentExtensible w16cex:durableId="6C153D40" w16cex:dateUtc="2026-03-09T13:17:00Z"/>
  <w16cex:commentExtensible w16cex:durableId="43570982" w16cex:dateUtc="2026-03-09T13:10:00Z"/>
  <w16cex:commentExtensible w16cex:durableId="3855F798" w16cex:dateUtc="2026-03-09T12:41:00Z"/>
  <w16cex:commentExtensible w16cex:durableId="4131AB66" w16cex:dateUtc="2026-03-09T12:42:00Z"/>
  <w16cex:commentExtensible w16cex:durableId="141F3D45" w16cex:dateUtc="2026-03-09T13:11:00Z"/>
  <w16cex:commentExtensible w16cex:durableId="35205641" w16cex:dateUtc="2026-03-09T12:43:00Z"/>
  <w16cex:commentExtensible w16cex:durableId="1CC59095" w16cex:dateUtc="2026-03-09T13:23:00Z"/>
  <w16cex:commentExtensible w16cex:durableId="0C5B6BF0" w16cex:dateUtc="2026-03-09T13:15:00Z"/>
  <w16cex:commentExtensible w16cex:durableId="10E84A98" w16cex:dateUtc="2026-03-09T13:16:00Z"/>
  <w16cex:commentExtensible w16cex:durableId="44962254" w16cex:dateUtc="2026-03-09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905F7" w16cid:durableId="4ED1757E"/>
  <w16cid:commentId w16cid:paraId="4872B339" w16cid:durableId="6C153D40"/>
  <w16cid:commentId w16cid:paraId="47E06C41" w16cid:durableId="43570982"/>
  <w16cid:commentId w16cid:paraId="1D7577B7" w16cid:durableId="3855F798"/>
  <w16cid:commentId w16cid:paraId="3FAA17E5" w16cid:durableId="4131AB66"/>
  <w16cid:commentId w16cid:paraId="13F9AD68" w16cid:durableId="141F3D45"/>
  <w16cid:commentId w16cid:paraId="1578BBBD" w16cid:durableId="35205641"/>
  <w16cid:commentId w16cid:paraId="61BFA4BB" w16cid:durableId="1CC59095"/>
  <w16cid:commentId w16cid:paraId="5469EFD2" w16cid:durableId="0C5B6BF0"/>
  <w16cid:commentId w16cid:paraId="7DFEDC98" w16cid:durableId="10E84A98"/>
  <w16cid:commentId w16cid:paraId="7AAA66F1" w16cid:durableId="449622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2FC22" w14:textId="77777777" w:rsidR="007F088C" w:rsidRDefault="007F088C" w:rsidP="00AD6CC8">
      <w:r>
        <w:separator/>
      </w:r>
    </w:p>
  </w:endnote>
  <w:endnote w:type="continuationSeparator" w:id="0">
    <w:p w14:paraId="1622923F" w14:textId="77777777" w:rsidR="007F088C" w:rsidRDefault="007F088C" w:rsidP="00AD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806C" w14:textId="77777777" w:rsidR="00AD6CC8" w:rsidRDefault="00AD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3AC1" w14:textId="77777777" w:rsidR="00AD6CC8" w:rsidRDefault="00AD6C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E387" w14:textId="77777777" w:rsidR="00AD6CC8" w:rsidRDefault="00AD6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7AED" w14:textId="77777777" w:rsidR="007F088C" w:rsidRDefault="007F088C" w:rsidP="00AD6CC8">
      <w:r>
        <w:separator/>
      </w:r>
    </w:p>
  </w:footnote>
  <w:footnote w:type="continuationSeparator" w:id="0">
    <w:p w14:paraId="5510F72A" w14:textId="77777777" w:rsidR="007F088C" w:rsidRDefault="007F088C" w:rsidP="00AD6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2A64" w14:textId="77777777" w:rsidR="00AD6CC8" w:rsidRDefault="00000000">
    <w:pPr>
      <w:pStyle w:val="Header"/>
    </w:pPr>
    <w:r>
      <w:rPr>
        <w:noProof/>
      </w:rPr>
      <w:pict w14:anchorId="0DB1D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3" o:spid="_x0000_s1026"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4DA2F" w14:textId="77777777" w:rsidR="00AD6CC8" w:rsidRDefault="00000000">
    <w:pPr>
      <w:pStyle w:val="Header"/>
    </w:pPr>
    <w:r>
      <w:rPr>
        <w:noProof/>
      </w:rPr>
      <w:pict w14:anchorId="799EB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4" o:spid="_x0000_s1027"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6319F" w14:textId="77777777" w:rsidR="00AD6CC8" w:rsidRDefault="00000000">
    <w:pPr>
      <w:pStyle w:val="Header"/>
    </w:pPr>
    <w:r>
      <w:rPr>
        <w:noProof/>
      </w:rPr>
      <w:pict w14:anchorId="59D71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22562" o:spid="_x0000_s1025"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7AE"/>
    <w:multiLevelType w:val="multilevel"/>
    <w:tmpl w:val="9000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A6229"/>
    <w:multiLevelType w:val="multilevel"/>
    <w:tmpl w:val="1B5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1E74BD"/>
    <w:multiLevelType w:val="multilevel"/>
    <w:tmpl w:val="87BA5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0155597">
    <w:abstractNumId w:val="1"/>
  </w:num>
  <w:num w:numId="2" w16cid:durableId="2120709736">
    <w:abstractNumId w:val="0"/>
  </w:num>
  <w:num w:numId="3" w16cid:durableId="78153578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ilash Chandrakumari">
    <w15:presenceInfo w15:providerId="AD" w15:userId="S::abilashsc@upike.edu::f1ed2f36-e03b-405e-883a-e2dd901e0d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5F"/>
    <w:rsid w:val="001075C2"/>
    <w:rsid w:val="00191F9B"/>
    <w:rsid w:val="001C0160"/>
    <w:rsid w:val="002B5F13"/>
    <w:rsid w:val="00360DD2"/>
    <w:rsid w:val="0038102F"/>
    <w:rsid w:val="00452652"/>
    <w:rsid w:val="004F497B"/>
    <w:rsid w:val="006660F4"/>
    <w:rsid w:val="007F088C"/>
    <w:rsid w:val="00957FCB"/>
    <w:rsid w:val="00984195"/>
    <w:rsid w:val="00A65A5F"/>
    <w:rsid w:val="00AD6CC8"/>
    <w:rsid w:val="00C30C4E"/>
    <w:rsid w:val="00C82EB0"/>
    <w:rsid w:val="00D57137"/>
    <w:rsid w:val="00DA24D2"/>
    <w:rsid w:val="00DB2231"/>
    <w:rsid w:val="00E30085"/>
    <w:rsid w:val="00E42EA1"/>
    <w:rsid w:val="00E446A8"/>
    <w:rsid w:val="00E56E6A"/>
    <w:rsid w:val="00ED2ADE"/>
    <w:rsid w:val="00FB08D2"/>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9E41"/>
  <w15:chartTrackingRefBased/>
  <w15:docId w15:val="{C79FA6DD-F736-B049-B380-CEA919FB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40"/>
        <w:szCs w:val="40"/>
        <w:u w:color="18191A"/>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5A5F"/>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Heading2">
    <w:name w:val="heading 2"/>
    <w:basedOn w:val="Normal"/>
    <w:link w:val="Heading2Char"/>
    <w:uiPriority w:val="9"/>
    <w:qFormat/>
    <w:rsid w:val="00A65A5F"/>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Heading3">
    <w:name w:val="heading 3"/>
    <w:basedOn w:val="Normal"/>
    <w:link w:val="Heading3Char"/>
    <w:uiPriority w:val="9"/>
    <w:qFormat/>
    <w:rsid w:val="00A65A5F"/>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A5F"/>
    <w:rPr>
      <w:rFonts w:ascii="Times New Roman" w:eastAsia="Times New Roman" w:hAnsi="Times New Roman" w:cs="Times New Roman"/>
      <w:b/>
      <w:bCs/>
      <w:kern w:val="36"/>
      <w:sz w:val="48"/>
      <w:szCs w:val="48"/>
      <w:lang w:eastAsia="fr-FR"/>
      <w14:ligatures w14:val="none"/>
    </w:rPr>
  </w:style>
  <w:style w:type="character" w:customStyle="1" w:styleId="Heading2Char">
    <w:name w:val="Heading 2 Char"/>
    <w:basedOn w:val="DefaultParagraphFont"/>
    <w:link w:val="Heading2"/>
    <w:uiPriority w:val="9"/>
    <w:rsid w:val="00A65A5F"/>
    <w:rPr>
      <w:rFonts w:ascii="Times New Roman" w:eastAsia="Times New Roman" w:hAnsi="Times New Roman" w:cs="Times New Roman"/>
      <w:b/>
      <w:bCs/>
      <w:kern w:val="0"/>
      <w:sz w:val="36"/>
      <w:szCs w:val="36"/>
      <w:lang w:eastAsia="fr-FR"/>
      <w14:ligatures w14:val="none"/>
    </w:rPr>
  </w:style>
  <w:style w:type="character" w:customStyle="1" w:styleId="Heading3Char">
    <w:name w:val="Heading 3 Char"/>
    <w:basedOn w:val="DefaultParagraphFont"/>
    <w:link w:val="Heading3"/>
    <w:uiPriority w:val="9"/>
    <w:rsid w:val="00A65A5F"/>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A65A5F"/>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A65A5F"/>
    <w:rPr>
      <w:b/>
      <w:bCs/>
    </w:rPr>
  </w:style>
  <w:style w:type="character" w:customStyle="1" w:styleId="apple-converted-space">
    <w:name w:val="apple-converted-space"/>
    <w:basedOn w:val="DefaultParagraphFont"/>
    <w:rsid w:val="00A65A5F"/>
  </w:style>
  <w:style w:type="paragraph" w:customStyle="1" w:styleId="p2">
    <w:name w:val="p2"/>
    <w:basedOn w:val="Normal"/>
    <w:rsid w:val="00C30C4E"/>
    <w:rPr>
      <w:rFonts w:ascii="Times New Roman" w:eastAsiaTheme="minorEastAsia" w:hAnsi="Times New Roman" w:cs="Times New Roman"/>
      <w:color w:val="000000"/>
      <w:kern w:val="0"/>
      <w:sz w:val="20"/>
      <w:szCs w:val="20"/>
      <w:lang w:eastAsia="fr-FR"/>
      <w14:ligatures w14:val="none"/>
    </w:rPr>
  </w:style>
  <w:style w:type="character" w:customStyle="1" w:styleId="s2">
    <w:name w:val="s2"/>
    <w:basedOn w:val="DefaultParagraphFont"/>
    <w:rsid w:val="00C30C4E"/>
    <w:rPr>
      <w:rFonts w:ascii="Times New Roman" w:hAnsi="Times New Roman" w:cs="Times New Roman"/>
      <w:sz w:val="20"/>
      <w:szCs w:val="20"/>
    </w:rPr>
  </w:style>
  <w:style w:type="character" w:styleId="Hyperlink">
    <w:name w:val="Hyperlink"/>
    <w:basedOn w:val="DefaultParagraphFont"/>
    <w:uiPriority w:val="99"/>
    <w:unhideWhenUsed/>
    <w:rsid w:val="00E30085"/>
    <w:rPr>
      <w:color w:val="0563C1" w:themeColor="hyperlink"/>
      <w:u w:val="single"/>
    </w:rPr>
  </w:style>
  <w:style w:type="character" w:styleId="UnresolvedMention">
    <w:name w:val="Unresolved Mention"/>
    <w:basedOn w:val="DefaultParagraphFont"/>
    <w:uiPriority w:val="99"/>
    <w:semiHidden/>
    <w:unhideWhenUsed/>
    <w:rsid w:val="00E30085"/>
    <w:rPr>
      <w:color w:val="605E5C"/>
      <w:shd w:val="clear" w:color="auto" w:fill="E1DFDD"/>
    </w:rPr>
  </w:style>
  <w:style w:type="paragraph" w:styleId="Header">
    <w:name w:val="header"/>
    <w:basedOn w:val="Normal"/>
    <w:link w:val="HeaderChar"/>
    <w:uiPriority w:val="99"/>
    <w:unhideWhenUsed/>
    <w:rsid w:val="00AD6CC8"/>
    <w:pPr>
      <w:tabs>
        <w:tab w:val="center" w:pos="4680"/>
        <w:tab w:val="right" w:pos="9360"/>
      </w:tabs>
    </w:pPr>
  </w:style>
  <w:style w:type="character" w:customStyle="1" w:styleId="HeaderChar">
    <w:name w:val="Header Char"/>
    <w:basedOn w:val="DefaultParagraphFont"/>
    <w:link w:val="Header"/>
    <w:uiPriority w:val="99"/>
    <w:rsid w:val="00AD6CC8"/>
  </w:style>
  <w:style w:type="paragraph" w:styleId="Footer">
    <w:name w:val="footer"/>
    <w:basedOn w:val="Normal"/>
    <w:link w:val="FooterChar"/>
    <w:uiPriority w:val="99"/>
    <w:unhideWhenUsed/>
    <w:rsid w:val="00AD6CC8"/>
    <w:pPr>
      <w:tabs>
        <w:tab w:val="center" w:pos="4680"/>
        <w:tab w:val="right" w:pos="9360"/>
      </w:tabs>
    </w:pPr>
  </w:style>
  <w:style w:type="character" w:customStyle="1" w:styleId="FooterChar">
    <w:name w:val="Footer Char"/>
    <w:basedOn w:val="DefaultParagraphFont"/>
    <w:link w:val="Footer"/>
    <w:uiPriority w:val="99"/>
    <w:rsid w:val="00AD6CC8"/>
  </w:style>
  <w:style w:type="character" w:styleId="CommentReference">
    <w:name w:val="annotation reference"/>
    <w:basedOn w:val="DefaultParagraphFont"/>
    <w:uiPriority w:val="99"/>
    <w:semiHidden/>
    <w:unhideWhenUsed/>
    <w:rsid w:val="00E42EA1"/>
    <w:rPr>
      <w:sz w:val="16"/>
      <w:szCs w:val="16"/>
    </w:rPr>
  </w:style>
  <w:style w:type="paragraph" w:styleId="CommentText">
    <w:name w:val="annotation text"/>
    <w:basedOn w:val="Normal"/>
    <w:link w:val="CommentTextChar"/>
    <w:uiPriority w:val="99"/>
    <w:unhideWhenUsed/>
    <w:rsid w:val="00E42EA1"/>
    <w:rPr>
      <w:sz w:val="20"/>
      <w:szCs w:val="20"/>
    </w:rPr>
  </w:style>
  <w:style w:type="character" w:customStyle="1" w:styleId="CommentTextChar">
    <w:name w:val="Comment Text Char"/>
    <w:basedOn w:val="DefaultParagraphFont"/>
    <w:link w:val="CommentText"/>
    <w:uiPriority w:val="99"/>
    <w:rsid w:val="00E42EA1"/>
    <w:rPr>
      <w:sz w:val="20"/>
      <w:szCs w:val="20"/>
    </w:rPr>
  </w:style>
  <w:style w:type="paragraph" w:styleId="CommentSubject">
    <w:name w:val="annotation subject"/>
    <w:basedOn w:val="CommentText"/>
    <w:next w:val="CommentText"/>
    <w:link w:val="CommentSubjectChar"/>
    <w:uiPriority w:val="99"/>
    <w:semiHidden/>
    <w:unhideWhenUsed/>
    <w:rsid w:val="00E42EA1"/>
    <w:rPr>
      <w:b/>
      <w:bCs/>
    </w:rPr>
  </w:style>
  <w:style w:type="character" w:customStyle="1" w:styleId="CommentSubjectChar">
    <w:name w:val="Comment Subject Char"/>
    <w:basedOn w:val="CommentTextChar"/>
    <w:link w:val="CommentSubject"/>
    <w:uiPriority w:val="99"/>
    <w:semiHidden/>
    <w:rsid w:val="00E42E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6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1296</Words>
  <Characters>8116</Characters>
  <Application>Microsoft Office Word</Application>
  <DocSecurity>0</DocSecurity>
  <Lines>507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Zaineb M</dc:creator>
  <cp:keywords/>
  <dc:description/>
  <cp:lastModifiedBy>Abilash Chandrakumari</cp:lastModifiedBy>
  <cp:revision>32</cp:revision>
  <dcterms:created xsi:type="dcterms:W3CDTF">2026-03-08T14:17:00Z</dcterms:created>
  <dcterms:modified xsi:type="dcterms:W3CDTF">2026-03-09T13:49:00Z</dcterms:modified>
</cp:coreProperties>
</file>