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23F2" w:rsidRPr="00C523F2" w:rsidRDefault="00C523F2" w:rsidP="00C523F2">
      <w:pPr>
        <w:keepNext/>
        <w:keepLines/>
        <w:spacing w:before="40" w:after="40" w:line="276" w:lineRule="auto"/>
        <w:jc w:val="right"/>
        <w:outlineLvl w:val="1"/>
        <w:rPr>
          <w:rFonts w:ascii="Times New Roman" w:eastAsia="MS Gothic" w:hAnsi="Times New Roman" w:cs="Times New Roman"/>
          <w:b/>
          <w:bCs/>
          <w:i/>
          <w:color w:val="000000"/>
          <w:sz w:val="32"/>
          <w:szCs w:val="24"/>
          <w:u w:val="single"/>
          <w:lang w:val="en-US"/>
        </w:rPr>
      </w:pPr>
      <w:r w:rsidRPr="00C523F2">
        <w:rPr>
          <w:rFonts w:ascii="Times New Roman" w:eastAsia="MS Gothic" w:hAnsi="Times New Roman" w:cs="Times New Roman"/>
          <w:b/>
          <w:bCs/>
          <w:i/>
          <w:color w:val="000000"/>
          <w:sz w:val="32"/>
          <w:szCs w:val="24"/>
          <w:u w:val="single"/>
          <w:lang w:val="en-US"/>
        </w:rPr>
        <w:t xml:space="preserve">Case Report </w:t>
      </w:r>
    </w:p>
    <w:p w:rsidR="00B9352E" w:rsidRDefault="00B9352E" w:rsidP="00B9352E">
      <w:pPr>
        <w:keepNext/>
        <w:keepLines/>
        <w:spacing w:before="40" w:after="40" w:line="276" w:lineRule="auto"/>
        <w:jc w:val="both"/>
        <w:outlineLvl w:val="1"/>
        <w:rPr>
          <w:rFonts w:ascii="Times New Roman" w:eastAsia="MS Gothic" w:hAnsi="Times New Roman" w:cs="Times New Roman"/>
          <w:b/>
          <w:bCs/>
          <w:color w:val="000000"/>
          <w:sz w:val="24"/>
          <w:szCs w:val="24"/>
          <w:lang w:val="en-US"/>
        </w:rPr>
      </w:pPr>
      <w:r w:rsidRPr="00B9352E">
        <w:rPr>
          <w:rFonts w:ascii="Times New Roman" w:eastAsia="MS Gothic" w:hAnsi="Times New Roman" w:cs="Times New Roman"/>
          <w:b/>
          <w:bCs/>
          <w:color w:val="000000"/>
          <w:sz w:val="24"/>
          <w:szCs w:val="24"/>
          <w:lang w:val="en-US"/>
        </w:rPr>
        <w:t>Femoral and Popliteal Nerve Block for Left Foot Amputation: A Case Report in a Patient with Low Ejection Fraction and Recent Clopidogrel Use</w:t>
      </w:r>
    </w:p>
    <w:p w:rsidR="00AB1675" w:rsidRDefault="00AB1675" w:rsidP="00B9352E">
      <w:pPr>
        <w:keepNext/>
        <w:keepLines/>
        <w:spacing w:before="40" w:after="40" w:line="276" w:lineRule="auto"/>
        <w:jc w:val="both"/>
        <w:outlineLvl w:val="1"/>
        <w:rPr>
          <w:rFonts w:ascii="Times New Roman" w:eastAsia="MS Gothic" w:hAnsi="Times New Roman" w:cs="Times New Roman"/>
          <w:b/>
          <w:bCs/>
          <w:color w:val="000000"/>
          <w:sz w:val="24"/>
          <w:szCs w:val="24"/>
          <w:lang w:val="en-US"/>
        </w:rPr>
      </w:pPr>
    </w:p>
    <w:p w:rsidR="006433D0" w:rsidRPr="00B9352E" w:rsidRDefault="006433D0" w:rsidP="00B9352E">
      <w:pPr>
        <w:keepNext/>
        <w:keepLines/>
        <w:spacing w:before="40" w:after="40" w:line="276" w:lineRule="auto"/>
        <w:jc w:val="both"/>
        <w:outlineLvl w:val="1"/>
        <w:rPr>
          <w:rFonts w:ascii="Times New Roman" w:eastAsia="MS Gothic" w:hAnsi="Times New Roman" w:cs="Times New Roman"/>
          <w:b/>
          <w:bCs/>
          <w:color w:val="000000"/>
          <w:sz w:val="24"/>
          <w:szCs w:val="24"/>
          <w:lang w:val="en-US"/>
        </w:rPr>
      </w:pPr>
    </w:p>
    <w:p w:rsidR="00B9352E" w:rsidRPr="00B9352E" w:rsidRDefault="00B9352E" w:rsidP="00B9352E">
      <w:pPr>
        <w:keepNext/>
        <w:keepLines/>
        <w:spacing w:before="40" w:after="40" w:line="276" w:lineRule="auto"/>
        <w:jc w:val="both"/>
        <w:outlineLvl w:val="1"/>
        <w:rPr>
          <w:rFonts w:ascii="Times New Roman" w:eastAsia="MS Gothic" w:hAnsi="Times New Roman" w:cs="Times New Roman"/>
          <w:b/>
          <w:bCs/>
          <w:color w:val="000000"/>
          <w:sz w:val="24"/>
          <w:szCs w:val="24"/>
          <w:lang w:val="en-US"/>
        </w:rPr>
      </w:pPr>
    </w:p>
    <w:p w:rsidR="00B9352E" w:rsidRPr="00B9352E" w:rsidRDefault="00B9352E" w:rsidP="00B9352E">
      <w:pPr>
        <w:keepNext/>
        <w:keepLines/>
        <w:spacing w:before="40" w:after="40" w:line="276" w:lineRule="auto"/>
        <w:jc w:val="both"/>
        <w:outlineLvl w:val="1"/>
        <w:rPr>
          <w:rFonts w:ascii="Times New Roman" w:eastAsia="MS Gothic" w:hAnsi="Times New Roman" w:cs="Times New Roman"/>
          <w:b/>
          <w:bCs/>
          <w:color w:val="000000"/>
          <w:sz w:val="24"/>
          <w:szCs w:val="24"/>
          <w:lang w:val="en-US"/>
        </w:rPr>
      </w:pPr>
      <w:r w:rsidRPr="00B9352E">
        <w:rPr>
          <w:rFonts w:ascii="Times New Roman" w:eastAsia="MS Gothic" w:hAnsi="Times New Roman" w:cs="Times New Roman"/>
          <w:b/>
          <w:bCs/>
          <w:color w:val="000000"/>
          <w:sz w:val="24"/>
          <w:szCs w:val="24"/>
          <w:lang w:val="en-US"/>
        </w:rPr>
        <w:t>Abstract</w:t>
      </w:r>
    </w:p>
    <w:p w:rsidR="004D1F92" w:rsidRPr="004D1F92" w:rsidRDefault="004D1F92" w:rsidP="004D1F92">
      <w:pPr>
        <w:spacing w:before="40" w:after="40" w:line="276" w:lineRule="auto"/>
        <w:jc w:val="both"/>
        <w:rPr>
          <w:rFonts w:ascii="Times New Roman" w:eastAsia="MS Mincho" w:hAnsi="Times New Roman" w:cs="Times New Roman"/>
          <w:color w:val="000000"/>
          <w:sz w:val="24"/>
          <w:szCs w:val="24"/>
          <w:lang w:val="en-US"/>
        </w:rPr>
      </w:pPr>
      <w:r w:rsidRPr="004D1F92">
        <w:rPr>
          <w:rFonts w:ascii="Times New Roman" w:eastAsia="MS Mincho" w:hAnsi="Times New Roman" w:cs="Times New Roman"/>
          <w:color w:val="000000"/>
          <w:sz w:val="24"/>
          <w:szCs w:val="24"/>
          <w:lang w:val="en-US"/>
        </w:rPr>
        <w:t xml:space="preserve">Introduction: Managing </w:t>
      </w:r>
      <w:r w:rsidRPr="0005268B">
        <w:rPr>
          <w:rFonts w:ascii="Times New Roman" w:eastAsia="MS Mincho" w:hAnsi="Times New Roman" w:cs="Times New Roman"/>
          <w:color w:val="000000"/>
          <w:sz w:val="24"/>
          <w:szCs w:val="24"/>
          <w:highlight w:val="yellow"/>
          <w:lang w:val="en-US"/>
        </w:rPr>
        <w:t>anesthesia for patients on antiplatelet therapy presents a significant challenge due to increased bleeding risk</w:t>
      </w:r>
      <w:r w:rsidR="0005268B">
        <w:rPr>
          <w:rFonts w:ascii="Times New Roman" w:eastAsia="MS Mincho" w:hAnsi="Times New Roman" w:cs="Times New Roman"/>
          <w:color w:val="000000"/>
          <w:sz w:val="24"/>
          <w:szCs w:val="24"/>
          <w:lang w:val="en-US"/>
        </w:rPr>
        <w:t xml:space="preserve"> </w:t>
      </w:r>
      <w:r w:rsidR="0005268B" w:rsidRPr="0005268B">
        <w:rPr>
          <w:rFonts w:ascii="Times New Roman" w:eastAsia="MS Mincho" w:hAnsi="Times New Roman" w:cs="Times New Roman"/>
          <w:b/>
          <w:color w:val="FF0000"/>
          <w:sz w:val="24"/>
          <w:szCs w:val="24"/>
          <w:lang w:val="en-US"/>
        </w:rPr>
        <w:t>too generic, only urgent surgery requires balancing bleeding and cardiac risks</w:t>
      </w:r>
      <w:r w:rsidRPr="004D1F92">
        <w:rPr>
          <w:rFonts w:ascii="Times New Roman" w:eastAsia="MS Mincho" w:hAnsi="Times New Roman" w:cs="Times New Roman"/>
          <w:color w:val="000000"/>
          <w:sz w:val="24"/>
          <w:szCs w:val="24"/>
          <w:lang w:val="en-US"/>
        </w:rPr>
        <w:t xml:space="preserve"> (1). This challenge is amplified in patients with compromised cardiac function, where maintaining hemodynamic stability is paramount (2).</w:t>
      </w:r>
    </w:p>
    <w:p w:rsidR="004D1F92" w:rsidRPr="004D1F92" w:rsidRDefault="004D1F92" w:rsidP="004D1F92">
      <w:pPr>
        <w:spacing w:before="40" w:after="40" w:line="276" w:lineRule="auto"/>
        <w:jc w:val="both"/>
        <w:rPr>
          <w:rFonts w:ascii="Times New Roman" w:eastAsia="MS Mincho" w:hAnsi="Times New Roman" w:cs="Times New Roman"/>
          <w:color w:val="000000"/>
          <w:sz w:val="24"/>
          <w:szCs w:val="24"/>
          <w:lang w:val="en-US"/>
        </w:rPr>
      </w:pPr>
    </w:p>
    <w:p w:rsidR="004D1F92" w:rsidRPr="004D1F92" w:rsidRDefault="004D1F92" w:rsidP="004D1F92">
      <w:pPr>
        <w:spacing w:before="40" w:after="40" w:line="276" w:lineRule="auto"/>
        <w:jc w:val="both"/>
        <w:rPr>
          <w:rFonts w:ascii="Times New Roman" w:eastAsia="MS Mincho" w:hAnsi="Times New Roman" w:cs="Times New Roman"/>
          <w:color w:val="000000"/>
          <w:sz w:val="24"/>
          <w:szCs w:val="24"/>
          <w:lang w:val="en-US"/>
        </w:rPr>
      </w:pPr>
      <w:r w:rsidRPr="004D1F92">
        <w:rPr>
          <w:rFonts w:ascii="Times New Roman" w:eastAsia="MS Mincho" w:hAnsi="Times New Roman" w:cs="Times New Roman"/>
          <w:color w:val="000000"/>
          <w:sz w:val="24"/>
          <w:szCs w:val="24"/>
          <w:lang w:val="en-US"/>
        </w:rPr>
        <w:t xml:space="preserve">Case Presentation: A 57-year-old male with coronary artery disease, hypertension, diabetes, and chronic heart failure (ejection fraction 20%) presented for left foot amputation. He had taken clopidogrel 24 hours prior to surgery, contraindicating neuraxial anesthesia (3). Ultrasound-guided femoral and popliteal nerve blocks were performed using </w:t>
      </w:r>
      <w:r w:rsidRPr="0005268B">
        <w:rPr>
          <w:rFonts w:ascii="Times New Roman" w:eastAsia="MS Mincho" w:hAnsi="Times New Roman" w:cs="Times New Roman"/>
          <w:color w:val="000000"/>
          <w:sz w:val="24"/>
          <w:szCs w:val="24"/>
          <w:highlight w:val="yellow"/>
          <w:lang w:val="en-US"/>
        </w:rPr>
        <w:t>45 mL of 0.5% bupivacaine.</w:t>
      </w:r>
      <w:r w:rsidRPr="004D1F92">
        <w:rPr>
          <w:rFonts w:ascii="Times New Roman" w:eastAsia="MS Mincho" w:hAnsi="Times New Roman" w:cs="Times New Roman"/>
          <w:color w:val="000000"/>
          <w:sz w:val="24"/>
          <w:szCs w:val="24"/>
          <w:lang w:val="en-US"/>
        </w:rPr>
        <w:t xml:space="preserve"> The procedure was completed successfully with stable hemodynamics throughout.</w:t>
      </w:r>
    </w:p>
    <w:p w:rsidR="004D1F92" w:rsidRPr="004D1F92" w:rsidRDefault="004D1F92" w:rsidP="004D1F92">
      <w:pPr>
        <w:spacing w:before="40" w:after="40" w:line="276" w:lineRule="auto"/>
        <w:jc w:val="both"/>
        <w:rPr>
          <w:rFonts w:ascii="Times New Roman" w:eastAsia="MS Mincho" w:hAnsi="Times New Roman" w:cs="Times New Roman"/>
          <w:color w:val="000000"/>
          <w:sz w:val="24"/>
          <w:szCs w:val="24"/>
          <w:lang w:val="en-US"/>
        </w:rPr>
      </w:pPr>
    </w:p>
    <w:p w:rsidR="004D1F92" w:rsidRPr="004D1F92" w:rsidRDefault="004D1F92" w:rsidP="004D1F92">
      <w:pPr>
        <w:spacing w:before="40" w:after="40" w:line="276" w:lineRule="auto"/>
        <w:jc w:val="both"/>
        <w:rPr>
          <w:rFonts w:ascii="Times New Roman" w:eastAsia="MS Mincho" w:hAnsi="Times New Roman" w:cs="Times New Roman"/>
          <w:color w:val="000000"/>
          <w:sz w:val="24"/>
          <w:szCs w:val="24"/>
          <w:lang w:val="en-US"/>
        </w:rPr>
      </w:pPr>
      <w:r w:rsidRPr="004D1F92">
        <w:rPr>
          <w:rFonts w:ascii="Times New Roman" w:eastAsia="MS Mincho" w:hAnsi="Times New Roman" w:cs="Times New Roman"/>
          <w:color w:val="000000"/>
          <w:sz w:val="24"/>
          <w:szCs w:val="24"/>
          <w:lang w:val="en-US"/>
        </w:rPr>
        <w:t>Conclusion: Ultrasound-guided femoral and popliteal nerve blocks are a safe, effective option for lower limb amputations in patients with severely reduced cardiac function and recent clopidogrel use (4). This approach avoids risks of neuraxial blockade while preserving hemodynamic stability.</w:t>
      </w:r>
    </w:p>
    <w:p w:rsidR="004D1F92" w:rsidRPr="004D1F92" w:rsidRDefault="004D1F92" w:rsidP="004D1F92">
      <w:pPr>
        <w:spacing w:before="40" w:after="40" w:line="276" w:lineRule="auto"/>
        <w:jc w:val="both"/>
        <w:rPr>
          <w:rFonts w:ascii="Times New Roman" w:eastAsia="MS Mincho" w:hAnsi="Times New Roman" w:cs="Times New Roman"/>
          <w:color w:val="000000"/>
          <w:sz w:val="24"/>
          <w:szCs w:val="24"/>
          <w:lang w:val="en-US"/>
        </w:rPr>
      </w:pPr>
    </w:p>
    <w:p w:rsidR="00B9352E" w:rsidRPr="00B9352E" w:rsidRDefault="004D1F92" w:rsidP="004D1F92">
      <w:pPr>
        <w:spacing w:before="40" w:after="40" w:line="276" w:lineRule="auto"/>
        <w:jc w:val="both"/>
        <w:rPr>
          <w:rFonts w:ascii="Times New Roman" w:eastAsia="MS Mincho" w:hAnsi="Times New Roman" w:cs="Times New Roman"/>
          <w:color w:val="000000"/>
          <w:sz w:val="24"/>
          <w:szCs w:val="24"/>
          <w:lang w:val="en-US"/>
        </w:rPr>
      </w:pPr>
      <w:r w:rsidRPr="004D1F92">
        <w:rPr>
          <w:rFonts w:ascii="Times New Roman" w:eastAsia="MS Mincho" w:hAnsi="Times New Roman" w:cs="Times New Roman"/>
          <w:color w:val="000000"/>
          <w:sz w:val="24"/>
          <w:szCs w:val="24"/>
          <w:lang w:val="en-US"/>
        </w:rPr>
        <w:t xml:space="preserve">Keywords: femoral block, popliteal block, clopidogrel, amputation, regional anesthesia, </w:t>
      </w:r>
      <w:r w:rsidRPr="0005268B">
        <w:rPr>
          <w:rFonts w:ascii="Times New Roman" w:eastAsia="MS Mincho" w:hAnsi="Times New Roman" w:cs="Times New Roman"/>
          <w:color w:val="000000"/>
          <w:sz w:val="24"/>
          <w:szCs w:val="24"/>
          <w:highlight w:val="yellow"/>
          <w:lang w:val="en-US"/>
        </w:rPr>
        <w:t>case report</w:t>
      </w:r>
      <w:r w:rsidR="0005268B">
        <w:rPr>
          <w:rFonts w:ascii="Times New Roman" w:eastAsia="MS Mincho" w:hAnsi="Times New Roman" w:cs="Times New Roman"/>
          <w:color w:val="000000"/>
          <w:sz w:val="24"/>
          <w:szCs w:val="24"/>
          <w:lang w:val="en-US"/>
        </w:rPr>
        <w:t xml:space="preserve"> </w:t>
      </w:r>
      <w:r w:rsidR="0005268B" w:rsidRPr="0005268B">
        <w:rPr>
          <w:rFonts w:ascii="Times New Roman" w:eastAsia="MS Mincho" w:hAnsi="Times New Roman" w:cs="Times New Roman"/>
          <w:b/>
          <w:color w:val="FF0000"/>
          <w:sz w:val="24"/>
          <w:szCs w:val="24"/>
          <w:lang w:val="en-US"/>
        </w:rPr>
        <w:t xml:space="preserve">Use </w:t>
      </w:r>
      <w:proofErr w:type="spellStart"/>
      <w:r w:rsidR="0005268B" w:rsidRPr="0005268B">
        <w:rPr>
          <w:rFonts w:ascii="Times New Roman" w:eastAsia="MS Mincho" w:hAnsi="Times New Roman" w:cs="Times New Roman"/>
          <w:b/>
          <w:color w:val="FF0000"/>
          <w:sz w:val="24"/>
          <w:szCs w:val="24"/>
          <w:lang w:val="en-US"/>
        </w:rPr>
        <w:t>MeSH</w:t>
      </w:r>
      <w:proofErr w:type="spellEnd"/>
      <w:r w:rsidR="0005268B" w:rsidRPr="0005268B">
        <w:rPr>
          <w:rFonts w:ascii="Times New Roman" w:eastAsia="MS Mincho" w:hAnsi="Times New Roman" w:cs="Times New Roman"/>
          <w:b/>
          <w:color w:val="FF0000"/>
          <w:sz w:val="24"/>
          <w:szCs w:val="24"/>
          <w:lang w:val="en-US"/>
        </w:rPr>
        <w:t xml:space="preserve"> based indexing</w:t>
      </w:r>
    </w:p>
    <w:p w:rsidR="00B9352E" w:rsidRDefault="00B9352E" w:rsidP="00B9352E">
      <w:pPr>
        <w:spacing w:before="100" w:beforeAutospacing="1" w:after="100" w:afterAutospacing="1" w:line="276" w:lineRule="auto"/>
        <w:outlineLvl w:val="1"/>
        <w:rPr>
          <w:rFonts w:ascii="Times New Roman" w:eastAsia="Times New Roman" w:hAnsi="Times New Roman" w:cs="Times New Roman"/>
          <w:b/>
          <w:bCs/>
          <w:sz w:val="24"/>
          <w:szCs w:val="24"/>
          <w:lang w:eastAsia="tr-TR"/>
        </w:rPr>
      </w:pPr>
      <w:r w:rsidRPr="00B9352E">
        <w:rPr>
          <w:rFonts w:ascii="Times New Roman" w:eastAsia="Times New Roman" w:hAnsi="Times New Roman" w:cs="Times New Roman"/>
          <w:b/>
          <w:bCs/>
          <w:sz w:val="24"/>
          <w:szCs w:val="24"/>
          <w:lang w:eastAsia="tr-TR"/>
        </w:rPr>
        <w:t>Introduction</w:t>
      </w:r>
    </w:p>
    <w:p w:rsidR="004D1F92" w:rsidRPr="004D1F92" w:rsidRDefault="004D1F92" w:rsidP="004D1F92">
      <w:pPr>
        <w:spacing w:before="100" w:beforeAutospacing="1" w:after="100" w:afterAutospacing="1" w:line="276" w:lineRule="auto"/>
        <w:outlineLvl w:val="1"/>
        <w:rPr>
          <w:rFonts w:ascii="Times New Roman" w:eastAsia="Times New Roman" w:hAnsi="Times New Roman" w:cs="Times New Roman"/>
          <w:bCs/>
          <w:sz w:val="24"/>
          <w:szCs w:val="24"/>
          <w:lang w:eastAsia="tr-TR"/>
        </w:rPr>
      </w:pPr>
      <w:r w:rsidRPr="004D1F92">
        <w:rPr>
          <w:rFonts w:ascii="Times New Roman" w:eastAsia="Times New Roman" w:hAnsi="Times New Roman" w:cs="Times New Roman"/>
          <w:bCs/>
          <w:sz w:val="24"/>
          <w:szCs w:val="24"/>
          <w:lang w:eastAsia="tr-TR"/>
        </w:rPr>
        <w:t>Perioperative management of patients on antiplatelet therapy remains challenging (1,5). Clopidogrel irreversibly inhibits the P2Y12 receptor on platelets, preventing aggregation for 7-10 days (6,7). Discontinuing therapy in patients with cardiovascular disease risks thrombotic events (8), while continuing it increases bleeding complications, particularly with neuraxial techniques (3).</w:t>
      </w:r>
    </w:p>
    <w:p w:rsidR="004D1F92" w:rsidRPr="004D1F92" w:rsidRDefault="004D1F92" w:rsidP="004D1F92">
      <w:pPr>
        <w:spacing w:before="100" w:beforeAutospacing="1" w:after="100" w:afterAutospacing="1" w:line="276" w:lineRule="auto"/>
        <w:outlineLvl w:val="1"/>
        <w:rPr>
          <w:rFonts w:ascii="Times New Roman" w:eastAsia="Times New Roman" w:hAnsi="Times New Roman" w:cs="Times New Roman"/>
          <w:bCs/>
          <w:sz w:val="24"/>
          <w:szCs w:val="24"/>
          <w:lang w:eastAsia="tr-TR"/>
        </w:rPr>
      </w:pPr>
    </w:p>
    <w:p w:rsidR="004D1F92" w:rsidRPr="004D1F92" w:rsidRDefault="004D1F92" w:rsidP="004D1F92">
      <w:pPr>
        <w:spacing w:before="100" w:beforeAutospacing="1" w:after="100" w:afterAutospacing="1" w:line="276" w:lineRule="auto"/>
        <w:outlineLvl w:val="1"/>
        <w:rPr>
          <w:rFonts w:ascii="Times New Roman" w:eastAsia="Times New Roman" w:hAnsi="Times New Roman" w:cs="Times New Roman"/>
          <w:bCs/>
          <w:sz w:val="24"/>
          <w:szCs w:val="24"/>
          <w:lang w:eastAsia="tr-TR"/>
        </w:rPr>
      </w:pPr>
      <w:r w:rsidRPr="004D1F92">
        <w:rPr>
          <w:rFonts w:ascii="Times New Roman" w:eastAsia="Times New Roman" w:hAnsi="Times New Roman" w:cs="Times New Roman"/>
          <w:bCs/>
          <w:sz w:val="24"/>
          <w:szCs w:val="24"/>
          <w:lang w:eastAsia="tr-TR"/>
        </w:rPr>
        <w:t xml:space="preserve">ASRA guidelines recommend discontinuing clopidogrel for 5-7 days before neuraxial anesthesia </w:t>
      </w:r>
      <w:r w:rsidRPr="0005268B">
        <w:rPr>
          <w:rFonts w:ascii="Times New Roman" w:eastAsia="Times New Roman" w:hAnsi="Times New Roman" w:cs="Times New Roman"/>
          <w:bCs/>
          <w:sz w:val="24"/>
          <w:szCs w:val="24"/>
          <w:highlight w:val="yellow"/>
          <w:lang w:eastAsia="tr-TR"/>
        </w:rPr>
        <w:t>(3).</w:t>
      </w:r>
      <w:r w:rsidRPr="004D1F92">
        <w:rPr>
          <w:rFonts w:ascii="Times New Roman" w:eastAsia="Times New Roman" w:hAnsi="Times New Roman" w:cs="Times New Roman"/>
          <w:bCs/>
          <w:sz w:val="24"/>
          <w:szCs w:val="24"/>
          <w:lang w:eastAsia="tr-TR"/>
        </w:rPr>
        <w:t xml:space="preserve"> </w:t>
      </w:r>
      <w:r w:rsidR="0005268B">
        <w:rPr>
          <w:rFonts w:ascii="Times New Roman" w:eastAsia="Times New Roman" w:hAnsi="Times New Roman" w:cs="Times New Roman"/>
          <w:bCs/>
          <w:sz w:val="24"/>
          <w:szCs w:val="24"/>
          <w:lang w:eastAsia="tr-TR"/>
        </w:rPr>
        <w:t xml:space="preserve"> </w:t>
      </w:r>
      <w:r w:rsidR="0005268B" w:rsidRPr="0005268B">
        <w:rPr>
          <w:rFonts w:ascii="Times New Roman" w:eastAsia="Times New Roman" w:hAnsi="Times New Roman" w:cs="Times New Roman"/>
          <w:b/>
          <w:bCs/>
          <w:color w:val="FF0000"/>
          <w:sz w:val="24"/>
          <w:szCs w:val="24"/>
          <w:lang w:eastAsia="tr-TR"/>
        </w:rPr>
        <w:t>verify the reference number, classic ASRA guidelines is not ref 3, but 14</w:t>
      </w:r>
      <w:r w:rsidR="0005268B">
        <w:rPr>
          <w:rFonts w:ascii="Times New Roman" w:eastAsia="Times New Roman" w:hAnsi="Times New Roman" w:cs="Times New Roman"/>
          <w:bCs/>
          <w:sz w:val="24"/>
          <w:szCs w:val="24"/>
          <w:lang w:eastAsia="tr-TR"/>
        </w:rPr>
        <w:t xml:space="preserve">. </w:t>
      </w:r>
      <w:r w:rsidRPr="004D1F92">
        <w:rPr>
          <w:rFonts w:ascii="Times New Roman" w:eastAsia="Times New Roman" w:hAnsi="Times New Roman" w:cs="Times New Roman"/>
          <w:bCs/>
          <w:sz w:val="24"/>
          <w:szCs w:val="24"/>
          <w:lang w:eastAsia="tr-TR"/>
        </w:rPr>
        <w:t>This waiting period is not always feasible when surgical urgency is dictated by progressive tissue ischemia (9).</w:t>
      </w:r>
    </w:p>
    <w:p w:rsidR="004D1F92" w:rsidRPr="004D1F92" w:rsidRDefault="004D1F92" w:rsidP="004D1F92">
      <w:pPr>
        <w:spacing w:before="100" w:beforeAutospacing="1" w:after="100" w:afterAutospacing="1" w:line="276" w:lineRule="auto"/>
        <w:outlineLvl w:val="1"/>
        <w:rPr>
          <w:rFonts w:ascii="Times New Roman" w:eastAsia="Times New Roman" w:hAnsi="Times New Roman" w:cs="Times New Roman"/>
          <w:bCs/>
          <w:sz w:val="24"/>
          <w:szCs w:val="24"/>
          <w:lang w:eastAsia="tr-TR"/>
        </w:rPr>
      </w:pPr>
    </w:p>
    <w:p w:rsidR="004D1F92" w:rsidRPr="004D1F92" w:rsidRDefault="004D1F92" w:rsidP="004D1F92">
      <w:pPr>
        <w:spacing w:before="100" w:beforeAutospacing="1" w:after="100" w:afterAutospacing="1" w:line="276" w:lineRule="auto"/>
        <w:outlineLvl w:val="1"/>
        <w:rPr>
          <w:rFonts w:ascii="Times New Roman" w:eastAsia="Times New Roman" w:hAnsi="Times New Roman" w:cs="Times New Roman"/>
          <w:bCs/>
          <w:sz w:val="24"/>
          <w:szCs w:val="24"/>
          <w:lang w:eastAsia="tr-TR"/>
        </w:rPr>
      </w:pPr>
      <w:r w:rsidRPr="004D1F92">
        <w:rPr>
          <w:rFonts w:ascii="Times New Roman" w:eastAsia="Times New Roman" w:hAnsi="Times New Roman" w:cs="Times New Roman"/>
          <w:bCs/>
          <w:sz w:val="24"/>
          <w:szCs w:val="24"/>
          <w:lang w:eastAsia="tr-TR"/>
        </w:rPr>
        <w:t>In patients with severely reduced cardiac function (EF 20%), the stakes are higher. General anesthesia risks myocardial depression and vasodilation (10). Neuraxial techniques can cause sympathectomy with hypotension poorly tolerated in low cardiac output states (11).</w:t>
      </w:r>
    </w:p>
    <w:p w:rsidR="004D1F92" w:rsidRPr="004D1F92" w:rsidRDefault="004D1F92" w:rsidP="004D1F92">
      <w:pPr>
        <w:spacing w:before="100" w:beforeAutospacing="1" w:after="100" w:afterAutospacing="1" w:line="276" w:lineRule="auto"/>
        <w:outlineLvl w:val="1"/>
        <w:rPr>
          <w:rFonts w:ascii="Times New Roman" w:eastAsia="Times New Roman" w:hAnsi="Times New Roman" w:cs="Times New Roman"/>
          <w:bCs/>
          <w:sz w:val="24"/>
          <w:szCs w:val="24"/>
          <w:lang w:eastAsia="tr-TR"/>
        </w:rPr>
      </w:pPr>
    </w:p>
    <w:p w:rsidR="004D1F92" w:rsidRPr="004D1F92" w:rsidRDefault="004D1F92" w:rsidP="004D1F92">
      <w:pPr>
        <w:spacing w:before="100" w:beforeAutospacing="1" w:after="100" w:afterAutospacing="1" w:line="276" w:lineRule="auto"/>
        <w:outlineLvl w:val="1"/>
        <w:rPr>
          <w:rFonts w:ascii="Times New Roman" w:eastAsia="Times New Roman" w:hAnsi="Times New Roman" w:cs="Times New Roman"/>
          <w:bCs/>
          <w:sz w:val="24"/>
          <w:szCs w:val="24"/>
          <w:lang w:eastAsia="tr-TR"/>
        </w:rPr>
      </w:pPr>
      <w:r w:rsidRPr="004D1F92">
        <w:rPr>
          <w:rFonts w:ascii="Times New Roman" w:eastAsia="Times New Roman" w:hAnsi="Times New Roman" w:cs="Times New Roman"/>
          <w:bCs/>
          <w:sz w:val="24"/>
          <w:szCs w:val="24"/>
          <w:lang w:eastAsia="tr-TR"/>
        </w:rPr>
        <w:t>Peripheral nerve blocks offer an alternative by anesthetizing only the surgical field while preserving central hemodynamic regulation (4). Ultrasound guidance enables direct visualization of neural structures and vessels, minimizing vascular puncture risk in patients with impaired hemostasis (12,13).</w:t>
      </w:r>
    </w:p>
    <w:p w:rsidR="004D1F92" w:rsidRPr="004D1F92" w:rsidRDefault="004D1F92" w:rsidP="004D1F92">
      <w:pPr>
        <w:spacing w:before="100" w:beforeAutospacing="1" w:after="100" w:afterAutospacing="1" w:line="276" w:lineRule="auto"/>
        <w:outlineLvl w:val="1"/>
        <w:rPr>
          <w:rFonts w:ascii="Times New Roman" w:eastAsia="Times New Roman" w:hAnsi="Times New Roman" w:cs="Times New Roman"/>
          <w:bCs/>
          <w:sz w:val="24"/>
          <w:szCs w:val="24"/>
          <w:lang w:eastAsia="tr-TR"/>
        </w:rPr>
      </w:pPr>
    </w:p>
    <w:p w:rsidR="004D1F92" w:rsidRPr="004D1F92" w:rsidRDefault="004D1F92" w:rsidP="004D1F92">
      <w:pPr>
        <w:spacing w:before="100" w:beforeAutospacing="1" w:after="100" w:afterAutospacing="1" w:line="276" w:lineRule="auto"/>
        <w:outlineLvl w:val="1"/>
        <w:rPr>
          <w:rFonts w:ascii="Times New Roman" w:eastAsia="Times New Roman" w:hAnsi="Times New Roman" w:cs="Times New Roman"/>
          <w:bCs/>
          <w:sz w:val="24"/>
          <w:szCs w:val="24"/>
          <w:lang w:eastAsia="tr-TR"/>
        </w:rPr>
      </w:pPr>
      <w:r w:rsidRPr="004D1F92">
        <w:rPr>
          <w:rFonts w:ascii="Times New Roman" w:eastAsia="Times New Roman" w:hAnsi="Times New Roman" w:cs="Times New Roman"/>
          <w:bCs/>
          <w:sz w:val="24"/>
          <w:szCs w:val="24"/>
          <w:lang w:eastAsia="tr-TR"/>
        </w:rPr>
        <w:t>This report describes ultrasound-guided femoral and popliteal nerve blocks for left foot amputation in a patient with EF 20% who took clopidogrel within 24 hours of surgery.</w:t>
      </w:r>
    </w:p>
    <w:p w:rsidR="00B9352E" w:rsidRDefault="00B9352E" w:rsidP="00B9352E">
      <w:pPr>
        <w:spacing w:before="100" w:beforeAutospacing="1" w:after="100" w:afterAutospacing="1" w:line="276" w:lineRule="auto"/>
        <w:rPr>
          <w:rFonts w:ascii="Times New Roman" w:eastAsia="Times New Roman" w:hAnsi="Times New Roman" w:cs="Times New Roman"/>
          <w:sz w:val="24"/>
          <w:szCs w:val="24"/>
          <w:lang w:eastAsia="tr-TR"/>
        </w:rPr>
      </w:pPr>
    </w:p>
    <w:p w:rsidR="00B9352E" w:rsidRDefault="00B9352E" w:rsidP="00B9352E">
      <w:pPr>
        <w:spacing w:before="100" w:beforeAutospacing="1" w:after="100" w:afterAutospacing="1" w:line="276" w:lineRule="auto"/>
        <w:outlineLvl w:val="1"/>
        <w:rPr>
          <w:rFonts w:ascii="Times New Roman" w:eastAsia="Times New Roman" w:hAnsi="Times New Roman" w:cs="Times New Roman"/>
          <w:b/>
          <w:bCs/>
          <w:sz w:val="24"/>
          <w:szCs w:val="24"/>
          <w:lang w:eastAsia="tr-TR"/>
        </w:rPr>
      </w:pPr>
      <w:r w:rsidRPr="00B9352E">
        <w:rPr>
          <w:rFonts w:ascii="Times New Roman" w:eastAsia="Times New Roman" w:hAnsi="Times New Roman" w:cs="Times New Roman"/>
          <w:b/>
          <w:bCs/>
          <w:sz w:val="24"/>
          <w:szCs w:val="24"/>
          <w:lang w:eastAsia="tr-TR"/>
        </w:rPr>
        <w:t>Case Presentation</w:t>
      </w:r>
    </w:p>
    <w:p w:rsidR="004D1F92" w:rsidRDefault="004D1F92" w:rsidP="00B9352E">
      <w:pPr>
        <w:spacing w:before="100" w:beforeAutospacing="1" w:after="100" w:afterAutospacing="1" w:line="276" w:lineRule="auto"/>
        <w:outlineLvl w:val="1"/>
        <w:rPr>
          <w:rFonts w:ascii="Times New Roman" w:eastAsia="Times New Roman" w:hAnsi="Times New Roman" w:cs="Times New Roman"/>
          <w:b/>
          <w:bCs/>
          <w:sz w:val="24"/>
          <w:szCs w:val="24"/>
          <w:lang w:eastAsia="tr-TR"/>
        </w:rPr>
      </w:pPr>
    </w:p>
    <w:p w:rsidR="004D1F92" w:rsidRPr="004D1F92" w:rsidRDefault="004D1F92" w:rsidP="004D1F92">
      <w:pPr>
        <w:spacing w:after="0" w:line="276" w:lineRule="auto"/>
        <w:outlineLvl w:val="1"/>
        <w:rPr>
          <w:rFonts w:ascii="Times New Roman" w:eastAsia="Times New Roman" w:hAnsi="Times New Roman" w:cs="Times New Roman"/>
          <w:bCs/>
          <w:sz w:val="24"/>
          <w:szCs w:val="24"/>
          <w:lang w:eastAsia="tr-TR"/>
        </w:rPr>
      </w:pPr>
      <w:r w:rsidRPr="004D1F92">
        <w:rPr>
          <w:rFonts w:ascii="Times New Roman" w:eastAsia="Times New Roman" w:hAnsi="Times New Roman" w:cs="Times New Roman"/>
          <w:bCs/>
          <w:sz w:val="24"/>
          <w:szCs w:val="24"/>
          <w:lang w:eastAsia="tr-TR"/>
        </w:rPr>
        <w:t>A 57-year-old male presented with worsening pain and non-healing ulceration of his left foot. His medical history included coronary artery disease with prior CABG, chronic heart failure (EF 20%), type 2 diabetes, hypertension, and peripheral arterial disease.</w:t>
      </w:r>
    </w:p>
    <w:p w:rsidR="004D1F92" w:rsidRPr="004D1F92" w:rsidRDefault="004D1F92" w:rsidP="004D1F92">
      <w:pPr>
        <w:spacing w:after="0" w:line="276" w:lineRule="auto"/>
        <w:outlineLvl w:val="1"/>
        <w:rPr>
          <w:rFonts w:ascii="Times New Roman" w:eastAsia="Times New Roman" w:hAnsi="Times New Roman" w:cs="Times New Roman"/>
          <w:bCs/>
          <w:sz w:val="24"/>
          <w:szCs w:val="24"/>
          <w:lang w:eastAsia="tr-TR"/>
        </w:rPr>
      </w:pPr>
    </w:p>
    <w:p w:rsidR="004D1F92" w:rsidRPr="004D1F92" w:rsidRDefault="004D1F92" w:rsidP="004D1F92">
      <w:pPr>
        <w:spacing w:after="0" w:line="276" w:lineRule="auto"/>
        <w:outlineLvl w:val="1"/>
        <w:rPr>
          <w:rFonts w:ascii="Times New Roman" w:eastAsia="Times New Roman" w:hAnsi="Times New Roman" w:cs="Times New Roman"/>
          <w:bCs/>
          <w:sz w:val="24"/>
          <w:szCs w:val="24"/>
          <w:lang w:eastAsia="tr-TR"/>
        </w:rPr>
      </w:pPr>
      <w:r w:rsidRPr="004D1F92">
        <w:rPr>
          <w:rFonts w:ascii="Times New Roman" w:eastAsia="Times New Roman" w:hAnsi="Times New Roman" w:cs="Times New Roman"/>
          <w:bCs/>
          <w:sz w:val="24"/>
          <w:szCs w:val="24"/>
          <w:lang w:eastAsia="tr-TR"/>
        </w:rPr>
        <w:t>Home Medications:</w:t>
      </w:r>
    </w:p>
    <w:p w:rsidR="004D1F92" w:rsidRPr="004D1F92" w:rsidRDefault="004D1F92" w:rsidP="004D1F92">
      <w:pPr>
        <w:spacing w:after="0" w:line="276" w:lineRule="auto"/>
        <w:outlineLvl w:val="1"/>
        <w:rPr>
          <w:rFonts w:ascii="Times New Roman" w:eastAsia="Times New Roman" w:hAnsi="Times New Roman" w:cs="Times New Roman"/>
          <w:bCs/>
          <w:sz w:val="24"/>
          <w:szCs w:val="24"/>
          <w:lang w:eastAsia="tr-TR"/>
        </w:rPr>
      </w:pPr>
    </w:p>
    <w:p w:rsidR="004D1F92" w:rsidRPr="004D1F92" w:rsidRDefault="004D1F92" w:rsidP="004D1F92">
      <w:pPr>
        <w:spacing w:after="0" w:line="276" w:lineRule="auto"/>
        <w:outlineLvl w:val="1"/>
        <w:rPr>
          <w:rFonts w:ascii="Times New Roman" w:eastAsia="Times New Roman" w:hAnsi="Times New Roman" w:cs="Times New Roman"/>
          <w:bCs/>
          <w:sz w:val="24"/>
          <w:szCs w:val="24"/>
          <w:lang w:eastAsia="tr-TR"/>
        </w:rPr>
      </w:pPr>
      <w:r w:rsidRPr="004D1F92">
        <w:rPr>
          <w:rFonts w:ascii="Times New Roman" w:eastAsia="Times New Roman" w:hAnsi="Times New Roman" w:cs="Times New Roman"/>
          <w:bCs/>
          <w:sz w:val="24"/>
          <w:szCs w:val="24"/>
          <w:lang w:eastAsia="tr-TR"/>
        </w:rPr>
        <w:t>Clopidogrel 75 mg daily</w:t>
      </w:r>
    </w:p>
    <w:p w:rsidR="004D1F92" w:rsidRDefault="004D1F92" w:rsidP="004D1F92">
      <w:pPr>
        <w:spacing w:after="0" w:line="276" w:lineRule="auto"/>
        <w:outlineLvl w:val="1"/>
        <w:rPr>
          <w:rFonts w:ascii="Times New Roman" w:eastAsia="Times New Roman" w:hAnsi="Times New Roman" w:cs="Times New Roman"/>
          <w:bCs/>
          <w:sz w:val="24"/>
          <w:szCs w:val="24"/>
          <w:lang w:eastAsia="tr-TR"/>
        </w:rPr>
      </w:pPr>
      <w:r w:rsidRPr="004D1F92">
        <w:rPr>
          <w:rFonts w:ascii="Times New Roman" w:eastAsia="Times New Roman" w:hAnsi="Times New Roman" w:cs="Times New Roman"/>
          <w:bCs/>
          <w:sz w:val="24"/>
          <w:szCs w:val="24"/>
          <w:lang w:eastAsia="tr-TR"/>
        </w:rPr>
        <w:t xml:space="preserve">Atorvastatin 40 mg </w:t>
      </w:r>
      <w:r>
        <w:rPr>
          <w:rFonts w:ascii="Times New Roman" w:eastAsia="Times New Roman" w:hAnsi="Times New Roman" w:cs="Times New Roman"/>
          <w:bCs/>
          <w:sz w:val="24"/>
          <w:szCs w:val="24"/>
          <w:lang w:eastAsia="tr-TR"/>
        </w:rPr>
        <w:t>Daily</w:t>
      </w:r>
    </w:p>
    <w:p w:rsidR="004D1F92" w:rsidRPr="004D1F92" w:rsidRDefault="004D1F92" w:rsidP="004D1F92">
      <w:pPr>
        <w:spacing w:after="0" w:line="276" w:lineRule="auto"/>
        <w:outlineLvl w:val="1"/>
        <w:rPr>
          <w:rFonts w:ascii="Times New Roman" w:eastAsia="Times New Roman" w:hAnsi="Times New Roman" w:cs="Times New Roman"/>
          <w:bCs/>
          <w:sz w:val="24"/>
          <w:szCs w:val="24"/>
          <w:lang w:eastAsia="tr-TR"/>
        </w:rPr>
      </w:pPr>
      <w:r w:rsidRPr="004D1F92">
        <w:rPr>
          <w:rFonts w:ascii="Times New Roman" w:eastAsia="Times New Roman" w:hAnsi="Times New Roman" w:cs="Times New Roman"/>
          <w:bCs/>
          <w:sz w:val="24"/>
          <w:szCs w:val="24"/>
          <w:lang w:eastAsia="tr-TR"/>
        </w:rPr>
        <w:t>Amlodipine 10 mg daily</w:t>
      </w:r>
    </w:p>
    <w:p w:rsidR="004D1F92" w:rsidRPr="004D1F92" w:rsidRDefault="004D1F92" w:rsidP="004D1F92">
      <w:pPr>
        <w:spacing w:before="100" w:beforeAutospacing="1" w:after="100" w:afterAutospacing="1" w:line="276" w:lineRule="auto"/>
        <w:outlineLvl w:val="1"/>
        <w:rPr>
          <w:rFonts w:ascii="Times New Roman" w:eastAsia="Times New Roman" w:hAnsi="Times New Roman" w:cs="Times New Roman"/>
          <w:bCs/>
          <w:sz w:val="24"/>
          <w:szCs w:val="24"/>
          <w:lang w:eastAsia="tr-TR"/>
        </w:rPr>
      </w:pPr>
      <w:r w:rsidRPr="004D1F92">
        <w:rPr>
          <w:rFonts w:ascii="Times New Roman" w:eastAsia="Times New Roman" w:hAnsi="Times New Roman" w:cs="Times New Roman"/>
          <w:bCs/>
          <w:sz w:val="24"/>
          <w:szCs w:val="24"/>
          <w:lang w:eastAsia="tr-TR"/>
        </w:rPr>
        <w:t>Metoprolol succinate 100 mg daily</w:t>
      </w:r>
    </w:p>
    <w:p w:rsidR="004D1F92" w:rsidRPr="004D1F92" w:rsidRDefault="004D1F92" w:rsidP="004D1F92">
      <w:pPr>
        <w:spacing w:before="100" w:beforeAutospacing="1" w:after="100" w:afterAutospacing="1" w:line="276" w:lineRule="auto"/>
        <w:outlineLvl w:val="1"/>
        <w:rPr>
          <w:rFonts w:ascii="Times New Roman" w:eastAsia="Times New Roman" w:hAnsi="Times New Roman" w:cs="Times New Roman"/>
          <w:bCs/>
          <w:sz w:val="24"/>
          <w:szCs w:val="24"/>
          <w:lang w:eastAsia="tr-TR"/>
        </w:rPr>
      </w:pPr>
      <w:r w:rsidRPr="004D1F92">
        <w:rPr>
          <w:rFonts w:ascii="Times New Roman" w:eastAsia="Times New Roman" w:hAnsi="Times New Roman" w:cs="Times New Roman"/>
          <w:bCs/>
          <w:sz w:val="24"/>
          <w:szCs w:val="24"/>
          <w:lang w:eastAsia="tr-TR"/>
        </w:rPr>
        <w:t>Insulin</w:t>
      </w:r>
    </w:p>
    <w:p w:rsidR="004D1F92" w:rsidRPr="004D1F92" w:rsidRDefault="004D1F92" w:rsidP="004D1F92">
      <w:pPr>
        <w:spacing w:before="100" w:beforeAutospacing="1" w:after="100" w:afterAutospacing="1" w:line="276" w:lineRule="auto"/>
        <w:outlineLvl w:val="1"/>
        <w:rPr>
          <w:rFonts w:ascii="Times New Roman" w:eastAsia="Times New Roman" w:hAnsi="Times New Roman" w:cs="Times New Roman"/>
          <w:bCs/>
          <w:sz w:val="24"/>
          <w:szCs w:val="24"/>
          <w:lang w:eastAsia="tr-TR"/>
        </w:rPr>
      </w:pPr>
      <w:r w:rsidRPr="004D1F92">
        <w:rPr>
          <w:rFonts w:ascii="Times New Roman" w:eastAsia="Times New Roman" w:hAnsi="Times New Roman" w:cs="Times New Roman"/>
          <w:bCs/>
          <w:sz w:val="24"/>
          <w:szCs w:val="24"/>
          <w:lang w:eastAsia="tr-TR"/>
        </w:rPr>
        <w:t>Preoperative Assessment:</w:t>
      </w:r>
    </w:p>
    <w:p w:rsidR="004D1F92" w:rsidRPr="004D1F92" w:rsidRDefault="004D1F92" w:rsidP="004D1F92">
      <w:pPr>
        <w:spacing w:before="100" w:beforeAutospacing="1" w:after="100" w:afterAutospacing="1" w:line="276" w:lineRule="auto"/>
        <w:outlineLvl w:val="1"/>
        <w:rPr>
          <w:rFonts w:ascii="Times New Roman" w:eastAsia="Times New Roman" w:hAnsi="Times New Roman" w:cs="Times New Roman"/>
          <w:bCs/>
          <w:sz w:val="24"/>
          <w:szCs w:val="24"/>
          <w:lang w:eastAsia="tr-TR"/>
        </w:rPr>
      </w:pPr>
    </w:p>
    <w:p w:rsidR="004D1F92" w:rsidRPr="004D1F92" w:rsidRDefault="004D1F92" w:rsidP="004D1F92">
      <w:pPr>
        <w:spacing w:before="100" w:beforeAutospacing="1" w:after="100" w:afterAutospacing="1" w:line="276" w:lineRule="auto"/>
        <w:outlineLvl w:val="1"/>
        <w:rPr>
          <w:rFonts w:ascii="Times New Roman" w:eastAsia="Times New Roman" w:hAnsi="Times New Roman" w:cs="Times New Roman"/>
          <w:bCs/>
          <w:sz w:val="24"/>
          <w:szCs w:val="24"/>
          <w:lang w:eastAsia="tr-TR"/>
        </w:rPr>
      </w:pPr>
      <w:r w:rsidRPr="004D1F92">
        <w:rPr>
          <w:rFonts w:ascii="Times New Roman" w:eastAsia="Times New Roman" w:hAnsi="Times New Roman" w:cs="Times New Roman"/>
          <w:bCs/>
          <w:sz w:val="24"/>
          <w:szCs w:val="24"/>
          <w:lang w:eastAsia="tr-TR"/>
        </w:rPr>
        <w:t>Physical examination revealed a non-ambulatory patient in distress. The left foot appeared dusky with poor capillary refill, absent distal pulses, and necrotic ulceration of the fourth and fifth toes.</w:t>
      </w:r>
    </w:p>
    <w:p w:rsidR="004D1F92" w:rsidRPr="004D1F92" w:rsidRDefault="004D1F92" w:rsidP="004D1F92">
      <w:pPr>
        <w:spacing w:before="100" w:beforeAutospacing="1" w:after="100" w:afterAutospacing="1" w:line="276" w:lineRule="auto"/>
        <w:outlineLvl w:val="1"/>
        <w:rPr>
          <w:rFonts w:ascii="Times New Roman" w:eastAsia="Times New Roman" w:hAnsi="Times New Roman" w:cs="Times New Roman"/>
          <w:bCs/>
          <w:sz w:val="24"/>
          <w:szCs w:val="24"/>
          <w:lang w:eastAsia="tr-TR"/>
        </w:rPr>
      </w:pPr>
      <w:r w:rsidRPr="0005268B">
        <w:rPr>
          <w:rFonts w:ascii="Times New Roman" w:eastAsia="Times New Roman" w:hAnsi="Times New Roman" w:cs="Times New Roman"/>
          <w:bCs/>
          <w:sz w:val="24"/>
          <w:szCs w:val="24"/>
          <w:highlight w:val="yellow"/>
          <w:lang w:eastAsia="tr-TR"/>
        </w:rPr>
        <w:lastRenderedPageBreak/>
        <w:t>Vital signs</w:t>
      </w:r>
      <w:r w:rsidRPr="004D1F92">
        <w:rPr>
          <w:rFonts w:ascii="Times New Roman" w:eastAsia="Times New Roman" w:hAnsi="Times New Roman" w:cs="Times New Roman"/>
          <w:bCs/>
          <w:sz w:val="24"/>
          <w:szCs w:val="24"/>
          <w:lang w:eastAsia="tr-TR"/>
        </w:rPr>
        <w:t>: BP 145/85 mmHg, HR 98 bpm, RR 18/min, SpO2 94% on room air. Laboratory studies: Hb 11.2 g/dL, platelets 210,000/μL, normal coagulation parameters, creatinine 1.4 mg/dL.</w:t>
      </w:r>
      <w:r w:rsidR="0005268B">
        <w:rPr>
          <w:rFonts w:ascii="Times New Roman" w:eastAsia="Times New Roman" w:hAnsi="Times New Roman" w:cs="Times New Roman"/>
          <w:bCs/>
          <w:sz w:val="24"/>
          <w:szCs w:val="24"/>
          <w:lang w:eastAsia="tr-TR"/>
        </w:rPr>
        <w:t xml:space="preserve"> </w:t>
      </w:r>
      <w:r w:rsidR="0005268B" w:rsidRPr="0005268B">
        <w:rPr>
          <w:rFonts w:ascii="Times New Roman" w:eastAsia="Times New Roman" w:hAnsi="Times New Roman" w:cs="Times New Roman"/>
          <w:b/>
          <w:bCs/>
          <w:color w:val="FF0000"/>
          <w:sz w:val="24"/>
          <w:szCs w:val="24"/>
          <w:lang w:eastAsia="tr-TR"/>
        </w:rPr>
        <w:t>can add body weight, ASA status and NYHA class, they are essential in a cardiac case.</w:t>
      </w:r>
    </w:p>
    <w:p w:rsidR="004D1F92" w:rsidRPr="004D1F92" w:rsidRDefault="004D1F92" w:rsidP="004D1F92">
      <w:pPr>
        <w:spacing w:before="100" w:beforeAutospacing="1" w:after="100" w:afterAutospacing="1" w:line="276" w:lineRule="auto"/>
        <w:outlineLvl w:val="1"/>
        <w:rPr>
          <w:rFonts w:ascii="Times New Roman" w:eastAsia="Times New Roman" w:hAnsi="Times New Roman" w:cs="Times New Roman"/>
          <w:bCs/>
          <w:sz w:val="24"/>
          <w:szCs w:val="24"/>
          <w:lang w:eastAsia="tr-TR"/>
        </w:rPr>
      </w:pPr>
      <w:r w:rsidRPr="0005268B">
        <w:rPr>
          <w:rFonts w:ascii="Times New Roman" w:eastAsia="Times New Roman" w:hAnsi="Times New Roman" w:cs="Times New Roman"/>
          <w:bCs/>
          <w:sz w:val="24"/>
          <w:szCs w:val="24"/>
          <w:highlight w:val="yellow"/>
          <w:lang w:eastAsia="tr-TR"/>
        </w:rPr>
        <w:t>Echocardiography</w:t>
      </w:r>
      <w:r w:rsidRPr="004D1F92">
        <w:rPr>
          <w:rFonts w:ascii="Times New Roman" w:eastAsia="Times New Roman" w:hAnsi="Times New Roman" w:cs="Times New Roman"/>
          <w:bCs/>
          <w:sz w:val="24"/>
          <w:szCs w:val="24"/>
          <w:lang w:eastAsia="tr-TR"/>
        </w:rPr>
        <w:t xml:space="preserve"> showed severe left ventricular dilation with global hypokinesis and EF 20% (2).</w:t>
      </w:r>
      <w:r w:rsidR="0005268B">
        <w:rPr>
          <w:rFonts w:ascii="Times New Roman" w:eastAsia="Times New Roman" w:hAnsi="Times New Roman" w:cs="Times New Roman"/>
          <w:bCs/>
          <w:sz w:val="24"/>
          <w:szCs w:val="24"/>
          <w:lang w:eastAsia="tr-TR"/>
        </w:rPr>
        <w:t xml:space="preserve"> </w:t>
      </w:r>
      <w:r w:rsidR="0005268B" w:rsidRPr="0005268B">
        <w:rPr>
          <w:rFonts w:ascii="Times New Roman" w:eastAsia="Times New Roman" w:hAnsi="Times New Roman" w:cs="Times New Roman"/>
          <w:b/>
          <w:bCs/>
          <w:color w:val="FF0000"/>
          <w:sz w:val="24"/>
          <w:szCs w:val="24"/>
          <w:lang w:eastAsia="tr-TR"/>
        </w:rPr>
        <w:t>what was the RV function and any Pulmonary hypertension?</w:t>
      </w:r>
    </w:p>
    <w:p w:rsidR="004D1F92" w:rsidRPr="004D1F92" w:rsidRDefault="004D1F92" w:rsidP="004D1F92">
      <w:pPr>
        <w:spacing w:before="100" w:beforeAutospacing="1" w:after="100" w:afterAutospacing="1" w:line="276" w:lineRule="auto"/>
        <w:outlineLvl w:val="1"/>
        <w:rPr>
          <w:rFonts w:ascii="Times New Roman" w:eastAsia="Times New Roman" w:hAnsi="Times New Roman" w:cs="Times New Roman"/>
          <w:bCs/>
          <w:sz w:val="24"/>
          <w:szCs w:val="24"/>
          <w:lang w:eastAsia="tr-TR"/>
        </w:rPr>
      </w:pPr>
    </w:p>
    <w:p w:rsidR="004D1F92" w:rsidRPr="004D1F92" w:rsidRDefault="004D1F92" w:rsidP="004D1F92">
      <w:pPr>
        <w:spacing w:before="100" w:beforeAutospacing="1" w:after="100" w:afterAutospacing="1" w:line="276" w:lineRule="auto"/>
        <w:outlineLvl w:val="1"/>
        <w:rPr>
          <w:rFonts w:ascii="Times New Roman" w:eastAsia="Times New Roman" w:hAnsi="Times New Roman" w:cs="Times New Roman"/>
          <w:bCs/>
          <w:sz w:val="24"/>
          <w:szCs w:val="24"/>
          <w:lang w:eastAsia="tr-TR"/>
        </w:rPr>
      </w:pPr>
      <w:r w:rsidRPr="004D1F92">
        <w:rPr>
          <w:rFonts w:ascii="Times New Roman" w:eastAsia="Times New Roman" w:hAnsi="Times New Roman" w:cs="Times New Roman"/>
          <w:bCs/>
          <w:sz w:val="24"/>
          <w:szCs w:val="24"/>
          <w:lang w:eastAsia="tr-TR"/>
        </w:rPr>
        <w:t>Surgical Indication:</w:t>
      </w:r>
    </w:p>
    <w:p w:rsidR="004D1F92" w:rsidRPr="004D1F92" w:rsidRDefault="004D1F92" w:rsidP="004D1F92">
      <w:pPr>
        <w:spacing w:before="100" w:beforeAutospacing="1" w:after="100" w:afterAutospacing="1" w:line="276" w:lineRule="auto"/>
        <w:outlineLvl w:val="1"/>
        <w:rPr>
          <w:rFonts w:ascii="Times New Roman" w:eastAsia="Times New Roman" w:hAnsi="Times New Roman" w:cs="Times New Roman"/>
          <w:bCs/>
          <w:sz w:val="24"/>
          <w:szCs w:val="24"/>
          <w:lang w:eastAsia="tr-TR"/>
        </w:rPr>
      </w:pPr>
      <w:r w:rsidRPr="004D1F92">
        <w:rPr>
          <w:rFonts w:ascii="Times New Roman" w:eastAsia="Times New Roman" w:hAnsi="Times New Roman" w:cs="Times New Roman"/>
          <w:bCs/>
          <w:sz w:val="24"/>
          <w:szCs w:val="24"/>
          <w:lang w:eastAsia="tr-TR"/>
        </w:rPr>
        <w:t>Left foot amputation was indicated for critical limb ischemia with wet gangrene. Surgical delay was inadvisable due to infection risk (9). The patient had taken clopidogrel 24 hours prior.</w:t>
      </w:r>
    </w:p>
    <w:p w:rsidR="004D1F92" w:rsidRPr="004D1F92" w:rsidRDefault="004D1F92" w:rsidP="004D1F92">
      <w:pPr>
        <w:spacing w:before="100" w:beforeAutospacing="1" w:after="100" w:afterAutospacing="1" w:line="276" w:lineRule="auto"/>
        <w:outlineLvl w:val="1"/>
        <w:rPr>
          <w:rFonts w:ascii="Times New Roman" w:eastAsia="Times New Roman" w:hAnsi="Times New Roman" w:cs="Times New Roman"/>
          <w:bCs/>
          <w:sz w:val="24"/>
          <w:szCs w:val="24"/>
          <w:lang w:eastAsia="tr-TR"/>
        </w:rPr>
      </w:pPr>
    </w:p>
    <w:p w:rsidR="004D1F92" w:rsidRPr="004D1F92" w:rsidRDefault="004D1F92" w:rsidP="004D1F92">
      <w:pPr>
        <w:spacing w:before="100" w:beforeAutospacing="1" w:after="100" w:afterAutospacing="1" w:line="276" w:lineRule="auto"/>
        <w:outlineLvl w:val="1"/>
        <w:rPr>
          <w:rFonts w:ascii="Times New Roman" w:eastAsia="Times New Roman" w:hAnsi="Times New Roman" w:cs="Times New Roman"/>
          <w:bCs/>
          <w:sz w:val="24"/>
          <w:szCs w:val="24"/>
          <w:lang w:eastAsia="tr-TR"/>
        </w:rPr>
      </w:pPr>
      <w:r w:rsidRPr="004D1F92">
        <w:rPr>
          <w:rFonts w:ascii="Times New Roman" w:eastAsia="Times New Roman" w:hAnsi="Times New Roman" w:cs="Times New Roman"/>
          <w:bCs/>
          <w:sz w:val="24"/>
          <w:szCs w:val="24"/>
          <w:lang w:eastAsia="tr-TR"/>
        </w:rPr>
        <w:t>Anesthetic Decision-Making:</w:t>
      </w:r>
    </w:p>
    <w:p w:rsidR="004D1F92" w:rsidRPr="004D1F92" w:rsidRDefault="004D1F92" w:rsidP="004D1F92">
      <w:pPr>
        <w:spacing w:before="100" w:beforeAutospacing="1" w:after="100" w:afterAutospacing="1" w:line="276" w:lineRule="auto"/>
        <w:outlineLvl w:val="1"/>
        <w:rPr>
          <w:rFonts w:ascii="Times New Roman" w:eastAsia="Times New Roman" w:hAnsi="Times New Roman" w:cs="Times New Roman"/>
          <w:bCs/>
          <w:sz w:val="24"/>
          <w:szCs w:val="24"/>
          <w:lang w:eastAsia="tr-TR"/>
        </w:rPr>
      </w:pPr>
      <w:r w:rsidRPr="004D1F92">
        <w:rPr>
          <w:rFonts w:ascii="Times New Roman" w:eastAsia="Times New Roman" w:hAnsi="Times New Roman" w:cs="Times New Roman"/>
          <w:bCs/>
          <w:sz w:val="24"/>
          <w:szCs w:val="24"/>
          <w:lang w:eastAsia="tr-TR"/>
        </w:rPr>
        <w:t>Several factors were considered:</w:t>
      </w:r>
    </w:p>
    <w:p w:rsidR="004D1F92" w:rsidRPr="004D1F92" w:rsidRDefault="004D1F92" w:rsidP="004D1F92">
      <w:pPr>
        <w:spacing w:before="100" w:beforeAutospacing="1" w:after="100" w:afterAutospacing="1" w:line="276" w:lineRule="auto"/>
        <w:outlineLvl w:val="1"/>
        <w:rPr>
          <w:rFonts w:ascii="Times New Roman" w:eastAsia="Times New Roman" w:hAnsi="Times New Roman" w:cs="Times New Roman"/>
          <w:bCs/>
          <w:sz w:val="24"/>
          <w:szCs w:val="24"/>
          <w:lang w:eastAsia="tr-TR"/>
        </w:rPr>
      </w:pPr>
      <w:r w:rsidRPr="004D1F92">
        <w:rPr>
          <w:rFonts w:ascii="Times New Roman" w:eastAsia="Times New Roman" w:hAnsi="Times New Roman" w:cs="Times New Roman"/>
          <w:bCs/>
          <w:sz w:val="24"/>
          <w:szCs w:val="24"/>
          <w:lang w:eastAsia="tr-TR"/>
        </w:rPr>
        <w:t>Bleeding Risk: Recent clopidogrel use contraindicated neuraxial anesthesia per ASRA guidelines (3).</w:t>
      </w:r>
    </w:p>
    <w:p w:rsidR="004D1F92" w:rsidRPr="004D1F92" w:rsidRDefault="004D1F92" w:rsidP="004D1F92">
      <w:pPr>
        <w:spacing w:before="100" w:beforeAutospacing="1" w:after="100" w:afterAutospacing="1" w:line="276" w:lineRule="auto"/>
        <w:outlineLvl w:val="1"/>
        <w:rPr>
          <w:rFonts w:ascii="Times New Roman" w:eastAsia="Times New Roman" w:hAnsi="Times New Roman" w:cs="Times New Roman"/>
          <w:bCs/>
          <w:sz w:val="24"/>
          <w:szCs w:val="24"/>
          <w:lang w:eastAsia="tr-TR"/>
        </w:rPr>
      </w:pPr>
      <w:r w:rsidRPr="004D1F92">
        <w:rPr>
          <w:rFonts w:ascii="Times New Roman" w:eastAsia="Times New Roman" w:hAnsi="Times New Roman" w:cs="Times New Roman"/>
          <w:bCs/>
          <w:sz w:val="24"/>
          <w:szCs w:val="24"/>
          <w:lang w:eastAsia="tr-TR"/>
        </w:rPr>
        <w:t>Cardiac Risk: General anesthesia posed significant risk in this patient with EF 20% (10).</w:t>
      </w:r>
    </w:p>
    <w:p w:rsidR="004D1F92" w:rsidRPr="004D1F92" w:rsidRDefault="004D1F92" w:rsidP="004D1F92">
      <w:pPr>
        <w:spacing w:before="100" w:beforeAutospacing="1" w:after="100" w:afterAutospacing="1" w:line="276" w:lineRule="auto"/>
        <w:outlineLvl w:val="1"/>
        <w:rPr>
          <w:rFonts w:ascii="Times New Roman" w:eastAsia="Times New Roman" w:hAnsi="Times New Roman" w:cs="Times New Roman"/>
          <w:bCs/>
          <w:sz w:val="24"/>
          <w:szCs w:val="24"/>
          <w:lang w:eastAsia="tr-TR"/>
        </w:rPr>
      </w:pPr>
      <w:r w:rsidRPr="004D1F92">
        <w:rPr>
          <w:rFonts w:ascii="Times New Roman" w:eastAsia="Times New Roman" w:hAnsi="Times New Roman" w:cs="Times New Roman"/>
          <w:bCs/>
          <w:sz w:val="24"/>
          <w:szCs w:val="24"/>
          <w:lang w:eastAsia="tr-TR"/>
        </w:rPr>
        <w:t>Thrombotic Risk: Discontinuing clopidogrel raised concerns about thrombotic events, but surgery could not be delayed 5-7 days (8).</w:t>
      </w:r>
    </w:p>
    <w:p w:rsidR="004D1F92" w:rsidRPr="004D1F92" w:rsidRDefault="004D1F92" w:rsidP="004D1F92">
      <w:pPr>
        <w:spacing w:before="100" w:beforeAutospacing="1" w:after="100" w:afterAutospacing="1" w:line="276" w:lineRule="auto"/>
        <w:outlineLvl w:val="1"/>
        <w:rPr>
          <w:rFonts w:ascii="Times New Roman" w:eastAsia="Times New Roman" w:hAnsi="Times New Roman" w:cs="Times New Roman"/>
          <w:bCs/>
          <w:sz w:val="24"/>
          <w:szCs w:val="24"/>
          <w:lang w:eastAsia="tr-TR"/>
        </w:rPr>
      </w:pPr>
      <w:r w:rsidRPr="004D1F92">
        <w:rPr>
          <w:rFonts w:ascii="Times New Roman" w:eastAsia="Times New Roman" w:hAnsi="Times New Roman" w:cs="Times New Roman"/>
          <w:bCs/>
          <w:sz w:val="24"/>
          <w:szCs w:val="24"/>
          <w:lang w:eastAsia="tr-TR"/>
        </w:rPr>
        <w:t>Surgical Requirements: Forefoot amputation could be performed with peripheral nerve blocks (4).</w:t>
      </w:r>
    </w:p>
    <w:p w:rsidR="004D1F92" w:rsidRPr="004D1F92" w:rsidRDefault="004D1F92" w:rsidP="004D1F92">
      <w:pPr>
        <w:spacing w:before="100" w:beforeAutospacing="1" w:after="100" w:afterAutospacing="1" w:line="276" w:lineRule="auto"/>
        <w:outlineLvl w:val="1"/>
        <w:rPr>
          <w:rFonts w:ascii="Times New Roman" w:eastAsia="Times New Roman" w:hAnsi="Times New Roman" w:cs="Times New Roman"/>
          <w:bCs/>
          <w:sz w:val="24"/>
          <w:szCs w:val="24"/>
          <w:lang w:eastAsia="tr-TR"/>
        </w:rPr>
      </w:pPr>
      <w:r w:rsidRPr="004D1F92">
        <w:rPr>
          <w:rFonts w:ascii="Times New Roman" w:eastAsia="Times New Roman" w:hAnsi="Times New Roman" w:cs="Times New Roman"/>
          <w:bCs/>
          <w:sz w:val="24"/>
          <w:szCs w:val="24"/>
          <w:lang w:eastAsia="tr-TR"/>
        </w:rPr>
        <w:t>After discussion, informed consent was obtained for ultrasound-guided femoral and popliteal nerve blocks.</w:t>
      </w:r>
    </w:p>
    <w:p w:rsidR="004D1F92" w:rsidRDefault="004D1F92" w:rsidP="004D1F92">
      <w:pPr>
        <w:spacing w:before="100" w:beforeAutospacing="1" w:after="100" w:afterAutospacing="1" w:line="276" w:lineRule="auto"/>
        <w:outlineLvl w:val="1"/>
        <w:rPr>
          <w:rFonts w:ascii="Times New Roman" w:eastAsia="Times New Roman" w:hAnsi="Times New Roman" w:cs="Times New Roman"/>
          <w:bCs/>
          <w:sz w:val="24"/>
          <w:szCs w:val="24"/>
          <w:lang w:eastAsia="tr-TR"/>
        </w:rPr>
      </w:pPr>
    </w:p>
    <w:p w:rsidR="004D1F92" w:rsidRDefault="004D1F92" w:rsidP="004D1F92">
      <w:pPr>
        <w:spacing w:before="100" w:beforeAutospacing="1" w:after="100" w:afterAutospacing="1" w:line="276" w:lineRule="auto"/>
        <w:outlineLvl w:val="1"/>
        <w:rPr>
          <w:rFonts w:ascii="Times New Roman" w:eastAsia="Times New Roman" w:hAnsi="Times New Roman" w:cs="Times New Roman"/>
          <w:bCs/>
          <w:sz w:val="24"/>
          <w:szCs w:val="24"/>
          <w:lang w:eastAsia="tr-TR"/>
        </w:rPr>
      </w:pPr>
    </w:p>
    <w:p w:rsidR="004D1F92" w:rsidRPr="004D1F92" w:rsidRDefault="004D1F92" w:rsidP="004D1F92">
      <w:pPr>
        <w:spacing w:before="100" w:beforeAutospacing="1" w:after="100" w:afterAutospacing="1" w:line="276" w:lineRule="auto"/>
        <w:outlineLvl w:val="1"/>
        <w:rPr>
          <w:rFonts w:ascii="Times New Roman" w:eastAsia="Times New Roman" w:hAnsi="Times New Roman" w:cs="Times New Roman"/>
          <w:bCs/>
          <w:sz w:val="24"/>
          <w:szCs w:val="24"/>
          <w:lang w:eastAsia="tr-TR"/>
        </w:rPr>
      </w:pPr>
    </w:p>
    <w:p w:rsidR="004D1F92" w:rsidRPr="004D1F92" w:rsidRDefault="004D1F92" w:rsidP="004D1F92">
      <w:pPr>
        <w:spacing w:before="100" w:beforeAutospacing="1" w:after="100" w:afterAutospacing="1" w:line="276" w:lineRule="auto"/>
        <w:outlineLvl w:val="1"/>
        <w:rPr>
          <w:rFonts w:ascii="Times New Roman" w:eastAsia="Times New Roman" w:hAnsi="Times New Roman" w:cs="Times New Roman"/>
          <w:bCs/>
          <w:sz w:val="24"/>
          <w:szCs w:val="24"/>
          <w:lang w:eastAsia="tr-TR"/>
        </w:rPr>
      </w:pPr>
      <w:r w:rsidRPr="004D1F92">
        <w:rPr>
          <w:rFonts w:ascii="Times New Roman" w:eastAsia="Times New Roman" w:hAnsi="Times New Roman" w:cs="Times New Roman"/>
          <w:bCs/>
          <w:sz w:val="24"/>
          <w:szCs w:val="24"/>
          <w:lang w:eastAsia="tr-TR"/>
        </w:rPr>
        <w:t>Block Procedure:</w:t>
      </w:r>
    </w:p>
    <w:p w:rsidR="004D1F92" w:rsidRPr="004D1F92" w:rsidRDefault="004D1F92" w:rsidP="004D1F92">
      <w:pPr>
        <w:spacing w:after="0" w:line="276" w:lineRule="auto"/>
        <w:outlineLvl w:val="1"/>
        <w:rPr>
          <w:rFonts w:ascii="Times New Roman" w:eastAsia="Times New Roman" w:hAnsi="Times New Roman" w:cs="Times New Roman"/>
          <w:bCs/>
          <w:sz w:val="24"/>
          <w:szCs w:val="24"/>
          <w:lang w:eastAsia="tr-TR"/>
        </w:rPr>
      </w:pPr>
    </w:p>
    <w:p w:rsidR="004D1F92" w:rsidRPr="004D1F92" w:rsidRDefault="004D1F92" w:rsidP="004D1F92">
      <w:pPr>
        <w:spacing w:after="0" w:line="276" w:lineRule="auto"/>
        <w:outlineLvl w:val="1"/>
        <w:rPr>
          <w:rFonts w:ascii="Times New Roman" w:eastAsia="Times New Roman" w:hAnsi="Times New Roman" w:cs="Times New Roman"/>
          <w:bCs/>
          <w:sz w:val="24"/>
          <w:szCs w:val="24"/>
          <w:lang w:eastAsia="tr-TR"/>
        </w:rPr>
      </w:pPr>
      <w:r w:rsidRPr="00231039">
        <w:rPr>
          <w:rFonts w:ascii="Times New Roman" w:eastAsia="Times New Roman" w:hAnsi="Times New Roman" w:cs="Times New Roman"/>
          <w:bCs/>
          <w:sz w:val="24"/>
          <w:szCs w:val="24"/>
          <w:highlight w:val="yellow"/>
          <w:lang w:eastAsia="tr-TR"/>
        </w:rPr>
        <w:lastRenderedPageBreak/>
        <w:t>Standard monitors were applied</w:t>
      </w:r>
      <w:r w:rsidRPr="004D1F92">
        <w:rPr>
          <w:rFonts w:ascii="Times New Roman" w:eastAsia="Times New Roman" w:hAnsi="Times New Roman" w:cs="Times New Roman"/>
          <w:bCs/>
          <w:sz w:val="24"/>
          <w:szCs w:val="24"/>
          <w:lang w:eastAsia="tr-TR"/>
        </w:rPr>
        <w:t>.</w:t>
      </w:r>
      <w:r w:rsidR="00231039" w:rsidRPr="00231039">
        <w:rPr>
          <w:rFonts w:ascii="Times New Roman" w:eastAsia="Times New Roman" w:hAnsi="Times New Roman" w:cs="Times New Roman"/>
          <w:b/>
          <w:bCs/>
          <w:color w:val="FF0000"/>
          <w:sz w:val="24"/>
          <w:szCs w:val="24"/>
          <w:lang w:eastAsia="tr-TR"/>
        </w:rPr>
        <w:t>was oxygen given? any invasive monitoring, capnography done in this case?</w:t>
      </w:r>
      <w:r w:rsidRPr="004D1F92">
        <w:rPr>
          <w:rFonts w:ascii="Times New Roman" w:eastAsia="Times New Roman" w:hAnsi="Times New Roman" w:cs="Times New Roman"/>
          <w:bCs/>
          <w:sz w:val="24"/>
          <w:szCs w:val="24"/>
          <w:lang w:eastAsia="tr-TR"/>
        </w:rPr>
        <w:t xml:space="preserve"> Mild sedation with midazolam 1 mg IV was administered.</w:t>
      </w:r>
    </w:p>
    <w:p w:rsidR="004D1F92" w:rsidRPr="004D1F92" w:rsidRDefault="004D1F92" w:rsidP="004D1F92">
      <w:pPr>
        <w:spacing w:after="0" w:line="276" w:lineRule="auto"/>
        <w:outlineLvl w:val="1"/>
        <w:rPr>
          <w:rFonts w:ascii="Times New Roman" w:eastAsia="Times New Roman" w:hAnsi="Times New Roman" w:cs="Times New Roman"/>
          <w:bCs/>
          <w:sz w:val="24"/>
          <w:szCs w:val="24"/>
          <w:lang w:eastAsia="tr-TR"/>
        </w:rPr>
      </w:pPr>
      <w:r w:rsidRPr="004D1F92">
        <w:rPr>
          <w:rFonts w:ascii="Times New Roman" w:eastAsia="Times New Roman" w:hAnsi="Times New Roman" w:cs="Times New Roman"/>
          <w:bCs/>
          <w:sz w:val="24"/>
          <w:szCs w:val="24"/>
          <w:lang w:eastAsia="tr-TR"/>
        </w:rPr>
        <w:t xml:space="preserve">Femoral Nerve Block: With the patient supine, a high-frequency linear ultrasound probe was placed in the inguinal crease. The femoral nerve was visualized lateral to the femoral artery. Using an in-plane technique, a 22-gauge needle was positioned adjacent to the nerve. After negative aspiration, </w:t>
      </w:r>
      <w:r w:rsidRPr="00231039">
        <w:rPr>
          <w:rFonts w:ascii="Times New Roman" w:eastAsia="Times New Roman" w:hAnsi="Times New Roman" w:cs="Times New Roman"/>
          <w:bCs/>
          <w:sz w:val="24"/>
          <w:szCs w:val="24"/>
          <w:highlight w:val="yellow"/>
          <w:lang w:eastAsia="tr-TR"/>
        </w:rPr>
        <w:t>20 mL of 0.5% bupivacaine</w:t>
      </w:r>
      <w:r w:rsidRPr="004D1F92">
        <w:rPr>
          <w:rFonts w:ascii="Times New Roman" w:eastAsia="Times New Roman" w:hAnsi="Times New Roman" w:cs="Times New Roman"/>
          <w:bCs/>
          <w:sz w:val="24"/>
          <w:szCs w:val="24"/>
          <w:lang w:eastAsia="tr-TR"/>
        </w:rPr>
        <w:t xml:space="preserve"> was injected with observation of circumferential spread (12).</w:t>
      </w:r>
    </w:p>
    <w:p w:rsidR="004D1F92" w:rsidRPr="004D1F92" w:rsidRDefault="004D1F92" w:rsidP="004D1F92">
      <w:pPr>
        <w:spacing w:before="100" w:beforeAutospacing="1" w:after="100" w:afterAutospacing="1" w:line="276" w:lineRule="auto"/>
        <w:outlineLvl w:val="1"/>
        <w:rPr>
          <w:rFonts w:ascii="Times New Roman" w:eastAsia="Times New Roman" w:hAnsi="Times New Roman" w:cs="Times New Roman"/>
          <w:b/>
          <w:bCs/>
          <w:sz w:val="24"/>
          <w:szCs w:val="24"/>
          <w:lang w:eastAsia="tr-TR"/>
        </w:rPr>
      </w:pPr>
    </w:p>
    <w:p w:rsidR="004D1F92" w:rsidRPr="00231039" w:rsidRDefault="004D1F92" w:rsidP="004D1F92">
      <w:pPr>
        <w:spacing w:before="100" w:beforeAutospacing="1" w:after="100" w:afterAutospacing="1" w:line="276" w:lineRule="auto"/>
        <w:outlineLvl w:val="1"/>
        <w:rPr>
          <w:rFonts w:ascii="Times New Roman" w:eastAsia="Times New Roman" w:hAnsi="Times New Roman" w:cs="Times New Roman"/>
          <w:b/>
          <w:bCs/>
          <w:color w:val="FF0000"/>
          <w:sz w:val="24"/>
          <w:szCs w:val="24"/>
          <w:lang w:eastAsia="tr-TR"/>
        </w:rPr>
      </w:pPr>
      <w:r w:rsidRPr="004D1F92">
        <w:rPr>
          <w:rFonts w:ascii="Times New Roman" w:eastAsia="Times New Roman" w:hAnsi="Times New Roman" w:cs="Times New Roman"/>
          <w:bCs/>
          <w:sz w:val="24"/>
          <w:szCs w:val="24"/>
          <w:lang w:eastAsia="tr-TR"/>
        </w:rPr>
        <w:t xml:space="preserve">Popliteal Nerve Block: The patient was positioned laterally. The ultrasound probe was placed transversely proximal to the popliteal crease to identify the tibial and common peroneal nerves. Using an in-plane technique, the needle tip was positioned between the nerves. After negative aspiration, </w:t>
      </w:r>
      <w:r w:rsidRPr="00231039">
        <w:rPr>
          <w:rFonts w:ascii="Times New Roman" w:eastAsia="Times New Roman" w:hAnsi="Times New Roman" w:cs="Times New Roman"/>
          <w:bCs/>
          <w:sz w:val="24"/>
          <w:szCs w:val="24"/>
          <w:highlight w:val="yellow"/>
          <w:lang w:eastAsia="tr-TR"/>
        </w:rPr>
        <w:t>25 mL of 0.5% bupivacaine</w:t>
      </w:r>
      <w:r w:rsidRPr="004D1F92">
        <w:rPr>
          <w:rFonts w:ascii="Times New Roman" w:eastAsia="Times New Roman" w:hAnsi="Times New Roman" w:cs="Times New Roman"/>
          <w:bCs/>
          <w:sz w:val="24"/>
          <w:szCs w:val="24"/>
          <w:lang w:eastAsia="tr-TR"/>
        </w:rPr>
        <w:t xml:space="preserve"> was injected (13).</w:t>
      </w:r>
      <w:r w:rsidR="00231039">
        <w:rPr>
          <w:rFonts w:ascii="Times New Roman" w:eastAsia="Times New Roman" w:hAnsi="Times New Roman" w:cs="Times New Roman"/>
          <w:bCs/>
          <w:sz w:val="24"/>
          <w:szCs w:val="24"/>
          <w:lang w:eastAsia="tr-TR"/>
        </w:rPr>
        <w:t xml:space="preserve"> </w:t>
      </w:r>
      <w:r w:rsidR="00231039" w:rsidRPr="00231039">
        <w:rPr>
          <w:rFonts w:ascii="Times New Roman" w:eastAsia="Times New Roman" w:hAnsi="Times New Roman" w:cs="Times New Roman"/>
          <w:b/>
          <w:bCs/>
          <w:color w:val="FF0000"/>
          <w:sz w:val="24"/>
          <w:szCs w:val="24"/>
          <w:lang w:eastAsia="tr-TR"/>
        </w:rPr>
        <w:t>what is the patient weight? 45ml/225mg was given. was it within the max safe dose?</w:t>
      </w:r>
    </w:p>
    <w:p w:rsidR="004D1F92" w:rsidRPr="004D1F92" w:rsidRDefault="004D1F92" w:rsidP="004D1F92">
      <w:pPr>
        <w:spacing w:before="100" w:beforeAutospacing="1" w:after="100" w:afterAutospacing="1" w:line="276" w:lineRule="auto"/>
        <w:outlineLvl w:val="1"/>
        <w:rPr>
          <w:rFonts w:ascii="Times New Roman" w:eastAsia="Times New Roman" w:hAnsi="Times New Roman" w:cs="Times New Roman"/>
          <w:bCs/>
          <w:sz w:val="24"/>
          <w:szCs w:val="24"/>
          <w:lang w:eastAsia="tr-TR"/>
        </w:rPr>
      </w:pPr>
    </w:p>
    <w:p w:rsidR="004D1F92" w:rsidRPr="004D1F92" w:rsidRDefault="004D1F92" w:rsidP="004D1F92">
      <w:pPr>
        <w:spacing w:before="100" w:beforeAutospacing="1" w:after="100" w:afterAutospacing="1" w:line="276" w:lineRule="auto"/>
        <w:outlineLvl w:val="1"/>
        <w:rPr>
          <w:rFonts w:ascii="Times New Roman" w:eastAsia="Times New Roman" w:hAnsi="Times New Roman" w:cs="Times New Roman"/>
          <w:bCs/>
          <w:sz w:val="24"/>
          <w:szCs w:val="24"/>
          <w:lang w:eastAsia="tr-TR"/>
        </w:rPr>
      </w:pPr>
      <w:r w:rsidRPr="00231039">
        <w:rPr>
          <w:rFonts w:ascii="Times New Roman" w:eastAsia="Times New Roman" w:hAnsi="Times New Roman" w:cs="Times New Roman"/>
          <w:bCs/>
          <w:sz w:val="24"/>
          <w:szCs w:val="24"/>
          <w:highlight w:val="yellow"/>
          <w:lang w:eastAsia="tr-TR"/>
        </w:rPr>
        <w:t>Intraoperative Course</w:t>
      </w:r>
      <w:r>
        <w:rPr>
          <w:rFonts w:ascii="Times New Roman" w:eastAsia="Times New Roman" w:hAnsi="Times New Roman" w:cs="Times New Roman"/>
          <w:bCs/>
          <w:sz w:val="24"/>
          <w:szCs w:val="24"/>
          <w:lang w:eastAsia="tr-TR"/>
        </w:rPr>
        <w:t>:</w:t>
      </w:r>
    </w:p>
    <w:p w:rsidR="004D1F92" w:rsidRPr="004D1F92" w:rsidRDefault="004D1F92" w:rsidP="004D1F92">
      <w:pPr>
        <w:spacing w:before="100" w:beforeAutospacing="1" w:after="100" w:afterAutospacing="1" w:line="240" w:lineRule="auto"/>
        <w:outlineLvl w:val="1"/>
        <w:rPr>
          <w:rFonts w:ascii="Times New Roman" w:eastAsia="Times New Roman" w:hAnsi="Times New Roman" w:cs="Times New Roman"/>
          <w:bCs/>
          <w:sz w:val="24"/>
          <w:szCs w:val="24"/>
          <w:lang w:eastAsia="tr-TR"/>
        </w:rPr>
      </w:pPr>
      <w:r w:rsidRPr="004D1F92">
        <w:rPr>
          <w:rFonts w:ascii="Times New Roman" w:eastAsia="Times New Roman" w:hAnsi="Times New Roman" w:cs="Times New Roman"/>
          <w:bCs/>
          <w:sz w:val="24"/>
          <w:szCs w:val="24"/>
          <w:lang w:eastAsia="tr-TR"/>
        </w:rPr>
        <w:t>Fifteen minutes after block completion, complete sensory blockade in femoral and sciatic nerve distributions was achieved.</w:t>
      </w:r>
      <w:r w:rsidR="00231039">
        <w:rPr>
          <w:rFonts w:ascii="Times New Roman" w:eastAsia="Times New Roman" w:hAnsi="Times New Roman" w:cs="Times New Roman"/>
          <w:bCs/>
          <w:sz w:val="24"/>
          <w:szCs w:val="24"/>
          <w:lang w:eastAsia="tr-TR"/>
        </w:rPr>
        <w:t xml:space="preserve"> </w:t>
      </w:r>
      <w:r w:rsidR="00231039" w:rsidRPr="00231039">
        <w:rPr>
          <w:rFonts w:ascii="Times New Roman" w:eastAsia="Times New Roman" w:hAnsi="Times New Roman" w:cs="Times New Roman"/>
          <w:b/>
          <w:bCs/>
          <w:color w:val="FF0000"/>
          <w:sz w:val="24"/>
          <w:szCs w:val="24"/>
          <w:lang w:eastAsia="tr-TR"/>
        </w:rPr>
        <w:t>Add motor block assessment and pain score before incision</w:t>
      </w:r>
    </w:p>
    <w:p w:rsidR="004D1F92" w:rsidRPr="004D1F92" w:rsidRDefault="004D1F92" w:rsidP="004D1F92">
      <w:pPr>
        <w:spacing w:before="100" w:beforeAutospacing="1" w:after="100" w:afterAutospacing="1" w:line="240" w:lineRule="auto"/>
        <w:outlineLvl w:val="1"/>
        <w:rPr>
          <w:rFonts w:ascii="Times New Roman" w:eastAsia="Times New Roman" w:hAnsi="Times New Roman" w:cs="Times New Roman"/>
          <w:bCs/>
          <w:sz w:val="24"/>
          <w:szCs w:val="24"/>
          <w:lang w:eastAsia="tr-TR"/>
        </w:rPr>
      </w:pPr>
      <w:r w:rsidRPr="004D1F92">
        <w:rPr>
          <w:rFonts w:ascii="Times New Roman" w:eastAsia="Times New Roman" w:hAnsi="Times New Roman" w:cs="Times New Roman"/>
          <w:bCs/>
          <w:sz w:val="24"/>
          <w:szCs w:val="24"/>
          <w:lang w:eastAsia="tr-TR"/>
        </w:rPr>
        <w:t>The 75-minute procedure proceeded without incident. The patient remained awake and comfortable. Hemodynamics were stable: BP within 15% of baseline, HR 85-100 bpm, SpO2 &gt;93% on room air. No additional analgesics or sedatives were required. Surgical hemostasis was unremarkable.</w:t>
      </w:r>
      <w:r w:rsidR="00231039">
        <w:rPr>
          <w:rFonts w:ascii="Times New Roman" w:eastAsia="Times New Roman" w:hAnsi="Times New Roman" w:cs="Times New Roman"/>
          <w:bCs/>
          <w:sz w:val="24"/>
          <w:szCs w:val="24"/>
          <w:lang w:eastAsia="tr-TR"/>
        </w:rPr>
        <w:t xml:space="preserve"> </w:t>
      </w:r>
      <w:r w:rsidR="00231039" w:rsidRPr="00231039">
        <w:rPr>
          <w:rFonts w:ascii="Times New Roman" w:eastAsia="Times New Roman" w:hAnsi="Times New Roman" w:cs="Times New Roman"/>
          <w:b/>
          <w:bCs/>
          <w:color w:val="FF0000"/>
          <w:sz w:val="24"/>
          <w:szCs w:val="24"/>
          <w:lang w:eastAsia="tr-TR"/>
        </w:rPr>
        <w:t>Add detials about blood loss, IV fluids given and urine output to make intraop course complete</w:t>
      </w:r>
    </w:p>
    <w:p w:rsidR="004D1F92" w:rsidRPr="004D1F92" w:rsidRDefault="004D1F92" w:rsidP="004D1F92">
      <w:pPr>
        <w:spacing w:before="100" w:beforeAutospacing="1" w:after="100" w:afterAutospacing="1" w:line="276" w:lineRule="auto"/>
        <w:outlineLvl w:val="1"/>
        <w:rPr>
          <w:rFonts w:ascii="Times New Roman" w:eastAsia="Times New Roman" w:hAnsi="Times New Roman" w:cs="Times New Roman"/>
          <w:bCs/>
          <w:sz w:val="24"/>
          <w:szCs w:val="24"/>
          <w:lang w:eastAsia="tr-TR"/>
        </w:rPr>
      </w:pPr>
    </w:p>
    <w:p w:rsidR="004D1F92" w:rsidRPr="004D1F92" w:rsidRDefault="004D1F92" w:rsidP="004D1F92">
      <w:pPr>
        <w:spacing w:before="100" w:beforeAutospacing="1" w:after="100" w:afterAutospacing="1" w:line="276" w:lineRule="auto"/>
        <w:outlineLvl w:val="1"/>
        <w:rPr>
          <w:rFonts w:ascii="Times New Roman" w:eastAsia="Times New Roman" w:hAnsi="Times New Roman" w:cs="Times New Roman"/>
          <w:bCs/>
          <w:sz w:val="24"/>
          <w:szCs w:val="24"/>
          <w:lang w:eastAsia="tr-TR"/>
        </w:rPr>
      </w:pPr>
      <w:r w:rsidRPr="004D1F92">
        <w:rPr>
          <w:rFonts w:ascii="Times New Roman" w:eastAsia="Times New Roman" w:hAnsi="Times New Roman" w:cs="Times New Roman"/>
          <w:bCs/>
          <w:sz w:val="24"/>
          <w:szCs w:val="24"/>
          <w:lang w:eastAsia="tr-TR"/>
        </w:rPr>
        <w:t>Postoperative Course:</w:t>
      </w:r>
    </w:p>
    <w:p w:rsidR="004D1F92" w:rsidRPr="00353422" w:rsidRDefault="004D1F92" w:rsidP="004D1F92">
      <w:pPr>
        <w:spacing w:before="100" w:beforeAutospacing="1" w:after="100" w:afterAutospacing="1" w:line="276" w:lineRule="auto"/>
        <w:outlineLvl w:val="1"/>
        <w:rPr>
          <w:rFonts w:ascii="Times New Roman" w:eastAsia="Times New Roman" w:hAnsi="Times New Roman" w:cs="Times New Roman"/>
          <w:bCs/>
          <w:sz w:val="24"/>
          <w:szCs w:val="24"/>
          <w:lang w:eastAsia="tr-TR"/>
        </w:rPr>
      </w:pPr>
      <w:r w:rsidRPr="00353422">
        <w:rPr>
          <w:rFonts w:ascii="Times New Roman" w:eastAsia="Times New Roman" w:hAnsi="Times New Roman" w:cs="Times New Roman"/>
          <w:bCs/>
          <w:sz w:val="24"/>
          <w:szCs w:val="24"/>
          <w:lang w:eastAsia="tr-TR"/>
        </w:rPr>
        <w:t>The patient was transferred to PACU in stable condition. Pain scores remained 0-2 for 8 hours postoperatively. No bleeding complications or hematoma occurred at block sites or surgical incision. Clopidogrel was resumed on postoperative day one. The patient was discharged to rehabilitation on postoperative day five.</w:t>
      </w:r>
    </w:p>
    <w:p w:rsidR="004D1F92" w:rsidRPr="00B9352E" w:rsidRDefault="004D1F92" w:rsidP="00B9352E">
      <w:pPr>
        <w:spacing w:before="100" w:beforeAutospacing="1" w:after="100" w:afterAutospacing="1" w:line="276" w:lineRule="auto"/>
        <w:outlineLvl w:val="1"/>
        <w:rPr>
          <w:rFonts w:ascii="Times New Roman" w:eastAsia="Times New Roman" w:hAnsi="Times New Roman" w:cs="Times New Roman"/>
          <w:b/>
          <w:bCs/>
          <w:sz w:val="24"/>
          <w:szCs w:val="24"/>
          <w:lang w:eastAsia="tr-TR"/>
        </w:rPr>
      </w:pPr>
    </w:p>
    <w:p w:rsidR="00B9352E" w:rsidRDefault="00B9352E" w:rsidP="00B9352E">
      <w:pPr>
        <w:spacing w:before="100" w:beforeAutospacing="1" w:after="100" w:afterAutospacing="1" w:line="276" w:lineRule="auto"/>
        <w:outlineLvl w:val="1"/>
        <w:rPr>
          <w:rFonts w:ascii="Times New Roman" w:eastAsia="Times New Roman" w:hAnsi="Times New Roman" w:cs="Times New Roman"/>
          <w:b/>
          <w:bCs/>
          <w:sz w:val="24"/>
          <w:szCs w:val="24"/>
          <w:lang w:eastAsia="tr-TR"/>
        </w:rPr>
      </w:pPr>
      <w:r w:rsidRPr="00B9352E">
        <w:rPr>
          <w:rFonts w:ascii="Times New Roman" w:eastAsia="Times New Roman" w:hAnsi="Times New Roman" w:cs="Times New Roman"/>
          <w:b/>
          <w:bCs/>
          <w:sz w:val="24"/>
          <w:szCs w:val="24"/>
          <w:lang w:eastAsia="tr-TR"/>
        </w:rPr>
        <w:t>Discussion</w:t>
      </w:r>
    </w:p>
    <w:p w:rsidR="00353422" w:rsidRPr="00353422" w:rsidRDefault="00353422" w:rsidP="00353422">
      <w:pPr>
        <w:spacing w:before="100" w:beforeAutospacing="1" w:after="100" w:afterAutospacing="1" w:line="276" w:lineRule="auto"/>
        <w:outlineLvl w:val="1"/>
        <w:rPr>
          <w:rFonts w:ascii="Times New Roman" w:eastAsia="Times New Roman" w:hAnsi="Times New Roman" w:cs="Times New Roman"/>
          <w:bCs/>
          <w:sz w:val="24"/>
          <w:szCs w:val="24"/>
          <w:lang w:eastAsia="tr-TR"/>
        </w:rPr>
      </w:pPr>
      <w:r w:rsidRPr="00353422">
        <w:rPr>
          <w:rFonts w:ascii="Times New Roman" w:eastAsia="Times New Roman" w:hAnsi="Times New Roman" w:cs="Times New Roman"/>
          <w:bCs/>
          <w:sz w:val="24"/>
          <w:szCs w:val="24"/>
          <w:lang w:eastAsia="tr-TR"/>
        </w:rPr>
        <w:t>This case highlights important considerations in managing complex surgical patients with competing medical risks (4,12).</w:t>
      </w:r>
    </w:p>
    <w:p w:rsidR="00353422" w:rsidRPr="00353422" w:rsidRDefault="00353422" w:rsidP="00353422">
      <w:pPr>
        <w:spacing w:before="100" w:beforeAutospacing="1" w:after="100" w:afterAutospacing="1" w:line="276" w:lineRule="auto"/>
        <w:outlineLvl w:val="1"/>
        <w:rPr>
          <w:rFonts w:ascii="Times New Roman" w:eastAsia="Times New Roman" w:hAnsi="Times New Roman" w:cs="Times New Roman"/>
          <w:bCs/>
          <w:sz w:val="24"/>
          <w:szCs w:val="24"/>
          <w:lang w:eastAsia="tr-TR"/>
        </w:rPr>
      </w:pPr>
      <w:r w:rsidRPr="00353422">
        <w:rPr>
          <w:rFonts w:ascii="Times New Roman" w:eastAsia="Times New Roman" w:hAnsi="Times New Roman" w:cs="Times New Roman"/>
          <w:bCs/>
          <w:sz w:val="24"/>
          <w:szCs w:val="24"/>
          <w:lang w:eastAsia="tr-TR"/>
        </w:rPr>
        <w:lastRenderedPageBreak/>
        <w:t>Regional Anesthesia in Reduced Cardiac Function:</w:t>
      </w:r>
    </w:p>
    <w:p w:rsidR="00353422" w:rsidRPr="00353422" w:rsidRDefault="00353422" w:rsidP="00353422">
      <w:pPr>
        <w:spacing w:before="100" w:beforeAutospacing="1" w:after="100" w:afterAutospacing="1" w:line="276" w:lineRule="auto"/>
        <w:outlineLvl w:val="1"/>
        <w:rPr>
          <w:rFonts w:ascii="Times New Roman" w:eastAsia="Times New Roman" w:hAnsi="Times New Roman" w:cs="Times New Roman"/>
          <w:bCs/>
          <w:sz w:val="24"/>
          <w:szCs w:val="24"/>
          <w:lang w:eastAsia="tr-TR"/>
        </w:rPr>
      </w:pPr>
      <w:r w:rsidRPr="00353422">
        <w:rPr>
          <w:rFonts w:ascii="Times New Roman" w:eastAsia="Times New Roman" w:hAnsi="Times New Roman" w:cs="Times New Roman"/>
          <w:bCs/>
          <w:sz w:val="24"/>
          <w:szCs w:val="24"/>
          <w:lang w:eastAsia="tr-TR"/>
        </w:rPr>
        <w:t>Patients with low ejection fraction present unique challenges. The failing heart relies on compensatory mechanisms to maintain cardiac output (2). General anesthetics can depress myocardial contractility and cause vasodilation (10). Neuraxial anesthesia produces sympathectomy with venodilation and reduced preload, which can be catastrophic in diastolic dysfunction (11).</w:t>
      </w:r>
    </w:p>
    <w:p w:rsidR="00353422" w:rsidRPr="00353422" w:rsidRDefault="00353422" w:rsidP="00353422">
      <w:pPr>
        <w:spacing w:before="100" w:beforeAutospacing="1" w:after="100" w:afterAutospacing="1" w:line="276" w:lineRule="auto"/>
        <w:outlineLvl w:val="1"/>
        <w:rPr>
          <w:rFonts w:ascii="Times New Roman" w:eastAsia="Times New Roman" w:hAnsi="Times New Roman" w:cs="Times New Roman"/>
          <w:bCs/>
          <w:sz w:val="24"/>
          <w:szCs w:val="24"/>
          <w:lang w:eastAsia="tr-TR"/>
        </w:rPr>
      </w:pPr>
      <w:r w:rsidRPr="00353422">
        <w:rPr>
          <w:rFonts w:ascii="Times New Roman" w:eastAsia="Times New Roman" w:hAnsi="Times New Roman" w:cs="Times New Roman"/>
          <w:bCs/>
          <w:sz w:val="24"/>
          <w:szCs w:val="24"/>
          <w:lang w:eastAsia="tr-TR"/>
        </w:rPr>
        <w:t>Peripheral nerve blocks preserve central sympathetic tone and venous return by confining anesthesia to the surgical extremity (4). The femoral and popliteal blocks provided complete surgical anesthesia without hemodynamic compromise.</w:t>
      </w:r>
    </w:p>
    <w:p w:rsidR="00353422" w:rsidRPr="00353422" w:rsidRDefault="00353422" w:rsidP="00353422">
      <w:pPr>
        <w:spacing w:before="100" w:beforeAutospacing="1" w:after="100" w:afterAutospacing="1" w:line="276" w:lineRule="auto"/>
        <w:outlineLvl w:val="1"/>
        <w:rPr>
          <w:rFonts w:ascii="Times New Roman" w:eastAsia="Times New Roman" w:hAnsi="Times New Roman" w:cs="Times New Roman"/>
          <w:bCs/>
          <w:sz w:val="24"/>
          <w:szCs w:val="24"/>
          <w:lang w:eastAsia="tr-TR"/>
        </w:rPr>
      </w:pPr>
      <w:r w:rsidRPr="00353422">
        <w:rPr>
          <w:rFonts w:ascii="Times New Roman" w:eastAsia="Times New Roman" w:hAnsi="Times New Roman" w:cs="Times New Roman"/>
          <w:bCs/>
          <w:sz w:val="24"/>
          <w:szCs w:val="24"/>
          <w:lang w:eastAsia="tr-TR"/>
        </w:rPr>
        <w:t>Antiplatelet Therapy and Regional Anesthesia:</w:t>
      </w:r>
    </w:p>
    <w:p w:rsidR="00353422" w:rsidRPr="00353422" w:rsidRDefault="00353422" w:rsidP="00353422">
      <w:pPr>
        <w:spacing w:before="100" w:beforeAutospacing="1" w:after="100" w:afterAutospacing="1" w:line="276" w:lineRule="auto"/>
        <w:outlineLvl w:val="1"/>
        <w:rPr>
          <w:rFonts w:ascii="Times New Roman" w:eastAsia="Times New Roman" w:hAnsi="Times New Roman" w:cs="Times New Roman"/>
          <w:bCs/>
          <w:sz w:val="24"/>
          <w:szCs w:val="24"/>
          <w:lang w:eastAsia="tr-TR"/>
        </w:rPr>
      </w:pPr>
      <w:r w:rsidRPr="00353422">
        <w:rPr>
          <w:rFonts w:ascii="Times New Roman" w:eastAsia="Times New Roman" w:hAnsi="Times New Roman" w:cs="Times New Roman"/>
          <w:bCs/>
          <w:sz w:val="24"/>
          <w:szCs w:val="24"/>
          <w:lang w:eastAsia="tr-TR"/>
        </w:rPr>
        <w:t>ASRA guidelines recommend discontinuing clopidogrel for 5-7 days before neuraxial procedures (3). This allows platelet function recovery through production of new platelets (7). Performing neuraxial blockade earlier risks spinal epidural hematoma (3).</w:t>
      </w:r>
    </w:p>
    <w:p w:rsidR="00353422" w:rsidRPr="00353422" w:rsidRDefault="00353422" w:rsidP="00353422">
      <w:pPr>
        <w:spacing w:before="100" w:beforeAutospacing="1" w:after="100" w:afterAutospacing="1" w:line="276" w:lineRule="auto"/>
        <w:outlineLvl w:val="1"/>
        <w:rPr>
          <w:rFonts w:ascii="Times New Roman" w:eastAsia="Times New Roman" w:hAnsi="Times New Roman" w:cs="Times New Roman"/>
          <w:bCs/>
          <w:sz w:val="24"/>
          <w:szCs w:val="24"/>
          <w:lang w:eastAsia="tr-TR"/>
        </w:rPr>
      </w:pPr>
      <w:r w:rsidRPr="00353422">
        <w:rPr>
          <w:rFonts w:ascii="Times New Roman" w:eastAsia="Times New Roman" w:hAnsi="Times New Roman" w:cs="Times New Roman"/>
          <w:bCs/>
          <w:sz w:val="24"/>
          <w:szCs w:val="24"/>
          <w:lang w:eastAsia="tr-TR"/>
        </w:rPr>
        <w:t>For peripheral nerve blocks, particularly with ultrasound guidance, the risk-benefit calculus differs. While all regional techniques carry bleeding risk, consequences of peripheral bleeding are less severe than spinal hematoma (4). Ultrasound enables direct visualization of vascular structures and real-time needle observation, reducing vascular puncture risk (12,13).</w:t>
      </w:r>
    </w:p>
    <w:p w:rsidR="00353422" w:rsidRPr="00353422" w:rsidRDefault="00353422" w:rsidP="00353422">
      <w:pPr>
        <w:spacing w:before="100" w:beforeAutospacing="1" w:after="100" w:afterAutospacing="1" w:line="276" w:lineRule="auto"/>
        <w:outlineLvl w:val="1"/>
        <w:rPr>
          <w:rFonts w:ascii="Times New Roman" w:eastAsia="Times New Roman" w:hAnsi="Times New Roman" w:cs="Times New Roman"/>
          <w:bCs/>
          <w:sz w:val="24"/>
          <w:szCs w:val="24"/>
          <w:lang w:eastAsia="tr-TR"/>
        </w:rPr>
      </w:pPr>
      <w:r w:rsidRPr="00353422">
        <w:rPr>
          <w:rFonts w:ascii="Times New Roman" w:eastAsia="Times New Roman" w:hAnsi="Times New Roman" w:cs="Times New Roman"/>
          <w:bCs/>
          <w:sz w:val="24"/>
          <w:szCs w:val="24"/>
          <w:lang w:eastAsia="tr-TR"/>
        </w:rPr>
        <w:t>Superficial blocks in compressible locations like femoral and popliteal sites carry minimal risk, while deep blocks in non-compressible locations warrant greater caution (1,5).</w:t>
      </w:r>
    </w:p>
    <w:p w:rsidR="00353422" w:rsidRPr="00353422" w:rsidRDefault="00353422" w:rsidP="00353422">
      <w:pPr>
        <w:spacing w:before="100" w:beforeAutospacing="1" w:after="100" w:afterAutospacing="1" w:line="276" w:lineRule="auto"/>
        <w:outlineLvl w:val="1"/>
        <w:rPr>
          <w:rFonts w:ascii="Times New Roman" w:eastAsia="Times New Roman" w:hAnsi="Times New Roman" w:cs="Times New Roman"/>
          <w:bCs/>
          <w:sz w:val="24"/>
          <w:szCs w:val="24"/>
          <w:lang w:eastAsia="tr-TR"/>
        </w:rPr>
      </w:pPr>
      <w:r w:rsidRPr="00353422">
        <w:rPr>
          <w:rFonts w:ascii="Times New Roman" w:eastAsia="Times New Roman" w:hAnsi="Times New Roman" w:cs="Times New Roman"/>
          <w:bCs/>
          <w:sz w:val="24"/>
          <w:szCs w:val="24"/>
          <w:lang w:eastAsia="tr-TR"/>
        </w:rPr>
        <w:t>In this case, proceeding with peripheral blocks despite recent clopidogrel use was based on: (1) surgical urgency precluding a 7-day wait (9), (2) ultrasound guidance to minimize vascular trauma (12), (3) compressible block sites, and (4) availability of surgical hemostasis.</w:t>
      </w:r>
    </w:p>
    <w:p w:rsidR="00353422" w:rsidRPr="00353422" w:rsidRDefault="00353422" w:rsidP="00353422">
      <w:pPr>
        <w:spacing w:before="100" w:beforeAutospacing="1" w:after="100" w:afterAutospacing="1" w:line="276" w:lineRule="auto"/>
        <w:outlineLvl w:val="1"/>
        <w:rPr>
          <w:rFonts w:ascii="Times New Roman" w:eastAsia="Times New Roman" w:hAnsi="Times New Roman" w:cs="Times New Roman"/>
          <w:bCs/>
          <w:sz w:val="24"/>
          <w:szCs w:val="24"/>
          <w:lang w:eastAsia="tr-TR"/>
        </w:rPr>
      </w:pPr>
      <w:r w:rsidRPr="00353422">
        <w:rPr>
          <w:rFonts w:ascii="Times New Roman" w:eastAsia="Times New Roman" w:hAnsi="Times New Roman" w:cs="Times New Roman"/>
          <w:bCs/>
          <w:sz w:val="24"/>
          <w:szCs w:val="24"/>
          <w:lang w:eastAsia="tr-TR"/>
        </w:rPr>
        <w:t>Ultrasound Guidance and Safety:</w:t>
      </w:r>
    </w:p>
    <w:p w:rsidR="00353422" w:rsidRPr="00353422" w:rsidRDefault="00353422" w:rsidP="00353422">
      <w:pPr>
        <w:spacing w:before="100" w:beforeAutospacing="1" w:after="100" w:afterAutospacing="1" w:line="276" w:lineRule="auto"/>
        <w:outlineLvl w:val="1"/>
        <w:rPr>
          <w:rFonts w:ascii="Times New Roman" w:eastAsia="Times New Roman" w:hAnsi="Times New Roman" w:cs="Times New Roman"/>
          <w:bCs/>
          <w:sz w:val="24"/>
          <w:szCs w:val="24"/>
          <w:lang w:eastAsia="tr-TR"/>
        </w:rPr>
      </w:pPr>
      <w:r w:rsidRPr="00353422">
        <w:rPr>
          <w:rFonts w:ascii="Times New Roman" w:eastAsia="Times New Roman" w:hAnsi="Times New Roman" w:cs="Times New Roman"/>
          <w:bCs/>
          <w:sz w:val="24"/>
          <w:szCs w:val="24"/>
          <w:lang w:eastAsia="tr-TR"/>
        </w:rPr>
        <w:t>Ultrasound has transformed regional anesthesia by improving success rates and enabling visualization of vascular structures, needle tip position, and local anesthetic spread (12,13). In patients with elevated bleeding risk, these features provide protection unavailable with traditional nerve stimulation techniques.</w:t>
      </w:r>
    </w:p>
    <w:p w:rsidR="00353422" w:rsidRPr="00353422" w:rsidRDefault="00353422" w:rsidP="00353422">
      <w:pPr>
        <w:spacing w:before="100" w:beforeAutospacing="1" w:after="100" w:afterAutospacing="1" w:line="276" w:lineRule="auto"/>
        <w:outlineLvl w:val="1"/>
        <w:rPr>
          <w:rFonts w:ascii="Times New Roman" w:eastAsia="Times New Roman" w:hAnsi="Times New Roman" w:cs="Times New Roman"/>
          <w:bCs/>
          <w:sz w:val="24"/>
          <w:szCs w:val="24"/>
          <w:lang w:eastAsia="tr-TR"/>
        </w:rPr>
      </w:pPr>
      <w:r w:rsidRPr="00353422">
        <w:rPr>
          <w:rFonts w:ascii="Times New Roman" w:eastAsia="Times New Roman" w:hAnsi="Times New Roman" w:cs="Times New Roman"/>
          <w:bCs/>
          <w:sz w:val="24"/>
          <w:szCs w:val="24"/>
          <w:lang w:eastAsia="tr-TR"/>
        </w:rPr>
        <w:t>Alternative Approaches Considered:</w:t>
      </w:r>
    </w:p>
    <w:p w:rsidR="00353422" w:rsidRPr="00231039" w:rsidRDefault="00353422" w:rsidP="00353422">
      <w:pPr>
        <w:numPr>
          <w:ilvl w:val="0"/>
          <w:numId w:val="4"/>
        </w:numPr>
        <w:spacing w:before="100" w:beforeAutospacing="1" w:after="100" w:afterAutospacing="1" w:line="276" w:lineRule="auto"/>
        <w:outlineLvl w:val="1"/>
        <w:rPr>
          <w:rFonts w:ascii="Times New Roman" w:eastAsia="Times New Roman" w:hAnsi="Times New Roman" w:cs="Times New Roman"/>
          <w:bCs/>
          <w:sz w:val="24"/>
          <w:szCs w:val="24"/>
          <w:highlight w:val="yellow"/>
          <w:lang w:eastAsia="tr-TR"/>
        </w:rPr>
      </w:pPr>
      <w:r w:rsidRPr="00231039">
        <w:rPr>
          <w:rFonts w:ascii="Times New Roman" w:eastAsia="Times New Roman" w:hAnsi="Times New Roman" w:cs="Times New Roman"/>
          <w:bCs/>
          <w:sz w:val="24"/>
          <w:szCs w:val="24"/>
          <w:highlight w:val="yellow"/>
          <w:lang w:eastAsia="tr-TR"/>
        </w:rPr>
        <w:t>General anesthesia: High-risk due to low EF (10)</w:t>
      </w:r>
    </w:p>
    <w:p w:rsidR="00353422" w:rsidRPr="00231039" w:rsidRDefault="00353422" w:rsidP="00353422">
      <w:pPr>
        <w:numPr>
          <w:ilvl w:val="0"/>
          <w:numId w:val="4"/>
        </w:numPr>
        <w:spacing w:before="100" w:beforeAutospacing="1" w:after="100" w:afterAutospacing="1" w:line="276" w:lineRule="auto"/>
        <w:outlineLvl w:val="1"/>
        <w:rPr>
          <w:rFonts w:ascii="Times New Roman" w:eastAsia="Times New Roman" w:hAnsi="Times New Roman" w:cs="Times New Roman"/>
          <w:bCs/>
          <w:sz w:val="24"/>
          <w:szCs w:val="24"/>
          <w:highlight w:val="yellow"/>
          <w:lang w:eastAsia="tr-TR"/>
        </w:rPr>
      </w:pPr>
      <w:r w:rsidRPr="00231039">
        <w:rPr>
          <w:rFonts w:ascii="Times New Roman" w:eastAsia="Times New Roman" w:hAnsi="Times New Roman" w:cs="Times New Roman"/>
          <w:bCs/>
          <w:sz w:val="24"/>
          <w:szCs w:val="24"/>
          <w:highlight w:val="yellow"/>
          <w:lang w:eastAsia="tr-TR"/>
        </w:rPr>
        <w:t>Spinal anesthesia: Contraindicated due to recent clopidogrel use (3)</w:t>
      </w:r>
    </w:p>
    <w:p w:rsidR="00353422" w:rsidRPr="00231039" w:rsidRDefault="00353422" w:rsidP="00353422">
      <w:pPr>
        <w:numPr>
          <w:ilvl w:val="0"/>
          <w:numId w:val="4"/>
        </w:numPr>
        <w:spacing w:before="100" w:beforeAutospacing="1" w:after="100" w:afterAutospacing="1" w:line="276" w:lineRule="auto"/>
        <w:outlineLvl w:val="1"/>
        <w:rPr>
          <w:rFonts w:ascii="Times New Roman" w:eastAsia="Times New Roman" w:hAnsi="Times New Roman" w:cs="Times New Roman"/>
          <w:bCs/>
          <w:sz w:val="24"/>
          <w:szCs w:val="24"/>
          <w:highlight w:val="yellow"/>
          <w:lang w:eastAsia="tr-TR"/>
        </w:rPr>
      </w:pPr>
      <w:r w:rsidRPr="00231039">
        <w:rPr>
          <w:rFonts w:ascii="Times New Roman" w:eastAsia="Times New Roman" w:hAnsi="Times New Roman" w:cs="Times New Roman"/>
          <w:bCs/>
          <w:sz w:val="24"/>
          <w:szCs w:val="24"/>
          <w:highlight w:val="yellow"/>
          <w:lang w:eastAsia="tr-TR"/>
        </w:rPr>
        <w:t>Monitored care with local infiltration: Inadequate for amputation</w:t>
      </w:r>
    </w:p>
    <w:p w:rsidR="00353422" w:rsidRPr="00353422" w:rsidRDefault="00353422" w:rsidP="00353422">
      <w:pPr>
        <w:numPr>
          <w:ilvl w:val="0"/>
          <w:numId w:val="4"/>
        </w:numPr>
        <w:spacing w:before="100" w:beforeAutospacing="1" w:after="100" w:afterAutospacing="1" w:line="276" w:lineRule="auto"/>
        <w:outlineLvl w:val="1"/>
        <w:rPr>
          <w:rFonts w:ascii="Times New Roman" w:eastAsia="Times New Roman" w:hAnsi="Times New Roman" w:cs="Times New Roman"/>
          <w:bCs/>
          <w:sz w:val="24"/>
          <w:szCs w:val="24"/>
          <w:lang w:eastAsia="tr-TR"/>
        </w:rPr>
      </w:pPr>
      <w:r w:rsidRPr="00231039">
        <w:rPr>
          <w:rFonts w:ascii="Times New Roman" w:eastAsia="Times New Roman" w:hAnsi="Times New Roman" w:cs="Times New Roman"/>
          <w:bCs/>
          <w:sz w:val="24"/>
          <w:szCs w:val="24"/>
          <w:highlight w:val="yellow"/>
          <w:lang w:eastAsia="tr-TR"/>
        </w:rPr>
        <w:t>Peripheral nerve blocks: Optimal approach</w:t>
      </w:r>
      <w:r w:rsidRPr="00353422">
        <w:rPr>
          <w:rFonts w:ascii="Times New Roman" w:eastAsia="Times New Roman" w:hAnsi="Times New Roman" w:cs="Times New Roman"/>
          <w:bCs/>
          <w:sz w:val="24"/>
          <w:szCs w:val="24"/>
          <w:lang w:eastAsia="tr-TR"/>
        </w:rPr>
        <w:t xml:space="preserve"> (4)</w:t>
      </w:r>
      <w:r w:rsidR="00231039">
        <w:rPr>
          <w:rFonts w:ascii="Times New Roman" w:eastAsia="Times New Roman" w:hAnsi="Times New Roman" w:cs="Times New Roman"/>
          <w:bCs/>
          <w:sz w:val="24"/>
          <w:szCs w:val="24"/>
          <w:lang w:eastAsia="tr-TR"/>
        </w:rPr>
        <w:t xml:space="preserve"> </w:t>
      </w:r>
      <w:r w:rsidR="00231039" w:rsidRPr="00231039">
        <w:rPr>
          <w:rFonts w:ascii="Times New Roman" w:eastAsia="Times New Roman" w:hAnsi="Times New Roman" w:cs="Times New Roman"/>
          <w:b/>
          <w:bCs/>
          <w:color w:val="FF0000"/>
          <w:sz w:val="24"/>
          <w:szCs w:val="24"/>
          <w:lang w:eastAsia="tr-TR"/>
        </w:rPr>
        <w:t>Remove bullet points and convert to paragraph for journal style</w:t>
      </w:r>
    </w:p>
    <w:p w:rsidR="00353422" w:rsidRPr="00353422" w:rsidRDefault="00353422" w:rsidP="00353422">
      <w:pPr>
        <w:spacing w:before="100" w:beforeAutospacing="1" w:after="100" w:afterAutospacing="1" w:line="276" w:lineRule="auto"/>
        <w:outlineLvl w:val="1"/>
        <w:rPr>
          <w:rFonts w:ascii="Times New Roman" w:eastAsia="Times New Roman" w:hAnsi="Times New Roman" w:cs="Times New Roman"/>
          <w:bCs/>
          <w:sz w:val="24"/>
          <w:szCs w:val="24"/>
          <w:lang w:eastAsia="tr-TR"/>
        </w:rPr>
      </w:pPr>
      <w:r w:rsidRPr="00231039">
        <w:rPr>
          <w:rFonts w:ascii="Times New Roman" w:eastAsia="Times New Roman" w:hAnsi="Times New Roman" w:cs="Times New Roman"/>
          <w:bCs/>
          <w:sz w:val="24"/>
          <w:szCs w:val="24"/>
          <w:highlight w:val="yellow"/>
          <w:lang w:eastAsia="tr-TR"/>
        </w:rPr>
        <w:lastRenderedPageBreak/>
        <w:t>Limitations</w:t>
      </w:r>
      <w:r w:rsidRPr="00353422">
        <w:rPr>
          <w:rFonts w:ascii="Times New Roman" w:eastAsia="Times New Roman" w:hAnsi="Times New Roman" w:cs="Times New Roman"/>
          <w:bCs/>
          <w:sz w:val="24"/>
          <w:szCs w:val="24"/>
          <w:lang w:eastAsia="tr-TR"/>
        </w:rPr>
        <w:t>:</w:t>
      </w:r>
    </w:p>
    <w:p w:rsidR="00353422" w:rsidRPr="00353422" w:rsidRDefault="00353422" w:rsidP="00353422">
      <w:pPr>
        <w:spacing w:before="100" w:beforeAutospacing="1" w:after="100" w:afterAutospacing="1" w:line="276" w:lineRule="auto"/>
        <w:outlineLvl w:val="1"/>
        <w:rPr>
          <w:rFonts w:ascii="Times New Roman" w:eastAsia="Times New Roman" w:hAnsi="Times New Roman" w:cs="Times New Roman"/>
          <w:bCs/>
          <w:sz w:val="24"/>
          <w:szCs w:val="24"/>
          <w:lang w:eastAsia="tr-TR"/>
        </w:rPr>
      </w:pPr>
      <w:r w:rsidRPr="00353422">
        <w:rPr>
          <w:rFonts w:ascii="Times New Roman" w:eastAsia="Times New Roman" w:hAnsi="Times New Roman" w:cs="Times New Roman"/>
          <w:bCs/>
          <w:sz w:val="24"/>
          <w:szCs w:val="24"/>
          <w:lang w:eastAsia="tr-TR"/>
        </w:rPr>
        <w:t>As a single case, findings cannot be generalized. Success depends on operator expertise in ultrasound-guided regional anesthesia. Absence of bleeding complications does not guarantee safety in all patients receiving clopidogrel (7).</w:t>
      </w:r>
      <w:r w:rsidR="00231039">
        <w:rPr>
          <w:rFonts w:ascii="Times New Roman" w:eastAsia="Times New Roman" w:hAnsi="Times New Roman" w:cs="Times New Roman"/>
          <w:bCs/>
          <w:sz w:val="24"/>
          <w:szCs w:val="24"/>
          <w:lang w:eastAsia="tr-TR"/>
        </w:rPr>
        <w:t xml:space="preserve"> </w:t>
      </w:r>
      <w:r w:rsidR="00231039" w:rsidRPr="00231039">
        <w:rPr>
          <w:rFonts w:ascii="Times New Roman" w:eastAsia="Times New Roman" w:hAnsi="Times New Roman" w:cs="Times New Roman"/>
          <w:b/>
          <w:bCs/>
          <w:color w:val="FF0000"/>
          <w:sz w:val="24"/>
          <w:szCs w:val="24"/>
          <w:lang w:eastAsia="tr-TR"/>
        </w:rPr>
        <w:t>Single case is also a major limitation.</w:t>
      </w:r>
    </w:p>
    <w:p w:rsidR="00353422" w:rsidRPr="00B9352E" w:rsidRDefault="00353422" w:rsidP="00B9352E">
      <w:pPr>
        <w:spacing w:before="100" w:beforeAutospacing="1" w:after="100" w:afterAutospacing="1" w:line="276" w:lineRule="auto"/>
        <w:outlineLvl w:val="1"/>
        <w:rPr>
          <w:rFonts w:ascii="Times New Roman" w:eastAsia="Times New Roman" w:hAnsi="Times New Roman" w:cs="Times New Roman"/>
          <w:b/>
          <w:bCs/>
          <w:sz w:val="24"/>
          <w:szCs w:val="24"/>
          <w:lang w:eastAsia="tr-TR"/>
        </w:rPr>
      </w:pPr>
    </w:p>
    <w:p w:rsidR="00B9352E" w:rsidRPr="00B9352E" w:rsidRDefault="00B9352E" w:rsidP="00B9352E">
      <w:pPr>
        <w:spacing w:before="100" w:beforeAutospacing="1" w:after="100" w:afterAutospacing="1" w:line="276" w:lineRule="auto"/>
        <w:outlineLvl w:val="1"/>
        <w:rPr>
          <w:rFonts w:ascii="Times New Roman" w:eastAsia="Times New Roman" w:hAnsi="Times New Roman" w:cs="Times New Roman"/>
          <w:b/>
          <w:bCs/>
          <w:sz w:val="24"/>
          <w:szCs w:val="24"/>
          <w:lang w:eastAsia="tr-TR"/>
        </w:rPr>
      </w:pPr>
      <w:r w:rsidRPr="00B9352E">
        <w:rPr>
          <w:rFonts w:ascii="Times New Roman" w:eastAsia="Times New Roman" w:hAnsi="Times New Roman" w:cs="Times New Roman"/>
          <w:b/>
          <w:bCs/>
          <w:sz w:val="24"/>
          <w:szCs w:val="24"/>
          <w:lang w:eastAsia="tr-TR"/>
        </w:rPr>
        <w:t>Conclusion</w:t>
      </w:r>
    </w:p>
    <w:p w:rsidR="00353422" w:rsidRPr="00353422" w:rsidRDefault="00353422" w:rsidP="00353422">
      <w:pPr>
        <w:spacing w:before="100" w:beforeAutospacing="1" w:after="100" w:afterAutospacing="1" w:line="276" w:lineRule="auto"/>
        <w:rPr>
          <w:rFonts w:ascii="Times New Roman" w:eastAsia="Times New Roman" w:hAnsi="Times New Roman" w:cs="Times New Roman"/>
          <w:sz w:val="24"/>
          <w:szCs w:val="24"/>
          <w:lang w:eastAsia="tr-TR"/>
        </w:rPr>
      </w:pPr>
      <w:r w:rsidRPr="00353422">
        <w:rPr>
          <w:rFonts w:ascii="Times New Roman" w:eastAsia="Times New Roman" w:hAnsi="Times New Roman" w:cs="Times New Roman"/>
          <w:sz w:val="24"/>
          <w:szCs w:val="24"/>
          <w:lang w:eastAsia="tr-TR"/>
        </w:rPr>
        <w:t>This case demonstrates that ultrasound-guided femoral and popliteal nerve blocks provide safe, effective anesthesia for lower extremity amputation in patients with severely reduced cardiac function and recent clopidogrel use (4,12). This approach navigates competing risks of bleeding from neuraxial techniques and hemodynamic instability from general anesthesia.</w:t>
      </w:r>
    </w:p>
    <w:p w:rsidR="00353422" w:rsidRPr="00353422" w:rsidRDefault="00353422" w:rsidP="00353422">
      <w:pPr>
        <w:spacing w:before="100" w:beforeAutospacing="1" w:after="100" w:afterAutospacing="1" w:line="276" w:lineRule="auto"/>
        <w:rPr>
          <w:rFonts w:ascii="Times New Roman" w:eastAsia="Times New Roman" w:hAnsi="Times New Roman" w:cs="Times New Roman"/>
          <w:sz w:val="24"/>
          <w:szCs w:val="24"/>
          <w:lang w:eastAsia="tr-TR"/>
        </w:rPr>
      </w:pPr>
      <w:r w:rsidRPr="00353422">
        <w:rPr>
          <w:rFonts w:ascii="Times New Roman" w:eastAsia="Times New Roman" w:hAnsi="Times New Roman" w:cs="Times New Roman"/>
          <w:sz w:val="24"/>
          <w:szCs w:val="24"/>
          <w:lang w:eastAsia="tr-TR"/>
        </w:rPr>
        <w:t>For patients with low EF requiring urgent lower extremity surgery who cannot discontinue antiplatelet therapy, peripheral nerve blocks under ultrasound guidance represent a valuable alternative (2,4). The technique preserves hemodynamic stability while avoiding risks of neuraxial blockade in anticoagulated patients (3).</w:t>
      </w:r>
    </w:p>
    <w:p w:rsidR="00BD16A9" w:rsidRDefault="00BD16A9" w:rsidP="00B9352E">
      <w:pPr>
        <w:pStyle w:val="Heading2"/>
        <w:spacing w:before="40" w:after="40"/>
        <w:jc w:val="both"/>
        <w:rPr>
          <w:rFonts w:ascii="Times New Roman" w:eastAsia="Times New Roman" w:hAnsi="Times New Roman" w:cs="Times New Roman"/>
          <w:b w:val="0"/>
          <w:bCs w:val="0"/>
          <w:color w:val="auto"/>
          <w:sz w:val="24"/>
          <w:szCs w:val="24"/>
          <w:lang w:val="tr-TR" w:eastAsia="tr-TR"/>
        </w:rPr>
      </w:pPr>
    </w:p>
    <w:p w:rsidR="00B9352E" w:rsidRDefault="00B9352E" w:rsidP="00B9352E">
      <w:pPr>
        <w:pStyle w:val="Heading2"/>
        <w:spacing w:before="40" w:after="40"/>
        <w:jc w:val="both"/>
        <w:rPr>
          <w:rFonts w:ascii="Times New Roman" w:hAnsi="Times New Roman" w:cs="Times New Roman"/>
          <w:color w:val="000000" w:themeColor="text1"/>
          <w:sz w:val="24"/>
          <w:szCs w:val="24"/>
        </w:rPr>
      </w:pPr>
      <w:r w:rsidRPr="0010431E">
        <w:rPr>
          <w:rFonts w:ascii="Times New Roman" w:hAnsi="Times New Roman" w:cs="Times New Roman"/>
          <w:color w:val="000000" w:themeColor="text1"/>
          <w:sz w:val="24"/>
          <w:szCs w:val="24"/>
        </w:rPr>
        <w:t>References</w:t>
      </w:r>
    </w:p>
    <w:p w:rsidR="00353422" w:rsidRPr="00353422" w:rsidRDefault="00353422" w:rsidP="00353422">
      <w:pPr>
        <w:rPr>
          <w:rFonts w:ascii="Times New Roman" w:hAnsi="Times New Roman" w:cs="Times New Roman"/>
          <w:lang w:val="en-US"/>
        </w:rPr>
      </w:pPr>
    </w:p>
    <w:p w:rsidR="00353422" w:rsidRPr="00353422" w:rsidRDefault="00353422" w:rsidP="00353422">
      <w:pPr>
        <w:numPr>
          <w:ilvl w:val="0"/>
          <w:numId w:val="5"/>
        </w:numPr>
        <w:rPr>
          <w:rFonts w:ascii="Times New Roman" w:hAnsi="Times New Roman" w:cs="Times New Roman"/>
        </w:rPr>
      </w:pPr>
      <w:r w:rsidRPr="00353422">
        <w:rPr>
          <w:rFonts w:ascii="Times New Roman" w:hAnsi="Times New Roman" w:cs="Times New Roman"/>
        </w:rPr>
        <w:t>Gritsenko K, Williams D. Regional anesthesia in patients receiving anticoagulant or antiplatelet therapy. J Clin Anesth. 2021;74:110426.</w:t>
      </w:r>
    </w:p>
    <w:p w:rsidR="00353422" w:rsidRPr="00353422" w:rsidRDefault="00353422" w:rsidP="00353422">
      <w:pPr>
        <w:numPr>
          <w:ilvl w:val="0"/>
          <w:numId w:val="5"/>
        </w:numPr>
        <w:rPr>
          <w:rFonts w:ascii="Times New Roman" w:hAnsi="Times New Roman" w:cs="Times New Roman"/>
        </w:rPr>
      </w:pPr>
      <w:r w:rsidRPr="00353422">
        <w:rPr>
          <w:rFonts w:ascii="Times New Roman" w:hAnsi="Times New Roman" w:cs="Times New Roman"/>
        </w:rPr>
        <w:t>Reddy P, Karthikeyan V. Anesthetic management of patients with low ejection fraction. J Cardiothorac Vasc Anesth. 2020;34(8):2178-87.</w:t>
      </w:r>
    </w:p>
    <w:p w:rsidR="00353422" w:rsidRPr="00353422" w:rsidRDefault="00353422" w:rsidP="00353422">
      <w:pPr>
        <w:numPr>
          <w:ilvl w:val="0"/>
          <w:numId w:val="5"/>
        </w:numPr>
        <w:rPr>
          <w:rFonts w:ascii="Times New Roman" w:hAnsi="Times New Roman" w:cs="Times New Roman"/>
        </w:rPr>
      </w:pPr>
      <w:r w:rsidRPr="00353422">
        <w:rPr>
          <w:rFonts w:ascii="Times New Roman" w:hAnsi="Times New Roman" w:cs="Times New Roman"/>
        </w:rPr>
        <w:t>Narouze S, Benzon HT, Provenzano D, et al. Interventional spine and pain procedures in patients on antiplatelet medications: ASRA guidelines. Reg Anesth Pain Med. 2018;43(3):225-62.</w:t>
      </w:r>
    </w:p>
    <w:p w:rsidR="00353422" w:rsidRPr="00353422" w:rsidRDefault="00353422" w:rsidP="00353422">
      <w:pPr>
        <w:numPr>
          <w:ilvl w:val="0"/>
          <w:numId w:val="5"/>
        </w:numPr>
        <w:rPr>
          <w:rFonts w:ascii="Times New Roman" w:hAnsi="Times New Roman" w:cs="Times New Roman"/>
        </w:rPr>
      </w:pPr>
      <w:r w:rsidRPr="00353422">
        <w:rPr>
          <w:rFonts w:ascii="Times New Roman" w:hAnsi="Times New Roman" w:cs="Times New Roman"/>
        </w:rPr>
        <w:t>Joubert F, Duchalais A. Peripheral nerve blocks in lower limb surgery. Anesth Analg. 2022;134(3):512-24.</w:t>
      </w:r>
    </w:p>
    <w:p w:rsidR="00353422" w:rsidRPr="00353422" w:rsidRDefault="00353422" w:rsidP="00353422">
      <w:pPr>
        <w:numPr>
          <w:ilvl w:val="0"/>
          <w:numId w:val="5"/>
        </w:numPr>
        <w:rPr>
          <w:rFonts w:ascii="Times New Roman" w:hAnsi="Times New Roman" w:cs="Times New Roman"/>
        </w:rPr>
      </w:pPr>
      <w:r w:rsidRPr="00353422">
        <w:rPr>
          <w:rFonts w:ascii="Times New Roman" w:hAnsi="Times New Roman" w:cs="Times New Roman"/>
        </w:rPr>
        <w:t>Kietaibl S, Ferrandis R, Godier A, et al. Regional anaesthesia in patients on antithrombotic drugs: ESAIC/ESRA guidelines. Eur J Anaesthesiol. 2022;39(2):100-132.</w:t>
      </w:r>
    </w:p>
    <w:p w:rsidR="00353422" w:rsidRPr="00353422" w:rsidRDefault="00353422" w:rsidP="00353422">
      <w:pPr>
        <w:numPr>
          <w:ilvl w:val="0"/>
          <w:numId w:val="5"/>
        </w:numPr>
        <w:rPr>
          <w:rFonts w:ascii="Times New Roman" w:hAnsi="Times New Roman" w:cs="Times New Roman"/>
        </w:rPr>
      </w:pPr>
      <w:r w:rsidRPr="00353422">
        <w:rPr>
          <w:rFonts w:ascii="Times New Roman" w:hAnsi="Times New Roman" w:cs="Times New Roman"/>
        </w:rPr>
        <w:t>Wallentin L. P2Y12 inhibitors: Differences in properties. Eur Heart J. 2019;40(38):3154-62.</w:t>
      </w:r>
    </w:p>
    <w:p w:rsidR="00353422" w:rsidRPr="00353422" w:rsidRDefault="00353422" w:rsidP="00353422">
      <w:pPr>
        <w:numPr>
          <w:ilvl w:val="0"/>
          <w:numId w:val="5"/>
        </w:numPr>
        <w:rPr>
          <w:rFonts w:ascii="Times New Roman" w:hAnsi="Times New Roman" w:cs="Times New Roman"/>
        </w:rPr>
      </w:pPr>
      <w:r w:rsidRPr="00353422">
        <w:rPr>
          <w:rFonts w:ascii="Times New Roman" w:hAnsi="Times New Roman" w:cs="Times New Roman"/>
        </w:rPr>
        <w:t>Price MJ, Teirstein PS. Dynamics of platelet function recovery following P2Y12 inhibitor discontinuation. J Am Coll Cardiol. 2020;75(15):1756-65.</w:t>
      </w:r>
    </w:p>
    <w:p w:rsidR="00353422" w:rsidRPr="00353422" w:rsidRDefault="00353422" w:rsidP="00353422">
      <w:pPr>
        <w:numPr>
          <w:ilvl w:val="0"/>
          <w:numId w:val="5"/>
        </w:numPr>
        <w:rPr>
          <w:rFonts w:ascii="Times New Roman" w:hAnsi="Times New Roman" w:cs="Times New Roman"/>
        </w:rPr>
      </w:pPr>
      <w:r w:rsidRPr="00353422">
        <w:rPr>
          <w:rFonts w:ascii="Times New Roman" w:hAnsi="Times New Roman" w:cs="Times New Roman"/>
        </w:rPr>
        <w:t>Douketis JD, Spyropoulos AC, Murad MH, et al. Perioperative management of antithrombotic therapy: CHEST guideline. Chest. 2022;162(5):e207-43.</w:t>
      </w:r>
    </w:p>
    <w:p w:rsidR="00353422" w:rsidRPr="00353422" w:rsidRDefault="00353422" w:rsidP="00353422">
      <w:pPr>
        <w:numPr>
          <w:ilvl w:val="0"/>
          <w:numId w:val="5"/>
        </w:numPr>
        <w:rPr>
          <w:rFonts w:ascii="Times New Roman" w:hAnsi="Times New Roman" w:cs="Times New Roman"/>
        </w:rPr>
      </w:pPr>
      <w:r w:rsidRPr="00353422">
        <w:rPr>
          <w:rFonts w:ascii="Times New Roman" w:hAnsi="Times New Roman" w:cs="Times New Roman"/>
        </w:rPr>
        <w:t>Tangel V, White RS. Timing of urgent surgery in patients on antiplatelet therapy. Br J Anaesth. 2021;127(3):345-53.</w:t>
      </w:r>
    </w:p>
    <w:p w:rsidR="00353422" w:rsidRPr="00353422" w:rsidRDefault="00353422" w:rsidP="00353422">
      <w:pPr>
        <w:numPr>
          <w:ilvl w:val="0"/>
          <w:numId w:val="5"/>
        </w:numPr>
        <w:rPr>
          <w:rFonts w:ascii="Times New Roman" w:hAnsi="Times New Roman" w:cs="Times New Roman"/>
        </w:rPr>
      </w:pPr>
      <w:r w:rsidRPr="00353422">
        <w:rPr>
          <w:rFonts w:ascii="Times New Roman" w:hAnsi="Times New Roman" w:cs="Times New Roman"/>
        </w:rPr>
        <w:lastRenderedPageBreak/>
        <w:t>Lonjaret L, Lairez O, Minville V. Anesthesia and the patient with heart failure. Anesthesiol Clin. 2020;38(1):121-35.</w:t>
      </w:r>
    </w:p>
    <w:p w:rsidR="00353422" w:rsidRPr="00353422" w:rsidRDefault="00353422" w:rsidP="00353422">
      <w:pPr>
        <w:numPr>
          <w:ilvl w:val="0"/>
          <w:numId w:val="5"/>
        </w:numPr>
        <w:rPr>
          <w:rFonts w:ascii="Times New Roman" w:hAnsi="Times New Roman" w:cs="Times New Roman"/>
        </w:rPr>
      </w:pPr>
      <w:r w:rsidRPr="00353422">
        <w:rPr>
          <w:rFonts w:ascii="Times New Roman" w:hAnsi="Times New Roman" w:cs="Times New Roman"/>
        </w:rPr>
        <w:t>Butterworth JF, Mackey DC. Hemodynamic effects of neuraxial anesthesia. In: Morgan &amp; Mikhail's Clinical Anesthesiology. 7th ed. McGraw-Hill; 2021. p. 345-62.</w:t>
      </w:r>
    </w:p>
    <w:p w:rsidR="00353422" w:rsidRPr="00353422" w:rsidRDefault="00353422" w:rsidP="00353422">
      <w:pPr>
        <w:numPr>
          <w:ilvl w:val="0"/>
          <w:numId w:val="5"/>
        </w:numPr>
        <w:rPr>
          <w:rFonts w:ascii="Times New Roman" w:hAnsi="Times New Roman" w:cs="Times New Roman"/>
        </w:rPr>
      </w:pPr>
      <w:r w:rsidRPr="00353422">
        <w:rPr>
          <w:rFonts w:ascii="Times New Roman" w:hAnsi="Times New Roman" w:cs="Times New Roman"/>
        </w:rPr>
        <w:t>Lau J, Sharpe P, Gadsden J. Ultrasound-guided peripheral nerve blocks in anticoagulated patients. Reg Anesth Pain Med. 2020;45(6):437-45.</w:t>
      </w:r>
    </w:p>
    <w:p w:rsidR="00353422" w:rsidRPr="00353422" w:rsidRDefault="00353422" w:rsidP="00353422">
      <w:pPr>
        <w:numPr>
          <w:ilvl w:val="0"/>
          <w:numId w:val="5"/>
        </w:numPr>
        <w:rPr>
          <w:rFonts w:ascii="Times New Roman" w:hAnsi="Times New Roman" w:cs="Times New Roman"/>
        </w:rPr>
      </w:pPr>
      <w:r w:rsidRPr="00353422">
        <w:rPr>
          <w:rFonts w:ascii="Times New Roman" w:hAnsi="Times New Roman" w:cs="Times New Roman"/>
        </w:rPr>
        <w:t>Sites BD, Neal JM, Chan VW. Ultrasound in regional anesthesia. Reg Anesth Pain Med. 2019;44(1):1-3.</w:t>
      </w:r>
    </w:p>
    <w:p w:rsidR="00353422" w:rsidRPr="00353422" w:rsidRDefault="00353422" w:rsidP="00353422">
      <w:pPr>
        <w:numPr>
          <w:ilvl w:val="0"/>
          <w:numId w:val="5"/>
        </w:numPr>
        <w:rPr>
          <w:rFonts w:ascii="Times New Roman" w:hAnsi="Times New Roman" w:cs="Times New Roman"/>
        </w:rPr>
      </w:pPr>
      <w:r w:rsidRPr="00353422">
        <w:rPr>
          <w:rFonts w:ascii="Times New Roman" w:hAnsi="Times New Roman" w:cs="Times New Roman"/>
        </w:rPr>
        <w:t>Horlocker TT, Vandermeuelen E, Kopp SL, et al. Regional anesthesia in the patient receiving antithrombotic therapy: ASRA guidelines. Reg Anesth Pain Med. 2018;43(3):263-309.</w:t>
      </w:r>
    </w:p>
    <w:p w:rsidR="00353422" w:rsidRPr="00353422" w:rsidRDefault="00353422" w:rsidP="00353422">
      <w:pPr>
        <w:rPr>
          <w:rFonts w:ascii="Times New Roman" w:hAnsi="Times New Roman" w:cs="Times New Roman"/>
          <w:lang w:val="en-US"/>
        </w:rPr>
      </w:pPr>
    </w:p>
    <w:p w:rsidR="00B9352E" w:rsidRPr="00353422" w:rsidRDefault="00B9352E" w:rsidP="00B9352E">
      <w:pPr>
        <w:spacing w:before="40" w:after="40" w:line="276" w:lineRule="auto"/>
        <w:jc w:val="both"/>
        <w:rPr>
          <w:rFonts w:ascii="Times New Roman" w:hAnsi="Times New Roman" w:cs="Times New Roman"/>
          <w:color w:val="000000" w:themeColor="text1"/>
          <w:sz w:val="24"/>
          <w:szCs w:val="24"/>
        </w:rPr>
      </w:pPr>
    </w:p>
    <w:p w:rsidR="00E223DC" w:rsidRPr="00C36318" w:rsidRDefault="00E223DC" w:rsidP="00B9352E">
      <w:pPr>
        <w:spacing w:before="100" w:beforeAutospacing="1" w:after="100" w:afterAutospacing="1" w:line="276" w:lineRule="auto"/>
        <w:rPr>
          <w:rFonts w:ascii="Times New Roman" w:eastAsia="Times New Roman" w:hAnsi="Times New Roman" w:cs="Times New Roman"/>
          <w:b/>
          <w:color w:val="FF0000"/>
          <w:sz w:val="24"/>
          <w:szCs w:val="24"/>
          <w:lang w:eastAsia="tr-TR"/>
        </w:rPr>
      </w:pPr>
      <w:bookmarkStart w:id="0" w:name="_GoBack"/>
      <w:bookmarkEnd w:id="0"/>
      <w:r w:rsidRPr="00C36318">
        <w:rPr>
          <w:rFonts w:ascii="Times New Roman" w:eastAsia="Times New Roman" w:hAnsi="Times New Roman" w:cs="Times New Roman"/>
          <w:b/>
          <w:color w:val="FF0000"/>
          <w:sz w:val="24"/>
          <w:szCs w:val="24"/>
          <w:lang w:eastAsia="tr-TR"/>
        </w:rPr>
        <w:br/>
        <w:t>- Clarify total bupivacaine dose</w:t>
      </w:r>
    </w:p>
    <w:p w:rsidR="00E223DC" w:rsidRDefault="00E223DC" w:rsidP="00B9352E">
      <w:pPr>
        <w:spacing w:before="100" w:beforeAutospacing="1" w:after="100" w:afterAutospacing="1" w:line="276" w:lineRule="auto"/>
        <w:rPr>
          <w:rFonts w:ascii="Times New Roman" w:eastAsia="Times New Roman" w:hAnsi="Times New Roman" w:cs="Times New Roman"/>
          <w:b/>
          <w:color w:val="FF0000"/>
          <w:sz w:val="24"/>
          <w:szCs w:val="24"/>
          <w:lang w:eastAsia="tr-TR"/>
        </w:rPr>
      </w:pPr>
      <w:r w:rsidRPr="00C36318">
        <w:rPr>
          <w:rFonts w:ascii="Times New Roman" w:eastAsia="Times New Roman" w:hAnsi="Times New Roman" w:cs="Times New Roman"/>
          <w:b/>
          <w:color w:val="FF0000"/>
          <w:sz w:val="24"/>
          <w:szCs w:val="24"/>
          <w:lang w:eastAsia="tr-TR"/>
        </w:rPr>
        <w:t>- provide intraoperative details</w:t>
      </w:r>
    </w:p>
    <w:p w:rsidR="00417EA6" w:rsidRPr="00C36318" w:rsidRDefault="00417EA6" w:rsidP="00B9352E">
      <w:pPr>
        <w:spacing w:before="100" w:beforeAutospacing="1" w:after="100" w:afterAutospacing="1" w:line="276" w:lineRule="auto"/>
        <w:rPr>
          <w:rFonts w:ascii="Times New Roman" w:eastAsia="Times New Roman" w:hAnsi="Times New Roman" w:cs="Times New Roman"/>
          <w:b/>
          <w:color w:val="FF0000"/>
          <w:sz w:val="24"/>
          <w:szCs w:val="24"/>
          <w:lang w:eastAsia="tr-TR"/>
        </w:rPr>
      </w:pPr>
      <w:r>
        <w:rPr>
          <w:rFonts w:ascii="Times New Roman" w:eastAsia="Times New Roman" w:hAnsi="Times New Roman" w:cs="Times New Roman"/>
          <w:b/>
          <w:color w:val="FF0000"/>
          <w:sz w:val="24"/>
          <w:szCs w:val="24"/>
          <w:lang w:eastAsia="tr-TR"/>
        </w:rPr>
        <w:t>add image of block performed for better understanding to the readers.</w:t>
      </w:r>
    </w:p>
    <w:p w:rsidR="00B9352E" w:rsidRPr="00B9352E" w:rsidRDefault="00B9352E" w:rsidP="00B9352E">
      <w:pPr>
        <w:spacing w:before="100" w:beforeAutospacing="1" w:after="100" w:afterAutospacing="1" w:line="276" w:lineRule="auto"/>
        <w:rPr>
          <w:rFonts w:ascii="Times New Roman" w:eastAsia="Times New Roman" w:hAnsi="Times New Roman" w:cs="Times New Roman"/>
          <w:sz w:val="24"/>
          <w:szCs w:val="24"/>
          <w:lang w:eastAsia="tr-TR"/>
        </w:rPr>
      </w:pPr>
    </w:p>
    <w:p w:rsidR="00B9352E" w:rsidRPr="00B9352E" w:rsidRDefault="00B9352E" w:rsidP="00B9352E">
      <w:pPr>
        <w:spacing w:before="100" w:beforeAutospacing="1" w:after="100" w:afterAutospacing="1" w:line="276" w:lineRule="auto"/>
        <w:rPr>
          <w:rFonts w:ascii="Times New Roman" w:eastAsia="Times New Roman" w:hAnsi="Times New Roman" w:cs="Times New Roman"/>
          <w:sz w:val="24"/>
          <w:szCs w:val="24"/>
          <w:lang w:eastAsia="tr-TR"/>
        </w:rPr>
      </w:pPr>
    </w:p>
    <w:p w:rsidR="00B9352E" w:rsidRPr="00B9352E" w:rsidRDefault="00B9352E" w:rsidP="00B9352E">
      <w:pPr>
        <w:spacing w:before="100" w:beforeAutospacing="1" w:after="100" w:afterAutospacing="1" w:line="276" w:lineRule="auto"/>
        <w:rPr>
          <w:rFonts w:ascii="Times New Roman" w:eastAsia="Times New Roman" w:hAnsi="Times New Roman" w:cs="Times New Roman"/>
          <w:sz w:val="24"/>
          <w:szCs w:val="24"/>
          <w:lang w:eastAsia="tr-TR"/>
        </w:rPr>
      </w:pPr>
    </w:p>
    <w:p w:rsidR="00B9352E" w:rsidRPr="00B9352E" w:rsidRDefault="00B9352E" w:rsidP="00B9352E">
      <w:pPr>
        <w:spacing w:before="100" w:beforeAutospacing="1" w:after="100" w:afterAutospacing="1" w:line="276" w:lineRule="auto"/>
        <w:rPr>
          <w:rFonts w:ascii="Times New Roman" w:eastAsia="Times New Roman" w:hAnsi="Times New Roman" w:cs="Times New Roman"/>
          <w:sz w:val="24"/>
          <w:szCs w:val="24"/>
          <w:lang w:eastAsia="tr-TR"/>
        </w:rPr>
      </w:pPr>
    </w:p>
    <w:p w:rsidR="00B9352E" w:rsidRDefault="00B9352E" w:rsidP="00B9352E">
      <w:pPr>
        <w:spacing w:line="276" w:lineRule="auto"/>
      </w:pPr>
    </w:p>
    <w:sectPr w:rsidR="00B9352E" w:rsidSect="00EA4D07">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379D" w:rsidRDefault="00E7379D" w:rsidP="00C10DF0">
      <w:pPr>
        <w:spacing w:after="0" w:line="240" w:lineRule="auto"/>
      </w:pPr>
      <w:r>
        <w:separator/>
      </w:r>
    </w:p>
  </w:endnote>
  <w:endnote w:type="continuationSeparator" w:id="0">
    <w:p w:rsidR="00E7379D" w:rsidRDefault="00E7379D" w:rsidP="00C10D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0DF0" w:rsidRDefault="00C10D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0DF0" w:rsidRDefault="00C10D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0DF0" w:rsidRDefault="00C10D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379D" w:rsidRDefault="00E7379D" w:rsidP="00C10DF0">
      <w:pPr>
        <w:spacing w:after="0" w:line="240" w:lineRule="auto"/>
      </w:pPr>
      <w:r>
        <w:separator/>
      </w:r>
    </w:p>
  </w:footnote>
  <w:footnote w:type="continuationSeparator" w:id="0">
    <w:p w:rsidR="00E7379D" w:rsidRDefault="00E7379D" w:rsidP="00C10D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0DF0" w:rsidRDefault="00E7379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4700344"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0DF0" w:rsidRDefault="00E7379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4700345"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0DF0" w:rsidRDefault="00E7379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4700343"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175A6"/>
    <w:multiLevelType w:val="multilevel"/>
    <w:tmpl w:val="6F4E9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C501EA"/>
    <w:multiLevelType w:val="multilevel"/>
    <w:tmpl w:val="4BC66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32E7425"/>
    <w:multiLevelType w:val="hybridMultilevel"/>
    <w:tmpl w:val="0BCCEDD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6F96237"/>
    <w:multiLevelType w:val="hybridMultilevel"/>
    <w:tmpl w:val="5A70F1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706F28E7"/>
    <w:multiLevelType w:val="multilevel"/>
    <w:tmpl w:val="C7BE7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2"/>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D60AD"/>
    <w:rsid w:val="0005268B"/>
    <w:rsid w:val="000C5C7D"/>
    <w:rsid w:val="00221436"/>
    <w:rsid w:val="00231039"/>
    <w:rsid w:val="002575DD"/>
    <w:rsid w:val="00353422"/>
    <w:rsid w:val="00364070"/>
    <w:rsid w:val="003C097E"/>
    <w:rsid w:val="003C7DCB"/>
    <w:rsid w:val="003E6456"/>
    <w:rsid w:val="00417EA6"/>
    <w:rsid w:val="004D1F92"/>
    <w:rsid w:val="005376CC"/>
    <w:rsid w:val="005A1B6F"/>
    <w:rsid w:val="006433D0"/>
    <w:rsid w:val="00A61309"/>
    <w:rsid w:val="00AB1675"/>
    <w:rsid w:val="00B9352E"/>
    <w:rsid w:val="00BD16A9"/>
    <w:rsid w:val="00BD60AD"/>
    <w:rsid w:val="00C10DF0"/>
    <w:rsid w:val="00C3185E"/>
    <w:rsid w:val="00C36318"/>
    <w:rsid w:val="00C523F2"/>
    <w:rsid w:val="00E223DC"/>
    <w:rsid w:val="00E607C3"/>
    <w:rsid w:val="00E610C4"/>
    <w:rsid w:val="00E7379D"/>
    <w:rsid w:val="00EA4D07"/>
    <w:rsid w:val="00ED3910"/>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9DC424A"/>
  <w15:docId w15:val="{AF7696AF-1210-45C0-A376-888CE5AD6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097E"/>
  </w:style>
  <w:style w:type="paragraph" w:styleId="Heading2">
    <w:name w:val="heading 2"/>
    <w:basedOn w:val="Normal"/>
    <w:next w:val="Normal"/>
    <w:link w:val="Heading2Char"/>
    <w:uiPriority w:val="9"/>
    <w:unhideWhenUsed/>
    <w:qFormat/>
    <w:rsid w:val="00B9352E"/>
    <w:pPr>
      <w:keepNext/>
      <w:keepLines/>
      <w:spacing w:before="200" w:after="0" w:line="276" w:lineRule="auto"/>
      <w:outlineLvl w:val="1"/>
    </w:pPr>
    <w:rPr>
      <w:rFonts w:asciiTheme="majorHAnsi" w:eastAsiaTheme="majorEastAsia" w:hAnsiTheme="majorHAnsi" w:cstheme="majorBidi"/>
      <w:b/>
      <w:bCs/>
      <w:color w:val="4472C4"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1">
    <w:name w:val="D1"/>
    <w:basedOn w:val="Normal"/>
    <w:link w:val="D1Char"/>
    <w:autoRedefine/>
    <w:qFormat/>
    <w:rsid w:val="003C097E"/>
    <w:pPr>
      <w:autoSpaceDE w:val="0"/>
      <w:autoSpaceDN w:val="0"/>
      <w:adjustRightInd w:val="0"/>
      <w:spacing w:after="240" w:line="360" w:lineRule="auto"/>
      <w:ind w:firstLine="708"/>
      <w:jc w:val="center"/>
    </w:pPr>
    <w:rPr>
      <w:rFonts w:ascii="Times New Roman" w:hAnsi="Times New Roman" w:cs="Times New Roman"/>
      <w:b/>
      <w:bCs/>
      <w:color w:val="000000"/>
      <w:sz w:val="24"/>
      <w:szCs w:val="24"/>
    </w:rPr>
  </w:style>
  <w:style w:type="character" w:customStyle="1" w:styleId="D1Char">
    <w:name w:val="D1 Char"/>
    <w:basedOn w:val="DefaultParagraphFont"/>
    <w:link w:val="D1"/>
    <w:rsid w:val="003C097E"/>
    <w:rPr>
      <w:rFonts w:ascii="Times New Roman" w:hAnsi="Times New Roman" w:cs="Times New Roman"/>
      <w:b/>
      <w:bCs/>
      <w:color w:val="000000"/>
      <w:sz w:val="24"/>
      <w:szCs w:val="24"/>
    </w:rPr>
  </w:style>
  <w:style w:type="character" w:customStyle="1" w:styleId="Heading2Char">
    <w:name w:val="Heading 2 Char"/>
    <w:basedOn w:val="DefaultParagraphFont"/>
    <w:link w:val="Heading2"/>
    <w:uiPriority w:val="9"/>
    <w:rsid w:val="00B9352E"/>
    <w:rPr>
      <w:rFonts w:asciiTheme="majorHAnsi" w:eastAsiaTheme="majorEastAsia" w:hAnsiTheme="majorHAnsi" w:cstheme="majorBidi"/>
      <w:b/>
      <w:bCs/>
      <w:color w:val="4472C4" w:themeColor="accent1"/>
      <w:sz w:val="26"/>
      <w:szCs w:val="26"/>
      <w:lang w:val="en-US"/>
    </w:rPr>
  </w:style>
  <w:style w:type="character" w:styleId="Emphasis">
    <w:name w:val="Emphasis"/>
    <w:basedOn w:val="DefaultParagraphFont"/>
    <w:uiPriority w:val="20"/>
    <w:qFormat/>
    <w:rsid w:val="00B9352E"/>
    <w:rPr>
      <w:i/>
      <w:iCs/>
    </w:rPr>
  </w:style>
  <w:style w:type="paragraph" w:styleId="NormalWeb">
    <w:name w:val="Normal (Web)"/>
    <w:basedOn w:val="Normal"/>
    <w:uiPriority w:val="99"/>
    <w:semiHidden/>
    <w:unhideWhenUsed/>
    <w:rsid w:val="00B9352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Hyperlink">
    <w:name w:val="Hyperlink"/>
    <w:basedOn w:val="DefaultParagraphFont"/>
    <w:uiPriority w:val="99"/>
    <w:unhideWhenUsed/>
    <w:rsid w:val="006433D0"/>
    <w:rPr>
      <w:color w:val="0000FF"/>
      <w:u w:val="single"/>
    </w:rPr>
  </w:style>
  <w:style w:type="character" w:customStyle="1" w:styleId="UnresolvedMention1">
    <w:name w:val="Unresolved Mention1"/>
    <w:basedOn w:val="DefaultParagraphFont"/>
    <w:uiPriority w:val="99"/>
    <w:semiHidden/>
    <w:unhideWhenUsed/>
    <w:rsid w:val="00C3185E"/>
    <w:rPr>
      <w:color w:val="605E5C"/>
      <w:shd w:val="clear" w:color="auto" w:fill="E1DFDD"/>
    </w:rPr>
  </w:style>
  <w:style w:type="paragraph" w:styleId="Header">
    <w:name w:val="header"/>
    <w:basedOn w:val="Normal"/>
    <w:link w:val="HeaderChar"/>
    <w:uiPriority w:val="99"/>
    <w:unhideWhenUsed/>
    <w:rsid w:val="00C10D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0DF0"/>
  </w:style>
  <w:style w:type="paragraph" w:styleId="Footer">
    <w:name w:val="footer"/>
    <w:basedOn w:val="Normal"/>
    <w:link w:val="FooterChar"/>
    <w:uiPriority w:val="99"/>
    <w:unhideWhenUsed/>
    <w:rsid w:val="00C10D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0D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535787">
      <w:bodyDiv w:val="1"/>
      <w:marLeft w:val="0"/>
      <w:marRight w:val="0"/>
      <w:marTop w:val="0"/>
      <w:marBottom w:val="0"/>
      <w:divBdr>
        <w:top w:val="none" w:sz="0" w:space="0" w:color="auto"/>
        <w:left w:val="none" w:sz="0" w:space="0" w:color="auto"/>
        <w:bottom w:val="none" w:sz="0" w:space="0" w:color="auto"/>
        <w:right w:val="none" w:sz="0" w:space="0" w:color="auto"/>
      </w:divBdr>
    </w:div>
    <w:div w:id="271741184">
      <w:bodyDiv w:val="1"/>
      <w:marLeft w:val="0"/>
      <w:marRight w:val="0"/>
      <w:marTop w:val="0"/>
      <w:marBottom w:val="0"/>
      <w:divBdr>
        <w:top w:val="none" w:sz="0" w:space="0" w:color="auto"/>
        <w:left w:val="none" w:sz="0" w:space="0" w:color="auto"/>
        <w:bottom w:val="none" w:sz="0" w:space="0" w:color="auto"/>
        <w:right w:val="none" w:sz="0" w:space="0" w:color="auto"/>
      </w:divBdr>
    </w:div>
    <w:div w:id="306053624">
      <w:bodyDiv w:val="1"/>
      <w:marLeft w:val="0"/>
      <w:marRight w:val="0"/>
      <w:marTop w:val="0"/>
      <w:marBottom w:val="0"/>
      <w:divBdr>
        <w:top w:val="none" w:sz="0" w:space="0" w:color="auto"/>
        <w:left w:val="none" w:sz="0" w:space="0" w:color="auto"/>
        <w:bottom w:val="none" w:sz="0" w:space="0" w:color="auto"/>
        <w:right w:val="none" w:sz="0" w:space="0" w:color="auto"/>
      </w:divBdr>
    </w:div>
    <w:div w:id="401870548">
      <w:bodyDiv w:val="1"/>
      <w:marLeft w:val="0"/>
      <w:marRight w:val="0"/>
      <w:marTop w:val="0"/>
      <w:marBottom w:val="0"/>
      <w:divBdr>
        <w:top w:val="none" w:sz="0" w:space="0" w:color="auto"/>
        <w:left w:val="none" w:sz="0" w:space="0" w:color="auto"/>
        <w:bottom w:val="none" w:sz="0" w:space="0" w:color="auto"/>
        <w:right w:val="none" w:sz="0" w:space="0" w:color="auto"/>
      </w:divBdr>
    </w:div>
    <w:div w:id="972373066">
      <w:bodyDiv w:val="1"/>
      <w:marLeft w:val="0"/>
      <w:marRight w:val="0"/>
      <w:marTop w:val="0"/>
      <w:marBottom w:val="0"/>
      <w:divBdr>
        <w:top w:val="none" w:sz="0" w:space="0" w:color="auto"/>
        <w:left w:val="none" w:sz="0" w:space="0" w:color="auto"/>
        <w:bottom w:val="none" w:sz="0" w:space="0" w:color="auto"/>
        <w:right w:val="none" w:sz="0" w:space="0" w:color="auto"/>
      </w:divBdr>
    </w:div>
    <w:div w:id="1284339888">
      <w:bodyDiv w:val="1"/>
      <w:marLeft w:val="0"/>
      <w:marRight w:val="0"/>
      <w:marTop w:val="0"/>
      <w:marBottom w:val="0"/>
      <w:divBdr>
        <w:top w:val="none" w:sz="0" w:space="0" w:color="auto"/>
        <w:left w:val="none" w:sz="0" w:space="0" w:color="auto"/>
        <w:bottom w:val="none" w:sz="0" w:space="0" w:color="auto"/>
        <w:right w:val="none" w:sz="0" w:space="0" w:color="auto"/>
      </w:divBdr>
    </w:div>
    <w:div w:id="1446995132">
      <w:bodyDiv w:val="1"/>
      <w:marLeft w:val="0"/>
      <w:marRight w:val="0"/>
      <w:marTop w:val="0"/>
      <w:marBottom w:val="0"/>
      <w:divBdr>
        <w:top w:val="none" w:sz="0" w:space="0" w:color="auto"/>
        <w:left w:val="none" w:sz="0" w:space="0" w:color="auto"/>
        <w:bottom w:val="none" w:sz="0" w:space="0" w:color="auto"/>
        <w:right w:val="none" w:sz="0" w:space="0" w:color="auto"/>
      </w:divBdr>
    </w:div>
    <w:div w:id="1751148465">
      <w:bodyDiv w:val="1"/>
      <w:marLeft w:val="0"/>
      <w:marRight w:val="0"/>
      <w:marTop w:val="0"/>
      <w:marBottom w:val="0"/>
      <w:divBdr>
        <w:top w:val="none" w:sz="0" w:space="0" w:color="auto"/>
        <w:left w:val="none" w:sz="0" w:space="0" w:color="auto"/>
        <w:bottom w:val="none" w:sz="0" w:space="0" w:color="auto"/>
        <w:right w:val="none" w:sz="0" w:space="0" w:color="auto"/>
      </w:divBdr>
    </w:div>
    <w:div w:id="185592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7</Pages>
  <Words>1825</Words>
  <Characters>10405</Characters>
  <Application>Microsoft Office Word</Application>
  <DocSecurity>0</DocSecurity>
  <Lines>86</Lines>
  <Paragraphs>24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gülay esen</dc:creator>
  <cp:keywords/>
  <dc:description/>
  <cp:lastModifiedBy>SDI 1181</cp:lastModifiedBy>
  <cp:revision>44</cp:revision>
  <dcterms:created xsi:type="dcterms:W3CDTF">2026-02-28T18:12:00Z</dcterms:created>
  <dcterms:modified xsi:type="dcterms:W3CDTF">2026-03-10T05:04:00Z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71e30a73-a761-448b-99ad-10d93717b4df</vt:lpwstr>
  </property>
</Properties>
</file>