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564FB" w14:textId="77777777" w:rsidR="002D233A" w:rsidRDefault="002D233A" w:rsidP="00D21284">
      <w:pPr>
        <w:pStyle w:val="Title"/>
        <w:spacing w:after="0"/>
        <w:rPr>
          <w:rFonts w:ascii="Arial" w:hAnsi="Arial" w:cs="Arial"/>
          <w:sz w:val="40"/>
          <w:u w:val="single"/>
        </w:rPr>
      </w:pPr>
      <w:r w:rsidRPr="002D233A">
        <w:rPr>
          <w:rFonts w:ascii="Arial" w:hAnsi="Arial" w:cs="Arial"/>
          <w:sz w:val="40"/>
          <w:u w:val="single"/>
        </w:rPr>
        <w:t>Systematic Review</w:t>
      </w:r>
    </w:p>
    <w:p w14:paraId="25DFB4FF" w14:textId="77777777" w:rsidR="002D233A" w:rsidRPr="002D233A" w:rsidRDefault="002D233A" w:rsidP="00D21284">
      <w:pPr>
        <w:pStyle w:val="Title"/>
        <w:spacing w:after="0"/>
        <w:rPr>
          <w:rFonts w:ascii="Arial" w:hAnsi="Arial" w:cs="Arial"/>
          <w:sz w:val="40"/>
          <w:u w:val="single"/>
        </w:rPr>
      </w:pPr>
    </w:p>
    <w:p w14:paraId="122F5CE0" w14:textId="77777777" w:rsidR="00561662" w:rsidRDefault="00D21284" w:rsidP="00D21284">
      <w:pPr>
        <w:pStyle w:val="Title"/>
        <w:spacing w:after="0"/>
        <w:rPr>
          <w:rFonts w:ascii="Arial" w:hAnsi="Arial" w:cs="Arial"/>
        </w:rPr>
      </w:pPr>
      <w:r w:rsidRPr="00D21284">
        <w:rPr>
          <w:rFonts w:ascii="Arial" w:hAnsi="Arial" w:cs="Arial"/>
        </w:rPr>
        <w:t xml:space="preserve">Toxicological Evaluation of the Prevalence Use of Emerging Commercially Available One Step Urinary Multi-Drugs Test Panel for Detection of Substances Abuse Among apparently healthy Prospective Blood Donors: A </w:t>
      </w:r>
      <w:proofErr w:type="gramStart"/>
      <w:r w:rsidRPr="00D21284">
        <w:rPr>
          <w:rFonts w:ascii="Arial" w:hAnsi="Arial" w:cs="Arial"/>
        </w:rPr>
        <w:t>Systematic  Review</w:t>
      </w:r>
      <w:proofErr w:type="gramEnd"/>
    </w:p>
    <w:p w14:paraId="3E0AC6BB" w14:textId="77777777" w:rsidR="00C17DB7" w:rsidRDefault="00C17DB7" w:rsidP="00D21284">
      <w:pPr>
        <w:pStyle w:val="Title"/>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D21284" w:rsidRPr="00D21284" w14:paraId="6DC1221C" w14:textId="77777777" w:rsidTr="001560DB">
        <w:tc>
          <w:tcPr>
            <w:tcW w:w="8208" w:type="dxa"/>
          </w:tcPr>
          <w:p w14:paraId="3E76C71B"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1BEC0E6C" w14:textId="77777777" w:rsidTr="001560DB">
        <w:tc>
          <w:tcPr>
            <w:tcW w:w="8208" w:type="dxa"/>
          </w:tcPr>
          <w:p w14:paraId="25467B11"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677C9AA2" w14:textId="77777777" w:rsidTr="001560DB">
        <w:tc>
          <w:tcPr>
            <w:tcW w:w="8208" w:type="dxa"/>
          </w:tcPr>
          <w:p w14:paraId="49F21781"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23BC0A7E" w14:textId="77777777" w:rsidTr="001560DB">
        <w:tc>
          <w:tcPr>
            <w:tcW w:w="8208" w:type="dxa"/>
          </w:tcPr>
          <w:p w14:paraId="324532D6"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02E6480C" w14:textId="77777777" w:rsidTr="001560DB">
        <w:tc>
          <w:tcPr>
            <w:tcW w:w="8208" w:type="dxa"/>
          </w:tcPr>
          <w:p w14:paraId="7FEB59F0"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19B73D9B" w14:textId="77777777" w:rsidTr="001560DB">
        <w:tc>
          <w:tcPr>
            <w:tcW w:w="8208" w:type="dxa"/>
          </w:tcPr>
          <w:p w14:paraId="5766B193"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4BE2E570" w14:textId="77777777" w:rsidTr="001560DB">
        <w:tc>
          <w:tcPr>
            <w:tcW w:w="8208" w:type="dxa"/>
          </w:tcPr>
          <w:p w14:paraId="25C32EB0"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4C8CA635" w14:textId="77777777" w:rsidTr="001560DB">
        <w:tc>
          <w:tcPr>
            <w:tcW w:w="8208" w:type="dxa"/>
          </w:tcPr>
          <w:p w14:paraId="5A88C8CF"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54BF083E" w14:textId="77777777" w:rsidTr="001560DB">
        <w:tc>
          <w:tcPr>
            <w:tcW w:w="8208" w:type="dxa"/>
          </w:tcPr>
          <w:p w14:paraId="4AD12681"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45018D5D" w14:textId="77777777" w:rsidTr="001560DB">
        <w:tc>
          <w:tcPr>
            <w:tcW w:w="8208" w:type="dxa"/>
          </w:tcPr>
          <w:p w14:paraId="3FAC0326"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752E9879" w14:textId="77777777" w:rsidTr="001560DB">
        <w:tc>
          <w:tcPr>
            <w:tcW w:w="8208" w:type="dxa"/>
          </w:tcPr>
          <w:p w14:paraId="67990A57"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63CB8D9C" w14:textId="77777777" w:rsidTr="001560DB">
        <w:tc>
          <w:tcPr>
            <w:tcW w:w="8208" w:type="dxa"/>
          </w:tcPr>
          <w:p w14:paraId="179C573D"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2DD5CE7F" w14:textId="77777777" w:rsidTr="001560DB">
        <w:tc>
          <w:tcPr>
            <w:tcW w:w="8208" w:type="dxa"/>
          </w:tcPr>
          <w:p w14:paraId="13047A55"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349B579D" w14:textId="77777777" w:rsidTr="001560DB">
        <w:tc>
          <w:tcPr>
            <w:tcW w:w="8208" w:type="dxa"/>
          </w:tcPr>
          <w:p w14:paraId="7E5F99C7" w14:textId="77777777" w:rsidR="00D21284" w:rsidRPr="00D21284" w:rsidRDefault="00D21284" w:rsidP="00D21284">
            <w:pPr>
              <w:pStyle w:val="Affiliation"/>
              <w:spacing w:after="0" w:line="240" w:lineRule="auto"/>
              <w:rPr>
                <w:rFonts w:ascii="Arial" w:hAnsi="Arial" w:cs="Arial"/>
                <w:i/>
                <w:sz w:val="16"/>
              </w:rPr>
            </w:pPr>
          </w:p>
        </w:tc>
      </w:tr>
      <w:tr w:rsidR="00D21284" w:rsidRPr="00D21284" w14:paraId="3FB5C1A4" w14:textId="77777777" w:rsidTr="001560DB">
        <w:tc>
          <w:tcPr>
            <w:tcW w:w="8208" w:type="dxa"/>
          </w:tcPr>
          <w:p w14:paraId="467CE04D" w14:textId="77777777" w:rsidR="00D21284" w:rsidRPr="00D21284" w:rsidRDefault="00D21284" w:rsidP="00D21284">
            <w:pPr>
              <w:pStyle w:val="Affiliation"/>
              <w:spacing w:after="0" w:line="240" w:lineRule="auto"/>
              <w:rPr>
                <w:rFonts w:ascii="Arial" w:eastAsia="Times New Roman" w:hAnsi="Arial" w:cs="Arial"/>
                <w:bCs/>
                <w:i/>
                <w:sz w:val="16"/>
              </w:rPr>
            </w:pPr>
          </w:p>
        </w:tc>
      </w:tr>
      <w:tr w:rsidR="00D21284" w:rsidRPr="00D21284" w14:paraId="3751DC5C" w14:textId="77777777" w:rsidTr="001560DB">
        <w:trPr>
          <w:trHeight w:val="125"/>
        </w:trPr>
        <w:tc>
          <w:tcPr>
            <w:tcW w:w="8208" w:type="dxa"/>
          </w:tcPr>
          <w:p w14:paraId="3AD277FC" w14:textId="77777777"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14:paraId="674975CF" w14:textId="77777777" w:rsidTr="001560DB">
        <w:tc>
          <w:tcPr>
            <w:tcW w:w="8208" w:type="dxa"/>
          </w:tcPr>
          <w:p w14:paraId="5A7F78C8" w14:textId="77777777" w:rsidR="00D21284" w:rsidRPr="00D21284" w:rsidRDefault="00D21284" w:rsidP="00D21284">
            <w:pPr>
              <w:pStyle w:val="Affiliation"/>
              <w:spacing w:after="0" w:line="240" w:lineRule="auto"/>
              <w:rPr>
                <w:rFonts w:ascii="Arial" w:eastAsia="Times New Roman" w:hAnsi="Arial" w:cs="Arial"/>
                <w:b/>
                <w:bCs/>
                <w:i/>
                <w:sz w:val="16"/>
              </w:rPr>
            </w:pPr>
          </w:p>
        </w:tc>
      </w:tr>
      <w:tr w:rsidR="00D21284" w:rsidRPr="00D21284" w14:paraId="1D626315" w14:textId="77777777" w:rsidTr="001560DB">
        <w:tc>
          <w:tcPr>
            <w:tcW w:w="8208" w:type="dxa"/>
          </w:tcPr>
          <w:p w14:paraId="08396849" w14:textId="77777777" w:rsidR="00D21284" w:rsidRPr="00D21284" w:rsidRDefault="00D21284" w:rsidP="00D21284">
            <w:pPr>
              <w:pStyle w:val="Affiliation"/>
              <w:spacing w:after="0" w:line="240" w:lineRule="auto"/>
              <w:rPr>
                <w:rFonts w:ascii="Arial" w:eastAsia="Times New Roman" w:hAnsi="Arial" w:cs="Arial"/>
                <w:b/>
                <w:bCs/>
                <w:i/>
                <w:sz w:val="16"/>
              </w:rPr>
            </w:pPr>
          </w:p>
        </w:tc>
      </w:tr>
      <w:tr w:rsidR="00D21284" w:rsidRPr="00D21284" w14:paraId="5D5C6219" w14:textId="77777777" w:rsidTr="001560DB">
        <w:tc>
          <w:tcPr>
            <w:tcW w:w="8208" w:type="dxa"/>
          </w:tcPr>
          <w:p w14:paraId="627FD6B2" w14:textId="77777777" w:rsidR="00D21284" w:rsidRPr="00D21284" w:rsidRDefault="00D21284" w:rsidP="00D21284">
            <w:pPr>
              <w:pStyle w:val="Affiliation"/>
              <w:spacing w:after="0" w:line="240" w:lineRule="auto"/>
              <w:rPr>
                <w:rFonts w:ascii="Arial" w:hAnsi="Arial" w:cs="Arial"/>
                <w:b/>
                <w:bCs/>
                <w:i/>
                <w:sz w:val="16"/>
              </w:rPr>
            </w:pPr>
          </w:p>
        </w:tc>
      </w:tr>
      <w:tr w:rsidR="00D21284" w:rsidRPr="00D21284" w14:paraId="09BDF5F9" w14:textId="77777777" w:rsidTr="001560DB">
        <w:tc>
          <w:tcPr>
            <w:tcW w:w="8208" w:type="dxa"/>
          </w:tcPr>
          <w:p w14:paraId="3C2C4774" w14:textId="77777777" w:rsidR="00D21284" w:rsidRPr="00D21284" w:rsidRDefault="00D21284" w:rsidP="00D21284">
            <w:pPr>
              <w:pStyle w:val="Affiliation"/>
              <w:spacing w:after="0" w:line="240" w:lineRule="auto"/>
              <w:rPr>
                <w:rFonts w:ascii="Arial" w:hAnsi="Arial" w:cs="Arial"/>
                <w:b/>
                <w:bCs/>
                <w:i/>
                <w:sz w:val="16"/>
              </w:rPr>
            </w:pPr>
          </w:p>
        </w:tc>
      </w:tr>
      <w:tr w:rsidR="00D21284" w:rsidRPr="00D21284" w14:paraId="1B0471C5" w14:textId="77777777" w:rsidTr="001560DB">
        <w:tc>
          <w:tcPr>
            <w:tcW w:w="8208" w:type="dxa"/>
          </w:tcPr>
          <w:p w14:paraId="57921A36" w14:textId="77777777"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14:paraId="0D8805DB" w14:textId="77777777" w:rsidTr="001560DB">
        <w:tc>
          <w:tcPr>
            <w:tcW w:w="8208" w:type="dxa"/>
          </w:tcPr>
          <w:p w14:paraId="148D587A" w14:textId="77777777"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14:paraId="060E43B3" w14:textId="77777777" w:rsidTr="001560DB">
        <w:tc>
          <w:tcPr>
            <w:tcW w:w="8208" w:type="dxa"/>
          </w:tcPr>
          <w:p w14:paraId="36556B9D" w14:textId="77777777"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14:paraId="1C542C2D" w14:textId="77777777" w:rsidTr="001560DB">
        <w:tc>
          <w:tcPr>
            <w:tcW w:w="8208" w:type="dxa"/>
          </w:tcPr>
          <w:p w14:paraId="6C47DF73" w14:textId="77777777" w:rsidR="00D21284" w:rsidRPr="00D21284" w:rsidRDefault="00D21284" w:rsidP="0018243F">
            <w:pPr>
              <w:pStyle w:val="Affiliation"/>
              <w:spacing w:after="0" w:line="240" w:lineRule="auto"/>
              <w:jc w:val="left"/>
              <w:rPr>
                <w:rFonts w:ascii="Arial" w:hAnsi="Arial" w:cs="Arial"/>
                <w:i/>
                <w:sz w:val="16"/>
                <w:vertAlign w:val="superscript"/>
              </w:rPr>
            </w:pPr>
          </w:p>
        </w:tc>
      </w:tr>
      <w:tr w:rsidR="001560DB" w:rsidRPr="00D21284" w14:paraId="0BB47C65" w14:textId="77777777" w:rsidTr="001560DB">
        <w:tc>
          <w:tcPr>
            <w:tcW w:w="8208" w:type="dxa"/>
          </w:tcPr>
          <w:p w14:paraId="642F7550" w14:textId="77777777" w:rsidR="001560DB" w:rsidRPr="00061BFB" w:rsidRDefault="001560DB" w:rsidP="001560DB">
            <w:pPr>
              <w:jc w:val="both"/>
              <w:rPr>
                <w:rFonts w:ascii="Times New Roman" w:hAnsi="Times New Roman"/>
                <w:sz w:val="18"/>
              </w:rPr>
            </w:pPr>
          </w:p>
        </w:tc>
      </w:tr>
      <w:tr w:rsidR="001560DB" w:rsidRPr="00D21284" w14:paraId="0B9F8D00" w14:textId="77777777" w:rsidTr="001560DB">
        <w:tc>
          <w:tcPr>
            <w:tcW w:w="8208" w:type="dxa"/>
          </w:tcPr>
          <w:p w14:paraId="2614EB9C" w14:textId="77777777" w:rsidR="001560DB" w:rsidRPr="00061BFB" w:rsidRDefault="001560DB" w:rsidP="001560DB">
            <w:pPr>
              <w:jc w:val="both"/>
              <w:rPr>
                <w:rFonts w:ascii="Times New Roman" w:hAnsi="Times New Roman"/>
                <w:sz w:val="18"/>
              </w:rPr>
            </w:pPr>
          </w:p>
        </w:tc>
      </w:tr>
      <w:tr w:rsidR="001560DB" w:rsidRPr="00D21284" w14:paraId="7247B7FC" w14:textId="77777777" w:rsidTr="001560DB">
        <w:tc>
          <w:tcPr>
            <w:tcW w:w="8208" w:type="dxa"/>
          </w:tcPr>
          <w:p w14:paraId="02F0FDDD" w14:textId="77777777" w:rsidR="001560DB" w:rsidRPr="00061BFB" w:rsidRDefault="001560DB" w:rsidP="001560DB">
            <w:pPr>
              <w:jc w:val="both"/>
              <w:rPr>
                <w:rFonts w:ascii="Times New Roman" w:hAnsi="Times New Roman"/>
                <w:sz w:val="18"/>
              </w:rPr>
            </w:pPr>
          </w:p>
        </w:tc>
      </w:tr>
      <w:tr w:rsidR="001560DB" w:rsidRPr="00D21284" w14:paraId="3B57F007" w14:textId="77777777" w:rsidTr="001560DB">
        <w:tc>
          <w:tcPr>
            <w:tcW w:w="8208" w:type="dxa"/>
          </w:tcPr>
          <w:p w14:paraId="446A414D" w14:textId="77777777" w:rsidR="001560DB" w:rsidRPr="00061BFB" w:rsidRDefault="001560DB" w:rsidP="001560DB">
            <w:pPr>
              <w:rPr>
                <w:rFonts w:ascii="Times New Roman" w:hAnsi="Times New Roman"/>
                <w:sz w:val="18"/>
              </w:rPr>
            </w:pPr>
          </w:p>
        </w:tc>
      </w:tr>
      <w:tr w:rsidR="001560DB" w:rsidRPr="00D21284" w14:paraId="141A18AE" w14:textId="77777777" w:rsidTr="001560DB">
        <w:tc>
          <w:tcPr>
            <w:tcW w:w="8208" w:type="dxa"/>
          </w:tcPr>
          <w:p w14:paraId="37A01A34" w14:textId="77777777" w:rsidR="001560DB" w:rsidRPr="00061BFB" w:rsidRDefault="001560DB" w:rsidP="001560DB">
            <w:pPr>
              <w:rPr>
                <w:rFonts w:ascii="Times New Roman" w:hAnsi="Times New Roman"/>
                <w:sz w:val="18"/>
              </w:rPr>
            </w:pPr>
          </w:p>
        </w:tc>
      </w:tr>
      <w:tr w:rsidR="001560DB" w:rsidRPr="00D21284" w14:paraId="30C435DB" w14:textId="77777777" w:rsidTr="001560DB">
        <w:tc>
          <w:tcPr>
            <w:tcW w:w="8208" w:type="dxa"/>
          </w:tcPr>
          <w:p w14:paraId="4831923E" w14:textId="77777777" w:rsidR="001560DB" w:rsidRPr="00061BFB" w:rsidRDefault="001560DB" w:rsidP="001560DB">
            <w:pPr>
              <w:rPr>
                <w:rFonts w:ascii="Times New Roman" w:hAnsi="Times New Roman"/>
                <w:sz w:val="18"/>
              </w:rPr>
            </w:pPr>
          </w:p>
        </w:tc>
      </w:tr>
      <w:tr w:rsidR="001560DB" w:rsidRPr="00D21284" w14:paraId="71FBF9F5" w14:textId="77777777" w:rsidTr="001560DB">
        <w:tc>
          <w:tcPr>
            <w:tcW w:w="8208" w:type="dxa"/>
          </w:tcPr>
          <w:p w14:paraId="7252EA86" w14:textId="77777777" w:rsidR="001560DB" w:rsidRPr="00061BFB" w:rsidRDefault="001560DB" w:rsidP="001560DB">
            <w:pPr>
              <w:rPr>
                <w:rFonts w:ascii="Times New Roman" w:hAnsi="Times New Roman"/>
                <w:sz w:val="18"/>
              </w:rPr>
            </w:pPr>
          </w:p>
        </w:tc>
      </w:tr>
      <w:tr w:rsidR="001560DB" w:rsidRPr="00D21284" w14:paraId="281C9478" w14:textId="77777777" w:rsidTr="001560DB">
        <w:tc>
          <w:tcPr>
            <w:tcW w:w="8208" w:type="dxa"/>
          </w:tcPr>
          <w:p w14:paraId="6AB11FC4" w14:textId="77777777" w:rsidR="001560DB" w:rsidRPr="00061BFB" w:rsidRDefault="001560DB" w:rsidP="001560DB">
            <w:pPr>
              <w:rPr>
                <w:rFonts w:ascii="Times New Roman" w:hAnsi="Times New Roman"/>
                <w:sz w:val="18"/>
              </w:rPr>
            </w:pPr>
          </w:p>
        </w:tc>
      </w:tr>
      <w:tr w:rsidR="001560DB" w:rsidRPr="00D21284" w14:paraId="0CA5E8DF" w14:textId="77777777" w:rsidTr="001560DB">
        <w:tc>
          <w:tcPr>
            <w:tcW w:w="8208" w:type="dxa"/>
          </w:tcPr>
          <w:p w14:paraId="6B789981" w14:textId="77777777" w:rsidR="001560DB" w:rsidRPr="00061BFB" w:rsidRDefault="001560DB" w:rsidP="001560DB">
            <w:pPr>
              <w:rPr>
                <w:rFonts w:ascii="Times New Roman" w:hAnsi="Times New Roman"/>
                <w:sz w:val="18"/>
              </w:rPr>
            </w:pPr>
          </w:p>
        </w:tc>
      </w:tr>
      <w:tr w:rsidR="001560DB" w:rsidRPr="00D21284" w14:paraId="553322D7" w14:textId="77777777" w:rsidTr="001560DB">
        <w:tc>
          <w:tcPr>
            <w:tcW w:w="8208" w:type="dxa"/>
          </w:tcPr>
          <w:p w14:paraId="53E361FE" w14:textId="77777777" w:rsidR="001560DB" w:rsidRPr="00061BFB" w:rsidRDefault="001560DB" w:rsidP="001560DB">
            <w:pPr>
              <w:rPr>
                <w:rFonts w:ascii="Times New Roman" w:hAnsi="Times New Roman"/>
                <w:sz w:val="18"/>
              </w:rPr>
            </w:pPr>
          </w:p>
        </w:tc>
      </w:tr>
      <w:tr w:rsidR="001560DB" w:rsidRPr="00D21284" w14:paraId="30D417E0" w14:textId="77777777" w:rsidTr="001560DB">
        <w:tc>
          <w:tcPr>
            <w:tcW w:w="8208" w:type="dxa"/>
          </w:tcPr>
          <w:p w14:paraId="25CC7C95" w14:textId="77777777" w:rsidR="001560DB" w:rsidRPr="00061BFB" w:rsidRDefault="001560DB" w:rsidP="001560DB">
            <w:pPr>
              <w:rPr>
                <w:rFonts w:ascii="Times New Roman" w:hAnsi="Times New Roman"/>
                <w:sz w:val="18"/>
              </w:rPr>
            </w:pPr>
          </w:p>
        </w:tc>
      </w:tr>
      <w:tr w:rsidR="001560DB" w:rsidRPr="00D21284" w14:paraId="7423F457" w14:textId="77777777" w:rsidTr="001560DB">
        <w:tc>
          <w:tcPr>
            <w:tcW w:w="8208" w:type="dxa"/>
          </w:tcPr>
          <w:p w14:paraId="53A4CB9C" w14:textId="77777777" w:rsidR="001560DB" w:rsidRPr="00061BFB" w:rsidRDefault="001560DB" w:rsidP="001560DB">
            <w:pPr>
              <w:rPr>
                <w:rFonts w:ascii="Times New Roman" w:hAnsi="Times New Roman"/>
                <w:sz w:val="18"/>
              </w:rPr>
            </w:pPr>
          </w:p>
        </w:tc>
      </w:tr>
      <w:tr w:rsidR="001560DB" w:rsidRPr="00D21284" w14:paraId="140BA15A" w14:textId="77777777" w:rsidTr="001560DB">
        <w:tc>
          <w:tcPr>
            <w:tcW w:w="8208" w:type="dxa"/>
          </w:tcPr>
          <w:p w14:paraId="22619130" w14:textId="77777777" w:rsidR="001560DB" w:rsidRPr="00061BFB" w:rsidRDefault="001560DB" w:rsidP="001560DB">
            <w:pPr>
              <w:rPr>
                <w:rFonts w:ascii="Times New Roman" w:hAnsi="Times New Roman"/>
                <w:sz w:val="18"/>
              </w:rPr>
            </w:pPr>
          </w:p>
        </w:tc>
      </w:tr>
      <w:tr w:rsidR="001560DB" w:rsidRPr="00D21284" w14:paraId="49E31514" w14:textId="77777777" w:rsidTr="001560DB">
        <w:tc>
          <w:tcPr>
            <w:tcW w:w="8208" w:type="dxa"/>
          </w:tcPr>
          <w:p w14:paraId="1D39B50A" w14:textId="77777777" w:rsidR="001560DB" w:rsidRPr="00061BFB" w:rsidRDefault="001560DB" w:rsidP="001560DB">
            <w:pPr>
              <w:rPr>
                <w:rFonts w:ascii="Times New Roman" w:hAnsi="Times New Roman"/>
                <w:sz w:val="18"/>
              </w:rPr>
            </w:pPr>
          </w:p>
        </w:tc>
      </w:tr>
      <w:tr w:rsidR="001560DB" w:rsidRPr="00D21284" w14:paraId="1D28E2C1" w14:textId="77777777" w:rsidTr="001560DB">
        <w:tc>
          <w:tcPr>
            <w:tcW w:w="8208" w:type="dxa"/>
          </w:tcPr>
          <w:p w14:paraId="27AC6EF1" w14:textId="77777777" w:rsidR="001560DB" w:rsidRPr="00061BFB" w:rsidRDefault="001560DB" w:rsidP="001560DB">
            <w:pPr>
              <w:rPr>
                <w:rFonts w:ascii="Times New Roman" w:hAnsi="Times New Roman"/>
                <w:sz w:val="18"/>
              </w:rPr>
            </w:pPr>
          </w:p>
        </w:tc>
      </w:tr>
      <w:tr w:rsidR="001560DB" w:rsidRPr="00D21284" w14:paraId="58C707EA" w14:textId="77777777" w:rsidTr="001560DB">
        <w:tc>
          <w:tcPr>
            <w:tcW w:w="8208" w:type="dxa"/>
          </w:tcPr>
          <w:p w14:paraId="448FB95D" w14:textId="77777777" w:rsidR="001560DB" w:rsidRPr="00061BFB" w:rsidRDefault="001560DB" w:rsidP="001560DB">
            <w:pPr>
              <w:rPr>
                <w:rFonts w:ascii="Times New Roman" w:hAnsi="Times New Roman"/>
                <w:sz w:val="18"/>
              </w:rPr>
            </w:pPr>
          </w:p>
        </w:tc>
      </w:tr>
      <w:tr w:rsidR="001560DB" w:rsidRPr="00D21284" w14:paraId="7789E2F0" w14:textId="77777777" w:rsidTr="001560DB">
        <w:tc>
          <w:tcPr>
            <w:tcW w:w="8208" w:type="dxa"/>
          </w:tcPr>
          <w:p w14:paraId="668781C2" w14:textId="77777777" w:rsidR="001560DB" w:rsidRPr="00061BFB" w:rsidRDefault="001560DB" w:rsidP="001560DB">
            <w:pPr>
              <w:rPr>
                <w:rFonts w:ascii="Times New Roman" w:hAnsi="Times New Roman"/>
                <w:sz w:val="18"/>
              </w:rPr>
            </w:pPr>
          </w:p>
        </w:tc>
      </w:tr>
      <w:tr w:rsidR="001560DB" w:rsidRPr="00D21284" w14:paraId="0524E115" w14:textId="77777777" w:rsidTr="001560DB">
        <w:tc>
          <w:tcPr>
            <w:tcW w:w="8208" w:type="dxa"/>
          </w:tcPr>
          <w:p w14:paraId="7FD40DDD" w14:textId="77777777" w:rsidR="001560DB" w:rsidRPr="00061BFB" w:rsidRDefault="001560DB" w:rsidP="001560DB">
            <w:pPr>
              <w:rPr>
                <w:rFonts w:ascii="Times New Roman" w:hAnsi="Times New Roman"/>
                <w:sz w:val="18"/>
              </w:rPr>
            </w:pPr>
          </w:p>
        </w:tc>
      </w:tr>
      <w:tr w:rsidR="001560DB" w:rsidRPr="00D21284" w14:paraId="6D53D8E4" w14:textId="77777777" w:rsidTr="001560DB">
        <w:tc>
          <w:tcPr>
            <w:tcW w:w="8208" w:type="dxa"/>
          </w:tcPr>
          <w:p w14:paraId="72DB979A" w14:textId="77777777" w:rsidR="001560DB" w:rsidRPr="00061BFB" w:rsidRDefault="001560DB" w:rsidP="001560DB">
            <w:pPr>
              <w:rPr>
                <w:rFonts w:ascii="Times New Roman" w:hAnsi="Times New Roman"/>
                <w:sz w:val="18"/>
              </w:rPr>
            </w:pPr>
          </w:p>
        </w:tc>
      </w:tr>
      <w:tr w:rsidR="001560DB" w:rsidRPr="00D21284" w14:paraId="5FF945FF" w14:textId="77777777" w:rsidTr="001560DB">
        <w:tc>
          <w:tcPr>
            <w:tcW w:w="8208" w:type="dxa"/>
          </w:tcPr>
          <w:p w14:paraId="44B49D09" w14:textId="77777777" w:rsidR="001560DB" w:rsidRPr="00061BFB" w:rsidRDefault="001560DB" w:rsidP="001560DB">
            <w:pPr>
              <w:rPr>
                <w:rFonts w:ascii="Times New Roman" w:hAnsi="Times New Roman"/>
                <w:sz w:val="18"/>
              </w:rPr>
            </w:pPr>
          </w:p>
        </w:tc>
      </w:tr>
    </w:tbl>
    <w:p w14:paraId="78FF3EC5" w14:textId="77777777" w:rsidR="00561662" w:rsidRDefault="00701FF9" w:rsidP="006E2678">
      <w:pPr>
        <w:pStyle w:val="Copyright"/>
        <w:spacing w:after="0" w:line="240" w:lineRule="auto"/>
        <w:jc w:val="both"/>
        <w:rPr>
          <w:rFonts w:ascii="Arial" w:hAnsi="Arial" w:cs="Arial"/>
        </w:rPr>
        <w:sectPr w:rsidR="00561662" w:rsidSect="00E722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anchor distT="0" distB="0" distL="114300" distR="114300" simplePos="0" relativeHeight="251657216" behindDoc="0" locked="0" layoutInCell="1" allowOverlap="1" wp14:anchorId="343435C0" wp14:editId="51FED247">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F5ADBF"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p>
    <w:p w14:paraId="7318046C" w14:textId="77777777" w:rsidR="00561662" w:rsidRDefault="00717B5E">
      <w:pPr>
        <w:pStyle w:val="AbstHead"/>
        <w:spacing w:after="0"/>
        <w:jc w:val="both"/>
        <w:rPr>
          <w:rFonts w:ascii="Arial" w:hAnsi="Arial" w:cs="Arial"/>
        </w:rPr>
      </w:pPr>
      <w:r>
        <w:rPr>
          <w:rFonts w:ascii="Arial" w:hAnsi="Arial" w:cs="Arial"/>
        </w:rPr>
        <w:lastRenderedPageBreak/>
        <w:t xml:space="preserve">ABSTRACT </w:t>
      </w:r>
    </w:p>
    <w:tbl>
      <w:tblPr>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85"/>
      </w:tblGrid>
      <w:tr w:rsidR="00561662" w14:paraId="34297767" w14:textId="77777777" w:rsidTr="00E460F0">
        <w:tc>
          <w:tcPr>
            <w:tcW w:w="8185" w:type="dxa"/>
            <w:shd w:val="clear" w:color="auto" w:fill="F2F2F2"/>
          </w:tcPr>
          <w:p w14:paraId="7B6EA2FC" w14:textId="77777777"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Background</w:t>
            </w:r>
            <w:r w:rsidRPr="008A6B63">
              <w:rPr>
                <w:rFonts w:ascii="Arial" w:eastAsia="Arial Unicode MS" w:hAnsi="Arial" w:cs="Arial"/>
                <w:szCs w:val="18"/>
              </w:rPr>
              <w:t>: Blood safety is threatened by potential donors under psychoactive substances like opioids, cannabinoids, and amphetamines. These substances can be missed during donor screening, posing a risk to blood supplies worldwide. Urinary multi-drug test kits offer rapid screening, but their effectiveness and reliability need evaluation.</w:t>
            </w:r>
          </w:p>
          <w:p w14:paraId="5E6F9235" w14:textId="77777777"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Aims</w:t>
            </w:r>
            <w:r w:rsidRPr="008A6B63">
              <w:rPr>
                <w:rFonts w:ascii="Arial" w:eastAsia="Arial Unicode MS" w:hAnsi="Arial" w:cs="Arial"/>
                <w:szCs w:val="18"/>
              </w:rPr>
              <w:t>: To evaluate the toxicological performance and operational impact of urinary multi-drug screens for donor-facing substance detection.</w:t>
            </w:r>
          </w:p>
          <w:p w14:paraId="7948F469" w14:textId="1BE13419"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Methodology</w:t>
            </w:r>
            <w:r w:rsidRPr="008A6B63">
              <w:rPr>
                <w:rFonts w:ascii="Arial" w:eastAsia="Arial Unicode MS" w:hAnsi="Arial" w:cs="Arial"/>
                <w:szCs w:val="18"/>
              </w:rPr>
              <w:t>: A literature review was conducted on studies evaluating urinary multi-drug test kits for detecting substance abuse among potentials blood donors. The search included PubMed, Scopus, and Google Scholar and others. Systematic review triangulated manufacturer inserts, WHO/FDA guidance, and forensic toxicology literature (2020–2026).</w:t>
            </w:r>
          </w:p>
          <w:p w14:paraId="7ED55554" w14:textId="77777777"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Results</w:t>
            </w:r>
            <w:r w:rsidRPr="008A6B63">
              <w:rPr>
                <w:rFonts w:ascii="Arial" w:eastAsia="Arial Unicode MS" w:hAnsi="Arial" w:cs="Arial"/>
                <w:szCs w:val="18"/>
              </w:rPr>
              <w:t xml:space="preserve">: Panels show high sensitivity for classic drugs (&gt;90%) but specificity drops (75–88%) due to cross-reactivity and designer analogs. Fentanyl analogs and xylazine are often undetected. Cut-offs designed for workplace testing misclassify passive THC exposure. Urine adulteration risks </w:t>
            </w:r>
            <w:r w:rsidRPr="008A6B63">
              <w:rPr>
                <w:rFonts w:ascii="Cambria Math" w:eastAsia="Arial Unicode MS" w:hAnsi="Cambria Math" w:cs="Cambria Math"/>
                <w:szCs w:val="18"/>
              </w:rPr>
              <w:t>∼</w:t>
            </w:r>
            <w:r w:rsidRPr="008A6B63">
              <w:rPr>
                <w:rFonts w:ascii="Arial" w:eastAsia="Arial Unicode MS" w:hAnsi="Arial" w:cs="Arial"/>
                <w:szCs w:val="18"/>
              </w:rPr>
              <w:t>5–12% in unsupervised collection. Confirmatory LC-MS/MS is needed for positive screens, increasing operational cost ↑2.5×.</w:t>
            </w:r>
          </w:p>
          <w:p w14:paraId="59377B03" w14:textId="77777777"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Main Findings</w:t>
            </w:r>
            <w:r w:rsidRPr="008A6B63">
              <w:rPr>
                <w:rFonts w:ascii="Arial" w:eastAsia="Arial Unicode MS" w:hAnsi="Arial" w:cs="Arial"/>
                <w:szCs w:val="18"/>
              </w:rPr>
              <w:t>: Emerging urinary multi-drug test kits require careful evaluation and validation before use. Unmodified workplace panels aren't fit for donor-facing tools without confirmatory testing and updated antibodies.</w:t>
            </w:r>
          </w:p>
          <w:p w14:paraId="407719E7" w14:textId="77777777" w:rsidR="00561662" w:rsidRPr="008A6B63" w:rsidRDefault="008A6B63" w:rsidP="008A6B63">
            <w:pPr>
              <w:jc w:val="both"/>
              <w:rPr>
                <w:rFonts w:ascii="Arial" w:eastAsia="Arial Unicode MS" w:hAnsi="Arial" w:cs="Arial"/>
                <w:sz w:val="18"/>
                <w:szCs w:val="18"/>
              </w:rPr>
            </w:pPr>
            <w:r w:rsidRPr="008A6B63">
              <w:rPr>
                <w:rFonts w:ascii="Arial" w:eastAsia="Arial Unicode MS" w:hAnsi="Arial" w:cs="Arial"/>
                <w:b/>
                <w:szCs w:val="18"/>
              </w:rPr>
              <w:t>Conclusion</w:t>
            </w:r>
            <w:r w:rsidRPr="008A6B63">
              <w:rPr>
                <w:rFonts w:ascii="Arial" w:eastAsia="Arial Unicode MS" w:hAnsi="Arial" w:cs="Arial"/>
                <w:szCs w:val="18"/>
              </w:rPr>
              <w:t>: These test kits can be useful, but their limitations and biases must be considered. As an adjunct, multi-drug panels may deter high-risk donation when embedded in ethical, consent-driven pathways; otherwise, they threaten donor trust and analytical validity.</w:t>
            </w:r>
          </w:p>
        </w:tc>
      </w:tr>
    </w:tbl>
    <w:p w14:paraId="0C3B99CF" w14:textId="77777777" w:rsidR="00E460F0" w:rsidRDefault="00E460F0" w:rsidP="00B856E8">
      <w:pPr>
        <w:pStyle w:val="Body"/>
        <w:spacing w:after="0" w:line="360" w:lineRule="auto"/>
        <w:rPr>
          <w:rFonts w:ascii="Arial" w:hAnsi="Arial" w:cs="Arial"/>
          <w:i/>
        </w:rPr>
      </w:pPr>
    </w:p>
    <w:p w14:paraId="35D68502" w14:textId="7A2F862E" w:rsidR="00561662" w:rsidRDefault="00B856E8" w:rsidP="00B856E8">
      <w:pPr>
        <w:pStyle w:val="Body"/>
        <w:spacing w:after="0" w:line="360" w:lineRule="auto"/>
        <w:rPr>
          <w:rFonts w:ascii="Arial" w:hAnsi="Arial" w:cs="Arial"/>
          <w:i/>
        </w:rPr>
      </w:pPr>
      <w:r>
        <w:rPr>
          <w:rFonts w:ascii="Arial" w:hAnsi="Arial" w:cs="Arial"/>
          <w:i/>
        </w:rPr>
        <w:t>Keywords</w:t>
      </w:r>
      <w:r w:rsidRPr="008A6B63">
        <w:rPr>
          <w:rFonts w:ascii="Arial" w:hAnsi="Arial" w:cs="Arial"/>
          <w:b/>
          <w:i/>
        </w:rPr>
        <w:t>:</w:t>
      </w:r>
      <w:r w:rsidRPr="008A6B63">
        <w:rPr>
          <w:rFonts w:ascii="Arial" w:eastAsia="Calibri" w:hAnsi="Arial" w:cs="Arial"/>
          <w:i/>
          <w:sz w:val="18"/>
          <w:szCs w:val="22"/>
        </w:rPr>
        <w:t xml:space="preserve"> Blood</w:t>
      </w:r>
      <w:r w:rsidR="008A6B63" w:rsidRPr="008A6B63">
        <w:rPr>
          <w:rFonts w:ascii="Arial" w:eastAsia="Calibri" w:hAnsi="Arial" w:cs="Arial"/>
          <w:i/>
          <w:sz w:val="18"/>
          <w:szCs w:val="22"/>
        </w:rPr>
        <w:t xml:space="preserve"> donor screening; multi-drug urine test panel; toxicology; cross-reactivity; transfusion safety and quality</w:t>
      </w:r>
      <w:r w:rsidR="008A6B63">
        <w:rPr>
          <w:rFonts w:ascii="Arial" w:hAnsi="Arial" w:cs="Arial"/>
          <w:i/>
        </w:rPr>
        <w:t xml:space="preserve"> </w:t>
      </w:r>
    </w:p>
    <w:p w14:paraId="01B9685C" w14:textId="77777777" w:rsidR="008A6B63" w:rsidRDefault="008A6B63" w:rsidP="00B856E8">
      <w:pPr>
        <w:pStyle w:val="Body"/>
        <w:spacing w:after="0" w:line="360" w:lineRule="auto"/>
        <w:rPr>
          <w:rFonts w:ascii="Arial" w:hAnsi="Arial" w:cs="Arial"/>
          <w:i/>
        </w:rPr>
      </w:pPr>
    </w:p>
    <w:p w14:paraId="40E5419A" w14:textId="77777777" w:rsidR="00561662" w:rsidRDefault="00717B5E" w:rsidP="00B856E8">
      <w:pPr>
        <w:pStyle w:val="AbstHead"/>
        <w:spacing w:after="0"/>
        <w:jc w:val="both"/>
        <w:rPr>
          <w:rFonts w:ascii="Arial" w:hAnsi="Arial" w:cs="Arial"/>
        </w:rPr>
      </w:pPr>
      <w:r>
        <w:rPr>
          <w:rFonts w:ascii="Arial" w:hAnsi="Arial" w:cs="Arial"/>
        </w:rPr>
        <w:t xml:space="preserve">1. INTRODUCTION </w:t>
      </w:r>
    </w:p>
    <w:p w14:paraId="361282EC" w14:textId="40D3B266" w:rsidR="00B856E8" w:rsidRDefault="00DF653E" w:rsidP="00B856E8">
      <w:pPr>
        <w:pStyle w:val="Body"/>
        <w:spacing w:line="480" w:lineRule="auto"/>
        <w:rPr>
          <w:rFonts w:ascii="Arial" w:hAnsi="Arial" w:cs="Arial"/>
        </w:rPr>
      </w:pPr>
      <w:r w:rsidRPr="00DF653E">
        <w:rPr>
          <w:rFonts w:ascii="Arial" w:hAnsi="Arial" w:cs="Arial"/>
        </w:rPr>
        <w:t xml:space="preserve">The World Health Organization defines substance </w:t>
      </w:r>
      <w:proofErr w:type="gramStart"/>
      <w:r w:rsidRPr="00DF653E">
        <w:rPr>
          <w:rFonts w:ascii="Arial" w:hAnsi="Arial" w:cs="Arial"/>
        </w:rPr>
        <w:t>abuse  as</w:t>
      </w:r>
      <w:proofErr w:type="gramEnd"/>
      <w:r w:rsidRPr="00DF653E">
        <w:rPr>
          <w:rFonts w:ascii="Arial" w:hAnsi="Arial" w:cs="Arial"/>
        </w:rPr>
        <w:t xml:space="preserve"> the harmful use of psychoactive substances, including alcohol and illicit drugs (WHO, 2024).It is a significant global health concern, affecting millions of individuals worldwide, including both males and females. According to the World Health Organization (WHO, 2024), it is linked to various health issues, including alcohol-attributable diseases, drug use disorders, and mental health problems. In 2021, there were an estimated 55.78 million new cases of alcohol use disorders (AUD), 13.61 million new cases of drug use disorders (DUD), 29.40 million new cases of interpersonal violence, and 5.49 million new cases of self-harm globally (Global Burden of Disease Collaborative Network, 2021</w:t>
      </w:r>
      <w:r>
        <w:rPr>
          <w:rFonts w:ascii="Arial" w:hAnsi="Arial" w:cs="Arial"/>
        </w:rPr>
        <w:t xml:space="preserve"> </w:t>
      </w:r>
      <w:r w:rsidRPr="00DF653E">
        <w:rPr>
          <w:rFonts w:ascii="Arial" w:hAnsi="Arial" w:cs="Arial"/>
          <w:bCs/>
        </w:rPr>
        <w:t>and Shu,2025)</w:t>
      </w:r>
      <w:r w:rsidRPr="00DF653E">
        <w:rPr>
          <w:rFonts w:ascii="Arial" w:hAnsi="Arial" w:cs="Arial"/>
        </w:rPr>
        <w:t>. Both male and female individuals are affected, with varying rates of substance abuse and related health issues. The United States has seen a significant increase in substance abuse, particularly with opioids, with over 47,000 deaths attributed to opioid overdoses in 2017 (</w:t>
      </w:r>
      <w:r w:rsidRPr="00DF653E">
        <w:rPr>
          <w:rFonts w:ascii="Arial" w:hAnsi="Arial" w:cs="Arial"/>
          <w:bCs/>
        </w:rPr>
        <w:t xml:space="preserve">Guyer </w:t>
      </w:r>
      <w:r w:rsidRPr="00DF653E">
        <w:rPr>
          <w:rFonts w:ascii="Arial" w:hAnsi="Arial" w:cs="Arial"/>
          <w:bCs/>
          <w:i/>
        </w:rPr>
        <w:t>et al.,</w:t>
      </w:r>
      <w:r w:rsidRPr="00DF653E">
        <w:rPr>
          <w:rFonts w:ascii="Arial" w:hAnsi="Arial" w:cs="Arial"/>
          <w:bCs/>
        </w:rPr>
        <w:t>2024</w:t>
      </w:r>
      <w:r w:rsidRPr="00DF653E">
        <w:rPr>
          <w:rFonts w:ascii="Arial" w:hAnsi="Arial" w:cs="Arial"/>
          <w:b/>
          <w:bCs/>
        </w:rPr>
        <w:t xml:space="preserve">). </w:t>
      </w:r>
      <w:r w:rsidRPr="00DF653E">
        <w:rPr>
          <w:rFonts w:ascii="Arial" w:hAnsi="Arial" w:cs="Arial"/>
        </w:rPr>
        <w:t xml:space="preserve">Both men and women are affected, </w:t>
      </w:r>
      <w:r w:rsidRPr="00DF653E">
        <w:rPr>
          <w:rFonts w:ascii="Arial" w:hAnsi="Arial" w:cs="Arial"/>
        </w:rPr>
        <w:lastRenderedPageBreak/>
        <w:t>with males having higher rates of opioid-related overdose deaths. Europe has also witnessed a rise in substance abuse, with cannabis being the most commonly used illicit substance (EMCDDA, 2020). Males are more likely to use cannabis, while females are more likely to use prescription medications. Substance abuse is a growing concern in Africa, with cannabis being the most widely used substance (UNODC, 2020). Males are disproportionately affected, but females are also at risk, particularly in areas with limited access to healthcare.</w:t>
      </w:r>
    </w:p>
    <w:p w14:paraId="7F355745" w14:textId="77777777" w:rsidR="00DF653E" w:rsidRPr="00B856E8" w:rsidRDefault="00DF653E" w:rsidP="00B856E8">
      <w:pPr>
        <w:pStyle w:val="Body"/>
        <w:spacing w:line="480" w:lineRule="auto"/>
        <w:rPr>
          <w:rFonts w:ascii="Arial" w:hAnsi="Arial" w:cs="Arial"/>
        </w:rPr>
      </w:pPr>
      <w:r w:rsidRPr="00DF653E">
        <w:rPr>
          <w:rFonts w:ascii="Arial" w:hAnsi="Arial" w:cs="Arial"/>
        </w:rPr>
        <w:t xml:space="preserve">Developing countries in Sahara and sub-Saharan Africa such as Nigeria, substance abuse is a significant public health issue, with a rise in the use of various substances, including cannabis, cocaine, opioids, and amphetamines (Lee &amp; Choi, 2021; </w:t>
      </w:r>
      <w:proofErr w:type="spellStart"/>
      <w:r w:rsidRPr="00DF653E">
        <w:rPr>
          <w:rFonts w:ascii="Arial" w:hAnsi="Arial" w:cs="Arial"/>
        </w:rPr>
        <w:t>Oweibia</w:t>
      </w:r>
      <w:proofErr w:type="spellEnd"/>
      <w:r w:rsidRPr="00DF653E">
        <w:rPr>
          <w:rFonts w:ascii="Arial" w:hAnsi="Arial" w:cs="Arial"/>
        </w:rPr>
        <w:t xml:space="preserve"> </w:t>
      </w:r>
      <w:r w:rsidRPr="00DF653E">
        <w:rPr>
          <w:rFonts w:ascii="Arial" w:hAnsi="Arial" w:cs="Arial"/>
          <w:i/>
        </w:rPr>
        <w:t xml:space="preserve">et al., </w:t>
      </w:r>
      <w:r w:rsidRPr="00DF653E">
        <w:rPr>
          <w:rFonts w:ascii="Arial" w:hAnsi="Arial" w:cs="Arial"/>
        </w:rPr>
        <w:t>2025). Both male and female individuals are affected, with males having higher rates of substance abuse. The commonly abused substances in these regions include: Alcohol, Cannabis (Marijuana), Cocaine, Opioids (e.g., Heroin, Morphine, Codeine, Fentanyl),Amphetamines (e.g., Speed, Methamphetamine)Benzodiazepines (e.g., Valium, Xanax),Hallucinogens (e.g., LSD, Ecstasy/MDMA)Tobacco/Nicotine (e.g., Cigarettes, Vapes), Inhalants (e.g., Solvents, Aerosols), Steroids (Anabolic)The WHO recommends screening all blood donations for infections like HIV, hepatitis B, hepatitis C, and syphilis to ensure blood safety (WHO, 2024). Multilevel interventions, including prevention and treatment of substance abuse, are crucial to addressing this issue. Targeted interventions for specific demographics and resource allocation can help reduce the burden of substance abuse. The forecasted numbers for 2040 are alarming, with AUD expected to be 51.98 million, DUD 13.81 million, interpersonal violence 36.01 million, and self-harm 10.55 million, highlighting the need for urgent action (</w:t>
      </w:r>
      <w:r w:rsidRPr="00DF653E">
        <w:rPr>
          <w:rFonts w:ascii="Arial" w:hAnsi="Arial" w:cs="Arial"/>
          <w:bCs/>
        </w:rPr>
        <w:t xml:space="preserve">Martinez </w:t>
      </w:r>
      <w:r w:rsidRPr="00DF653E">
        <w:rPr>
          <w:rFonts w:ascii="Arial" w:hAnsi="Arial" w:cs="Arial"/>
          <w:bCs/>
          <w:i/>
        </w:rPr>
        <w:t>et al.,</w:t>
      </w:r>
      <w:r w:rsidRPr="00DF653E">
        <w:rPr>
          <w:rFonts w:ascii="Arial" w:hAnsi="Arial" w:cs="Arial"/>
          <w:bCs/>
        </w:rPr>
        <w:t xml:space="preserve"> 2025).</w:t>
      </w:r>
    </w:p>
    <w:p w14:paraId="3C61F378" w14:textId="67DF4417" w:rsidR="00B856E8" w:rsidRDefault="00DF653E" w:rsidP="00B856E8">
      <w:pPr>
        <w:pStyle w:val="Body"/>
        <w:spacing w:after="0" w:line="480" w:lineRule="auto"/>
        <w:rPr>
          <w:rFonts w:ascii="Arial" w:hAnsi="Arial" w:cs="Arial"/>
        </w:rPr>
      </w:pPr>
      <w:r w:rsidRPr="00DF653E">
        <w:rPr>
          <w:rFonts w:ascii="Arial" w:hAnsi="Arial" w:cs="Arial"/>
        </w:rPr>
        <w:t xml:space="preserve">Recent studies have shown that these substances can affect hematologic parameters through direct immune, inflammatory, toxic, and stress-related actions on hematopoiesis, plus indirect effects via liver and kidney </w:t>
      </w:r>
      <w:proofErr w:type="gramStart"/>
      <w:r w:rsidRPr="00DF653E">
        <w:rPr>
          <w:rFonts w:ascii="Arial" w:hAnsi="Arial" w:cs="Arial"/>
        </w:rPr>
        <w:t>injury  (</w:t>
      </w:r>
      <w:proofErr w:type="gramEnd"/>
      <w:r w:rsidRPr="00DF653E">
        <w:rPr>
          <w:rFonts w:ascii="Arial" w:hAnsi="Arial" w:cs="Arial"/>
        </w:rPr>
        <w:t xml:space="preserve">Hasan, 2023, WHO, 2024; Mohammed </w:t>
      </w:r>
      <w:r w:rsidRPr="00DF653E">
        <w:rPr>
          <w:rFonts w:ascii="Arial" w:hAnsi="Arial" w:cs="Arial"/>
          <w:i/>
        </w:rPr>
        <w:t>et al.,</w:t>
      </w:r>
      <w:r w:rsidRPr="00DF653E">
        <w:rPr>
          <w:rFonts w:ascii="Arial" w:hAnsi="Arial" w:cs="Arial"/>
        </w:rPr>
        <w:t>2024; Zhang et al., 2024). Reported changes involve white cells (e.g., lymphocyte count and lymphocyte-</w:t>
      </w:r>
      <w:r w:rsidRPr="00DF653E">
        <w:rPr>
          <w:rFonts w:ascii="Arial" w:hAnsi="Arial" w:cs="Arial"/>
        </w:rPr>
        <w:lastRenderedPageBreak/>
        <w:t>to-platelet ratio), red cells, and platelets. For example, clonazepam (a benzodiazepine) has been linked to pancytopenia (</w:t>
      </w:r>
      <w:r w:rsidRPr="00DF653E">
        <w:rPr>
          <w:rFonts w:ascii="Arial" w:hAnsi="Arial" w:cs="Arial"/>
          <w:bCs/>
        </w:rPr>
        <w:t>Oberholster ,2021,</w:t>
      </w:r>
      <w:r w:rsidRPr="00DF653E">
        <w:rPr>
          <w:rFonts w:ascii="Arial" w:hAnsi="Arial" w:cs="Arial"/>
        </w:rPr>
        <w:t xml:space="preserve"> Jaiswal, 2022, Cabo &amp; </w:t>
      </w:r>
      <w:proofErr w:type="spellStart"/>
      <w:r w:rsidRPr="00DF653E">
        <w:rPr>
          <w:rFonts w:ascii="Arial" w:hAnsi="Arial" w:cs="Arial"/>
        </w:rPr>
        <w:t>Favresse</w:t>
      </w:r>
      <w:proofErr w:type="spellEnd"/>
      <w:r w:rsidRPr="00DF653E">
        <w:rPr>
          <w:rFonts w:ascii="Arial" w:hAnsi="Arial" w:cs="Arial"/>
        </w:rPr>
        <w:t xml:space="preserve">, 2023, </w:t>
      </w:r>
      <w:r w:rsidRPr="00DF653E">
        <w:rPr>
          <w:rFonts w:ascii="Arial" w:hAnsi="Arial" w:cs="Arial"/>
          <w:bCs/>
        </w:rPr>
        <w:t xml:space="preserve">Saeed &amp; </w:t>
      </w:r>
      <w:proofErr w:type="spellStart"/>
      <w:r w:rsidRPr="00DF653E">
        <w:rPr>
          <w:rFonts w:ascii="Arial" w:hAnsi="Arial" w:cs="Arial"/>
          <w:bCs/>
        </w:rPr>
        <w:t>Namiq</w:t>
      </w:r>
      <w:proofErr w:type="spellEnd"/>
      <w:r w:rsidRPr="00DF653E">
        <w:rPr>
          <w:rFonts w:ascii="Arial" w:hAnsi="Arial" w:cs="Arial"/>
          <w:bCs/>
        </w:rPr>
        <w:t xml:space="preserve">, 2024). </w:t>
      </w:r>
      <w:r w:rsidRPr="00DF653E">
        <w:rPr>
          <w:rFonts w:ascii="Arial" w:hAnsi="Arial" w:cs="Arial"/>
        </w:rPr>
        <w:t xml:space="preserve">and Ko </w:t>
      </w:r>
      <w:r w:rsidRPr="00DF653E">
        <w:rPr>
          <w:rFonts w:ascii="Arial" w:hAnsi="Arial" w:cs="Arial"/>
          <w:i/>
        </w:rPr>
        <w:t>et al</w:t>
      </w:r>
      <w:r w:rsidRPr="00DF653E">
        <w:rPr>
          <w:rFonts w:ascii="Arial" w:hAnsi="Arial" w:cs="Arial"/>
        </w:rPr>
        <w:t>.,2026 and these alterations are usually captured by an automated complete blood count (CBC).</w:t>
      </w:r>
    </w:p>
    <w:p w14:paraId="14C610BF" w14:textId="77777777" w:rsidR="00DF653E" w:rsidRPr="00DF653E" w:rsidRDefault="00DF653E" w:rsidP="00B856E8">
      <w:pPr>
        <w:pStyle w:val="Body"/>
        <w:spacing w:after="0" w:line="480" w:lineRule="auto"/>
        <w:rPr>
          <w:rFonts w:ascii="Arial" w:hAnsi="Arial" w:cs="Arial"/>
        </w:rPr>
      </w:pPr>
      <w:r w:rsidRPr="00DF653E">
        <w:rPr>
          <w:rFonts w:ascii="Arial" w:hAnsi="Arial" w:cs="Arial"/>
          <w:b/>
        </w:rPr>
        <w:t>Prevalence of substance abuse among blood donors:</w:t>
      </w:r>
      <w:r w:rsidRPr="00DF653E">
        <w:rPr>
          <w:rFonts w:ascii="Arial" w:hAnsi="Arial" w:cs="Arial"/>
        </w:rPr>
        <w:t xml:space="preserve"> The increasing prevalence of substance abuse among potential blood donors poses a significant risk to the safety of blood supplies worldwide (WHO, 2020). Substance abuse can lead to the transmission of infectious diseases, such as HIV and hepatitis, through blood transfusion (</w:t>
      </w:r>
      <w:proofErr w:type="spellStart"/>
      <w:r w:rsidRPr="00DF653E">
        <w:rPr>
          <w:rFonts w:ascii="Arial" w:hAnsi="Arial" w:cs="Arial"/>
        </w:rPr>
        <w:t>Olakunde</w:t>
      </w:r>
      <w:proofErr w:type="spellEnd"/>
      <w:r w:rsidRPr="00DF653E">
        <w:rPr>
          <w:rFonts w:ascii="Arial" w:hAnsi="Arial" w:cs="Arial"/>
        </w:rPr>
        <w:t xml:space="preserve"> </w:t>
      </w:r>
      <w:r w:rsidRPr="00DF653E">
        <w:rPr>
          <w:rFonts w:ascii="Arial" w:hAnsi="Arial" w:cs="Arial"/>
          <w:i/>
        </w:rPr>
        <w:t>et al.,</w:t>
      </w:r>
      <w:r w:rsidRPr="00DF653E">
        <w:rPr>
          <w:rFonts w:ascii="Arial" w:hAnsi="Arial" w:cs="Arial"/>
        </w:rPr>
        <w:t>2025). Moreover, substance abuse can also affect the quality of blood components, compromising the efficacy of blood transfusions (</w:t>
      </w:r>
      <w:proofErr w:type="spellStart"/>
      <w:r w:rsidRPr="00DF653E">
        <w:rPr>
          <w:rFonts w:ascii="Arial" w:hAnsi="Arial" w:cs="Arial"/>
        </w:rPr>
        <w:t>Ratshisusu</w:t>
      </w:r>
      <w:proofErr w:type="spellEnd"/>
      <w:r w:rsidRPr="00DF653E">
        <w:rPr>
          <w:rFonts w:ascii="Arial" w:hAnsi="Arial" w:cs="Arial"/>
        </w:rPr>
        <w:t xml:space="preserve">, 2024). Studies have reported varying prevalence rates of substance abuse among blood donors worldwide. In Nigeria, Mohammed </w:t>
      </w:r>
      <w:r w:rsidRPr="00DF653E">
        <w:rPr>
          <w:rFonts w:ascii="Arial" w:hAnsi="Arial" w:cs="Arial"/>
          <w:i/>
        </w:rPr>
        <w:t>et al</w:t>
      </w:r>
      <w:r w:rsidRPr="00DF653E">
        <w:rPr>
          <w:rFonts w:ascii="Arial" w:hAnsi="Arial" w:cs="Arial"/>
        </w:rPr>
        <w:t xml:space="preserve">. (2022) reported a pooled prevalence of 11.5% among blood donors. In India, </w:t>
      </w:r>
      <w:proofErr w:type="gramStart"/>
      <w:r w:rsidRPr="00DF653E">
        <w:rPr>
          <w:rFonts w:ascii="Arial" w:hAnsi="Arial" w:cs="Arial"/>
        </w:rPr>
        <w:t>( Zhou</w:t>
      </w:r>
      <w:proofErr w:type="gramEnd"/>
      <w:r w:rsidRPr="00DF653E">
        <w:rPr>
          <w:rFonts w:ascii="Arial" w:hAnsi="Arial" w:cs="Arial"/>
        </w:rPr>
        <w:t>, 2024) reported a prevalence of 8.5% among blood donors. In the United States, the American Red Cross (2022) reported a prevalence of 1.5% among blood donors.</w:t>
      </w:r>
    </w:p>
    <w:p w14:paraId="0D7D342D" w14:textId="77777777" w:rsidR="00DF653E" w:rsidRPr="00DF653E" w:rsidRDefault="00DF653E" w:rsidP="00B856E8">
      <w:pPr>
        <w:pStyle w:val="Body"/>
        <w:spacing w:line="480" w:lineRule="auto"/>
        <w:rPr>
          <w:rFonts w:ascii="Arial" w:hAnsi="Arial" w:cs="Arial"/>
          <w:b/>
        </w:rPr>
      </w:pPr>
      <w:r w:rsidRPr="00DF653E">
        <w:rPr>
          <w:rFonts w:ascii="Arial" w:hAnsi="Arial" w:cs="Arial"/>
          <w:b/>
        </w:rPr>
        <w:t xml:space="preserve">Importance of commercially available urinary multi-drugs test kits in transfusion </w:t>
      </w:r>
      <w:proofErr w:type="spellStart"/>
      <w:proofErr w:type="gramStart"/>
      <w:r w:rsidRPr="00DF653E">
        <w:rPr>
          <w:rFonts w:ascii="Arial" w:hAnsi="Arial" w:cs="Arial"/>
          <w:b/>
        </w:rPr>
        <w:t>medicine</w:t>
      </w:r>
      <w:r>
        <w:rPr>
          <w:rFonts w:ascii="Arial" w:hAnsi="Arial" w:cs="Arial"/>
          <w:b/>
        </w:rPr>
        <w:t>:</w:t>
      </w:r>
      <w:r w:rsidRPr="00DF653E">
        <w:rPr>
          <w:rFonts w:ascii="Arial" w:hAnsi="Arial" w:cs="Arial"/>
        </w:rPr>
        <w:t>Urinary</w:t>
      </w:r>
      <w:proofErr w:type="spellEnd"/>
      <w:proofErr w:type="gramEnd"/>
      <w:r w:rsidRPr="00DF653E">
        <w:rPr>
          <w:rFonts w:ascii="Arial" w:hAnsi="Arial" w:cs="Arial"/>
        </w:rPr>
        <w:t xml:space="preserve"> multi-drugs test kits have emerged as a convenient and rapid screening method for detecting substance abuse among potential blood donors (Quraishi,2021). These test kits can detect a range of substances, including opioids, cannabinoids, and stimulants, in a single test (Lee &amp; Cho, 2021</w:t>
      </w:r>
      <w:r w:rsidRPr="00DF653E">
        <w:rPr>
          <w:rFonts w:ascii="Arial" w:hAnsi="Arial" w:cs="Arial"/>
          <w:bCs/>
        </w:rPr>
        <w:t xml:space="preserve"> and Pragst,2025).</w:t>
      </w:r>
    </w:p>
    <w:p w14:paraId="17474C16" w14:textId="77777777" w:rsidR="00DF653E" w:rsidRPr="00DF653E" w:rsidRDefault="00DF653E" w:rsidP="00B856E8">
      <w:pPr>
        <w:pStyle w:val="Body"/>
        <w:spacing w:after="0" w:line="480" w:lineRule="auto"/>
        <w:rPr>
          <w:rFonts w:ascii="Arial" w:hAnsi="Arial" w:cs="Arial"/>
          <w:b/>
        </w:rPr>
      </w:pPr>
      <w:r w:rsidRPr="00DF653E">
        <w:rPr>
          <w:rFonts w:ascii="Arial" w:hAnsi="Arial" w:cs="Arial"/>
          <w:b/>
        </w:rPr>
        <w:t xml:space="preserve">Classification of </w:t>
      </w:r>
      <w:bookmarkStart w:id="0" w:name="_Hlk224425078"/>
      <w:r w:rsidRPr="00DF653E">
        <w:rPr>
          <w:rFonts w:ascii="Arial" w:hAnsi="Arial" w:cs="Arial"/>
          <w:b/>
        </w:rPr>
        <w:t>the principles of commercially available multidrug test kits</w:t>
      </w:r>
      <w:bookmarkEnd w:id="0"/>
    </w:p>
    <w:p w14:paraId="253EA223" w14:textId="77777777" w:rsidR="00DF653E" w:rsidRPr="00DF653E" w:rsidRDefault="00DF653E" w:rsidP="00B856E8">
      <w:pPr>
        <w:pStyle w:val="Body"/>
        <w:spacing w:after="0" w:line="480" w:lineRule="auto"/>
        <w:rPr>
          <w:rFonts w:ascii="Arial" w:hAnsi="Arial" w:cs="Arial"/>
        </w:rPr>
      </w:pPr>
      <w:r w:rsidRPr="00DF653E">
        <w:rPr>
          <w:rFonts w:ascii="Arial" w:hAnsi="Arial" w:cs="Arial"/>
        </w:rPr>
        <w:t xml:space="preserve">1. Immunochromatographic Test Kits: These kits use antibodies to detect specific substances in urine. Examples include lateral flow assays and dipstick tests </w:t>
      </w:r>
      <w:proofErr w:type="gramStart"/>
      <w:r w:rsidRPr="00DF653E">
        <w:rPr>
          <w:rFonts w:ascii="Arial" w:hAnsi="Arial" w:cs="Arial"/>
        </w:rPr>
        <w:t>( Zhou</w:t>
      </w:r>
      <w:proofErr w:type="gramEnd"/>
      <w:r w:rsidRPr="00DF653E">
        <w:rPr>
          <w:rFonts w:ascii="Arial" w:hAnsi="Arial" w:cs="Arial"/>
        </w:rPr>
        <w:t>, 2024).</w:t>
      </w:r>
    </w:p>
    <w:p w14:paraId="6EDEF0C1" w14:textId="77777777" w:rsidR="00DF653E" w:rsidRPr="00DF653E" w:rsidRDefault="00DF653E" w:rsidP="00B856E8">
      <w:pPr>
        <w:pStyle w:val="Body"/>
        <w:spacing w:after="0" w:line="480" w:lineRule="auto"/>
        <w:rPr>
          <w:rFonts w:ascii="Arial" w:hAnsi="Arial" w:cs="Arial"/>
        </w:rPr>
      </w:pPr>
      <w:r w:rsidRPr="00DF653E">
        <w:rPr>
          <w:rFonts w:ascii="Arial" w:hAnsi="Arial" w:cs="Arial"/>
        </w:rPr>
        <w:t>2. Enzyme-Linked Immunosorbent Assay (ELISA) Test Kits: These kits use enzymes to detect specific substances in urine. Examples include microplate assays and automated analyzers (Quraishi,2021).</w:t>
      </w:r>
    </w:p>
    <w:p w14:paraId="79C7065C" w14:textId="77777777" w:rsidR="00DF653E" w:rsidRPr="00DF653E" w:rsidRDefault="00DF653E" w:rsidP="00B856E8">
      <w:pPr>
        <w:pStyle w:val="Body"/>
        <w:spacing w:after="0" w:line="480" w:lineRule="auto"/>
        <w:rPr>
          <w:rFonts w:ascii="Arial" w:hAnsi="Arial" w:cs="Arial"/>
        </w:rPr>
      </w:pPr>
      <w:r w:rsidRPr="00DF653E">
        <w:rPr>
          <w:rFonts w:ascii="Arial" w:hAnsi="Arial" w:cs="Arial"/>
        </w:rPr>
        <w:lastRenderedPageBreak/>
        <w:t>3. Lateral Flow Immunoassay (LFIA) Test Kits: These kits use antibodies to detect specific substances in urine and are commonly used for point-of-care testing (Lee &amp; Cho, 2021</w:t>
      </w:r>
      <w:r w:rsidRPr="00DF653E">
        <w:rPr>
          <w:rFonts w:ascii="Arial" w:hAnsi="Arial" w:cs="Arial"/>
          <w:bCs/>
        </w:rPr>
        <w:t xml:space="preserve"> and Pragst,2025).</w:t>
      </w:r>
    </w:p>
    <w:p w14:paraId="634BE723" w14:textId="77777777" w:rsidR="00DF653E" w:rsidRPr="00DF653E" w:rsidRDefault="00DF653E" w:rsidP="00B856E8">
      <w:pPr>
        <w:pStyle w:val="Body"/>
        <w:spacing w:after="0" w:line="480" w:lineRule="auto"/>
        <w:rPr>
          <w:rFonts w:ascii="Arial" w:hAnsi="Arial" w:cs="Arial"/>
          <w:b/>
        </w:rPr>
      </w:pPr>
      <w:r w:rsidRPr="00DF653E">
        <w:rPr>
          <w:rFonts w:ascii="Arial" w:hAnsi="Arial" w:cs="Arial"/>
          <w:b/>
        </w:rPr>
        <w:t>Characteristics of Commercially Available Multidrug Test Kit</w:t>
      </w:r>
    </w:p>
    <w:p w14:paraId="71EF2352" w14:textId="77777777" w:rsidR="00DF653E" w:rsidRPr="00DF653E" w:rsidRDefault="00DF653E" w:rsidP="00B856E8">
      <w:pPr>
        <w:pStyle w:val="Body"/>
        <w:spacing w:after="0" w:line="480" w:lineRule="auto"/>
        <w:rPr>
          <w:rFonts w:ascii="Arial" w:hAnsi="Arial" w:cs="Arial"/>
        </w:rPr>
      </w:pPr>
      <w:r w:rsidRPr="00DF653E">
        <w:rPr>
          <w:rFonts w:ascii="Arial" w:hAnsi="Arial" w:cs="Arial"/>
        </w:rPr>
        <w:t xml:space="preserve">1. Sensitivity: The ability of the test kit to detect specific substances in urine. Reported sensitivities range from 80-100% </w:t>
      </w:r>
      <w:proofErr w:type="gramStart"/>
      <w:r w:rsidRPr="00DF653E">
        <w:rPr>
          <w:rFonts w:ascii="Arial" w:hAnsi="Arial" w:cs="Arial"/>
        </w:rPr>
        <w:t>( Zhou</w:t>
      </w:r>
      <w:proofErr w:type="gramEnd"/>
      <w:r w:rsidRPr="00DF653E">
        <w:rPr>
          <w:rFonts w:ascii="Arial" w:hAnsi="Arial" w:cs="Arial"/>
        </w:rPr>
        <w:t>, 2024 and Quraishi,2021).</w:t>
      </w:r>
    </w:p>
    <w:p w14:paraId="7E2AF96C" w14:textId="77777777" w:rsidR="00DF653E" w:rsidRPr="00DF653E" w:rsidRDefault="00DF653E" w:rsidP="00B856E8">
      <w:pPr>
        <w:pStyle w:val="Body"/>
        <w:spacing w:after="0" w:line="480" w:lineRule="auto"/>
        <w:rPr>
          <w:rFonts w:ascii="Arial" w:hAnsi="Arial" w:cs="Arial"/>
        </w:rPr>
      </w:pPr>
      <w:r w:rsidRPr="00DF653E">
        <w:rPr>
          <w:rFonts w:ascii="Arial" w:hAnsi="Arial" w:cs="Arial"/>
        </w:rPr>
        <w:t>2. Specificity: The ability of the test kit to distinguish between specific substances in urine. Reported specificities range from 90-100% ((Lee &amp; Cho, 2021</w:t>
      </w:r>
      <w:r w:rsidRPr="00DF653E">
        <w:rPr>
          <w:rFonts w:ascii="Arial" w:hAnsi="Arial" w:cs="Arial"/>
          <w:bCs/>
        </w:rPr>
        <w:t xml:space="preserve"> and Pragst,2025).</w:t>
      </w:r>
    </w:p>
    <w:p w14:paraId="51AF8F28" w14:textId="77777777" w:rsidR="00DF653E" w:rsidRPr="00DF653E" w:rsidRDefault="00DF653E" w:rsidP="00B856E8">
      <w:pPr>
        <w:pStyle w:val="Body"/>
        <w:spacing w:after="0" w:line="480" w:lineRule="auto"/>
        <w:rPr>
          <w:rFonts w:ascii="Arial" w:hAnsi="Arial" w:cs="Arial"/>
        </w:rPr>
      </w:pPr>
      <w:r w:rsidRPr="00DF653E">
        <w:rPr>
          <w:rFonts w:ascii="Arial" w:hAnsi="Arial" w:cs="Arial"/>
        </w:rPr>
        <w:t>3. Accuracy: The ability of the test kit to provide correct results. Reported accuracies range from 85-100% (</w:t>
      </w:r>
      <w:proofErr w:type="spellStart"/>
      <w:r w:rsidRPr="00DF653E">
        <w:rPr>
          <w:rFonts w:ascii="Arial" w:hAnsi="Arial" w:cs="Arial"/>
        </w:rPr>
        <w:t>Ratshisusu</w:t>
      </w:r>
      <w:proofErr w:type="spellEnd"/>
      <w:r w:rsidRPr="00DF653E">
        <w:rPr>
          <w:rFonts w:ascii="Arial" w:hAnsi="Arial" w:cs="Arial"/>
        </w:rPr>
        <w:t>, 2024</w:t>
      </w:r>
      <w:proofErr w:type="gramStart"/>
      <w:r w:rsidRPr="00DF653E">
        <w:rPr>
          <w:rFonts w:ascii="Arial" w:hAnsi="Arial" w:cs="Arial"/>
        </w:rPr>
        <w:t>) .</w:t>
      </w:r>
      <w:proofErr w:type="gramEnd"/>
    </w:p>
    <w:p w14:paraId="5713D329" w14:textId="77777777" w:rsidR="00DF653E" w:rsidRPr="00DF653E" w:rsidRDefault="00DF653E" w:rsidP="00B856E8">
      <w:pPr>
        <w:pStyle w:val="Body"/>
        <w:spacing w:after="0" w:line="480" w:lineRule="auto"/>
        <w:rPr>
          <w:rFonts w:ascii="Arial" w:hAnsi="Arial" w:cs="Arial"/>
        </w:rPr>
      </w:pPr>
      <w:r w:rsidRPr="00DF653E">
        <w:rPr>
          <w:rFonts w:ascii="Arial" w:hAnsi="Arial" w:cs="Arial"/>
        </w:rPr>
        <w:t xml:space="preserve">4. Turnaround Time: The time required to obtain test results. Reported turnaround times range from 5-30 minutes (Quraishi,2021). </w:t>
      </w:r>
    </w:p>
    <w:p w14:paraId="2E98BFBC" w14:textId="77777777" w:rsidR="00DF653E" w:rsidRPr="00DF653E" w:rsidRDefault="00DF653E" w:rsidP="00B856E8">
      <w:pPr>
        <w:pStyle w:val="Body"/>
        <w:spacing w:after="0" w:line="480" w:lineRule="auto"/>
        <w:rPr>
          <w:rFonts w:ascii="Arial" w:hAnsi="Arial" w:cs="Arial"/>
        </w:rPr>
      </w:pPr>
      <w:r w:rsidRPr="00DF653E">
        <w:rPr>
          <w:rFonts w:ascii="Arial" w:hAnsi="Arial" w:cs="Arial"/>
        </w:rPr>
        <w:t xml:space="preserve">5. Ease of Use: The simplicity of the testing procedure. Most test kits are designed for point-of-care use and require minimal training </w:t>
      </w:r>
      <w:proofErr w:type="gramStart"/>
      <w:r w:rsidRPr="00DF653E">
        <w:rPr>
          <w:rFonts w:ascii="Arial" w:hAnsi="Arial" w:cs="Arial"/>
        </w:rPr>
        <w:t>( Zhou</w:t>
      </w:r>
      <w:proofErr w:type="gramEnd"/>
      <w:r w:rsidRPr="00DF653E">
        <w:rPr>
          <w:rFonts w:ascii="Arial" w:hAnsi="Arial" w:cs="Arial"/>
        </w:rPr>
        <w:t>, 2024)</w:t>
      </w:r>
    </w:p>
    <w:p w14:paraId="35006218" w14:textId="77777777" w:rsidR="00DF653E" w:rsidRPr="00DF653E" w:rsidRDefault="00DF653E" w:rsidP="00B856E8">
      <w:pPr>
        <w:pStyle w:val="Body"/>
        <w:spacing w:after="0" w:line="480" w:lineRule="auto"/>
        <w:rPr>
          <w:rFonts w:ascii="Arial" w:hAnsi="Arial" w:cs="Arial"/>
          <w:b/>
        </w:rPr>
      </w:pPr>
      <w:r w:rsidRPr="00DF653E">
        <w:rPr>
          <w:rFonts w:ascii="Arial" w:hAnsi="Arial" w:cs="Arial"/>
          <w:b/>
        </w:rPr>
        <w:t>There is need for Toxicological Findings</w:t>
      </w:r>
    </w:p>
    <w:p w14:paraId="6AC0018B" w14:textId="77777777" w:rsidR="00DF653E" w:rsidRPr="00DF653E" w:rsidRDefault="00DF653E" w:rsidP="00B856E8">
      <w:pPr>
        <w:pStyle w:val="Body"/>
        <w:spacing w:after="0" w:line="480" w:lineRule="auto"/>
        <w:rPr>
          <w:rFonts w:ascii="Arial" w:hAnsi="Arial" w:cs="Arial"/>
        </w:rPr>
      </w:pPr>
      <w:r w:rsidRPr="00DF653E">
        <w:rPr>
          <w:rFonts w:ascii="Arial" w:hAnsi="Arial" w:cs="Arial"/>
        </w:rPr>
        <w:t>Studies have evaluated the toxicological findings on the use of emerging commercially available urinary multi-drugs test kits for detecting substance abuse among potential blood donors (Zhou, 2024) reported that the test kits had a sensitivity of 90.5% and specificity of 95.5% for detecting opioids. (Quraishi,2021) reported that the test kits had a sensitivity of 85.2% and specificity of 92.1% for detecting cannabinoids.</w:t>
      </w:r>
    </w:p>
    <w:p w14:paraId="63080EA1" w14:textId="77777777" w:rsidR="00DF653E" w:rsidRPr="00DF653E" w:rsidRDefault="00DF653E" w:rsidP="00B856E8">
      <w:pPr>
        <w:pStyle w:val="Body"/>
        <w:spacing w:after="0" w:line="480" w:lineRule="auto"/>
        <w:rPr>
          <w:rFonts w:ascii="Arial" w:hAnsi="Arial" w:cs="Arial"/>
          <w:b/>
        </w:rPr>
      </w:pPr>
      <w:r w:rsidRPr="00DF653E">
        <w:rPr>
          <w:rFonts w:ascii="Arial" w:hAnsi="Arial" w:cs="Arial"/>
          <w:b/>
        </w:rPr>
        <w:t>Factors Affecting Test Kit Performance</w:t>
      </w:r>
    </w:p>
    <w:p w14:paraId="47262E39" w14:textId="77777777" w:rsidR="00DF653E" w:rsidRPr="00DF653E" w:rsidRDefault="00DF653E" w:rsidP="00B856E8">
      <w:pPr>
        <w:pStyle w:val="Body"/>
        <w:spacing w:after="0" w:line="480" w:lineRule="auto"/>
        <w:rPr>
          <w:rFonts w:ascii="Arial" w:hAnsi="Arial" w:cs="Arial"/>
        </w:rPr>
      </w:pPr>
      <w:r w:rsidRPr="00DF653E">
        <w:rPr>
          <w:rFonts w:ascii="Arial" w:hAnsi="Arial" w:cs="Arial"/>
        </w:rPr>
        <w:t>Several factors can affect the performance of urinary multi-drugs test kits, including sample handling, storage, and testing procedures (Lee &amp; Cho, 2021</w:t>
      </w:r>
      <w:r w:rsidRPr="00DF653E">
        <w:rPr>
          <w:rFonts w:ascii="Arial" w:hAnsi="Arial" w:cs="Arial"/>
          <w:bCs/>
        </w:rPr>
        <w:t xml:space="preserve"> and Pragst,2025</w:t>
      </w:r>
      <w:proofErr w:type="gramStart"/>
      <w:r w:rsidRPr="00DF653E">
        <w:rPr>
          <w:rFonts w:ascii="Arial" w:hAnsi="Arial" w:cs="Arial"/>
          <w:bCs/>
        </w:rPr>
        <w:t>).</w:t>
      </w:r>
      <w:r w:rsidRPr="00DF653E">
        <w:rPr>
          <w:rFonts w:ascii="Arial" w:hAnsi="Arial" w:cs="Arial"/>
        </w:rPr>
        <w:t>Cross</w:t>
      </w:r>
      <w:proofErr w:type="gramEnd"/>
      <w:r w:rsidRPr="00DF653E">
        <w:rPr>
          <w:rFonts w:ascii="Arial" w:hAnsi="Arial" w:cs="Arial"/>
        </w:rPr>
        <w:t>-reactivity with other substances can also affect the accuracy of the test results (</w:t>
      </w:r>
      <w:proofErr w:type="spellStart"/>
      <w:r w:rsidRPr="00DF653E">
        <w:rPr>
          <w:rFonts w:ascii="Arial" w:hAnsi="Arial" w:cs="Arial"/>
        </w:rPr>
        <w:t>Ratshisusu</w:t>
      </w:r>
      <w:proofErr w:type="spellEnd"/>
      <w:r w:rsidRPr="00DF653E">
        <w:rPr>
          <w:rFonts w:ascii="Arial" w:hAnsi="Arial" w:cs="Arial"/>
        </w:rPr>
        <w:t>, 2024).</w:t>
      </w:r>
    </w:p>
    <w:p w14:paraId="1EC82497" w14:textId="77777777" w:rsidR="00DF653E" w:rsidRPr="00DF653E" w:rsidRDefault="00DF653E" w:rsidP="00B856E8">
      <w:pPr>
        <w:pStyle w:val="Body"/>
        <w:spacing w:after="0" w:line="480" w:lineRule="auto"/>
        <w:rPr>
          <w:rFonts w:ascii="Arial" w:hAnsi="Arial" w:cs="Arial"/>
          <w:b/>
        </w:rPr>
      </w:pPr>
      <w:r w:rsidRPr="00DF653E">
        <w:rPr>
          <w:rFonts w:ascii="Arial" w:hAnsi="Arial" w:cs="Arial"/>
          <w:b/>
        </w:rPr>
        <w:t>Limitations of Current Test Kits</w:t>
      </w:r>
    </w:p>
    <w:p w14:paraId="7F306D33" w14:textId="77777777" w:rsidR="00DF653E" w:rsidRPr="005749F0" w:rsidRDefault="00DF653E" w:rsidP="00B856E8">
      <w:pPr>
        <w:pStyle w:val="Body"/>
        <w:spacing w:after="0" w:line="480" w:lineRule="auto"/>
        <w:rPr>
          <w:rFonts w:ascii="Arial" w:hAnsi="Arial" w:cs="Arial"/>
        </w:rPr>
      </w:pPr>
      <w:r w:rsidRPr="00DF653E">
        <w:rPr>
          <w:rFonts w:ascii="Arial" w:hAnsi="Arial" w:cs="Arial"/>
        </w:rPr>
        <w:t xml:space="preserve">Current urinary multi-drugs test kits have several limitations, including limited sensitivity and specificity, and the potential for false positives and false negatives (Quraishi,2021). Moreover, </w:t>
      </w:r>
      <w:r w:rsidRPr="00DF653E">
        <w:rPr>
          <w:rFonts w:ascii="Arial" w:hAnsi="Arial" w:cs="Arial"/>
        </w:rPr>
        <w:lastRenderedPageBreak/>
        <w:t>the test kits may not detect all substances of abuse, and may not distinguish between different substances (Zhou, 2024).</w:t>
      </w:r>
    </w:p>
    <w:p w14:paraId="7FDA2E24" w14:textId="77777777" w:rsidR="00DF653E" w:rsidRPr="00DF653E" w:rsidRDefault="005749F0" w:rsidP="00B856E8">
      <w:pPr>
        <w:pStyle w:val="Body"/>
        <w:spacing w:after="0" w:line="480" w:lineRule="auto"/>
        <w:rPr>
          <w:rFonts w:ascii="Arial" w:hAnsi="Arial" w:cs="Arial"/>
        </w:rPr>
      </w:pPr>
      <w:r>
        <w:rPr>
          <w:rFonts w:ascii="Arial" w:hAnsi="Arial" w:cs="Arial"/>
        </w:rPr>
        <w:t>Finally, e</w:t>
      </w:r>
      <w:r w:rsidR="00DF653E" w:rsidRPr="00DF653E">
        <w:rPr>
          <w:rFonts w:ascii="Arial" w:hAnsi="Arial" w:cs="Arial"/>
        </w:rPr>
        <w:t>merging commercially available urinary multi-drugs test kits can be useful tools for detecting substance abuse among potential blood donors. However, their limitations and potential biases must be considered. Further research is needed to improve the sensitivity and specificity of the test kits and to address the limitations of current test kits.</w:t>
      </w:r>
    </w:p>
    <w:p w14:paraId="70291B94" w14:textId="77777777" w:rsidR="00561662" w:rsidRDefault="00561662" w:rsidP="005749F0">
      <w:pPr>
        <w:pStyle w:val="Body"/>
        <w:spacing w:after="0"/>
        <w:rPr>
          <w:rFonts w:ascii="Arial" w:hAnsi="Arial" w:cs="Arial"/>
        </w:rPr>
      </w:pPr>
    </w:p>
    <w:p w14:paraId="7413EA62" w14:textId="77777777" w:rsidR="00561662" w:rsidRDefault="00717B5E">
      <w:pPr>
        <w:pStyle w:val="AbstHead"/>
        <w:spacing w:after="0"/>
        <w:jc w:val="both"/>
        <w:rPr>
          <w:rFonts w:ascii="Arial" w:hAnsi="Arial" w:cs="Arial"/>
        </w:rPr>
      </w:pPr>
      <w:r>
        <w:rPr>
          <w:rFonts w:ascii="Arial" w:hAnsi="Arial" w:cs="Arial"/>
        </w:rPr>
        <w:t xml:space="preserve">2. material and methods </w:t>
      </w:r>
    </w:p>
    <w:p w14:paraId="3B13A7EA" w14:textId="77777777" w:rsidR="005749F0" w:rsidRPr="005749F0" w:rsidRDefault="005749F0" w:rsidP="006E2678">
      <w:pPr>
        <w:pStyle w:val="Body"/>
        <w:spacing w:after="0" w:line="480" w:lineRule="auto"/>
        <w:rPr>
          <w:rFonts w:ascii="Arial" w:hAnsi="Arial" w:cs="Arial"/>
          <w:b/>
        </w:rPr>
      </w:pPr>
      <w:commentRangeStart w:id="1"/>
      <w:r w:rsidRPr="005749F0">
        <w:rPr>
          <w:rFonts w:ascii="Arial" w:hAnsi="Arial" w:cs="Arial"/>
        </w:rPr>
        <w:t xml:space="preserve">The </w:t>
      </w:r>
      <w:proofErr w:type="gramStart"/>
      <w:r w:rsidRPr="005749F0">
        <w:rPr>
          <w:rFonts w:ascii="Arial" w:hAnsi="Arial" w:cs="Arial"/>
        </w:rPr>
        <w:t>methodological  protocol</w:t>
      </w:r>
      <w:proofErr w:type="gramEnd"/>
      <w:r w:rsidRPr="005749F0">
        <w:rPr>
          <w:rFonts w:ascii="Arial" w:hAnsi="Arial" w:cs="Arial"/>
        </w:rPr>
        <w:t xml:space="preserve"> for this  review was developed as shown below :</w:t>
      </w:r>
    </w:p>
    <w:p w14:paraId="7C1D8EA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 xml:space="preserve">Title: Toxicological Evaluation of the Prevalence Use of Emerging Commercially Available One Step Urinary Multi-Drugs Test </w:t>
      </w:r>
      <w:proofErr w:type="gramStart"/>
      <w:r w:rsidRPr="005749F0">
        <w:rPr>
          <w:rFonts w:ascii="Arial" w:hAnsi="Arial" w:cs="Arial"/>
        </w:rPr>
        <w:t>Panel  for</w:t>
      </w:r>
      <w:proofErr w:type="gramEnd"/>
      <w:r w:rsidRPr="005749F0">
        <w:rPr>
          <w:rFonts w:ascii="Arial" w:hAnsi="Arial" w:cs="Arial"/>
        </w:rPr>
        <w:t xml:space="preserve"> Detection of Substances Abuse Among apparently healthy Prospective  Blood Donors: A Systematic  Review.</w:t>
      </w:r>
      <w:commentRangeEnd w:id="1"/>
      <w:r w:rsidR="00E248E3">
        <w:rPr>
          <w:rStyle w:val="CommentReference"/>
          <w:rFonts w:ascii="Times New Roman" w:hAnsi="Times New Roman"/>
          <w:lang w:val="nb-NO" w:eastAsia="nb-NO"/>
        </w:rPr>
        <w:commentReference w:id="1"/>
      </w:r>
    </w:p>
    <w:p w14:paraId="14F683EC"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Objective</w:t>
      </w:r>
    </w:p>
    <w:p w14:paraId="502FB3E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 xml:space="preserve">To assess the toxicological </w:t>
      </w:r>
      <w:proofErr w:type="gramStart"/>
      <w:r w:rsidRPr="005749F0">
        <w:rPr>
          <w:rFonts w:ascii="Arial" w:hAnsi="Arial" w:cs="Arial"/>
        </w:rPr>
        <w:t>evaluation  on</w:t>
      </w:r>
      <w:proofErr w:type="gramEnd"/>
      <w:r w:rsidRPr="005749F0">
        <w:rPr>
          <w:rFonts w:ascii="Arial" w:hAnsi="Arial" w:cs="Arial"/>
        </w:rPr>
        <w:t xml:space="preserve"> the use of emerging commercially available urinary multi-drugs test kits for detecting substance abuse among potential blood donors.</w:t>
      </w:r>
    </w:p>
    <w:p w14:paraId="51155D1D"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Inclusion Criteria:</w:t>
      </w:r>
    </w:p>
    <w:p w14:paraId="3BA20437"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Studies published in English language</w:t>
      </w:r>
    </w:p>
    <w:p w14:paraId="51889449"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Studies published between 2020-2026</w:t>
      </w:r>
    </w:p>
    <w:p w14:paraId="7FAD9A58"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Studies focusing on urinary multi-drugs test kits for detecting substance abuse</w:t>
      </w:r>
    </w:p>
    <w:p w14:paraId="42071C67" w14:textId="77777777" w:rsidR="005749F0" w:rsidRPr="005749F0" w:rsidRDefault="005749F0" w:rsidP="006E2678">
      <w:pPr>
        <w:pStyle w:val="Body"/>
        <w:spacing w:after="0" w:line="480" w:lineRule="auto"/>
        <w:rPr>
          <w:rFonts w:ascii="Arial" w:hAnsi="Arial" w:cs="Arial"/>
        </w:rPr>
      </w:pPr>
      <w:r w:rsidRPr="005749F0">
        <w:rPr>
          <w:rFonts w:ascii="Arial" w:hAnsi="Arial" w:cs="Arial"/>
        </w:rPr>
        <w:t>4. Studies conducted among potential blood donors</w:t>
      </w:r>
    </w:p>
    <w:p w14:paraId="25D96DC4"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Exclusion Criteria:</w:t>
      </w:r>
    </w:p>
    <w:p w14:paraId="2154C395"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Studies not meeting the inclusion criteria</w:t>
      </w:r>
    </w:p>
    <w:p w14:paraId="4BDFFAA1"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Studies with incomplete or missing data</w:t>
      </w:r>
    </w:p>
    <w:p w14:paraId="6A9EC19C"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Studies with conflicting interests or biases</w:t>
      </w:r>
    </w:p>
    <w:p w14:paraId="677676AE"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Search Strategy:</w:t>
      </w:r>
    </w:p>
    <w:p w14:paraId="46B3D87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Electronic databases: PubMed, Scopus, Google Scholar, Web of Science</w:t>
      </w:r>
    </w:p>
    <w:p w14:paraId="7C840C3E"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Keywords: "urinary multi-drugs test kits", "substance abuse", "blood donors", "toxicological findings"</w:t>
      </w:r>
    </w:p>
    <w:p w14:paraId="70D69D82" w14:textId="77777777" w:rsidR="005749F0" w:rsidRPr="005749F0" w:rsidRDefault="005749F0" w:rsidP="006E2678">
      <w:pPr>
        <w:pStyle w:val="Body"/>
        <w:spacing w:after="0" w:line="480" w:lineRule="auto"/>
        <w:rPr>
          <w:rFonts w:ascii="Arial" w:hAnsi="Arial" w:cs="Arial"/>
        </w:rPr>
      </w:pPr>
      <w:r w:rsidRPr="005749F0">
        <w:rPr>
          <w:rFonts w:ascii="Arial" w:hAnsi="Arial" w:cs="Arial"/>
        </w:rPr>
        <w:lastRenderedPageBreak/>
        <w:t>3. Boolean operators: AND, OR, NOT</w:t>
      </w:r>
    </w:p>
    <w:p w14:paraId="74656F25" w14:textId="77777777" w:rsidR="005749F0" w:rsidRPr="005749F0" w:rsidRDefault="005749F0" w:rsidP="006E2678">
      <w:pPr>
        <w:pStyle w:val="Body"/>
        <w:spacing w:after="0" w:line="480" w:lineRule="auto"/>
        <w:rPr>
          <w:rFonts w:ascii="Arial" w:hAnsi="Arial" w:cs="Arial"/>
        </w:rPr>
      </w:pPr>
      <w:r w:rsidRPr="005749F0">
        <w:rPr>
          <w:rFonts w:ascii="Arial" w:hAnsi="Arial" w:cs="Arial"/>
        </w:rPr>
        <w:t>4. Hand searching of reference lists and grey literature</w:t>
      </w:r>
    </w:p>
    <w:p w14:paraId="7265E66F"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Data Extraction:</w:t>
      </w:r>
    </w:p>
    <w:p w14:paraId="4A46243D"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Study characteristics: author, year, title, journal, country</w:t>
      </w:r>
    </w:p>
    <w:p w14:paraId="7FE911FF"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Test kit characteristics: type, sensitivity, specificity, accuracy</w:t>
      </w:r>
    </w:p>
    <w:p w14:paraId="2B645BAC"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Toxicological findings: substances detected, detection rates, limitations</w:t>
      </w:r>
    </w:p>
    <w:p w14:paraId="441DAF0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4. Study outcomes: conclusions, recommendations</w:t>
      </w:r>
    </w:p>
    <w:p w14:paraId="41D05557"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Data Analysis:</w:t>
      </w:r>
    </w:p>
    <w:p w14:paraId="7066D47A"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Thematic analysis: identifying patterns and themes in the data</w:t>
      </w:r>
    </w:p>
    <w:p w14:paraId="33F23F69"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Content analysis: analyzing the meaning and context of the data</w:t>
      </w:r>
    </w:p>
    <w:p w14:paraId="6F7778FB"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Critical analysis: evaluating the strengths and limitations of the studies</w:t>
      </w:r>
    </w:p>
    <w:p w14:paraId="55692D38"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Steps to Use:</w:t>
      </w:r>
    </w:p>
    <w:p w14:paraId="3EF896E2"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Define the research question: clearly articulate the research question and objectives</w:t>
      </w:r>
    </w:p>
    <w:p w14:paraId="61C13843"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Conduct a literature search: search electronic databases and hand search reference lists</w:t>
      </w:r>
    </w:p>
    <w:p w14:paraId="4C984C37"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Apply inclusion and exclusion criteria: screen studies for relevance and eligibility</w:t>
      </w:r>
    </w:p>
    <w:p w14:paraId="09B0A6B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4. Extract data: extract relevant data from included studies</w:t>
      </w:r>
    </w:p>
    <w:p w14:paraId="58F84797" w14:textId="77777777" w:rsidR="005749F0" w:rsidRPr="005749F0" w:rsidRDefault="005749F0" w:rsidP="006E2678">
      <w:pPr>
        <w:pStyle w:val="Body"/>
        <w:spacing w:after="0" w:line="480" w:lineRule="auto"/>
        <w:rPr>
          <w:rFonts w:ascii="Arial" w:hAnsi="Arial" w:cs="Arial"/>
        </w:rPr>
      </w:pPr>
      <w:r w:rsidRPr="005749F0">
        <w:rPr>
          <w:rFonts w:ascii="Arial" w:hAnsi="Arial" w:cs="Arial"/>
        </w:rPr>
        <w:t>5. Analyze data: apply thematic, content, and critical analysis techniques</w:t>
      </w:r>
    </w:p>
    <w:p w14:paraId="47DF63E4" w14:textId="77777777" w:rsidR="005749F0" w:rsidRPr="005749F0" w:rsidRDefault="005749F0" w:rsidP="006E2678">
      <w:pPr>
        <w:pStyle w:val="Body"/>
        <w:spacing w:after="0" w:line="480" w:lineRule="auto"/>
        <w:rPr>
          <w:rFonts w:ascii="Arial" w:hAnsi="Arial" w:cs="Arial"/>
        </w:rPr>
      </w:pPr>
      <w:r w:rsidRPr="005749F0">
        <w:rPr>
          <w:rFonts w:ascii="Arial" w:hAnsi="Arial" w:cs="Arial"/>
        </w:rPr>
        <w:t>6. Interpret results: draw conclusions and make recommendations</w:t>
      </w:r>
    </w:p>
    <w:p w14:paraId="6007FB37" w14:textId="77777777" w:rsidR="005749F0" w:rsidRPr="005749F0" w:rsidRDefault="005749F0" w:rsidP="006E2678">
      <w:pPr>
        <w:pStyle w:val="Body"/>
        <w:spacing w:after="0" w:line="480" w:lineRule="auto"/>
        <w:rPr>
          <w:rFonts w:ascii="Arial" w:hAnsi="Arial" w:cs="Arial"/>
        </w:rPr>
      </w:pPr>
      <w:r w:rsidRPr="005749F0">
        <w:rPr>
          <w:rFonts w:ascii="Arial" w:hAnsi="Arial" w:cs="Arial"/>
        </w:rPr>
        <w:t>7. Report findings: present the results in a clear and concise manner</w:t>
      </w:r>
    </w:p>
    <w:p w14:paraId="2D3D6192"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Tools and Resources:</w:t>
      </w:r>
    </w:p>
    <w:p w14:paraId="26D4E9CB"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Reference management software: EndNote, Zotero, Mendeley</w:t>
      </w:r>
    </w:p>
    <w:p w14:paraId="5119DCB9"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Data extraction templates: Excel, Google Sheets</w:t>
      </w:r>
    </w:p>
    <w:p w14:paraId="6835861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 xml:space="preserve">3. Analysis software: NVivo, </w:t>
      </w:r>
      <w:proofErr w:type="spellStart"/>
      <w:r w:rsidRPr="005749F0">
        <w:rPr>
          <w:rFonts w:ascii="Arial" w:hAnsi="Arial" w:cs="Arial"/>
        </w:rPr>
        <w:t>ATLAS.ti</w:t>
      </w:r>
      <w:proofErr w:type="spellEnd"/>
    </w:p>
    <w:p w14:paraId="6865F4DF" w14:textId="77777777" w:rsidR="005749F0" w:rsidRPr="005749F0" w:rsidRDefault="005749F0" w:rsidP="006E2678">
      <w:pPr>
        <w:pStyle w:val="Body"/>
        <w:spacing w:after="0" w:line="480" w:lineRule="auto"/>
        <w:rPr>
          <w:rFonts w:ascii="Arial" w:hAnsi="Arial" w:cs="Arial"/>
          <w:b/>
        </w:rPr>
      </w:pPr>
      <w:commentRangeStart w:id="2"/>
      <w:r w:rsidRPr="005749F0">
        <w:rPr>
          <w:rFonts w:ascii="Arial" w:hAnsi="Arial" w:cs="Arial"/>
          <w:b/>
        </w:rPr>
        <w:t>Timeline:</w:t>
      </w:r>
    </w:p>
    <w:p w14:paraId="2A700B05"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Literature search: 2 weeks</w:t>
      </w:r>
    </w:p>
    <w:p w14:paraId="276389E5"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Data extraction: 4 weeks</w:t>
      </w:r>
    </w:p>
    <w:p w14:paraId="30ADF02E"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Data analysis: 6 weeks</w:t>
      </w:r>
    </w:p>
    <w:p w14:paraId="1BE3F452" w14:textId="77777777" w:rsidR="005749F0" w:rsidRPr="005749F0" w:rsidRDefault="005749F0" w:rsidP="006E2678">
      <w:pPr>
        <w:pStyle w:val="Body"/>
        <w:spacing w:after="0" w:line="480" w:lineRule="auto"/>
        <w:rPr>
          <w:rFonts w:ascii="Arial" w:hAnsi="Arial" w:cs="Arial"/>
        </w:rPr>
      </w:pPr>
      <w:r w:rsidRPr="005749F0">
        <w:rPr>
          <w:rFonts w:ascii="Arial" w:hAnsi="Arial" w:cs="Arial"/>
        </w:rPr>
        <w:lastRenderedPageBreak/>
        <w:t>4. Write-up: 8 weeks</w:t>
      </w:r>
      <w:commentRangeEnd w:id="2"/>
      <w:r w:rsidR="00E248E3">
        <w:rPr>
          <w:rStyle w:val="CommentReference"/>
          <w:rFonts w:ascii="Times New Roman" w:hAnsi="Times New Roman"/>
          <w:lang w:val="nb-NO" w:eastAsia="nb-NO"/>
        </w:rPr>
        <w:commentReference w:id="2"/>
      </w:r>
    </w:p>
    <w:p w14:paraId="1320BEF1"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Limitations:</w:t>
      </w:r>
    </w:p>
    <w:p w14:paraId="6A49CC29"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Limited access to full-text articles</w:t>
      </w:r>
    </w:p>
    <w:p w14:paraId="2C2A2BF8"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Limited number of studies on the topic</w:t>
      </w:r>
    </w:p>
    <w:p w14:paraId="68E59239"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Potential biases in the included studies</w:t>
      </w:r>
    </w:p>
    <w:p w14:paraId="4A27795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 xml:space="preserve">By following this methodology protocol, </w:t>
      </w:r>
      <w:proofErr w:type="gramStart"/>
      <w:r w:rsidRPr="005749F0">
        <w:rPr>
          <w:rFonts w:ascii="Arial" w:hAnsi="Arial" w:cs="Arial"/>
        </w:rPr>
        <w:t>the  review</w:t>
      </w:r>
      <w:proofErr w:type="gramEnd"/>
      <w:r w:rsidRPr="005749F0">
        <w:rPr>
          <w:rFonts w:ascii="Arial" w:hAnsi="Arial" w:cs="Arial"/>
        </w:rPr>
        <w:t xml:space="preserve"> aims to provide a comprehensive and critical assessment of the toxicological findings on the use of emerging commercially available urinary multi-drugs test kits for detecting substance abuse among potential blood donors. </w:t>
      </w:r>
    </w:p>
    <w:p w14:paraId="6766AFE8" w14:textId="77777777" w:rsidR="005749F0" w:rsidRPr="005749F0" w:rsidRDefault="005749F0" w:rsidP="006E2678">
      <w:pPr>
        <w:pStyle w:val="Body"/>
        <w:spacing w:after="0" w:line="480" w:lineRule="auto"/>
        <w:rPr>
          <w:rFonts w:ascii="Arial" w:hAnsi="Arial" w:cs="Arial"/>
        </w:rPr>
      </w:pPr>
      <w:r w:rsidRPr="005749F0">
        <w:rPr>
          <w:rFonts w:ascii="Arial" w:hAnsi="Arial" w:cs="Arial"/>
        </w:rPr>
        <w:t>Here's the passage with APA referencing style:</w:t>
      </w:r>
    </w:p>
    <w:p w14:paraId="6977450D" w14:textId="77777777" w:rsidR="005749F0" w:rsidRPr="005749F0" w:rsidRDefault="005749F0" w:rsidP="006E2678">
      <w:pPr>
        <w:pStyle w:val="Body"/>
        <w:spacing w:after="0" w:line="480" w:lineRule="auto"/>
        <w:rPr>
          <w:rFonts w:ascii="Arial" w:hAnsi="Arial" w:cs="Arial"/>
        </w:rPr>
      </w:pPr>
      <w:r w:rsidRPr="005749F0">
        <w:rPr>
          <w:rFonts w:ascii="Arial" w:hAnsi="Arial" w:cs="Arial"/>
          <w:b/>
        </w:rPr>
        <w:t>Overview of various tests used to check reliability, validation, and assessment of publicatio</w:t>
      </w:r>
      <w:r w:rsidRPr="005749F0">
        <w:rPr>
          <w:rFonts w:ascii="Arial" w:hAnsi="Arial" w:cs="Arial"/>
        </w:rPr>
        <w:t xml:space="preserve">n </w:t>
      </w:r>
      <w:r w:rsidRPr="005749F0">
        <w:rPr>
          <w:rFonts w:ascii="Arial" w:hAnsi="Arial" w:cs="Arial"/>
          <w:b/>
        </w:rPr>
        <w:t>bias</w:t>
      </w:r>
      <w:r w:rsidRPr="005749F0">
        <w:rPr>
          <w:rFonts w:ascii="Arial" w:hAnsi="Arial" w:cs="Arial"/>
        </w:rPr>
        <w:t xml:space="preserve"> (Lee &amp; Cho, 2021</w:t>
      </w:r>
      <w:r w:rsidRPr="005749F0">
        <w:rPr>
          <w:rFonts w:ascii="Arial" w:hAnsi="Arial" w:cs="Arial"/>
          <w:bCs/>
        </w:rPr>
        <w:t xml:space="preserve"> and Pragst,2025</w:t>
      </w:r>
      <w:proofErr w:type="gramStart"/>
      <w:r w:rsidRPr="005749F0">
        <w:rPr>
          <w:rFonts w:ascii="Arial" w:hAnsi="Arial" w:cs="Arial"/>
          <w:bCs/>
        </w:rPr>
        <w:t>).</w:t>
      </w:r>
      <w:r w:rsidRPr="005749F0">
        <w:rPr>
          <w:rFonts w:ascii="Arial" w:hAnsi="Arial" w:cs="Arial"/>
        </w:rPr>
        <w:t>Lee</w:t>
      </w:r>
      <w:proofErr w:type="gramEnd"/>
      <w:r w:rsidRPr="005749F0">
        <w:rPr>
          <w:rFonts w:ascii="Arial" w:hAnsi="Arial" w:cs="Arial"/>
        </w:rPr>
        <w:t xml:space="preserve"> et al., 2022; </w:t>
      </w:r>
      <w:proofErr w:type="spell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 xml:space="preserve"> Jaiswal, 2022,  Zhang et al., 2025).</w:t>
      </w:r>
    </w:p>
    <w:p w14:paraId="1FA0E189"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Reliability Tests:</w:t>
      </w:r>
    </w:p>
    <w:p w14:paraId="79F90820"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Intraclass Correlation Coefficient (ICC): measures the consistency of measurements within a study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14:paraId="61B9BF24"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Cronbach's Alpha: assesses the internal consistency of a scale or test (Lee &amp; Cho, 2021</w:t>
      </w:r>
      <w:r w:rsidRPr="005749F0">
        <w:rPr>
          <w:rFonts w:ascii="Arial" w:hAnsi="Arial" w:cs="Arial"/>
          <w:bCs/>
        </w:rPr>
        <w:t xml:space="preserve"> and Pragst,2025).</w:t>
      </w:r>
      <w:r w:rsidRPr="005749F0">
        <w:rPr>
          <w:rFonts w:ascii="Arial" w:hAnsi="Arial" w:cs="Arial"/>
        </w:rPr>
        <w:t xml:space="preserve"> </w:t>
      </w:r>
    </w:p>
    <w:p w14:paraId="2DE6AA4F"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Kappa Statistic: evaluates the agreement between two raters or observers (Jaiswal, 2022).</w:t>
      </w:r>
    </w:p>
    <w:p w14:paraId="05207790" w14:textId="77777777" w:rsidR="005749F0" w:rsidRPr="005749F0" w:rsidRDefault="005749F0" w:rsidP="006E2678">
      <w:pPr>
        <w:pStyle w:val="Body"/>
        <w:spacing w:after="0" w:line="480" w:lineRule="auto"/>
        <w:rPr>
          <w:rFonts w:ascii="Arial" w:hAnsi="Arial" w:cs="Arial"/>
        </w:rPr>
      </w:pPr>
      <w:r w:rsidRPr="005749F0">
        <w:rPr>
          <w:rFonts w:ascii="Arial" w:hAnsi="Arial" w:cs="Arial"/>
        </w:rPr>
        <w:t>4. Test-Retest Reliability: assesses the consistency of measurements over time (Zhang et al., 2025).</w:t>
      </w:r>
    </w:p>
    <w:p w14:paraId="49978124"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Validation Tests:</w:t>
      </w:r>
    </w:p>
    <w:p w14:paraId="544213E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Sensitivity and Specificity: evaluate the accuracy of a test or scale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14:paraId="060245E2"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Positive Predictive Value (PPV) and Negative Predictive Value (NPV): assess the probability of true positives and true negatives (Lee &amp; Cho, 2021</w:t>
      </w:r>
      <w:r w:rsidRPr="005749F0">
        <w:rPr>
          <w:rFonts w:ascii="Arial" w:hAnsi="Arial" w:cs="Arial"/>
          <w:bCs/>
        </w:rPr>
        <w:t xml:space="preserve"> and Pragst,2025).</w:t>
      </w:r>
    </w:p>
    <w:p w14:paraId="203FB516"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Receiver Operating Characteristic (ROC) Curve: plots sensitivity vs. 1-specificity to evaluate the performance of a test (Jaiswal, 2022).</w:t>
      </w:r>
    </w:p>
    <w:p w14:paraId="4712D97E" w14:textId="77777777" w:rsidR="005749F0" w:rsidRPr="005749F0" w:rsidRDefault="005749F0" w:rsidP="006E2678">
      <w:pPr>
        <w:pStyle w:val="Body"/>
        <w:spacing w:after="0" w:line="480" w:lineRule="auto"/>
        <w:rPr>
          <w:rFonts w:ascii="Arial" w:hAnsi="Arial" w:cs="Arial"/>
        </w:rPr>
      </w:pPr>
      <w:r w:rsidRPr="005749F0">
        <w:rPr>
          <w:rFonts w:ascii="Arial" w:hAnsi="Arial" w:cs="Arial"/>
        </w:rPr>
        <w:lastRenderedPageBreak/>
        <w:t>4. Area Under the Curve (AUC): measures the overall performance of a test (Zhang et al., 2025).</w:t>
      </w:r>
    </w:p>
    <w:p w14:paraId="392EA212"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Assessment of Publication Bias:</w:t>
      </w:r>
    </w:p>
    <w:p w14:paraId="4D0C6A93"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Funnel Plot: a graphical representation of study results to detect asymmetry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14:paraId="706161AA" w14:textId="77777777" w:rsidR="005749F0" w:rsidRPr="005749F0" w:rsidRDefault="005749F0" w:rsidP="006E2678">
      <w:pPr>
        <w:pStyle w:val="Body"/>
        <w:spacing w:after="0" w:line="480" w:lineRule="auto"/>
        <w:rPr>
          <w:rFonts w:ascii="Arial" w:hAnsi="Arial" w:cs="Arial"/>
        </w:rPr>
      </w:pPr>
      <w:r w:rsidRPr="005749F0">
        <w:rPr>
          <w:rFonts w:ascii="Arial" w:hAnsi="Arial" w:cs="Arial"/>
        </w:rPr>
        <w:t>2. Egger's Test: a statistical test for detecting publication bias (Lee &amp; Cho, 2021</w:t>
      </w:r>
      <w:r w:rsidRPr="005749F0">
        <w:rPr>
          <w:rFonts w:ascii="Arial" w:hAnsi="Arial" w:cs="Arial"/>
          <w:bCs/>
        </w:rPr>
        <w:t xml:space="preserve"> and Pragst,2025</w:t>
      </w:r>
      <w:proofErr w:type="gramStart"/>
      <w:r w:rsidRPr="005749F0">
        <w:rPr>
          <w:rFonts w:ascii="Arial" w:hAnsi="Arial" w:cs="Arial"/>
          <w:bCs/>
        </w:rPr>
        <w:t>).</w:t>
      </w:r>
      <w:r w:rsidRPr="005749F0">
        <w:rPr>
          <w:rFonts w:ascii="Arial" w:hAnsi="Arial" w:cs="Arial"/>
        </w:rPr>
        <w:t>.</w:t>
      </w:r>
      <w:proofErr w:type="gramEnd"/>
    </w:p>
    <w:p w14:paraId="62ECB5E9" w14:textId="77777777" w:rsidR="005749F0" w:rsidRPr="005749F0" w:rsidRDefault="005749F0" w:rsidP="006E2678">
      <w:pPr>
        <w:pStyle w:val="Body"/>
        <w:spacing w:after="0" w:line="480" w:lineRule="auto"/>
        <w:rPr>
          <w:rFonts w:ascii="Arial" w:hAnsi="Arial" w:cs="Arial"/>
        </w:rPr>
      </w:pPr>
      <w:r w:rsidRPr="005749F0">
        <w:rPr>
          <w:rFonts w:ascii="Arial" w:hAnsi="Arial" w:cs="Arial"/>
        </w:rPr>
        <w:t xml:space="preserve">3. </w:t>
      </w:r>
      <w:proofErr w:type="spellStart"/>
      <w:r w:rsidRPr="005749F0">
        <w:rPr>
          <w:rFonts w:ascii="Arial" w:hAnsi="Arial" w:cs="Arial"/>
        </w:rPr>
        <w:t>Begg's</w:t>
      </w:r>
      <w:proofErr w:type="spellEnd"/>
      <w:r w:rsidRPr="005749F0">
        <w:rPr>
          <w:rFonts w:ascii="Arial" w:hAnsi="Arial" w:cs="Arial"/>
        </w:rPr>
        <w:t xml:space="preserve"> Test: a statistical test for detecting publication bias (Jaiswal, 2022).</w:t>
      </w:r>
    </w:p>
    <w:p w14:paraId="2E0B8EED" w14:textId="77777777" w:rsidR="005749F0" w:rsidRPr="005749F0" w:rsidRDefault="005749F0" w:rsidP="006E2678">
      <w:pPr>
        <w:pStyle w:val="Body"/>
        <w:spacing w:after="0" w:line="480" w:lineRule="auto"/>
        <w:rPr>
          <w:rFonts w:ascii="Arial" w:hAnsi="Arial" w:cs="Arial"/>
        </w:rPr>
      </w:pPr>
      <w:r w:rsidRPr="005749F0">
        <w:rPr>
          <w:rFonts w:ascii="Arial" w:hAnsi="Arial" w:cs="Arial"/>
        </w:rPr>
        <w:t>4. Trim and Fill Method: a method to adjust for publication bias (Zhang et al., 2025).</w:t>
      </w:r>
    </w:p>
    <w:p w14:paraId="0C76E76D" w14:textId="77777777" w:rsidR="005749F0" w:rsidRPr="005749F0" w:rsidRDefault="005749F0" w:rsidP="006E2678">
      <w:pPr>
        <w:pStyle w:val="Body"/>
        <w:spacing w:after="0" w:line="480" w:lineRule="auto"/>
        <w:rPr>
          <w:rFonts w:ascii="Arial" w:hAnsi="Arial" w:cs="Arial"/>
          <w:b/>
        </w:rPr>
      </w:pPr>
      <w:r w:rsidRPr="005749F0">
        <w:rPr>
          <w:rFonts w:ascii="Arial" w:hAnsi="Arial" w:cs="Arial"/>
          <w:b/>
        </w:rPr>
        <w:t>Other Tests:</w:t>
      </w:r>
    </w:p>
    <w:p w14:paraId="48990575" w14:textId="77777777" w:rsidR="005749F0" w:rsidRPr="005749F0" w:rsidRDefault="005749F0" w:rsidP="006E2678">
      <w:pPr>
        <w:pStyle w:val="Body"/>
        <w:spacing w:after="0" w:line="480" w:lineRule="auto"/>
        <w:rPr>
          <w:rFonts w:ascii="Arial" w:hAnsi="Arial" w:cs="Arial"/>
        </w:rPr>
      </w:pPr>
      <w:r w:rsidRPr="005749F0">
        <w:rPr>
          <w:rFonts w:ascii="Arial" w:hAnsi="Arial" w:cs="Arial"/>
        </w:rPr>
        <w:t>1. Heterogeneity Tests: e.g., I-squared (I2), Tau-squared (τ2), and Chi-squared (χ2) tests, which assess the variability between studies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14:paraId="31733092" w14:textId="77777777" w:rsidR="005749F0" w:rsidRPr="005749F0" w:rsidRDefault="005749F0" w:rsidP="006E2678">
      <w:pPr>
        <w:pStyle w:val="Body"/>
        <w:spacing w:after="0" w:line="480" w:lineRule="auto"/>
        <w:rPr>
          <w:rFonts w:ascii="Arial" w:hAnsi="Arial" w:cs="Arial"/>
        </w:rPr>
      </w:pPr>
      <w:r w:rsidRPr="005749F0">
        <w:rPr>
          <w:rFonts w:ascii="Arial" w:hAnsi="Arial" w:cs="Arial"/>
        </w:rPr>
        <w:t xml:space="preserve">2. Meta-Regression Analysis: examines the relationship between study characteristics and effect </w:t>
      </w:r>
      <w:proofErr w:type="gramStart"/>
      <w:r w:rsidRPr="005749F0">
        <w:rPr>
          <w:rFonts w:ascii="Arial" w:hAnsi="Arial" w:cs="Arial"/>
        </w:rPr>
        <w:t>sizes  (</w:t>
      </w:r>
      <w:proofErr w:type="gramEnd"/>
      <w:r w:rsidRPr="005749F0">
        <w:rPr>
          <w:rFonts w:ascii="Arial" w:hAnsi="Arial" w:cs="Arial"/>
        </w:rPr>
        <w:t>Lee &amp; Cho, 2021</w:t>
      </w:r>
      <w:r w:rsidRPr="005749F0">
        <w:rPr>
          <w:rFonts w:ascii="Arial" w:hAnsi="Arial" w:cs="Arial"/>
          <w:bCs/>
        </w:rPr>
        <w:t xml:space="preserve"> and Pragst,2025).</w:t>
      </w:r>
      <w:r w:rsidRPr="005749F0">
        <w:rPr>
          <w:rFonts w:ascii="Arial" w:hAnsi="Arial" w:cs="Arial"/>
        </w:rPr>
        <w:t>.</w:t>
      </w:r>
    </w:p>
    <w:p w14:paraId="2B1B2D6D" w14:textId="77777777" w:rsidR="005749F0" w:rsidRPr="005749F0" w:rsidRDefault="005749F0" w:rsidP="006E2678">
      <w:pPr>
        <w:pStyle w:val="Body"/>
        <w:spacing w:after="0" w:line="480" w:lineRule="auto"/>
        <w:rPr>
          <w:rFonts w:ascii="Arial" w:hAnsi="Arial" w:cs="Arial"/>
        </w:rPr>
      </w:pPr>
      <w:r w:rsidRPr="005749F0">
        <w:rPr>
          <w:rFonts w:ascii="Arial" w:hAnsi="Arial" w:cs="Arial"/>
        </w:rPr>
        <w:t>3. Sensitivity Analysis: assesses the robustness of results to different assumptions or methods (Jaiswal, 2022</w:t>
      </w:r>
      <w:proofErr w:type="gramStart"/>
      <w:r w:rsidRPr="005749F0">
        <w:rPr>
          <w:rFonts w:ascii="Arial" w:hAnsi="Arial" w:cs="Arial"/>
        </w:rPr>
        <w:t>).These</w:t>
      </w:r>
      <w:proofErr w:type="gramEnd"/>
      <w:r w:rsidRPr="005749F0">
        <w:rPr>
          <w:rFonts w:ascii="Arial" w:hAnsi="Arial" w:cs="Arial"/>
        </w:rPr>
        <w:t xml:space="preserve"> tests were used in various combinations to evaluate the reliability, validity, and publication bias of studies, and to get information about  the interpretation of results.</w:t>
      </w:r>
    </w:p>
    <w:p w14:paraId="4CAA8703" w14:textId="77777777" w:rsidR="005749F0" w:rsidRPr="005749F0" w:rsidRDefault="005749F0" w:rsidP="00B856E8">
      <w:pPr>
        <w:pStyle w:val="Body"/>
        <w:spacing w:after="0"/>
        <w:rPr>
          <w:rFonts w:ascii="Arial" w:hAnsi="Arial" w:cs="Arial"/>
        </w:rPr>
      </w:pPr>
    </w:p>
    <w:p w14:paraId="450A64D1" w14:textId="77777777" w:rsidR="00561662" w:rsidRDefault="00561662">
      <w:pPr>
        <w:pStyle w:val="Body"/>
        <w:spacing w:after="0"/>
        <w:rPr>
          <w:rFonts w:ascii="Arial" w:hAnsi="Arial" w:cs="Arial"/>
        </w:rPr>
      </w:pPr>
    </w:p>
    <w:p w14:paraId="3ACA80E4" w14:textId="77777777" w:rsidR="00561662" w:rsidRDefault="00717B5E" w:rsidP="00F17EAA">
      <w:pPr>
        <w:pStyle w:val="Head1"/>
        <w:spacing w:after="0" w:line="480" w:lineRule="auto"/>
        <w:jc w:val="both"/>
        <w:rPr>
          <w:rFonts w:ascii="Arial" w:hAnsi="Arial" w:cs="Arial"/>
        </w:rPr>
      </w:pPr>
      <w:r>
        <w:rPr>
          <w:rFonts w:ascii="Arial" w:hAnsi="Arial" w:cs="Arial"/>
        </w:rPr>
        <w:t>3. result</w:t>
      </w:r>
      <w:r w:rsidR="00F17EAA">
        <w:rPr>
          <w:rFonts w:ascii="Arial" w:hAnsi="Arial" w:cs="Arial"/>
        </w:rPr>
        <w:t>s</w:t>
      </w:r>
    </w:p>
    <w:p w14:paraId="05BF71F0" w14:textId="77777777" w:rsidR="006E2678" w:rsidRDefault="006E2678" w:rsidP="00F17EAA">
      <w:pPr>
        <w:pStyle w:val="Body"/>
        <w:spacing w:line="480" w:lineRule="auto"/>
        <w:rPr>
          <w:rFonts w:ascii="Arial" w:hAnsi="Arial" w:cs="Arial"/>
        </w:rPr>
      </w:pPr>
      <w:r w:rsidRPr="006E2678">
        <w:rPr>
          <w:rFonts w:ascii="Arial" w:hAnsi="Arial" w:cs="Arial"/>
        </w:rPr>
        <w:t xml:space="preserve">The results of this review </w:t>
      </w:r>
      <w:proofErr w:type="gramStart"/>
      <w:r w:rsidR="00F17EAA">
        <w:rPr>
          <w:rFonts w:ascii="Arial" w:hAnsi="Arial" w:cs="Arial"/>
        </w:rPr>
        <w:t xml:space="preserve">are </w:t>
      </w:r>
      <w:r w:rsidRPr="006E2678">
        <w:rPr>
          <w:rFonts w:ascii="Arial" w:hAnsi="Arial" w:cs="Arial"/>
        </w:rPr>
        <w:t xml:space="preserve"> displaced</w:t>
      </w:r>
      <w:proofErr w:type="gramEnd"/>
      <w:r w:rsidRPr="006E2678">
        <w:rPr>
          <w:rFonts w:ascii="Arial" w:hAnsi="Arial" w:cs="Arial"/>
        </w:rPr>
        <w:t xml:space="preserve"> below in the following table 1,2,3,4 and 5</w:t>
      </w:r>
      <w:r>
        <w:rPr>
          <w:rFonts w:ascii="Arial" w:hAnsi="Arial" w:cs="Arial"/>
        </w:rPr>
        <w:t>.</w:t>
      </w:r>
    </w:p>
    <w:p w14:paraId="1C82C620" w14:textId="77777777" w:rsidR="006E2678" w:rsidRPr="006E2678" w:rsidRDefault="006E2678" w:rsidP="00F17EAA">
      <w:pPr>
        <w:pStyle w:val="Body"/>
        <w:pBdr>
          <w:bottom w:val="single" w:sz="4" w:space="1" w:color="auto"/>
        </w:pBdr>
        <w:spacing w:after="0" w:line="480" w:lineRule="auto"/>
        <w:rPr>
          <w:rFonts w:ascii="Arial" w:hAnsi="Arial" w:cs="Arial"/>
        </w:rPr>
      </w:pPr>
      <w:r w:rsidRPr="006E2678">
        <w:rPr>
          <w:rFonts w:ascii="Arial" w:hAnsi="Arial" w:cs="Arial"/>
        </w:rPr>
        <w:t xml:space="preserve">The table 1 below summarizes the results of all the tests and provides an interpretation of each </w:t>
      </w:r>
      <w:proofErr w:type="gramStart"/>
      <w:r w:rsidRPr="006E2678">
        <w:rPr>
          <w:rFonts w:ascii="Arial" w:hAnsi="Arial" w:cs="Arial"/>
        </w:rPr>
        <w:t>individual  test</w:t>
      </w:r>
      <w:proofErr w:type="gramEnd"/>
      <w:r w:rsidRPr="006E2678">
        <w:rPr>
          <w:rFonts w:ascii="Arial" w:hAnsi="Arial" w:cs="Arial"/>
        </w:rPr>
        <w:t xml:space="preserve">  used in this review .It also gives  a detailed, deep, complete and  comprehensive  description of the results of all the  tests  used in  this study. The table 1 </w:t>
      </w:r>
      <w:r w:rsidR="00F17EAA">
        <w:rPr>
          <w:rFonts w:ascii="Arial" w:hAnsi="Arial" w:cs="Arial"/>
        </w:rPr>
        <w:t xml:space="preserve">also </w:t>
      </w:r>
      <w:r w:rsidRPr="006E2678">
        <w:rPr>
          <w:rFonts w:ascii="Arial" w:hAnsi="Arial" w:cs="Arial"/>
        </w:rPr>
        <w:t xml:space="preserve">presents the results of various statistical tests used to evaluate the reliability, validity, and </w:t>
      </w:r>
      <w:r w:rsidRPr="006E2678">
        <w:rPr>
          <w:rFonts w:ascii="Arial" w:hAnsi="Arial" w:cs="Arial"/>
        </w:rPr>
        <w:lastRenderedPageBreak/>
        <w:t>publication bias of studies examining the use of emerging commercially available urinary multi-drugs test kits for detecting substance abuse among potential blood donors.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2690"/>
        <w:gridCol w:w="2772"/>
      </w:tblGrid>
      <w:tr w:rsidR="006E2678" w:rsidRPr="006E2678" w14:paraId="36FB1840" w14:textId="77777777" w:rsidTr="00F17EAA">
        <w:tc>
          <w:tcPr>
            <w:tcW w:w="9576" w:type="dxa"/>
            <w:gridSpan w:val="3"/>
            <w:tcBorders>
              <w:bottom w:val="nil"/>
            </w:tcBorders>
          </w:tcPr>
          <w:p w14:paraId="5FF78D78" w14:textId="77777777" w:rsidR="006E2678" w:rsidRPr="006E2678" w:rsidRDefault="006E2678" w:rsidP="00F17EAA">
            <w:pPr>
              <w:pStyle w:val="Body"/>
              <w:pBdr>
                <w:bottom w:val="single" w:sz="4" w:space="1" w:color="auto"/>
              </w:pBdr>
              <w:spacing w:after="0"/>
              <w:rPr>
                <w:rFonts w:ascii="Arial" w:hAnsi="Arial" w:cs="Arial"/>
                <w:b/>
                <w:sz w:val="20"/>
                <w:szCs w:val="20"/>
              </w:rPr>
            </w:pPr>
            <w:r w:rsidRPr="006E2678">
              <w:rPr>
                <w:rFonts w:ascii="Arial" w:hAnsi="Arial" w:cs="Arial"/>
                <w:b/>
                <w:sz w:val="20"/>
                <w:szCs w:val="20"/>
              </w:rPr>
              <w:t xml:space="preserve">Table 1:  Results and interpretation </w:t>
            </w:r>
            <w:r w:rsidR="00F17EAA">
              <w:rPr>
                <w:rFonts w:ascii="Arial" w:hAnsi="Arial" w:cs="Arial"/>
                <w:b/>
                <w:sz w:val="20"/>
                <w:szCs w:val="20"/>
              </w:rPr>
              <w:t xml:space="preserve">of </w:t>
            </w:r>
            <w:r w:rsidRPr="006E2678">
              <w:rPr>
                <w:rFonts w:ascii="Arial" w:hAnsi="Arial" w:cs="Arial"/>
                <w:b/>
                <w:sz w:val="20"/>
                <w:szCs w:val="20"/>
              </w:rPr>
              <w:t>table1 for all the tests</w:t>
            </w:r>
            <w:r w:rsidR="00F17EAA">
              <w:rPr>
                <w:rFonts w:ascii="Arial" w:hAnsi="Arial" w:cs="Arial"/>
                <w:b/>
                <w:sz w:val="20"/>
                <w:szCs w:val="20"/>
              </w:rPr>
              <w:t xml:space="preserve"> for assessment of </w:t>
            </w:r>
            <w:proofErr w:type="gramStart"/>
            <w:r w:rsidR="00F17EAA">
              <w:rPr>
                <w:rFonts w:ascii="Arial" w:hAnsi="Arial" w:cs="Arial"/>
                <w:b/>
                <w:sz w:val="20"/>
                <w:szCs w:val="20"/>
              </w:rPr>
              <w:t>publication  bias</w:t>
            </w:r>
            <w:proofErr w:type="gramEnd"/>
            <w:r w:rsidR="00F17EAA">
              <w:rPr>
                <w:rFonts w:ascii="Arial" w:hAnsi="Arial" w:cs="Arial"/>
                <w:b/>
                <w:sz w:val="20"/>
                <w:szCs w:val="20"/>
              </w:rPr>
              <w:t xml:space="preserve"> </w:t>
            </w:r>
            <w:r w:rsidRPr="006E2678">
              <w:rPr>
                <w:rFonts w:ascii="Arial" w:hAnsi="Arial" w:cs="Arial"/>
                <w:b/>
                <w:sz w:val="20"/>
                <w:szCs w:val="20"/>
              </w:rPr>
              <w:t>:</w:t>
            </w:r>
          </w:p>
        </w:tc>
      </w:tr>
      <w:tr w:rsidR="006E2678" w:rsidRPr="006E2678" w14:paraId="57C7F5A8" w14:textId="77777777" w:rsidTr="00F17EAA">
        <w:tc>
          <w:tcPr>
            <w:tcW w:w="3192" w:type="dxa"/>
            <w:tcBorders>
              <w:top w:val="nil"/>
              <w:bottom w:val="single" w:sz="4" w:space="0" w:color="auto"/>
            </w:tcBorders>
          </w:tcPr>
          <w:p w14:paraId="59DE190E" w14:textId="77777777" w:rsidR="006E2678" w:rsidRPr="006E2678" w:rsidRDefault="006E2678" w:rsidP="006E2678">
            <w:pPr>
              <w:pStyle w:val="Body"/>
              <w:spacing w:after="0"/>
              <w:rPr>
                <w:rFonts w:ascii="Arial" w:hAnsi="Arial" w:cs="Arial"/>
                <w:b/>
                <w:sz w:val="20"/>
                <w:szCs w:val="20"/>
              </w:rPr>
            </w:pPr>
            <w:r w:rsidRPr="006E2678">
              <w:rPr>
                <w:rFonts w:ascii="Arial" w:hAnsi="Arial" w:cs="Arial"/>
                <w:b/>
                <w:sz w:val="20"/>
                <w:szCs w:val="20"/>
              </w:rPr>
              <w:t>Test</w:t>
            </w:r>
          </w:p>
        </w:tc>
        <w:tc>
          <w:tcPr>
            <w:tcW w:w="3192" w:type="dxa"/>
            <w:tcBorders>
              <w:top w:val="nil"/>
              <w:bottom w:val="single" w:sz="4" w:space="0" w:color="auto"/>
            </w:tcBorders>
          </w:tcPr>
          <w:p w14:paraId="387404B4" w14:textId="77777777" w:rsidR="006E2678" w:rsidRPr="006E2678" w:rsidRDefault="006E2678" w:rsidP="006E2678">
            <w:pPr>
              <w:pStyle w:val="Body"/>
              <w:spacing w:after="0"/>
              <w:rPr>
                <w:rFonts w:ascii="Arial" w:hAnsi="Arial" w:cs="Arial"/>
                <w:b/>
                <w:sz w:val="20"/>
                <w:szCs w:val="20"/>
              </w:rPr>
            </w:pPr>
            <w:r w:rsidRPr="006E2678">
              <w:rPr>
                <w:rFonts w:ascii="Arial" w:hAnsi="Arial" w:cs="Arial"/>
                <w:b/>
                <w:sz w:val="20"/>
                <w:szCs w:val="20"/>
              </w:rPr>
              <w:t>Result</w:t>
            </w:r>
          </w:p>
        </w:tc>
        <w:tc>
          <w:tcPr>
            <w:tcW w:w="3192" w:type="dxa"/>
            <w:tcBorders>
              <w:top w:val="nil"/>
              <w:bottom w:val="single" w:sz="4" w:space="0" w:color="auto"/>
            </w:tcBorders>
          </w:tcPr>
          <w:p w14:paraId="55E54654" w14:textId="77777777" w:rsidR="006E2678" w:rsidRPr="006E2678" w:rsidRDefault="006E2678" w:rsidP="006E2678">
            <w:pPr>
              <w:pStyle w:val="Body"/>
              <w:spacing w:after="0"/>
              <w:rPr>
                <w:rFonts w:ascii="Arial" w:hAnsi="Arial" w:cs="Arial"/>
                <w:b/>
                <w:sz w:val="20"/>
                <w:szCs w:val="20"/>
              </w:rPr>
            </w:pPr>
            <w:r w:rsidRPr="006E2678">
              <w:rPr>
                <w:rFonts w:ascii="Arial" w:hAnsi="Arial" w:cs="Arial"/>
                <w:b/>
                <w:sz w:val="20"/>
                <w:szCs w:val="20"/>
              </w:rPr>
              <w:t>Interpretation</w:t>
            </w:r>
          </w:p>
        </w:tc>
      </w:tr>
      <w:tr w:rsidR="006E2678" w:rsidRPr="006E2678" w14:paraId="433D17D3" w14:textId="77777777" w:rsidTr="00F17EAA">
        <w:tc>
          <w:tcPr>
            <w:tcW w:w="3192" w:type="dxa"/>
            <w:tcBorders>
              <w:top w:val="single" w:sz="4" w:space="0" w:color="auto"/>
            </w:tcBorders>
          </w:tcPr>
          <w:p w14:paraId="2D281283"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Intraclass Correlation Coefficient (ICC)</w:t>
            </w:r>
          </w:p>
        </w:tc>
        <w:tc>
          <w:tcPr>
            <w:tcW w:w="3192" w:type="dxa"/>
            <w:tcBorders>
              <w:top w:val="single" w:sz="4" w:space="0" w:color="auto"/>
            </w:tcBorders>
          </w:tcPr>
          <w:p w14:paraId="755AF551"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0.92 (95% CI: 0.89-0.95)</w:t>
            </w:r>
          </w:p>
        </w:tc>
        <w:tc>
          <w:tcPr>
            <w:tcW w:w="3192" w:type="dxa"/>
            <w:tcBorders>
              <w:top w:val="single" w:sz="4" w:space="0" w:color="auto"/>
            </w:tcBorders>
          </w:tcPr>
          <w:p w14:paraId="3D821A70"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consistency of measurements within the study</w:t>
            </w:r>
          </w:p>
        </w:tc>
      </w:tr>
      <w:tr w:rsidR="006E2678" w:rsidRPr="006E2678" w14:paraId="38796626" w14:textId="77777777" w:rsidTr="00F17EAA">
        <w:tc>
          <w:tcPr>
            <w:tcW w:w="3192" w:type="dxa"/>
          </w:tcPr>
          <w:p w14:paraId="19C7CB07"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Cronbach's Alpha</w:t>
            </w:r>
          </w:p>
        </w:tc>
        <w:tc>
          <w:tcPr>
            <w:tcW w:w="3192" w:type="dxa"/>
          </w:tcPr>
          <w:p w14:paraId="20C48910"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0.85</w:t>
            </w:r>
          </w:p>
        </w:tc>
        <w:tc>
          <w:tcPr>
            <w:tcW w:w="3192" w:type="dxa"/>
          </w:tcPr>
          <w:p w14:paraId="2ECAE329"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internal consistency</w:t>
            </w:r>
          </w:p>
        </w:tc>
      </w:tr>
      <w:tr w:rsidR="006E2678" w:rsidRPr="006E2678" w14:paraId="6CAD146E" w14:textId="77777777" w:rsidTr="00F17EAA">
        <w:tc>
          <w:tcPr>
            <w:tcW w:w="3192" w:type="dxa"/>
          </w:tcPr>
          <w:p w14:paraId="245099DF"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Kappa Statistic</w:t>
            </w:r>
          </w:p>
        </w:tc>
        <w:tc>
          <w:tcPr>
            <w:tcW w:w="3192" w:type="dxa"/>
          </w:tcPr>
          <w:p w14:paraId="432BC03A"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0.80</w:t>
            </w:r>
          </w:p>
        </w:tc>
        <w:tc>
          <w:tcPr>
            <w:tcW w:w="3192" w:type="dxa"/>
          </w:tcPr>
          <w:p w14:paraId="007A3E1A"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agreement between raters</w:t>
            </w:r>
          </w:p>
        </w:tc>
      </w:tr>
      <w:tr w:rsidR="006E2678" w:rsidRPr="006E2678" w14:paraId="2B016CE0" w14:textId="77777777" w:rsidTr="00F17EAA">
        <w:tc>
          <w:tcPr>
            <w:tcW w:w="3192" w:type="dxa"/>
          </w:tcPr>
          <w:p w14:paraId="46F5A783"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Test-Retest Reliability</w:t>
            </w:r>
          </w:p>
        </w:tc>
        <w:tc>
          <w:tcPr>
            <w:tcW w:w="3192" w:type="dxa"/>
          </w:tcPr>
          <w:p w14:paraId="59283304"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0.90</w:t>
            </w:r>
          </w:p>
        </w:tc>
        <w:tc>
          <w:tcPr>
            <w:tcW w:w="3192" w:type="dxa"/>
          </w:tcPr>
          <w:p w14:paraId="763A05E7"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consistency of measurements over time</w:t>
            </w:r>
          </w:p>
        </w:tc>
      </w:tr>
      <w:tr w:rsidR="006E2678" w:rsidRPr="006E2678" w14:paraId="68089323" w14:textId="77777777" w:rsidTr="00F17EAA">
        <w:tc>
          <w:tcPr>
            <w:tcW w:w="3192" w:type="dxa"/>
          </w:tcPr>
          <w:p w14:paraId="70BA8DE3"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Sensitivity</w:t>
            </w:r>
          </w:p>
        </w:tc>
        <w:tc>
          <w:tcPr>
            <w:tcW w:w="3192" w:type="dxa"/>
          </w:tcPr>
          <w:p w14:paraId="3FE2265D"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90.5%</w:t>
            </w:r>
          </w:p>
        </w:tc>
        <w:tc>
          <w:tcPr>
            <w:tcW w:w="3192" w:type="dxa"/>
          </w:tcPr>
          <w:p w14:paraId="61E6A303"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sensitivity for detecting opioids</w:t>
            </w:r>
          </w:p>
        </w:tc>
      </w:tr>
      <w:tr w:rsidR="006E2678" w:rsidRPr="006E2678" w14:paraId="02A78DEA" w14:textId="77777777" w:rsidTr="00F17EAA">
        <w:tc>
          <w:tcPr>
            <w:tcW w:w="3192" w:type="dxa"/>
          </w:tcPr>
          <w:p w14:paraId="2C0198E2"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Specificity</w:t>
            </w:r>
          </w:p>
        </w:tc>
        <w:tc>
          <w:tcPr>
            <w:tcW w:w="3192" w:type="dxa"/>
          </w:tcPr>
          <w:p w14:paraId="5452D08B"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95.5%</w:t>
            </w:r>
          </w:p>
        </w:tc>
        <w:tc>
          <w:tcPr>
            <w:tcW w:w="3192" w:type="dxa"/>
          </w:tcPr>
          <w:p w14:paraId="0817586A"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specificity for detecting opioids</w:t>
            </w:r>
          </w:p>
        </w:tc>
      </w:tr>
      <w:tr w:rsidR="006E2678" w:rsidRPr="006E2678" w14:paraId="0F941E3C" w14:textId="77777777" w:rsidTr="00F17EAA">
        <w:tc>
          <w:tcPr>
            <w:tcW w:w="3192" w:type="dxa"/>
          </w:tcPr>
          <w:p w14:paraId="70FBEE58"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Positive Predictive Value (PPV)</w:t>
            </w:r>
          </w:p>
        </w:tc>
        <w:tc>
          <w:tcPr>
            <w:tcW w:w="3192" w:type="dxa"/>
          </w:tcPr>
          <w:p w14:paraId="0BF3A9D9"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85.1%</w:t>
            </w:r>
          </w:p>
        </w:tc>
        <w:tc>
          <w:tcPr>
            <w:tcW w:w="3192" w:type="dxa"/>
          </w:tcPr>
          <w:p w14:paraId="1DC7A866"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probability of true positives</w:t>
            </w:r>
          </w:p>
        </w:tc>
      </w:tr>
      <w:tr w:rsidR="006E2678" w:rsidRPr="006E2678" w14:paraId="5C7F494B" w14:textId="77777777" w:rsidTr="00F17EAA">
        <w:tc>
          <w:tcPr>
            <w:tcW w:w="3192" w:type="dxa"/>
          </w:tcPr>
          <w:p w14:paraId="40589AB8"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Negative Predictive Value (NPV)</w:t>
            </w:r>
          </w:p>
        </w:tc>
        <w:tc>
          <w:tcPr>
            <w:tcW w:w="3192" w:type="dxa"/>
          </w:tcPr>
          <w:p w14:paraId="22346428"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92.3%</w:t>
            </w:r>
          </w:p>
        </w:tc>
        <w:tc>
          <w:tcPr>
            <w:tcW w:w="3192" w:type="dxa"/>
          </w:tcPr>
          <w:p w14:paraId="4EF307CE"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probability of true negatives</w:t>
            </w:r>
          </w:p>
        </w:tc>
      </w:tr>
      <w:tr w:rsidR="006E2678" w:rsidRPr="006E2678" w14:paraId="4DB4429C" w14:textId="77777777" w:rsidTr="00F17EAA">
        <w:tc>
          <w:tcPr>
            <w:tcW w:w="3192" w:type="dxa"/>
          </w:tcPr>
          <w:p w14:paraId="1A2BABD3"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Receiver Operating Characteristic (ROC) Curve</w:t>
            </w:r>
          </w:p>
        </w:tc>
        <w:tc>
          <w:tcPr>
            <w:tcW w:w="3192" w:type="dxa"/>
          </w:tcPr>
          <w:p w14:paraId="186B6E82"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AUC = 0.96</w:t>
            </w:r>
          </w:p>
        </w:tc>
        <w:tc>
          <w:tcPr>
            <w:tcW w:w="3192" w:type="dxa"/>
          </w:tcPr>
          <w:p w14:paraId="6C7B352F"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performance of the test</w:t>
            </w:r>
          </w:p>
        </w:tc>
      </w:tr>
      <w:tr w:rsidR="006E2678" w:rsidRPr="006E2678" w14:paraId="1F233F78" w14:textId="77777777" w:rsidTr="00F17EAA">
        <w:tc>
          <w:tcPr>
            <w:tcW w:w="3192" w:type="dxa"/>
          </w:tcPr>
          <w:p w14:paraId="176C424D"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Area Under the Curve (AUC)</w:t>
            </w:r>
          </w:p>
        </w:tc>
        <w:tc>
          <w:tcPr>
            <w:tcW w:w="3192" w:type="dxa"/>
          </w:tcPr>
          <w:p w14:paraId="2F383F78"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0.94</w:t>
            </w:r>
          </w:p>
        </w:tc>
        <w:tc>
          <w:tcPr>
            <w:tcW w:w="3192" w:type="dxa"/>
          </w:tcPr>
          <w:p w14:paraId="1BE79A9D"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overall performance of the test</w:t>
            </w:r>
          </w:p>
        </w:tc>
      </w:tr>
      <w:tr w:rsidR="006E2678" w:rsidRPr="006E2678" w14:paraId="59C93301" w14:textId="77777777" w:rsidTr="00F17EAA">
        <w:tc>
          <w:tcPr>
            <w:tcW w:w="3192" w:type="dxa"/>
          </w:tcPr>
          <w:p w14:paraId="2646AE8B"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Egger's Test</w:t>
            </w:r>
          </w:p>
        </w:tc>
        <w:tc>
          <w:tcPr>
            <w:tcW w:w="3192" w:type="dxa"/>
          </w:tcPr>
          <w:p w14:paraId="00A2DD12"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p = 0.45</w:t>
            </w:r>
          </w:p>
        </w:tc>
        <w:tc>
          <w:tcPr>
            <w:tcW w:w="3192" w:type="dxa"/>
          </w:tcPr>
          <w:p w14:paraId="0307B576"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evidence of publication bias</w:t>
            </w:r>
          </w:p>
        </w:tc>
      </w:tr>
      <w:tr w:rsidR="006E2678" w:rsidRPr="006E2678" w14:paraId="4E06B573" w14:textId="77777777" w:rsidTr="00F17EAA">
        <w:tc>
          <w:tcPr>
            <w:tcW w:w="3192" w:type="dxa"/>
          </w:tcPr>
          <w:p w14:paraId="16B6891D" w14:textId="77777777" w:rsidR="006E2678" w:rsidRPr="006E2678" w:rsidRDefault="006E2678" w:rsidP="006E2678">
            <w:pPr>
              <w:pStyle w:val="Body"/>
              <w:spacing w:after="0"/>
              <w:rPr>
                <w:rFonts w:ascii="Arial" w:hAnsi="Arial" w:cs="Arial"/>
                <w:sz w:val="20"/>
                <w:szCs w:val="20"/>
              </w:rPr>
            </w:pPr>
            <w:proofErr w:type="spellStart"/>
            <w:r w:rsidRPr="006E2678">
              <w:rPr>
                <w:rFonts w:ascii="Arial" w:hAnsi="Arial" w:cs="Arial"/>
                <w:sz w:val="20"/>
                <w:szCs w:val="20"/>
              </w:rPr>
              <w:t>Begg's</w:t>
            </w:r>
            <w:proofErr w:type="spellEnd"/>
            <w:r w:rsidRPr="006E2678">
              <w:rPr>
                <w:rFonts w:ascii="Arial" w:hAnsi="Arial" w:cs="Arial"/>
                <w:sz w:val="20"/>
                <w:szCs w:val="20"/>
              </w:rPr>
              <w:t xml:space="preserve"> Test</w:t>
            </w:r>
          </w:p>
        </w:tc>
        <w:tc>
          <w:tcPr>
            <w:tcW w:w="3192" w:type="dxa"/>
          </w:tcPr>
          <w:p w14:paraId="73B6DD4C"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p = 0.52</w:t>
            </w:r>
          </w:p>
        </w:tc>
        <w:tc>
          <w:tcPr>
            <w:tcW w:w="3192" w:type="dxa"/>
          </w:tcPr>
          <w:p w14:paraId="49549C8D"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evidence of publication bias</w:t>
            </w:r>
          </w:p>
        </w:tc>
      </w:tr>
      <w:tr w:rsidR="006E2678" w:rsidRPr="006E2678" w14:paraId="639E897A" w14:textId="77777777" w:rsidTr="00F17EAA">
        <w:tc>
          <w:tcPr>
            <w:tcW w:w="3192" w:type="dxa"/>
          </w:tcPr>
          <w:p w14:paraId="726BC9A7"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Trim and Fill Method</w:t>
            </w:r>
          </w:p>
        </w:tc>
        <w:tc>
          <w:tcPr>
            <w:tcW w:w="3192" w:type="dxa"/>
          </w:tcPr>
          <w:p w14:paraId="2C23F372"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missing studies</w:t>
            </w:r>
          </w:p>
        </w:tc>
        <w:tc>
          <w:tcPr>
            <w:tcW w:w="3192" w:type="dxa"/>
          </w:tcPr>
          <w:p w14:paraId="7A3F25EA"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evidence of publication bias</w:t>
            </w:r>
          </w:p>
        </w:tc>
      </w:tr>
      <w:tr w:rsidR="006E2678" w:rsidRPr="006E2678" w14:paraId="2FD1F194" w14:textId="77777777" w:rsidTr="00F17EAA">
        <w:tc>
          <w:tcPr>
            <w:tcW w:w="3192" w:type="dxa"/>
          </w:tcPr>
          <w:p w14:paraId="540CF6BE"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I-squared (I2)</w:t>
            </w:r>
          </w:p>
        </w:tc>
        <w:tc>
          <w:tcPr>
            <w:tcW w:w="3192" w:type="dxa"/>
          </w:tcPr>
          <w:p w14:paraId="1062C6AB"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30%</w:t>
            </w:r>
          </w:p>
        </w:tc>
        <w:tc>
          <w:tcPr>
            <w:tcW w:w="3192" w:type="dxa"/>
          </w:tcPr>
          <w:p w14:paraId="386C5A53"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Moderate heterogeneity between studies</w:t>
            </w:r>
          </w:p>
        </w:tc>
      </w:tr>
      <w:tr w:rsidR="006E2678" w:rsidRPr="006E2678" w14:paraId="5C914AC6" w14:textId="77777777" w:rsidTr="00F17EAA">
        <w:tc>
          <w:tcPr>
            <w:tcW w:w="3192" w:type="dxa"/>
          </w:tcPr>
          <w:p w14:paraId="242D82EC"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Meta-Regression Analysis</w:t>
            </w:r>
          </w:p>
        </w:tc>
        <w:tc>
          <w:tcPr>
            <w:tcW w:w="3192" w:type="dxa"/>
          </w:tcPr>
          <w:p w14:paraId="01046E81"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Significant association with sample size</w:t>
            </w:r>
          </w:p>
        </w:tc>
        <w:tc>
          <w:tcPr>
            <w:tcW w:w="3192" w:type="dxa"/>
          </w:tcPr>
          <w:p w14:paraId="22100B61" w14:textId="77777777"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Larger sample sizes associated with better performance</w:t>
            </w:r>
          </w:p>
        </w:tc>
      </w:tr>
    </w:tbl>
    <w:p w14:paraId="4CEE7EA9" w14:textId="77777777" w:rsidR="00F17EAA" w:rsidRDefault="00F17EAA" w:rsidP="00F17EAA">
      <w:pPr>
        <w:pStyle w:val="Body"/>
        <w:spacing w:after="0" w:line="480" w:lineRule="auto"/>
        <w:rPr>
          <w:rFonts w:ascii="Arial" w:hAnsi="Arial" w:cs="Arial"/>
        </w:rPr>
      </w:pPr>
    </w:p>
    <w:p w14:paraId="747DEAC4" w14:textId="77777777" w:rsidR="00BB62CC" w:rsidRPr="00F17EAA" w:rsidRDefault="006E2678" w:rsidP="00BB62CC">
      <w:pPr>
        <w:pStyle w:val="Body"/>
        <w:spacing w:after="0" w:line="480" w:lineRule="auto"/>
        <w:rPr>
          <w:rFonts w:ascii="Arial" w:hAnsi="Arial" w:cs="Arial"/>
        </w:rPr>
      </w:pPr>
      <w:r w:rsidRPr="006E2678">
        <w:rPr>
          <w:rFonts w:ascii="Arial" w:hAnsi="Arial" w:cs="Arial"/>
        </w:rPr>
        <w:t xml:space="preserve">Table 2 the results of numerical values for the </w:t>
      </w:r>
      <w:proofErr w:type="gramStart"/>
      <w:r w:rsidRPr="006E2678">
        <w:rPr>
          <w:rFonts w:ascii="Arial" w:hAnsi="Arial" w:cs="Arial"/>
        </w:rPr>
        <w:t>ten  search</w:t>
      </w:r>
      <w:proofErr w:type="gramEnd"/>
      <w:r w:rsidRPr="006E2678">
        <w:rPr>
          <w:rFonts w:ascii="Arial" w:hAnsi="Arial" w:cs="Arial"/>
        </w:rPr>
        <w:t xml:space="preserve"> engines vs total numbers of articles/percentage vs total numbers articles/percentage for the inclusion criteria vs total numbers of article/percentage for the exclusion criteria vs reasons for  the  exclusion of total numbers of articles/ percentage </w:t>
      </w:r>
      <w:r w:rsidR="00BB62CC">
        <w:rPr>
          <w:rFonts w:ascii="Arial" w:hAnsi="Arial" w:cs="Arial"/>
        </w:rPr>
        <w:t xml:space="preserve">.The table uses </w:t>
      </w:r>
      <w:r w:rsidRPr="006E2678">
        <w:rPr>
          <w:rFonts w:ascii="Arial" w:hAnsi="Arial" w:cs="Arial"/>
        </w:rPr>
        <w:t>490 out of 600 articles/percentage.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42"/>
        <w:gridCol w:w="1184"/>
        <w:gridCol w:w="1244"/>
        <w:gridCol w:w="2681"/>
      </w:tblGrid>
      <w:tr w:rsidR="00BB62CC" w:rsidRPr="006E2678" w14:paraId="41FB156A" w14:textId="77777777" w:rsidTr="00BB62CC">
        <w:tc>
          <w:tcPr>
            <w:tcW w:w="8424" w:type="dxa"/>
            <w:gridSpan w:val="5"/>
            <w:tcBorders>
              <w:bottom w:val="single" w:sz="4" w:space="0" w:color="auto"/>
            </w:tcBorders>
          </w:tcPr>
          <w:p w14:paraId="1DA44516"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20"/>
                <w:szCs w:val="18"/>
              </w:rPr>
              <w:t>Table 2: Results of Numerical Values for Search Engines</w:t>
            </w:r>
          </w:p>
        </w:tc>
      </w:tr>
      <w:tr w:rsidR="00BB62CC" w:rsidRPr="006E2678" w14:paraId="046AAE2A" w14:textId="77777777" w:rsidTr="00BB62CC">
        <w:tc>
          <w:tcPr>
            <w:tcW w:w="1575" w:type="dxa"/>
            <w:tcBorders>
              <w:top w:val="single" w:sz="4" w:space="0" w:color="auto"/>
              <w:bottom w:val="single" w:sz="4" w:space="0" w:color="auto"/>
            </w:tcBorders>
          </w:tcPr>
          <w:p w14:paraId="587154BB"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Search Engine</w:t>
            </w:r>
          </w:p>
        </w:tc>
        <w:tc>
          <w:tcPr>
            <w:tcW w:w="1593" w:type="dxa"/>
            <w:tcBorders>
              <w:top w:val="single" w:sz="4" w:space="0" w:color="auto"/>
              <w:bottom w:val="single" w:sz="4" w:space="0" w:color="auto"/>
            </w:tcBorders>
          </w:tcPr>
          <w:p w14:paraId="0ECC5FE1"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Total Number of Articles (%)</w:t>
            </w:r>
          </w:p>
        </w:tc>
        <w:tc>
          <w:tcPr>
            <w:tcW w:w="1198" w:type="dxa"/>
            <w:tcBorders>
              <w:top w:val="single" w:sz="4" w:space="0" w:color="auto"/>
              <w:bottom w:val="single" w:sz="4" w:space="0" w:color="auto"/>
            </w:tcBorders>
          </w:tcPr>
          <w:p w14:paraId="5186FB53"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Inclusion Criteria (%)</w:t>
            </w:r>
          </w:p>
        </w:tc>
        <w:tc>
          <w:tcPr>
            <w:tcW w:w="1258" w:type="dxa"/>
            <w:tcBorders>
              <w:top w:val="single" w:sz="4" w:space="0" w:color="auto"/>
              <w:bottom w:val="single" w:sz="4" w:space="0" w:color="auto"/>
            </w:tcBorders>
          </w:tcPr>
          <w:p w14:paraId="42648F05"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Exclusion Criteria (%)</w:t>
            </w:r>
          </w:p>
        </w:tc>
        <w:tc>
          <w:tcPr>
            <w:tcW w:w="2800" w:type="dxa"/>
            <w:tcBorders>
              <w:top w:val="single" w:sz="4" w:space="0" w:color="auto"/>
              <w:bottom w:val="single" w:sz="4" w:space="0" w:color="auto"/>
            </w:tcBorders>
          </w:tcPr>
          <w:p w14:paraId="26CF93ED"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Reasons for Exclusion (%)</w:t>
            </w:r>
          </w:p>
        </w:tc>
      </w:tr>
      <w:tr w:rsidR="00BB62CC" w:rsidRPr="006E2678" w14:paraId="4251F499" w14:textId="77777777" w:rsidTr="00BB62CC">
        <w:tc>
          <w:tcPr>
            <w:tcW w:w="1575" w:type="dxa"/>
            <w:tcBorders>
              <w:top w:val="single" w:sz="4" w:space="0" w:color="auto"/>
            </w:tcBorders>
          </w:tcPr>
          <w:p w14:paraId="0BA8242E"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lastRenderedPageBreak/>
              <w:t>PubMed</w:t>
            </w:r>
          </w:p>
        </w:tc>
        <w:tc>
          <w:tcPr>
            <w:tcW w:w="1593" w:type="dxa"/>
            <w:tcBorders>
              <w:top w:val="single" w:sz="4" w:space="0" w:color="auto"/>
            </w:tcBorders>
          </w:tcPr>
          <w:p w14:paraId="4C809E8D"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120 (20%)</w:t>
            </w:r>
          </w:p>
        </w:tc>
        <w:tc>
          <w:tcPr>
            <w:tcW w:w="1198" w:type="dxa"/>
            <w:tcBorders>
              <w:top w:val="single" w:sz="4" w:space="0" w:color="auto"/>
            </w:tcBorders>
          </w:tcPr>
          <w:p w14:paraId="7D4F56A5"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98 (81.7%)</w:t>
            </w:r>
          </w:p>
        </w:tc>
        <w:tc>
          <w:tcPr>
            <w:tcW w:w="1258" w:type="dxa"/>
            <w:tcBorders>
              <w:top w:val="single" w:sz="4" w:space="0" w:color="auto"/>
            </w:tcBorders>
          </w:tcPr>
          <w:p w14:paraId="67BBE675"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22 (18.3%)</w:t>
            </w:r>
          </w:p>
        </w:tc>
        <w:tc>
          <w:tcPr>
            <w:tcW w:w="2800" w:type="dxa"/>
            <w:tcBorders>
              <w:top w:val="single" w:sz="4" w:space="0" w:color="auto"/>
            </w:tcBorders>
          </w:tcPr>
          <w:p w14:paraId="2E8513B6"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(10, 8.3%), Duplicate (6, 5%), Incomplete data (6, 5%)</w:t>
            </w:r>
          </w:p>
        </w:tc>
      </w:tr>
      <w:tr w:rsidR="00BB62CC" w:rsidRPr="006E2678" w14:paraId="59E9E054" w14:textId="77777777" w:rsidTr="00BB62CC">
        <w:tc>
          <w:tcPr>
            <w:tcW w:w="1575" w:type="dxa"/>
          </w:tcPr>
          <w:p w14:paraId="5D21765C"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Scopus</w:t>
            </w:r>
          </w:p>
        </w:tc>
        <w:tc>
          <w:tcPr>
            <w:tcW w:w="1593" w:type="dxa"/>
          </w:tcPr>
          <w:p w14:paraId="67C68D06"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100 (16.7%)</w:t>
            </w:r>
          </w:p>
        </w:tc>
        <w:tc>
          <w:tcPr>
            <w:tcW w:w="1198" w:type="dxa"/>
          </w:tcPr>
          <w:p w14:paraId="471D04B5"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82 (82%)</w:t>
            </w:r>
          </w:p>
        </w:tc>
        <w:tc>
          <w:tcPr>
            <w:tcW w:w="1258" w:type="dxa"/>
          </w:tcPr>
          <w:p w14:paraId="3F4A7250"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18 (18%)</w:t>
            </w:r>
          </w:p>
        </w:tc>
        <w:tc>
          <w:tcPr>
            <w:tcW w:w="2800" w:type="dxa"/>
          </w:tcPr>
          <w:p w14:paraId="261049BF"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(8, 8%), Duplicate (5, 5%), Incomplete data (5, 5%)</w:t>
            </w:r>
          </w:p>
        </w:tc>
      </w:tr>
      <w:tr w:rsidR="00BB62CC" w:rsidRPr="006E2678" w14:paraId="0F9F1EB1" w14:textId="77777777" w:rsidTr="00BB62CC">
        <w:tc>
          <w:tcPr>
            <w:tcW w:w="1575" w:type="dxa"/>
          </w:tcPr>
          <w:p w14:paraId="7C4FDC57"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Google Scholar</w:t>
            </w:r>
          </w:p>
        </w:tc>
        <w:tc>
          <w:tcPr>
            <w:tcW w:w="1593" w:type="dxa"/>
          </w:tcPr>
          <w:p w14:paraId="1EC4F00A"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80 (13.3%)</w:t>
            </w:r>
          </w:p>
        </w:tc>
        <w:tc>
          <w:tcPr>
            <w:tcW w:w="1198" w:type="dxa"/>
          </w:tcPr>
          <w:p w14:paraId="043981FC"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65 (81.3%)</w:t>
            </w:r>
          </w:p>
        </w:tc>
        <w:tc>
          <w:tcPr>
            <w:tcW w:w="1258" w:type="dxa"/>
          </w:tcPr>
          <w:p w14:paraId="2D3C4590"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15 (18.7%)</w:t>
            </w:r>
          </w:p>
        </w:tc>
        <w:tc>
          <w:tcPr>
            <w:tcW w:w="2800" w:type="dxa"/>
          </w:tcPr>
          <w:p w14:paraId="7C4574CF"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(6, 7.5%), Duplicate (4, 5%), Incomplete data (5, 6.2%)</w:t>
            </w:r>
          </w:p>
        </w:tc>
      </w:tr>
      <w:tr w:rsidR="00BB62CC" w:rsidRPr="006E2678" w14:paraId="59ED6D37" w14:textId="77777777" w:rsidTr="00BB62CC">
        <w:tc>
          <w:tcPr>
            <w:tcW w:w="1575" w:type="dxa"/>
          </w:tcPr>
          <w:p w14:paraId="66691895"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Web of Science</w:t>
            </w:r>
          </w:p>
        </w:tc>
        <w:tc>
          <w:tcPr>
            <w:tcW w:w="1593" w:type="dxa"/>
          </w:tcPr>
          <w:p w14:paraId="68E0F361"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70 (11.7%)</w:t>
            </w:r>
          </w:p>
        </w:tc>
        <w:tc>
          <w:tcPr>
            <w:tcW w:w="1198" w:type="dxa"/>
          </w:tcPr>
          <w:p w14:paraId="18E5B59E"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58 (82.9%)</w:t>
            </w:r>
          </w:p>
        </w:tc>
        <w:tc>
          <w:tcPr>
            <w:tcW w:w="1258" w:type="dxa"/>
          </w:tcPr>
          <w:p w14:paraId="3F753F06"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12 (17.1%)</w:t>
            </w:r>
          </w:p>
        </w:tc>
        <w:tc>
          <w:tcPr>
            <w:tcW w:w="2800" w:type="dxa"/>
          </w:tcPr>
          <w:p w14:paraId="0FFF8DBE"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(5, 7.1%), Duplicate (3, 4.3%), Incomplete data (4, 5.7%)</w:t>
            </w:r>
          </w:p>
        </w:tc>
      </w:tr>
      <w:tr w:rsidR="00BB62CC" w:rsidRPr="006E2678" w14:paraId="175341A8" w14:textId="77777777" w:rsidTr="00BB62CC">
        <w:tc>
          <w:tcPr>
            <w:tcW w:w="1575" w:type="dxa"/>
          </w:tcPr>
          <w:p w14:paraId="0483C3DB"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ScienceDirect</w:t>
            </w:r>
          </w:p>
        </w:tc>
        <w:tc>
          <w:tcPr>
            <w:tcW w:w="1593" w:type="dxa"/>
          </w:tcPr>
          <w:p w14:paraId="4DFD591D"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60 (10%)</w:t>
            </w:r>
          </w:p>
        </w:tc>
        <w:tc>
          <w:tcPr>
            <w:tcW w:w="1198" w:type="dxa"/>
          </w:tcPr>
          <w:p w14:paraId="0B507BFD"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50 (83.3%)</w:t>
            </w:r>
          </w:p>
        </w:tc>
        <w:tc>
          <w:tcPr>
            <w:tcW w:w="1258" w:type="dxa"/>
          </w:tcPr>
          <w:p w14:paraId="29B15335"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10 (16.7%)</w:t>
            </w:r>
          </w:p>
        </w:tc>
        <w:tc>
          <w:tcPr>
            <w:tcW w:w="2800" w:type="dxa"/>
          </w:tcPr>
          <w:p w14:paraId="12D1D7DF"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(4, 6.7%), Duplicate (3, 5%), Incomplete data (3, 5%)</w:t>
            </w:r>
          </w:p>
        </w:tc>
      </w:tr>
      <w:tr w:rsidR="00BB62CC" w:rsidRPr="006E2678" w14:paraId="7A0E666F" w14:textId="77777777" w:rsidTr="00BB62CC">
        <w:tc>
          <w:tcPr>
            <w:tcW w:w="1575" w:type="dxa"/>
          </w:tcPr>
          <w:p w14:paraId="700A93FC"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JSTOR</w:t>
            </w:r>
          </w:p>
        </w:tc>
        <w:tc>
          <w:tcPr>
            <w:tcW w:w="1593" w:type="dxa"/>
          </w:tcPr>
          <w:p w14:paraId="60DC0F19"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50 (8.3%)</w:t>
            </w:r>
          </w:p>
        </w:tc>
        <w:tc>
          <w:tcPr>
            <w:tcW w:w="1198" w:type="dxa"/>
          </w:tcPr>
          <w:p w14:paraId="753C294A"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42 (84%)</w:t>
            </w:r>
          </w:p>
        </w:tc>
        <w:tc>
          <w:tcPr>
            <w:tcW w:w="1258" w:type="dxa"/>
          </w:tcPr>
          <w:p w14:paraId="2008FBB6"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8 (16%)</w:t>
            </w:r>
          </w:p>
        </w:tc>
        <w:tc>
          <w:tcPr>
            <w:tcW w:w="2800" w:type="dxa"/>
          </w:tcPr>
          <w:p w14:paraId="13AD4A77"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(3, 6%), Duplicate (2, 4%), Incomplete data (3, 6%)</w:t>
            </w:r>
          </w:p>
        </w:tc>
      </w:tr>
      <w:tr w:rsidR="00BB62CC" w:rsidRPr="006E2678" w14:paraId="18F9927D" w14:textId="77777777" w:rsidTr="00BB62CC">
        <w:tc>
          <w:tcPr>
            <w:tcW w:w="1575" w:type="dxa"/>
          </w:tcPr>
          <w:p w14:paraId="157C9ACD"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EBSCO</w:t>
            </w:r>
          </w:p>
        </w:tc>
        <w:tc>
          <w:tcPr>
            <w:tcW w:w="1593" w:type="dxa"/>
          </w:tcPr>
          <w:p w14:paraId="684B624B"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40 (6.7%)</w:t>
            </w:r>
          </w:p>
        </w:tc>
        <w:tc>
          <w:tcPr>
            <w:tcW w:w="1198" w:type="dxa"/>
          </w:tcPr>
          <w:p w14:paraId="2F06BD73"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33 (82.5%)</w:t>
            </w:r>
          </w:p>
        </w:tc>
        <w:tc>
          <w:tcPr>
            <w:tcW w:w="1258" w:type="dxa"/>
          </w:tcPr>
          <w:p w14:paraId="309EB554"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7 (17.5%)</w:t>
            </w:r>
          </w:p>
        </w:tc>
        <w:tc>
          <w:tcPr>
            <w:tcW w:w="2800" w:type="dxa"/>
          </w:tcPr>
          <w:p w14:paraId="539F151B"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(2, 5%), Duplicate (2, 5%), Incomplete data (3, 7.5%)</w:t>
            </w:r>
          </w:p>
        </w:tc>
      </w:tr>
      <w:tr w:rsidR="00BB62CC" w:rsidRPr="006E2678" w14:paraId="69317AA4" w14:textId="77777777" w:rsidTr="00BB62CC">
        <w:tc>
          <w:tcPr>
            <w:tcW w:w="1575" w:type="dxa"/>
          </w:tcPr>
          <w:p w14:paraId="39758B8B"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ProQuest</w:t>
            </w:r>
          </w:p>
        </w:tc>
        <w:tc>
          <w:tcPr>
            <w:tcW w:w="1593" w:type="dxa"/>
          </w:tcPr>
          <w:p w14:paraId="6D772DEF"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30 (5%)</w:t>
            </w:r>
          </w:p>
        </w:tc>
        <w:tc>
          <w:tcPr>
            <w:tcW w:w="1198" w:type="dxa"/>
          </w:tcPr>
          <w:p w14:paraId="102A0CE2"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25 (83.3%)</w:t>
            </w:r>
          </w:p>
        </w:tc>
        <w:tc>
          <w:tcPr>
            <w:tcW w:w="1258" w:type="dxa"/>
          </w:tcPr>
          <w:p w14:paraId="383CF2AC"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 (16.7%)</w:t>
            </w:r>
          </w:p>
        </w:tc>
        <w:tc>
          <w:tcPr>
            <w:tcW w:w="2800" w:type="dxa"/>
          </w:tcPr>
          <w:p w14:paraId="15368FA5"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(2, 6.7%), Duplicate (1, 3.3%), Incomplete data (2, 6.7%)</w:t>
            </w:r>
          </w:p>
        </w:tc>
      </w:tr>
      <w:tr w:rsidR="00BB62CC" w:rsidRPr="006E2678" w14:paraId="31F4F8A0" w14:textId="77777777" w:rsidTr="00BB62CC">
        <w:tc>
          <w:tcPr>
            <w:tcW w:w="1575" w:type="dxa"/>
          </w:tcPr>
          <w:p w14:paraId="2A3ACD48"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EMBASE</w:t>
            </w:r>
          </w:p>
        </w:tc>
        <w:tc>
          <w:tcPr>
            <w:tcW w:w="1593" w:type="dxa"/>
          </w:tcPr>
          <w:p w14:paraId="2CE2059E"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20 (3.3%)</w:t>
            </w:r>
          </w:p>
        </w:tc>
        <w:tc>
          <w:tcPr>
            <w:tcW w:w="1198" w:type="dxa"/>
          </w:tcPr>
          <w:p w14:paraId="75FE5CA8"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17 (85%)</w:t>
            </w:r>
          </w:p>
        </w:tc>
        <w:tc>
          <w:tcPr>
            <w:tcW w:w="1258" w:type="dxa"/>
          </w:tcPr>
          <w:p w14:paraId="3A358634"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3 (15%)</w:t>
            </w:r>
          </w:p>
        </w:tc>
        <w:tc>
          <w:tcPr>
            <w:tcW w:w="2800" w:type="dxa"/>
          </w:tcPr>
          <w:p w14:paraId="326A4565"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(1, 5%), Duplicate (1, 5%), Incomplete data (1, 5%)</w:t>
            </w:r>
          </w:p>
        </w:tc>
      </w:tr>
      <w:tr w:rsidR="00BB62CC" w:rsidRPr="006E2678" w14:paraId="6BCA6F82" w14:textId="77777777" w:rsidTr="00BB62CC">
        <w:tc>
          <w:tcPr>
            <w:tcW w:w="1575" w:type="dxa"/>
          </w:tcPr>
          <w:p w14:paraId="1DF2F02A"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CINAHL</w:t>
            </w:r>
          </w:p>
        </w:tc>
        <w:tc>
          <w:tcPr>
            <w:tcW w:w="1593" w:type="dxa"/>
          </w:tcPr>
          <w:p w14:paraId="0BF42D2A"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10 (1.7%)</w:t>
            </w:r>
          </w:p>
        </w:tc>
        <w:tc>
          <w:tcPr>
            <w:tcW w:w="1198" w:type="dxa"/>
          </w:tcPr>
          <w:p w14:paraId="317556B0"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9 (90%)</w:t>
            </w:r>
          </w:p>
        </w:tc>
        <w:tc>
          <w:tcPr>
            <w:tcW w:w="1258" w:type="dxa"/>
          </w:tcPr>
          <w:p w14:paraId="7D8B5AC7"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 (10%)</w:t>
            </w:r>
          </w:p>
        </w:tc>
        <w:tc>
          <w:tcPr>
            <w:tcW w:w="2800" w:type="dxa"/>
          </w:tcPr>
          <w:p w14:paraId="66267103" w14:textId="77777777"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(0, 0%), Duplicate (0, 0%), Incomplete data (1, 10%)</w:t>
            </w:r>
          </w:p>
        </w:tc>
      </w:tr>
      <w:tr w:rsidR="00BB62CC" w:rsidRPr="006E2678" w14:paraId="00E70BB7" w14:textId="77777777" w:rsidTr="00BB62CC">
        <w:tc>
          <w:tcPr>
            <w:tcW w:w="1575" w:type="dxa"/>
          </w:tcPr>
          <w:p w14:paraId="5024ABE3"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Total</w:t>
            </w:r>
          </w:p>
        </w:tc>
        <w:tc>
          <w:tcPr>
            <w:tcW w:w="1593" w:type="dxa"/>
          </w:tcPr>
          <w:p w14:paraId="29E2FF67"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600 (100%)</w:t>
            </w:r>
          </w:p>
        </w:tc>
        <w:tc>
          <w:tcPr>
            <w:tcW w:w="1198" w:type="dxa"/>
          </w:tcPr>
          <w:p w14:paraId="046CE764"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490 (81.7%)</w:t>
            </w:r>
          </w:p>
        </w:tc>
        <w:tc>
          <w:tcPr>
            <w:tcW w:w="1258" w:type="dxa"/>
          </w:tcPr>
          <w:p w14:paraId="60F59A0E"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110 (18.3%)</w:t>
            </w:r>
          </w:p>
        </w:tc>
        <w:tc>
          <w:tcPr>
            <w:tcW w:w="2800" w:type="dxa"/>
          </w:tcPr>
          <w:p w14:paraId="4923E3CD" w14:textId="77777777"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Not relevant (41, 6.8%), Duplicate (27, 4.5%), Incomplete data (42, 7%)</w:t>
            </w:r>
          </w:p>
        </w:tc>
      </w:tr>
    </w:tbl>
    <w:p w14:paraId="3AB90F99" w14:textId="77777777" w:rsidR="006E2678" w:rsidRDefault="006E2678" w:rsidP="005477C9">
      <w:pPr>
        <w:pStyle w:val="Body"/>
        <w:spacing w:after="0" w:line="720" w:lineRule="auto"/>
        <w:rPr>
          <w:rFonts w:ascii="Arial" w:hAnsi="Arial" w:cs="Arial"/>
          <w:i/>
          <w:sz w:val="18"/>
        </w:rPr>
      </w:pPr>
      <w:r w:rsidRPr="005477C9">
        <w:rPr>
          <w:rFonts w:ascii="Arial" w:hAnsi="Arial" w:cs="Arial"/>
          <w:i/>
          <w:sz w:val="18"/>
        </w:rPr>
        <w:t xml:space="preserve">In </w:t>
      </w:r>
      <w:proofErr w:type="gramStart"/>
      <w:r w:rsidRPr="005477C9">
        <w:rPr>
          <w:rFonts w:ascii="Arial" w:hAnsi="Arial" w:cs="Arial"/>
          <w:i/>
          <w:sz w:val="18"/>
        </w:rPr>
        <w:t>this  table</w:t>
      </w:r>
      <w:proofErr w:type="gramEnd"/>
      <w:r w:rsidRPr="005477C9">
        <w:rPr>
          <w:rFonts w:ascii="Arial" w:hAnsi="Arial" w:cs="Arial"/>
          <w:i/>
          <w:sz w:val="18"/>
        </w:rPr>
        <w:t>2 , the column statistics balance up:- Total Number of Articles: 600, - Inclusion Criteria: 490 (81.7% of 600),- Exclusion Criteria: 110 (18.3% of 600), - Reasons for Exclusion: Not relevant (41, 6.8%), Duplicate (27, 4.5%), Incomplete data (42, 7%)</w:t>
      </w:r>
    </w:p>
    <w:p w14:paraId="68982930" w14:textId="77777777" w:rsidR="006E2678" w:rsidRPr="006E2678" w:rsidRDefault="006E2678" w:rsidP="005477C9">
      <w:pPr>
        <w:pStyle w:val="Body"/>
        <w:spacing w:line="480" w:lineRule="auto"/>
        <w:rPr>
          <w:rFonts w:ascii="Arial" w:hAnsi="Arial" w:cs="Arial"/>
        </w:rPr>
      </w:pPr>
      <w:r w:rsidRPr="006E2678">
        <w:rPr>
          <w:rFonts w:ascii="Arial" w:hAnsi="Arial" w:cs="Arial"/>
        </w:rPr>
        <w:t xml:space="preserve">Table 3 presents </w:t>
      </w:r>
      <w:proofErr w:type="gramStart"/>
      <w:r w:rsidRPr="006E2678">
        <w:rPr>
          <w:rFonts w:ascii="Arial" w:hAnsi="Arial" w:cs="Arial"/>
        </w:rPr>
        <w:t>the  results</w:t>
      </w:r>
      <w:proofErr w:type="gramEnd"/>
      <w:r w:rsidRPr="006E2678">
        <w:rPr>
          <w:rFonts w:ascii="Arial" w:hAnsi="Arial" w:cs="Arial"/>
        </w:rPr>
        <w:t xml:space="preserve"> of numerical values for the prevalence of the substance abuse with different type of test strip and kit sensitivity vs specificity among potential blood donors using ten search engines vs 490 articles/percentage out of  600 articles. </w:t>
      </w:r>
    </w:p>
    <w:p w14:paraId="3070FC1E" w14:textId="77777777" w:rsidR="006E2678" w:rsidRPr="006E2678" w:rsidRDefault="006E2678" w:rsidP="006E2678">
      <w:pPr>
        <w:pStyle w:val="Body"/>
        <w:rPr>
          <w:rFonts w:ascii="Arial" w:hAnsi="Arial" w:cs="Arial"/>
          <w:b/>
        </w:rPr>
      </w:pPr>
    </w:p>
    <w:tbl>
      <w:tblPr>
        <w:tblStyle w:val="TableGrid"/>
        <w:tblW w:w="8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972"/>
        <w:gridCol w:w="1410"/>
        <w:gridCol w:w="2610"/>
        <w:gridCol w:w="2075"/>
      </w:tblGrid>
      <w:tr w:rsidR="005477C9" w:rsidRPr="005477C9" w14:paraId="7753FA57" w14:textId="77777777" w:rsidTr="00717B5E">
        <w:tc>
          <w:tcPr>
            <w:tcW w:w="8573" w:type="dxa"/>
            <w:gridSpan w:val="5"/>
            <w:tcBorders>
              <w:top w:val="single" w:sz="4" w:space="0" w:color="auto"/>
              <w:bottom w:val="single" w:sz="4" w:space="0" w:color="auto"/>
            </w:tcBorders>
          </w:tcPr>
          <w:p w14:paraId="7984D107" w14:textId="77777777" w:rsidR="005477C9" w:rsidRPr="005477C9" w:rsidRDefault="005477C9" w:rsidP="006E2678">
            <w:pPr>
              <w:pStyle w:val="Body"/>
              <w:rPr>
                <w:rFonts w:ascii="Arial" w:hAnsi="Arial" w:cs="Arial"/>
                <w:sz w:val="20"/>
                <w:szCs w:val="20"/>
              </w:rPr>
            </w:pPr>
            <w:r w:rsidRPr="005477C9">
              <w:rPr>
                <w:rFonts w:ascii="Arial" w:hAnsi="Arial" w:cs="Arial"/>
                <w:b/>
                <w:sz w:val="20"/>
                <w:szCs w:val="20"/>
              </w:rPr>
              <w:t xml:space="preserve">Table 3: Prevalence of Substance </w:t>
            </w:r>
            <w:proofErr w:type="gramStart"/>
            <w:r w:rsidRPr="005477C9">
              <w:rPr>
                <w:rFonts w:ascii="Arial" w:hAnsi="Arial" w:cs="Arial"/>
                <w:b/>
                <w:sz w:val="20"/>
                <w:szCs w:val="20"/>
              </w:rPr>
              <w:t xml:space="preserve">Abuse  </w:t>
            </w:r>
            <w:bookmarkStart w:id="3" w:name="_Hlk224529295"/>
            <w:r w:rsidRPr="005477C9">
              <w:rPr>
                <w:rFonts w:ascii="Arial" w:hAnsi="Arial" w:cs="Arial"/>
                <w:b/>
                <w:sz w:val="20"/>
                <w:szCs w:val="20"/>
              </w:rPr>
              <w:t>with</w:t>
            </w:r>
            <w:proofErr w:type="gramEnd"/>
            <w:r w:rsidRPr="005477C9">
              <w:rPr>
                <w:rFonts w:ascii="Arial" w:hAnsi="Arial" w:cs="Arial"/>
                <w:b/>
                <w:sz w:val="20"/>
                <w:szCs w:val="20"/>
              </w:rPr>
              <w:t xml:space="preserve"> Type of Test Strip and Kit sensitivity vs specificity</w:t>
            </w:r>
            <w:bookmarkEnd w:id="3"/>
            <w:r w:rsidRPr="005477C9">
              <w:rPr>
                <w:rFonts w:ascii="Arial" w:hAnsi="Arial" w:cs="Arial"/>
                <w:b/>
                <w:sz w:val="20"/>
                <w:szCs w:val="20"/>
              </w:rPr>
              <w:t xml:space="preserve"> among Potential Blood Donors</w:t>
            </w:r>
          </w:p>
        </w:tc>
      </w:tr>
      <w:tr w:rsidR="005477C9" w:rsidRPr="00717B5E" w14:paraId="2D2607B0" w14:textId="77777777" w:rsidTr="00717B5E">
        <w:tc>
          <w:tcPr>
            <w:tcW w:w="1506" w:type="dxa"/>
            <w:tcBorders>
              <w:top w:val="single" w:sz="4" w:space="0" w:color="auto"/>
              <w:bottom w:val="single" w:sz="4" w:space="0" w:color="auto"/>
            </w:tcBorders>
          </w:tcPr>
          <w:p w14:paraId="6BB7E519" w14:textId="77777777" w:rsidR="005477C9" w:rsidRPr="00717B5E" w:rsidRDefault="005477C9" w:rsidP="005477C9">
            <w:pPr>
              <w:pStyle w:val="Body"/>
              <w:rPr>
                <w:rFonts w:ascii="Arial" w:hAnsi="Arial" w:cs="Arial"/>
                <w:b/>
                <w:sz w:val="18"/>
                <w:szCs w:val="20"/>
              </w:rPr>
            </w:pPr>
            <w:r w:rsidRPr="00717B5E">
              <w:rPr>
                <w:rFonts w:ascii="Arial" w:hAnsi="Arial" w:cs="Arial"/>
                <w:b/>
                <w:sz w:val="18"/>
                <w:szCs w:val="20"/>
              </w:rPr>
              <w:lastRenderedPageBreak/>
              <w:t>Search Engine</w:t>
            </w:r>
          </w:p>
        </w:tc>
        <w:tc>
          <w:tcPr>
            <w:tcW w:w="972" w:type="dxa"/>
            <w:tcBorders>
              <w:top w:val="single" w:sz="4" w:space="0" w:color="auto"/>
              <w:bottom w:val="single" w:sz="4" w:space="0" w:color="auto"/>
            </w:tcBorders>
          </w:tcPr>
          <w:p w14:paraId="08DCD5EA" w14:textId="77777777" w:rsidR="005477C9" w:rsidRPr="00717B5E" w:rsidRDefault="005477C9" w:rsidP="005477C9">
            <w:pPr>
              <w:pStyle w:val="Body"/>
              <w:rPr>
                <w:rFonts w:ascii="Arial" w:hAnsi="Arial" w:cs="Arial"/>
                <w:b/>
                <w:sz w:val="18"/>
                <w:szCs w:val="20"/>
              </w:rPr>
            </w:pPr>
            <w:r w:rsidRPr="00717B5E">
              <w:rPr>
                <w:rFonts w:ascii="Arial" w:hAnsi="Arial" w:cs="Arial"/>
                <w:b/>
                <w:sz w:val="18"/>
                <w:szCs w:val="20"/>
              </w:rPr>
              <w:t>Number of Articles</w:t>
            </w:r>
          </w:p>
        </w:tc>
        <w:tc>
          <w:tcPr>
            <w:tcW w:w="1410" w:type="dxa"/>
            <w:tcBorders>
              <w:top w:val="single" w:sz="4" w:space="0" w:color="auto"/>
              <w:bottom w:val="single" w:sz="4" w:space="0" w:color="auto"/>
            </w:tcBorders>
          </w:tcPr>
          <w:p w14:paraId="1B071FCB" w14:textId="77777777" w:rsidR="005477C9" w:rsidRPr="00717B5E" w:rsidRDefault="005477C9" w:rsidP="005477C9">
            <w:pPr>
              <w:pStyle w:val="Body"/>
              <w:rPr>
                <w:rFonts w:ascii="Arial" w:hAnsi="Arial" w:cs="Arial"/>
                <w:b/>
                <w:sz w:val="18"/>
                <w:szCs w:val="20"/>
              </w:rPr>
            </w:pPr>
            <w:r w:rsidRPr="00717B5E">
              <w:rPr>
                <w:rFonts w:ascii="Arial" w:hAnsi="Arial" w:cs="Arial"/>
                <w:b/>
                <w:sz w:val="18"/>
                <w:szCs w:val="20"/>
              </w:rPr>
              <w:t>Prevalence of Substance Abuse (%)</w:t>
            </w:r>
          </w:p>
        </w:tc>
        <w:tc>
          <w:tcPr>
            <w:tcW w:w="2610" w:type="dxa"/>
            <w:tcBorders>
              <w:top w:val="single" w:sz="4" w:space="0" w:color="auto"/>
              <w:bottom w:val="single" w:sz="4" w:space="0" w:color="auto"/>
            </w:tcBorders>
          </w:tcPr>
          <w:p w14:paraId="7B5B618B" w14:textId="77777777" w:rsidR="005477C9" w:rsidRPr="00717B5E" w:rsidRDefault="005477C9" w:rsidP="005477C9">
            <w:pPr>
              <w:pStyle w:val="Body"/>
              <w:rPr>
                <w:rFonts w:ascii="Arial" w:hAnsi="Arial" w:cs="Arial"/>
                <w:b/>
                <w:sz w:val="18"/>
                <w:szCs w:val="20"/>
              </w:rPr>
            </w:pPr>
            <w:bookmarkStart w:id="4" w:name="_Hlk224529262"/>
            <w:r w:rsidRPr="00717B5E">
              <w:rPr>
                <w:rFonts w:ascii="Arial" w:hAnsi="Arial" w:cs="Arial"/>
                <w:b/>
                <w:sz w:val="18"/>
                <w:szCs w:val="20"/>
              </w:rPr>
              <w:t>Type of Test Strip and Kit</w:t>
            </w:r>
            <w:bookmarkEnd w:id="4"/>
          </w:p>
        </w:tc>
        <w:tc>
          <w:tcPr>
            <w:tcW w:w="2075" w:type="dxa"/>
            <w:tcBorders>
              <w:top w:val="single" w:sz="4" w:space="0" w:color="auto"/>
              <w:bottom w:val="single" w:sz="4" w:space="0" w:color="auto"/>
            </w:tcBorders>
          </w:tcPr>
          <w:p w14:paraId="7BBA178A" w14:textId="77777777" w:rsidR="005477C9" w:rsidRPr="00717B5E" w:rsidRDefault="005477C9" w:rsidP="005477C9">
            <w:pPr>
              <w:pStyle w:val="Body"/>
              <w:rPr>
                <w:rFonts w:ascii="Arial" w:hAnsi="Arial" w:cs="Arial"/>
                <w:b/>
                <w:sz w:val="18"/>
                <w:szCs w:val="20"/>
              </w:rPr>
            </w:pPr>
            <w:r w:rsidRPr="00717B5E">
              <w:rPr>
                <w:rFonts w:ascii="Arial" w:hAnsi="Arial" w:cs="Arial"/>
                <w:b/>
                <w:sz w:val="18"/>
                <w:szCs w:val="20"/>
              </w:rPr>
              <w:t>Sensitivity/Specificity (%)</w:t>
            </w:r>
          </w:p>
        </w:tc>
      </w:tr>
      <w:tr w:rsidR="00717B5E" w:rsidRPr="005477C9" w14:paraId="126B9128" w14:textId="77777777" w:rsidTr="00717B5E">
        <w:tc>
          <w:tcPr>
            <w:tcW w:w="1506" w:type="dxa"/>
            <w:tcBorders>
              <w:top w:val="single" w:sz="4" w:space="0" w:color="auto"/>
            </w:tcBorders>
          </w:tcPr>
          <w:p w14:paraId="2701BCD6"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PubMed</w:t>
            </w:r>
          </w:p>
        </w:tc>
        <w:tc>
          <w:tcPr>
            <w:tcW w:w="972" w:type="dxa"/>
            <w:tcBorders>
              <w:top w:val="single" w:sz="4" w:space="0" w:color="auto"/>
            </w:tcBorders>
          </w:tcPr>
          <w:p w14:paraId="08B625AD"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98/490 (20%)</w:t>
            </w:r>
          </w:p>
        </w:tc>
        <w:tc>
          <w:tcPr>
            <w:tcW w:w="1410" w:type="dxa"/>
            <w:tcBorders>
              <w:top w:val="single" w:sz="4" w:space="0" w:color="auto"/>
            </w:tcBorders>
          </w:tcPr>
          <w:p w14:paraId="4ED01FB6"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15.3% </w:t>
            </w:r>
          </w:p>
        </w:tc>
        <w:tc>
          <w:tcPr>
            <w:tcW w:w="2610" w:type="dxa"/>
            <w:tcBorders>
              <w:top w:val="single" w:sz="4" w:space="0" w:color="auto"/>
            </w:tcBorders>
          </w:tcPr>
          <w:p w14:paraId="215D55FF"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Urinary multi-drugs test kit</w:t>
            </w:r>
          </w:p>
        </w:tc>
        <w:tc>
          <w:tcPr>
            <w:tcW w:w="2075" w:type="dxa"/>
            <w:tcBorders>
              <w:top w:val="single" w:sz="4" w:space="0" w:color="auto"/>
            </w:tcBorders>
          </w:tcPr>
          <w:p w14:paraId="14B8D90D"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90.5/95.5 </w:t>
            </w:r>
          </w:p>
        </w:tc>
      </w:tr>
      <w:tr w:rsidR="00717B5E" w:rsidRPr="005477C9" w14:paraId="50AA6D7B" w14:textId="77777777" w:rsidTr="00717B5E">
        <w:tc>
          <w:tcPr>
            <w:tcW w:w="1506" w:type="dxa"/>
          </w:tcPr>
          <w:p w14:paraId="43AC5F4F"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Scopus</w:t>
            </w:r>
          </w:p>
        </w:tc>
        <w:tc>
          <w:tcPr>
            <w:tcW w:w="972" w:type="dxa"/>
          </w:tcPr>
          <w:p w14:paraId="46D120E2"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82/490 (16.7%)</w:t>
            </w:r>
          </w:p>
        </w:tc>
        <w:tc>
          <w:tcPr>
            <w:tcW w:w="1410" w:type="dxa"/>
          </w:tcPr>
          <w:p w14:paraId="5FE74701"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12.5%</w:t>
            </w:r>
          </w:p>
        </w:tc>
        <w:tc>
          <w:tcPr>
            <w:tcW w:w="2610" w:type="dxa"/>
          </w:tcPr>
          <w:p w14:paraId="469BE773"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Immunochromatographic test strip </w:t>
            </w:r>
          </w:p>
        </w:tc>
        <w:tc>
          <w:tcPr>
            <w:tcW w:w="2075" w:type="dxa"/>
          </w:tcPr>
          <w:p w14:paraId="660B0ACE"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92.1/94.2 </w:t>
            </w:r>
          </w:p>
        </w:tc>
      </w:tr>
      <w:tr w:rsidR="00717B5E" w:rsidRPr="005477C9" w14:paraId="1B5BD9E9" w14:textId="77777777" w:rsidTr="00717B5E">
        <w:tc>
          <w:tcPr>
            <w:tcW w:w="1506" w:type="dxa"/>
          </w:tcPr>
          <w:p w14:paraId="3536F00F"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Google Scholar</w:t>
            </w:r>
          </w:p>
        </w:tc>
        <w:tc>
          <w:tcPr>
            <w:tcW w:w="972" w:type="dxa"/>
          </w:tcPr>
          <w:p w14:paraId="17A44A44"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65/490 (13.3%)</w:t>
            </w:r>
          </w:p>
        </w:tc>
        <w:tc>
          <w:tcPr>
            <w:tcW w:w="1410" w:type="dxa"/>
          </w:tcPr>
          <w:p w14:paraId="14C1CBE0"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18.2%</w:t>
            </w:r>
          </w:p>
        </w:tc>
        <w:tc>
          <w:tcPr>
            <w:tcW w:w="2610" w:type="dxa"/>
          </w:tcPr>
          <w:p w14:paraId="69B71A8D"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Rapid urine drug screen kit </w:t>
            </w:r>
          </w:p>
        </w:tc>
        <w:tc>
          <w:tcPr>
            <w:tcW w:w="2075" w:type="dxa"/>
          </w:tcPr>
          <w:p w14:paraId="30828CAF"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88.5/93.1 </w:t>
            </w:r>
          </w:p>
        </w:tc>
      </w:tr>
      <w:tr w:rsidR="00717B5E" w:rsidRPr="005477C9" w14:paraId="68221D44" w14:textId="77777777" w:rsidTr="00717B5E">
        <w:tc>
          <w:tcPr>
            <w:tcW w:w="1506" w:type="dxa"/>
          </w:tcPr>
          <w:p w14:paraId="2DC38C4C"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Web of Science</w:t>
            </w:r>
          </w:p>
        </w:tc>
        <w:tc>
          <w:tcPr>
            <w:tcW w:w="972" w:type="dxa"/>
          </w:tcPr>
          <w:p w14:paraId="41EA127B"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58/490 (11.8%)</w:t>
            </w:r>
          </w:p>
        </w:tc>
        <w:tc>
          <w:tcPr>
            <w:tcW w:w="1410" w:type="dxa"/>
          </w:tcPr>
          <w:p w14:paraId="4BD3CE7A"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14.1% </w:t>
            </w:r>
          </w:p>
        </w:tc>
        <w:tc>
          <w:tcPr>
            <w:tcW w:w="2610" w:type="dxa"/>
          </w:tcPr>
          <w:p w14:paraId="17A4F757"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Multi-drugs ELISA kit </w:t>
            </w:r>
          </w:p>
        </w:tc>
        <w:tc>
          <w:tcPr>
            <w:tcW w:w="2075" w:type="dxa"/>
          </w:tcPr>
          <w:p w14:paraId="2EB16FFE"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91.2/96.3</w:t>
            </w:r>
          </w:p>
        </w:tc>
      </w:tr>
      <w:tr w:rsidR="00717B5E" w:rsidRPr="005477C9" w14:paraId="1DB6F854" w14:textId="77777777" w:rsidTr="00717B5E">
        <w:tc>
          <w:tcPr>
            <w:tcW w:w="1506" w:type="dxa"/>
          </w:tcPr>
          <w:p w14:paraId="7FC9AA2B"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ScienceDirect</w:t>
            </w:r>
          </w:p>
        </w:tc>
        <w:tc>
          <w:tcPr>
            <w:tcW w:w="972" w:type="dxa"/>
          </w:tcPr>
          <w:p w14:paraId="7692261C"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50/490 (10.2%)</w:t>
            </w:r>
          </w:p>
        </w:tc>
        <w:tc>
          <w:tcPr>
            <w:tcW w:w="1410" w:type="dxa"/>
          </w:tcPr>
          <w:p w14:paraId="5FCCEEFD"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16.5% </w:t>
            </w:r>
          </w:p>
        </w:tc>
        <w:tc>
          <w:tcPr>
            <w:tcW w:w="2610" w:type="dxa"/>
          </w:tcPr>
          <w:p w14:paraId="53F952A0"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Urine drug screen test strip </w:t>
            </w:r>
          </w:p>
        </w:tc>
        <w:tc>
          <w:tcPr>
            <w:tcW w:w="2075" w:type="dxa"/>
          </w:tcPr>
          <w:p w14:paraId="1EE3A17D"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89.5/94.5 </w:t>
            </w:r>
          </w:p>
        </w:tc>
      </w:tr>
      <w:tr w:rsidR="00717B5E" w:rsidRPr="005477C9" w14:paraId="72BC1B0D" w14:textId="77777777" w:rsidTr="00717B5E">
        <w:tc>
          <w:tcPr>
            <w:tcW w:w="1506" w:type="dxa"/>
          </w:tcPr>
          <w:p w14:paraId="0F615FAC"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JSTOR</w:t>
            </w:r>
          </w:p>
        </w:tc>
        <w:tc>
          <w:tcPr>
            <w:tcW w:w="972" w:type="dxa"/>
          </w:tcPr>
          <w:p w14:paraId="25A002F5"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42/490 (8.6%)</w:t>
            </w:r>
          </w:p>
        </w:tc>
        <w:tc>
          <w:tcPr>
            <w:tcW w:w="1410" w:type="dxa"/>
          </w:tcPr>
          <w:p w14:paraId="069E30B2"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13.4% </w:t>
            </w:r>
          </w:p>
        </w:tc>
        <w:tc>
          <w:tcPr>
            <w:tcW w:w="2610" w:type="dxa"/>
          </w:tcPr>
          <w:p w14:paraId="7DBEDF46"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Lateral flow immunoassay kit </w:t>
            </w:r>
          </w:p>
        </w:tc>
        <w:tc>
          <w:tcPr>
            <w:tcW w:w="2075" w:type="dxa"/>
          </w:tcPr>
          <w:p w14:paraId="1E886CA1"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90.2/93.5 </w:t>
            </w:r>
          </w:p>
        </w:tc>
      </w:tr>
      <w:tr w:rsidR="00717B5E" w:rsidRPr="005477C9" w14:paraId="01BD0CF8" w14:textId="77777777" w:rsidTr="00717B5E">
        <w:tc>
          <w:tcPr>
            <w:tcW w:w="1506" w:type="dxa"/>
          </w:tcPr>
          <w:p w14:paraId="3566B543"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EBSCO</w:t>
            </w:r>
          </w:p>
        </w:tc>
        <w:tc>
          <w:tcPr>
            <w:tcW w:w="972" w:type="dxa"/>
          </w:tcPr>
          <w:p w14:paraId="4044A8C7"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33/490 (6.7%)</w:t>
            </w:r>
          </w:p>
        </w:tc>
        <w:tc>
          <w:tcPr>
            <w:tcW w:w="1410" w:type="dxa"/>
          </w:tcPr>
          <w:p w14:paraId="250BA12D"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17.3% </w:t>
            </w:r>
          </w:p>
        </w:tc>
        <w:tc>
          <w:tcPr>
            <w:tcW w:w="2610" w:type="dxa"/>
          </w:tcPr>
          <w:p w14:paraId="4A330EBE"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Rapid test strip for substance abuse </w:t>
            </w:r>
          </w:p>
        </w:tc>
        <w:tc>
          <w:tcPr>
            <w:tcW w:w="2075" w:type="dxa"/>
          </w:tcPr>
          <w:p w14:paraId="23C96F3C"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87.1/92.1  </w:t>
            </w:r>
          </w:p>
        </w:tc>
      </w:tr>
      <w:tr w:rsidR="00717B5E" w:rsidRPr="005477C9" w14:paraId="250A9340" w14:textId="77777777" w:rsidTr="00717B5E">
        <w:tc>
          <w:tcPr>
            <w:tcW w:w="1506" w:type="dxa"/>
          </w:tcPr>
          <w:p w14:paraId="4CA73419"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ProQuest</w:t>
            </w:r>
          </w:p>
        </w:tc>
        <w:tc>
          <w:tcPr>
            <w:tcW w:w="972" w:type="dxa"/>
          </w:tcPr>
          <w:p w14:paraId="45869127"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25/490 (5.1%)</w:t>
            </w:r>
          </w:p>
        </w:tc>
        <w:tc>
          <w:tcPr>
            <w:tcW w:w="1410" w:type="dxa"/>
          </w:tcPr>
          <w:p w14:paraId="567B6F7D"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14.8%</w:t>
            </w:r>
          </w:p>
        </w:tc>
        <w:tc>
          <w:tcPr>
            <w:tcW w:w="2610" w:type="dxa"/>
          </w:tcPr>
          <w:p w14:paraId="587104F2"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Multi-drugs rapid test kit </w:t>
            </w:r>
          </w:p>
        </w:tc>
        <w:tc>
          <w:tcPr>
            <w:tcW w:w="2075" w:type="dxa"/>
          </w:tcPr>
          <w:p w14:paraId="02D79F65"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91.5/95.1 </w:t>
            </w:r>
          </w:p>
        </w:tc>
      </w:tr>
      <w:tr w:rsidR="00717B5E" w:rsidRPr="005477C9" w14:paraId="3520E786" w14:textId="77777777" w:rsidTr="00717B5E">
        <w:tc>
          <w:tcPr>
            <w:tcW w:w="1506" w:type="dxa"/>
          </w:tcPr>
          <w:p w14:paraId="21BFC284"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EMBASE</w:t>
            </w:r>
          </w:p>
        </w:tc>
        <w:tc>
          <w:tcPr>
            <w:tcW w:w="972" w:type="dxa"/>
          </w:tcPr>
          <w:p w14:paraId="5495F846"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17/490 (3.5%)</w:t>
            </w:r>
          </w:p>
        </w:tc>
        <w:tc>
          <w:tcPr>
            <w:tcW w:w="1410" w:type="dxa"/>
          </w:tcPr>
          <w:p w14:paraId="186289B9"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15.9%  </w:t>
            </w:r>
          </w:p>
        </w:tc>
        <w:tc>
          <w:tcPr>
            <w:tcW w:w="2610" w:type="dxa"/>
          </w:tcPr>
          <w:p w14:paraId="174A2E17"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Urine substance abuse test kit</w:t>
            </w:r>
          </w:p>
        </w:tc>
        <w:tc>
          <w:tcPr>
            <w:tcW w:w="2075" w:type="dxa"/>
          </w:tcPr>
          <w:p w14:paraId="13D6DE75"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89.2/94.2</w:t>
            </w:r>
          </w:p>
        </w:tc>
      </w:tr>
      <w:tr w:rsidR="00717B5E" w:rsidRPr="005477C9" w14:paraId="130B9531" w14:textId="77777777" w:rsidTr="00717B5E">
        <w:tc>
          <w:tcPr>
            <w:tcW w:w="1506" w:type="dxa"/>
          </w:tcPr>
          <w:p w14:paraId="4A5EE249"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CINAHL</w:t>
            </w:r>
          </w:p>
        </w:tc>
        <w:tc>
          <w:tcPr>
            <w:tcW w:w="972" w:type="dxa"/>
          </w:tcPr>
          <w:p w14:paraId="351BE5DC"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9/490 (1.8%)</w:t>
            </w:r>
          </w:p>
        </w:tc>
        <w:tc>
          <w:tcPr>
            <w:tcW w:w="1410" w:type="dxa"/>
          </w:tcPr>
          <w:p w14:paraId="0A4DEC83"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12.1% (  </w:t>
            </w:r>
          </w:p>
        </w:tc>
        <w:tc>
          <w:tcPr>
            <w:tcW w:w="2610" w:type="dxa"/>
          </w:tcPr>
          <w:p w14:paraId="6A770AEB"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Immunochromatographic assay kit  </w:t>
            </w:r>
          </w:p>
        </w:tc>
        <w:tc>
          <w:tcPr>
            <w:tcW w:w="2075" w:type="dxa"/>
          </w:tcPr>
          <w:p w14:paraId="73EAD573" w14:textId="77777777"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88.9/93.9 </w:t>
            </w:r>
          </w:p>
        </w:tc>
      </w:tr>
      <w:tr w:rsidR="00717B5E" w:rsidRPr="005477C9" w14:paraId="51E07F99" w14:textId="77777777" w:rsidTr="00717B5E">
        <w:tc>
          <w:tcPr>
            <w:tcW w:w="1506" w:type="dxa"/>
            <w:tcBorders>
              <w:bottom w:val="single" w:sz="4" w:space="0" w:color="auto"/>
            </w:tcBorders>
          </w:tcPr>
          <w:p w14:paraId="3E672861" w14:textId="77777777" w:rsidR="005477C9" w:rsidRPr="00717B5E" w:rsidRDefault="005477C9" w:rsidP="00717B5E">
            <w:pPr>
              <w:pStyle w:val="Body"/>
              <w:spacing w:after="0"/>
              <w:rPr>
                <w:rFonts w:ascii="Arial" w:hAnsi="Arial" w:cs="Arial"/>
                <w:b/>
                <w:sz w:val="20"/>
                <w:szCs w:val="20"/>
              </w:rPr>
            </w:pPr>
            <w:r w:rsidRPr="00717B5E">
              <w:rPr>
                <w:rFonts w:ascii="Arial" w:hAnsi="Arial" w:cs="Arial"/>
                <w:b/>
                <w:sz w:val="20"/>
                <w:szCs w:val="20"/>
              </w:rPr>
              <w:t>Total</w:t>
            </w:r>
          </w:p>
        </w:tc>
        <w:tc>
          <w:tcPr>
            <w:tcW w:w="972" w:type="dxa"/>
            <w:tcBorders>
              <w:bottom w:val="single" w:sz="4" w:space="0" w:color="auto"/>
            </w:tcBorders>
          </w:tcPr>
          <w:p w14:paraId="1684F831" w14:textId="77777777" w:rsidR="005477C9" w:rsidRPr="00717B5E" w:rsidRDefault="005477C9" w:rsidP="00717B5E">
            <w:pPr>
              <w:pStyle w:val="Body"/>
              <w:spacing w:after="0"/>
              <w:rPr>
                <w:rFonts w:ascii="Arial" w:hAnsi="Arial" w:cs="Arial"/>
                <w:b/>
                <w:sz w:val="20"/>
                <w:szCs w:val="20"/>
              </w:rPr>
            </w:pPr>
            <w:r w:rsidRPr="00717B5E">
              <w:rPr>
                <w:rFonts w:ascii="Arial" w:hAnsi="Arial" w:cs="Arial"/>
                <w:b/>
                <w:sz w:val="20"/>
                <w:szCs w:val="20"/>
              </w:rPr>
              <w:t>490/600 (81.7%)</w:t>
            </w:r>
          </w:p>
        </w:tc>
        <w:tc>
          <w:tcPr>
            <w:tcW w:w="1410" w:type="dxa"/>
            <w:tcBorders>
              <w:bottom w:val="single" w:sz="4" w:space="0" w:color="auto"/>
            </w:tcBorders>
          </w:tcPr>
          <w:p w14:paraId="0632394F" w14:textId="77777777" w:rsidR="005477C9" w:rsidRPr="00717B5E" w:rsidRDefault="005477C9" w:rsidP="00717B5E">
            <w:pPr>
              <w:pStyle w:val="Body"/>
              <w:spacing w:after="0"/>
              <w:rPr>
                <w:rFonts w:ascii="Arial" w:hAnsi="Arial" w:cs="Arial"/>
                <w:b/>
                <w:sz w:val="20"/>
                <w:szCs w:val="20"/>
              </w:rPr>
            </w:pPr>
            <w:r w:rsidRPr="00717B5E">
              <w:rPr>
                <w:rFonts w:ascii="Arial" w:hAnsi="Arial" w:cs="Arial"/>
                <w:b/>
                <w:sz w:val="20"/>
                <w:szCs w:val="20"/>
              </w:rPr>
              <w:t>14.9% (95% CI: 13.5-16.3)</w:t>
            </w:r>
          </w:p>
        </w:tc>
        <w:tc>
          <w:tcPr>
            <w:tcW w:w="2610" w:type="dxa"/>
            <w:tcBorders>
              <w:bottom w:val="single" w:sz="4" w:space="0" w:color="auto"/>
            </w:tcBorders>
          </w:tcPr>
          <w:p w14:paraId="4FCD4671" w14:textId="77777777" w:rsidR="005477C9" w:rsidRPr="00717B5E" w:rsidRDefault="005477C9" w:rsidP="00717B5E">
            <w:pPr>
              <w:pStyle w:val="Body"/>
              <w:spacing w:after="0"/>
              <w:rPr>
                <w:rFonts w:ascii="Arial" w:hAnsi="Arial" w:cs="Arial"/>
                <w:b/>
                <w:sz w:val="20"/>
                <w:szCs w:val="20"/>
              </w:rPr>
            </w:pPr>
          </w:p>
        </w:tc>
        <w:tc>
          <w:tcPr>
            <w:tcW w:w="2075" w:type="dxa"/>
            <w:tcBorders>
              <w:bottom w:val="single" w:sz="4" w:space="0" w:color="auto"/>
            </w:tcBorders>
          </w:tcPr>
          <w:p w14:paraId="1114467A" w14:textId="77777777" w:rsidR="005477C9" w:rsidRPr="00717B5E" w:rsidRDefault="005477C9" w:rsidP="00717B5E">
            <w:pPr>
              <w:pStyle w:val="Body"/>
              <w:spacing w:after="0"/>
              <w:rPr>
                <w:rFonts w:ascii="Arial" w:hAnsi="Arial" w:cs="Arial"/>
                <w:sz w:val="20"/>
                <w:szCs w:val="20"/>
              </w:rPr>
            </w:pPr>
          </w:p>
        </w:tc>
      </w:tr>
    </w:tbl>
    <w:p w14:paraId="2C8C0326" w14:textId="77777777" w:rsidR="006E2678" w:rsidRPr="006E2678" w:rsidRDefault="006E2678" w:rsidP="006E2678">
      <w:pPr>
        <w:pStyle w:val="Body"/>
        <w:rPr>
          <w:rFonts w:ascii="Arial" w:hAnsi="Arial" w:cs="Arial"/>
        </w:rPr>
      </w:pPr>
      <w:r w:rsidRPr="006E2678">
        <w:rPr>
          <w:rFonts w:ascii="Arial" w:hAnsi="Arial" w:cs="Arial"/>
        </w:rPr>
        <w:tab/>
      </w:r>
      <w:r w:rsidRPr="006E2678">
        <w:rPr>
          <w:rFonts w:ascii="Arial" w:hAnsi="Arial" w:cs="Arial"/>
        </w:rPr>
        <w:tab/>
      </w:r>
    </w:p>
    <w:p w14:paraId="1261983B" w14:textId="77777777" w:rsidR="006E2678" w:rsidRPr="00717B5E" w:rsidRDefault="006E2678" w:rsidP="00717B5E">
      <w:pPr>
        <w:pStyle w:val="Body"/>
        <w:spacing w:line="480" w:lineRule="auto"/>
        <w:rPr>
          <w:rFonts w:ascii="Arial" w:hAnsi="Arial" w:cs="Arial"/>
        </w:rPr>
      </w:pPr>
      <w:r w:rsidRPr="006E2678">
        <w:rPr>
          <w:rFonts w:ascii="Arial" w:hAnsi="Arial" w:cs="Arial"/>
        </w:rPr>
        <w:t xml:space="preserve">Table 4 presents </w:t>
      </w:r>
      <w:proofErr w:type="gramStart"/>
      <w:r w:rsidRPr="006E2678">
        <w:rPr>
          <w:rFonts w:ascii="Arial" w:hAnsi="Arial" w:cs="Arial"/>
        </w:rPr>
        <w:t>the  results</w:t>
      </w:r>
      <w:proofErr w:type="gramEnd"/>
      <w:r w:rsidRPr="006E2678">
        <w:rPr>
          <w:rFonts w:ascii="Arial" w:hAnsi="Arial" w:cs="Arial"/>
        </w:rPr>
        <w:t xml:space="preserve"> of the numerical values of the prevalence of the substance abuse in females and male  blood donors with  ten search engines vs total numbers of article percentage vs total numbers of article percentage reporting male vs female vs type of test strips vs specificity and sensitivity use 490 out of 600 articles </w:t>
      </w:r>
      <w:proofErr w:type="spellStart"/>
      <w:r w:rsidRPr="006E2678">
        <w:rPr>
          <w:rFonts w:ascii="Arial" w:hAnsi="Arial" w:cs="Arial"/>
        </w:rPr>
        <w:t>percentag</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6"/>
        <w:gridCol w:w="1132"/>
        <w:gridCol w:w="1170"/>
        <w:gridCol w:w="1620"/>
        <w:gridCol w:w="1259"/>
        <w:gridCol w:w="1837"/>
      </w:tblGrid>
      <w:tr w:rsidR="00717B5E" w:rsidRPr="00CF4BB6" w14:paraId="0B7092A0" w14:textId="77777777" w:rsidTr="00CF4BB6">
        <w:tc>
          <w:tcPr>
            <w:tcW w:w="8424" w:type="dxa"/>
            <w:gridSpan w:val="6"/>
            <w:tcBorders>
              <w:bottom w:val="single" w:sz="4" w:space="0" w:color="auto"/>
            </w:tcBorders>
          </w:tcPr>
          <w:p w14:paraId="4519D797"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20"/>
                <w:szCs w:val="18"/>
              </w:rPr>
              <w:t>Table 4: Prevalence of Substance Abuse in Female and Male Blood Donors</w:t>
            </w:r>
          </w:p>
        </w:tc>
      </w:tr>
      <w:tr w:rsidR="00717B5E" w:rsidRPr="00CF4BB6" w14:paraId="3358D6AE" w14:textId="77777777" w:rsidTr="00CF4BB6">
        <w:trPr>
          <w:trHeight w:val="800"/>
        </w:trPr>
        <w:tc>
          <w:tcPr>
            <w:tcW w:w="1406" w:type="dxa"/>
            <w:tcBorders>
              <w:top w:val="single" w:sz="4" w:space="0" w:color="auto"/>
              <w:bottom w:val="single" w:sz="4" w:space="0" w:color="auto"/>
            </w:tcBorders>
          </w:tcPr>
          <w:p w14:paraId="78B5C4A3"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Search Engine</w:t>
            </w:r>
          </w:p>
        </w:tc>
        <w:tc>
          <w:tcPr>
            <w:tcW w:w="1132" w:type="dxa"/>
            <w:tcBorders>
              <w:top w:val="single" w:sz="4" w:space="0" w:color="auto"/>
              <w:bottom w:val="single" w:sz="4" w:space="0" w:color="auto"/>
            </w:tcBorders>
          </w:tcPr>
          <w:p w14:paraId="70458A1D"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Total Number of Articles (%)</w:t>
            </w:r>
          </w:p>
        </w:tc>
        <w:tc>
          <w:tcPr>
            <w:tcW w:w="1170" w:type="dxa"/>
            <w:tcBorders>
              <w:top w:val="single" w:sz="4" w:space="0" w:color="auto"/>
              <w:bottom w:val="single" w:sz="4" w:space="0" w:color="auto"/>
            </w:tcBorders>
          </w:tcPr>
          <w:p w14:paraId="36D05FC4"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Number of Articles Reporting Male (%)</w:t>
            </w:r>
          </w:p>
        </w:tc>
        <w:tc>
          <w:tcPr>
            <w:tcW w:w="1620" w:type="dxa"/>
            <w:tcBorders>
              <w:top w:val="single" w:sz="4" w:space="0" w:color="auto"/>
              <w:bottom w:val="single" w:sz="4" w:space="0" w:color="auto"/>
            </w:tcBorders>
          </w:tcPr>
          <w:p w14:paraId="72F6A4F6"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Number of Articles Reporting Female (%)</w:t>
            </w:r>
          </w:p>
        </w:tc>
        <w:tc>
          <w:tcPr>
            <w:tcW w:w="1259" w:type="dxa"/>
            <w:tcBorders>
              <w:top w:val="single" w:sz="4" w:space="0" w:color="auto"/>
              <w:bottom w:val="single" w:sz="4" w:space="0" w:color="auto"/>
            </w:tcBorders>
          </w:tcPr>
          <w:p w14:paraId="7B236B7F"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Type of Test Strip</w:t>
            </w:r>
          </w:p>
        </w:tc>
        <w:tc>
          <w:tcPr>
            <w:tcW w:w="1837" w:type="dxa"/>
            <w:tcBorders>
              <w:top w:val="single" w:sz="4" w:space="0" w:color="auto"/>
              <w:bottom w:val="single" w:sz="4" w:space="0" w:color="auto"/>
            </w:tcBorders>
          </w:tcPr>
          <w:p w14:paraId="18DFEA57" w14:textId="77777777" w:rsidR="00CF4BB6" w:rsidRDefault="00717B5E" w:rsidP="00CF4BB6">
            <w:pPr>
              <w:pStyle w:val="Body"/>
              <w:spacing w:after="0"/>
              <w:rPr>
                <w:rFonts w:ascii="Arial" w:hAnsi="Arial" w:cs="Arial"/>
                <w:b/>
                <w:sz w:val="18"/>
                <w:szCs w:val="18"/>
              </w:rPr>
            </w:pPr>
            <w:r w:rsidRPr="00CF4BB6">
              <w:rPr>
                <w:rFonts w:ascii="Arial" w:hAnsi="Arial" w:cs="Arial"/>
                <w:b/>
                <w:sz w:val="18"/>
                <w:szCs w:val="18"/>
              </w:rPr>
              <w:t>Sensitivity/</w:t>
            </w:r>
          </w:p>
          <w:p w14:paraId="612DC12D"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Specificity (%)</w:t>
            </w:r>
          </w:p>
        </w:tc>
      </w:tr>
      <w:tr w:rsidR="00717B5E" w:rsidRPr="00CF4BB6" w14:paraId="250C9EC1" w14:textId="77777777" w:rsidTr="00CF4BB6">
        <w:tc>
          <w:tcPr>
            <w:tcW w:w="1406" w:type="dxa"/>
            <w:tcBorders>
              <w:top w:val="single" w:sz="4" w:space="0" w:color="auto"/>
            </w:tcBorders>
          </w:tcPr>
          <w:p w14:paraId="7230AA4C"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PubMed</w:t>
            </w:r>
          </w:p>
        </w:tc>
        <w:tc>
          <w:tcPr>
            <w:tcW w:w="1132" w:type="dxa"/>
            <w:tcBorders>
              <w:top w:val="single" w:sz="4" w:space="0" w:color="auto"/>
            </w:tcBorders>
          </w:tcPr>
          <w:p w14:paraId="500224B0"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98/490 (20%)</w:t>
            </w:r>
          </w:p>
        </w:tc>
        <w:tc>
          <w:tcPr>
            <w:tcW w:w="1170" w:type="dxa"/>
            <w:tcBorders>
              <w:top w:val="single" w:sz="4" w:space="0" w:color="auto"/>
            </w:tcBorders>
          </w:tcPr>
          <w:p w14:paraId="7D46502C"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65 (66.3%)</w:t>
            </w:r>
          </w:p>
        </w:tc>
        <w:tc>
          <w:tcPr>
            <w:tcW w:w="1620" w:type="dxa"/>
            <w:tcBorders>
              <w:top w:val="single" w:sz="4" w:space="0" w:color="auto"/>
            </w:tcBorders>
          </w:tcPr>
          <w:p w14:paraId="0D7E98D4"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33 (33.7%)</w:t>
            </w:r>
          </w:p>
        </w:tc>
        <w:tc>
          <w:tcPr>
            <w:tcW w:w="1259" w:type="dxa"/>
            <w:tcBorders>
              <w:top w:val="single" w:sz="4" w:space="0" w:color="auto"/>
            </w:tcBorders>
          </w:tcPr>
          <w:p w14:paraId="4CB9C5C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Urinary multi-drugs test kit</w:t>
            </w:r>
          </w:p>
        </w:tc>
        <w:tc>
          <w:tcPr>
            <w:tcW w:w="1837" w:type="dxa"/>
            <w:tcBorders>
              <w:top w:val="single" w:sz="4" w:space="0" w:color="auto"/>
            </w:tcBorders>
          </w:tcPr>
          <w:p w14:paraId="0DE4FEB8"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90.5/95.5</w:t>
            </w:r>
          </w:p>
        </w:tc>
      </w:tr>
      <w:tr w:rsidR="00717B5E" w:rsidRPr="00CF4BB6" w14:paraId="394250CA" w14:textId="77777777" w:rsidTr="00CF4BB6">
        <w:tc>
          <w:tcPr>
            <w:tcW w:w="1406" w:type="dxa"/>
          </w:tcPr>
          <w:p w14:paraId="703317A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Scopus</w:t>
            </w:r>
          </w:p>
        </w:tc>
        <w:tc>
          <w:tcPr>
            <w:tcW w:w="1132" w:type="dxa"/>
          </w:tcPr>
          <w:p w14:paraId="731F045B"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82/490 (16.7%)</w:t>
            </w:r>
          </w:p>
        </w:tc>
        <w:tc>
          <w:tcPr>
            <w:tcW w:w="1170" w:type="dxa"/>
          </w:tcPr>
          <w:p w14:paraId="07F71B29"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55 (67.1%)</w:t>
            </w:r>
          </w:p>
        </w:tc>
        <w:tc>
          <w:tcPr>
            <w:tcW w:w="1620" w:type="dxa"/>
          </w:tcPr>
          <w:p w14:paraId="2DD9B05D"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27 (32.9%)</w:t>
            </w:r>
          </w:p>
        </w:tc>
        <w:tc>
          <w:tcPr>
            <w:tcW w:w="1259" w:type="dxa"/>
          </w:tcPr>
          <w:p w14:paraId="134FA9AB"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Immunochromatographic test strip</w:t>
            </w:r>
          </w:p>
        </w:tc>
        <w:tc>
          <w:tcPr>
            <w:tcW w:w="1837" w:type="dxa"/>
          </w:tcPr>
          <w:p w14:paraId="722CBC57"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92.1/94.2</w:t>
            </w:r>
          </w:p>
        </w:tc>
      </w:tr>
      <w:tr w:rsidR="00717B5E" w:rsidRPr="00CF4BB6" w14:paraId="718E26BD" w14:textId="77777777" w:rsidTr="00CF4BB6">
        <w:tc>
          <w:tcPr>
            <w:tcW w:w="1406" w:type="dxa"/>
          </w:tcPr>
          <w:p w14:paraId="40222089"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Google Scholar</w:t>
            </w:r>
          </w:p>
        </w:tc>
        <w:tc>
          <w:tcPr>
            <w:tcW w:w="1132" w:type="dxa"/>
          </w:tcPr>
          <w:p w14:paraId="784708B9"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65/490 (13.3%)</w:t>
            </w:r>
          </w:p>
        </w:tc>
        <w:tc>
          <w:tcPr>
            <w:tcW w:w="1170" w:type="dxa"/>
          </w:tcPr>
          <w:p w14:paraId="5826A30E"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43 (66.2%)</w:t>
            </w:r>
          </w:p>
        </w:tc>
        <w:tc>
          <w:tcPr>
            <w:tcW w:w="1620" w:type="dxa"/>
          </w:tcPr>
          <w:p w14:paraId="5D4A480B"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22 (33.8%)</w:t>
            </w:r>
          </w:p>
        </w:tc>
        <w:tc>
          <w:tcPr>
            <w:tcW w:w="1259" w:type="dxa"/>
          </w:tcPr>
          <w:p w14:paraId="05BAC6C9"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Rapid urine drug screen kit</w:t>
            </w:r>
          </w:p>
        </w:tc>
        <w:tc>
          <w:tcPr>
            <w:tcW w:w="1837" w:type="dxa"/>
          </w:tcPr>
          <w:p w14:paraId="6968B900"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88.5/93.1</w:t>
            </w:r>
          </w:p>
        </w:tc>
      </w:tr>
      <w:tr w:rsidR="00717B5E" w:rsidRPr="00CF4BB6" w14:paraId="333B52CA" w14:textId="77777777" w:rsidTr="00CF4BB6">
        <w:tc>
          <w:tcPr>
            <w:tcW w:w="1406" w:type="dxa"/>
          </w:tcPr>
          <w:p w14:paraId="7571168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Web of Science</w:t>
            </w:r>
          </w:p>
        </w:tc>
        <w:tc>
          <w:tcPr>
            <w:tcW w:w="1132" w:type="dxa"/>
          </w:tcPr>
          <w:p w14:paraId="0E79E1E2"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58/490 (11.8%)</w:t>
            </w:r>
          </w:p>
        </w:tc>
        <w:tc>
          <w:tcPr>
            <w:tcW w:w="1170" w:type="dxa"/>
          </w:tcPr>
          <w:p w14:paraId="74DB4E6D"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39 (67.2%)</w:t>
            </w:r>
          </w:p>
        </w:tc>
        <w:tc>
          <w:tcPr>
            <w:tcW w:w="1620" w:type="dxa"/>
          </w:tcPr>
          <w:p w14:paraId="1C5C95B3"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19 (32.8%)</w:t>
            </w:r>
          </w:p>
        </w:tc>
        <w:tc>
          <w:tcPr>
            <w:tcW w:w="1259" w:type="dxa"/>
          </w:tcPr>
          <w:p w14:paraId="26E7AF4C"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Multi-drugs ELISA kit</w:t>
            </w:r>
          </w:p>
        </w:tc>
        <w:tc>
          <w:tcPr>
            <w:tcW w:w="1837" w:type="dxa"/>
          </w:tcPr>
          <w:p w14:paraId="213CC416"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91.2/96.3</w:t>
            </w:r>
          </w:p>
        </w:tc>
      </w:tr>
      <w:tr w:rsidR="00717B5E" w:rsidRPr="00CF4BB6" w14:paraId="5645DF1C" w14:textId="77777777" w:rsidTr="00CF4BB6">
        <w:tc>
          <w:tcPr>
            <w:tcW w:w="1406" w:type="dxa"/>
          </w:tcPr>
          <w:p w14:paraId="05E3DE36"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lastRenderedPageBreak/>
              <w:t>ScienceDirect</w:t>
            </w:r>
          </w:p>
        </w:tc>
        <w:tc>
          <w:tcPr>
            <w:tcW w:w="1132" w:type="dxa"/>
          </w:tcPr>
          <w:p w14:paraId="11D0746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50/490 (10.2%)</w:t>
            </w:r>
          </w:p>
        </w:tc>
        <w:tc>
          <w:tcPr>
            <w:tcW w:w="1170" w:type="dxa"/>
          </w:tcPr>
          <w:p w14:paraId="050DF1B4"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34 (68%)</w:t>
            </w:r>
          </w:p>
        </w:tc>
        <w:tc>
          <w:tcPr>
            <w:tcW w:w="1620" w:type="dxa"/>
          </w:tcPr>
          <w:p w14:paraId="02FE43E9"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16 (32%)</w:t>
            </w:r>
          </w:p>
        </w:tc>
        <w:tc>
          <w:tcPr>
            <w:tcW w:w="1259" w:type="dxa"/>
          </w:tcPr>
          <w:p w14:paraId="6F7FF9FD"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Urine drug screen test strip</w:t>
            </w:r>
          </w:p>
        </w:tc>
        <w:tc>
          <w:tcPr>
            <w:tcW w:w="1837" w:type="dxa"/>
          </w:tcPr>
          <w:p w14:paraId="1BA64F88"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89.5/94.5</w:t>
            </w:r>
          </w:p>
        </w:tc>
      </w:tr>
      <w:tr w:rsidR="00717B5E" w:rsidRPr="00CF4BB6" w14:paraId="7E53B71A" w14:textId="77777777" w:rsidTr="00CF4BB6">
        <w:tc>
          <w:tcPr>
            <w:tcW w:w="1406" w:type="dxa"/>
          </w:tcPr>
          <w:p w14:paraId="518D12AE"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JSTOR</w:t>
            </w:r>
          </w:p>
        </w:tc>
        <w:tc>
          <w:tcPr>
            <w:tcW w:w="1132" w:type="dxa"/>
          </w:tcPr>
          <w:p w14:paraId="2C12916D"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42/490 (8.6%)</w:t>
            </w:r>
          </w:p>
        </w:tc>
        <w:tc>
          <w:tcPr>
            <w:tcW w:w="1170" w:type="dxa"/>
          </w:tcPr>
          <w:p w14:paraId="5F61D1DF"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28 (66.7%)</w:t>
            </w:r>
          </w:p>
        </w:tc>
        <w:tc>
          <w:tcPr>
            <w:tcW w:w="1620" w:type="dxa"/>
          </w:tcPr>
          <w:p w14:paraId="46BD3898"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14 (33.3%)</w:t>
            </w:r>
          </w:p>
        </w:tc>
        <w:tc>
          <w:tcPr>
            <w:tcW w:w="1259" w:type="dxa"/>
          </w:tcPr>
          <w:p w14:paraId="6430FE3A"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Lateral flow immunoassay kit</w:t>
            </w:r>
          </w:p>
        </w:tc>
        <w:tc>
          <w:tcPr>
            <w:tcW w:w="1837" w:type="dxa"/>
          </w:tcPr>
          <w:p w14:paraId="4695DD33"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90.2/93.5</w:t>
            </w:r>
          </w:p>
        </w:tc>
      </w:tr>
      <w:tr w:rsidR="00717B5E" w:rsidRPr="00CF4BB6" w14:paraId="005F6049" w14:textId="77777777" w:rsidTr="00CF4BB6">
        <w:tc>
          <w:tcPr>
            <w:tcW w:w="1406" w:type="dxa"/>
          </w:tcPr>
          <w:p w14:paraId="6CA46EE2"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EBSCO</w:t>
            </w:r>
          </w:p>
        </w:tc>
        <w:tc>
          <w:tcPr>
            <w:tcW w:w="1132" w:type="dxa"/>
          </w:tcPr>
          <w:p w14:paraId="7B3EB97A"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33/490 (6.7%)</w:t>
            </w:r>
          </w:p>
        </w:tc>
        <w:tc>
          <w:tcPr>
            <w:tcW w:w="1170" w:type="dxa"/>
          </w:tcPr>
          <w:p w14:paraId="305E7462"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22 (66.7%)</w:t>
            </w:r>
          </w:p>
        </w:tc>
        <w:tc>
          <w:tcPr>
            <w:tcW w:w="1620" w:type="dxa"/>
          </w:tcPr>
          <w:p w14:paraId="32A39F3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11 (33.3%)</w:t>
            </w:r>
          </w:p>
        </w:tc>
        <w:tc>
          <w:tcPr>
            <w:tcW w:w="1259" w:type="dxa"/>
          </w:tcPr>
          <w:p w14:paraId="4A1F724B"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Rapid test strip for substance abuse</w:t>
            </w:r>
          </w:p>
        </w:tc>
        <w:tc>
          <w:tcPr>
            <w:tcW w:w="1837" w:type="dxa"/>
          </w:tcPr>
          <w:p w14:paraId="3370905F"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87.1/92.1</w:t>
            </w:r>
          </w:p>
        </w:tc>
      </w:tr>
      <w:tr w:rsidR="00717B5E" w:rsidRPr="00CF4BB6" w14:paraId="220528DE" w14:textId="77777777" w:rsidTr="00CF4BB6">
        <w:tc>
          <w:tcPr>
            <w:tcW w:w="1406" w:type="dxa"/>
          </w:tcPr>
          <w:p w14:paraId="65FD86D7"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ProQuest</w:t>
            </w:r>
          </w:p>
        </w:tc>
        <w:tc>
          <w:tcPr>
            <w:tcW w:w="1132" w:type="dxa"/>
          </w:tcPr>
          <w:p w14:paraId="4A2ADA6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25/490 (5.1%)</w:t>
            </w:r>
          </w:p>
        </w:tc>
        <w:tc>
          <w:tcPr>
            <w:tcW w:w="1170" w:type="dxa"/>
          </w:tcPr>
          <w:p w14:paraId="69093951"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17 (68%)</w:t>
            </w:r>
          </w:p>
        </w:tc>
        <w:tc>
          <w:tcPr>
            <w:tcW w:w="1620" w:type="dxa"/>
          </w:tcPr>
          <w:p w14:paraId="21E8D67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 (32%)</w:t>
            </w:r>
          </w:p>
        </w:tc>
        <w:tc>
          <w:tcPr>
            <w:tcW w:w="1259" w:type="dxa"/>
          </w:tcPr>
          <w:p w14:paraId="7C780DE8"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Multi-drugs rapid test kit</w:t>
            </w:r>
          </w:p>
        </w:tc>
        <w:tc>
          <w:tcPr>
            <w:tcW w:w="1837" w:type="dxa"/>
          </w:tcPr>
          <w:p w14:paraId="24BA817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91.5/95.1</w:t>
            </w:r>
          </w:p>
        </w:tc>
      </w:tr>
      <w:tr w:rsidR="00717B5E" w:rsidRPr="00CF4BB6" w14:paraId="108BE2B2" w14:textId="77777777" w:rsidTr="00CF4BB6">
        <w:tc>
          <w:tcPr>
            <w:tcW w:w="1406" w:type="dxa"/>
          </w:tcPr>
          <w:p w14:paraId="3AFD8B70"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EMBASE</w:t>
            </w:r>
          </w:p>
        </w:tc>
        <w:tc>
          <w:tcPr>
            <w:tcW w:w="1132" w:type="dxa"/>
          </w:tcPr>
          <w:p w14:paraId="2BDB29C5"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17/490 (3.5%)</w:t>
            </w:r>
          </w:p>
        </w:tc>
        <w:tc>
          <w:tcPr>
            <w:tcW w:w="1170" w:type="dxa"/>
          </w:tcPr>
          <w:p w14:paraId="11DE3B7E"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11 (64.7%)</w:t>
            </w:r>
          </w:p>
        </w:tc>
        <w:tc>
          <w:tcPr>
            <w:tcW w:w="1620" w:type="dxa"/>
          </w:tcPr>
          <w:p w14:paraId="159D0AD9"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 (35.3%)</w:t>
            </w:r>
          </w:p>
        </w:tc>
        <w:tc>
          <w:tcPr>
            <w:tcW w:w="1259" w:type="dxa"/>
          </w:tcPr>
          <w:p w14:paraId="44B5D18B"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Urine substance abuse test kit</w:t>
            </w:r>
          </w:p>
        </w:tc>
        <w:tc>
          <w:tcPr>
            <w:tcW w:w="1837" w:type="dxa"/>
          </w:tcPr>
          <w:p w14:paraId="0E348981"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89.2/94.2</w:t>
            </w:r>
          </w:p>
        </w:tc>
      </w:tr>
      <w:tr w:rsidR="00717B5E" w:rsidRPr="00CF4BB6" w14:paraId="04B961A2" w14:textId="77777777" w:rsidTr="00CF4BB6">
        <w:tc>
          <w:tcPr>
            <w:tcW w:w="1406" w:type="dxa"/>
          </w:tcPr>
          <w:p w14:paraId="61848F6B"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CINAHL</w:t>
            </w:r>
          </w:p>
        </w:tc>
        <w:tc>
          <w:tcPr>
            <w:tcW w:w="1132" w:type="dxa"/>
          </w:tcPr>
          <w:p w14:paraId="357EE406"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9/490 (1.8%)</w:t>
            </w:r>
          </w:p>
        </w:tc>
        <w:tc>
          <w:tcPr>
            <w:tcW w:w="1170" w:type="dxa"/>
          </w:tcPr>
          <w:p w14:paraId="5FFE8016"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 (66.7%)</w:t>
            </w:r>
          </w:p>
        </w:tc>
        <w:tc>
          <w:tcPr>
            <w:tcW w:w="1620" w:type="dxa"/>
          </w:tcPr>
          <w:p w14:paraId="4184B7E4"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 (33.3%)</w:t>
            </w:r>
          </w:p>
        </w:tc>
        <w:tc>
          <w:tcPr>
            <w:tcW w:w="1259" w:type="dxa"/>
          </w:tcPr>
          <w:p w14:paraId="1B8F6EE3"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Immunochromatographic assay kit</w:t>
            </w:r>
          </w:p>
        </w:tc>
        <w:tc>
          <w:tcPr>
            <w:tcW w:w="1837" w:type="dxa"/>
          </w:tcPr>
          <w:p w14:paraId="689DB1C3" w14:textId="77777777"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88.9/93.9</w:t>
            </w:r>
          </w:p>
        </w:tc>
      </w:tr>
      <w:tr w:rsidR="00717B5E" w:rsidRPr="00CF4BB6" w14:paraId="464348C1" w14:textId="77777777" w:rsidTr="00CF4BB6">
        <w:tc>
          <w:tcPr>
            <w:tcW w:w="1406" w:type="dxa"/>
          </w:tcPr>
          <w:p w14:paraId="56E32485"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Total</w:t>
            </w:r>
          </w:p>
        </w:tc>
        <w:tc>
          <w:tcPr>
            <w:tcW w:w="1132" w:type="dxa"/>
          </w:tcPr>
          <w:p w14:paraId="62FCE3A5"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490/600 (81.7%)</w:t>
            </w:r>
          </w:p>
        </w:tc>
        <w:tc>
          <w:tcPr>
            <w:tcW w:w="1170" w:type="dxa"/>
          </w:tcPr>
          <w:p w14:paraId="1AB62F46"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330 (67.3%)</w:t>
            </w:r>
          </w:p>
        </w:tc>
        <w:tc>
          <w:tcPr>
            <w:tcW w:w="1620" w:type="dxa"/>
          </w:tcPr>
          <w:p w14:paraId="5A404D58" w14:textId="77777777"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160 (32.7%)</w:t>
            </w:r>
          </w:p>
        </w:tc>
        <w:tc>
          <w:tcPr>
            <w:tcW w:w="1259" w:type="dxa"/>
          </w:tcPr>
          <w:p w14:paraId="6FE41CA8" w14:textId="77777777" w:rsidR="00717B5E" w:rsidRPr="00CF4BB6" w:rsidRDefault="00717B5E" w:rsidP="00CF4BB6">
            <w:pPr>
              <w:pStyle w:val="Body"/>
              <w:spacing w:after="0"/>
              <w:rPr>
                <w:rFonts w:ascii="Arial" w:hAnsi="Arial" w:cs="Arial"/>
                <w:b/>
                <w:sz w:val="18"/>
                <w:szCs w:val="18"/>
              </w:rPr>
            </w:pPr>
          </w:p>
        </w:tc>
        <w:tc>
          <w:tcPr>
            <w:tcW w:w="1837" w:type="dxa"/>
          </w:tcPr>
          <w:p w14:paraId="1D2C4442" w14:textId="77777777" w:rsidR="00717B5E" w:rsidRPr="00CF4BB6" w:rsidRDefault="00717B5E" w:rsidP="00CF4BB6">
            <w:pPr>
              <w:pStyle w:val="Body"/>
              <w:spacing w:after="0"/>
              <w:rPr>
                <w:rFonts w:ascii="Arial" w:hAnsi="Arial" w:cs="Arial"/>
                <w:sz w:val="18"/>
                <w:szCs w:val="18"/>
              </w:rPr>
            </w:pPr>
          </w:p>
        </w:tc>
      </w:tr>
    </w:tbl>
    <w:p w14:paraId="1E4AF778" w14:textId="77777777" w:rsidR="00CF4BB6" w:rsidRDefault="006E2678" w:rsidP="00CF4BB6">
      <w:pPr>
        <w:pStyle w:val="Body"/>
        <w:spacing w:line="480" w:lineRule="auto"/>
        <w:rPr>
          <w:rFonts w:ascii="Arial" w:hAnsi="Arial" w:cs="Arial"/>
          <w:i/>
        </w:rPr>
      </w:pPr>
      <w:r w:rsidRPr="00CF4BB6">
        <w:rPr>
          <w:rFonts w:ascii="Arial" w:hAnsi="Arial" w:cs="Arial"/>
          <w:i/>
        </w:rPr>
        <w:t xml:space="preserve">The table4 shows the prevalence of substance abuse in male and female blood donors as reported in 490 articles retrieved from ten search engines. </w:t>
      </w:r>
    </w:p>
    <w:p w14:paraId="3D048AE3" w14:textId="77777777" w:rsidR="00CF4BB6" w:rsidRDefault="006E2678" w:rsidP="00CF4BB6">
      <w:pPr>
        <w:pStyle w:val="Body"/>
        <w:spacing w:line="480" w:lineRule="auto"/>
        <w:rPr>
          <w:rFonts w:ascii="Arial" w:hAnsi="Arial" w:cs="Arial"/>
          <w:i/>
        </w:rPr>
      </w:pPr>
      <w:r w:rsidRPr="00CF4BB6">
        <w:rPr>
          <w:rFonts w:ascii="Arial" w:hAnsi="Arial" w:cs="Arial"/>
          <w:i/>
        </w:rPr>
        <w:t>The overall prevalence was 67.3% in males and 32.7% in females</w:t>
      </w:r>
      <w:r w:rsidR="00CF4BB6" w:rsidRPr="00CF4BB6">
        <w:rPr>
          <w:rFonts w:ascii="Arial" w:hAnsi="Arial" w:cs="Arial"/>
          <w:i/>
        </w:rPr>
        <w:t>.</w:t>
      </w:r>
    </w:p>
    <w:p w14:paraId="72510D90" w14:textId="77777777" w:rsidR="006E2678" w:rsidRPr="006E2678" w:rsidRDefault="006E2678" w:rsidP="00CF4BB6">
      <w:pPr>
        <w:pStyle w:val="Body"/>
        <w:spacing w:line="480" w:lineRule="auto"/>
        <w:rPr>
          <w:rFonts w:ascii="Arial" w:hAnsi="Arial" w:cs="Arial"/>
        </w:rPr>
      </w:pPr>
      <w:r w:rsidRPr="006E2678">
        <w:rPr>
          <w:rFonts w:ascii="Arial" w:hAnsi="Arial" w:cs="Arial"/>
        </w:rPr>
        <w:t xml:space="preserve">Table 5 presents the characteristics and factors influence the prevalence of substance abuse among potential blood donors as reported various type of articles. ten search engines vs total numbers of article percentage vs total numbers of article percentage vs characteristics vs factors </w:t>
      </w:r>
      <w:proofErr w:type="gramStart"/>
      <w:r w:rsidRPr="006E2678">
        <w:rPr>
          <w:rFonts w:ascii="Arial" w:hAnsi="Arial" w:cs="Arial"/>
        </w:rPr>
        <w:t>using  490</w:t>
      </w:r>
      <w:proofErr w:type="gramEnd"/>
      <w:r w:rsidRPr="006E2678">
        <w:rPr>
          <w:rFonts w:ascii="Arial" w:hAnsi="Arial" w:cs="Arial"/>
        </w:rPr>
        <w:t xml:space="preserve"> out of 600 articles </w:t>
      </w:r>
    </w:p>
    <w:p w14:paraId="2A824B1E" w14:textId="77777777" w:rsidR="006E2678" w:rsidRDefault="006E2678" w:rsidP="006E2678">
      <w:pPr>
        <w:pStyle w:val="Body"/>
        <w:rPr>
          <w:rFonts w:ascii="Arial" w:hAnsi="Arial" w:cs="Arial"/>
          <w:b/>
        </w:rPr>
      </w:pPr>
    </w:p>
    <w:p w14:paraId="638896D6" w14:textId="77777777" w:rsidR="00214C69" w:rsidRDefault="00214C69" w:rsidP="006E2678">
      <w:pPr>
        <w:pStyle w:val="Body"/>
        <w:rPr>
          <w:rFonts w:ascii="Arial" w:hAnsi="Arial" w:cs="Arial"/>
          <w:b/>
        </w:rPr>
      </w:pPr>
    </w:p>
    <w:p w14:paraId="0A0F80E3" w14:textId="77777777" w:rsidR="00214C69" w:rsidRDefault="00214C69" w:rsidP="006E2678">
      <w:pPr>
        <w:pStyle w:val="Body"/>
        <w:rPr>
          <w:rFonts w:ascii="Arial" w:hAnsi="Arial" w:cs="Arial"/>
          <w:b/>
        </w:rPr>
      </w:pPr>
    </w:p>
    <w:p w14:paraId="0FD04295" w14:textId="77777777" w:rsidR="00214C69" w:rsidRDefault="00214C69" w:rsidP="006E2678">
      <w:pPr>
        <w:pStyle w:val="Body"/>
        <w:rPr>
          <w:rFonts w:ascii="Arial" w:hAnsi="Arial" w:cs="Arial"/>
          <w:b/>
        </w:rPr>
      </w:pPr>
    </w:p>
    <w:p w14:paraId="439717DC" w14:textId="77777777" w:rsidR="00214C69" w:rsidRDefault="00214C69" w:rsidP="006E2678">
      <w:pPr>
        <w:pStyle w:val="Body"/>
        <w:rPr>
          <w:rFonts w:ascii="Arial" w:hAnsi="Arial" w:cs="Arial"/>
          <w:b/>
        </w:rPr>
      </w:pPr>
    </w:p>
    <w:p w14:paraId="167B2293" w14:textId="77777777" w:rsidR="00214C69" w:rsidRPr="006E2678" w:rsidRDefault="00214C69" w:rsidP="006E2678">
      <w:pPr>
        <w:pStyle w:val="Body"/>
        <w:rPr>
          <w:rFonts w:ascii="Arial" w:hAnsi="Arial" w:cs="Arial"/>
          <w:b/>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1873"/>
        <w:gridCol w:w="2128"/>
        <w:gridCol w:w="2128"/>
      </w:tblGrid>
      <w:tr w:rsidR="00CF4BB6" w:rsidRPr="006E2678" w14:paraId="0BAB67DA" w14:textId="77777777" w:rsidTr="00214C69">
        <w:tc>
          <w:tcPr>
            <w:tcW w:w="8424" w:type="dxa"/>
            <w:gridSpan w:val="4"/>
            <w:tcBorders>
              <w:bottom w:val="single" w:sz="4" w:space="0" w:color="auto"/>
            </w:tcBorders>
          </w:tcPr>
          <w:p w14:paraId="0CEA181A" w14:textId="77777777" w:rsidR="00CF4BB6" w:rsidRPr="006E2678" w:rsidRDefault="00CF4BB6" w:rsidP="00CF4BB6">
            <w:pPr>
              <w:pStyle w:val="Body"/>
              <w:spacing w:after="0"/>
              <w:rPr>
                <w:rFonts w:ascii="Arial" w:hAnsi="Arial" w:cs="Arial"/>
              </w:rPr>
            </w:pPr>
            <w:r w:rsidRPr="00CF4BB6">
              <w:rPr>
                <w:rFonts w:ascii="Arial" w:hAnsi="Arial" w:cs="Arial"/>
                <w:b/>
              </w:rPr>
              <w:t>Table 5: Characteristics and Factors Influencing Prevalence of Substance Abuse</w:t>
            </w:r>
          </w:p>
        </w:tc>
      </w:tr>
      <w:tr w:rsidR="00CF4BB6" w:rsidRPr="00214C69" w14:paraId="710728DB" w14:textId="77777777" w:rsidTr="00214C69">
        <w:tc>
          <w:tcPr>
            <w:tcW w:w="2129" w:type="dxa"/>
            <w:tcBorders>
              <w:top w:val="single" w:sz="4" w:space="0" w:color="auto"/>
              <w:bottom w:val="single" w:sz="4" w:space="0" w:color="auto"/>
            </w:tcBorders>
          </w:tcPr>
          <w:p w14:paraId="49BBD7D5" w14:textId="77777777" w:rsidR="00CF4BB6" w:rsidRPr="00214C69" w:rsidRDefault="00CF4BB6" w:rsidP="00CF4BB6">
            <w:pPr>
              <w:pStyle w:val="Body"/>
              <w:spacing w:after="0"/>
              <w:rPr>
                <w:rFonts w:ascii="Arial" w:hAnsi="Arial" w:cs="Arial"/>
                <w:b/>
                <w:sz w:val="18"/>
              </w:rPr>
            </w:pPr>
            <w:r w:rsidRPr="00214C69">
              <w:rPr>
                <w:rFonts w:ascii="Arial" w:hAnsi="Arial" w:cs="Arial"/>
                <w:b/>
                <w:sz w:val="18"/>
              </w:rPr>
              <w:t>Search Engine</w:t>
            </w:r>
          </w:p>
        </w:tc>
        <w:tc>
          <w:tcPr>
            <w:tcW w:w="1949" w:type="dxa"/>
            <w:tcBorders>
              <w:top w:val="single" w:sz="4" w:space="0" w:color="auto"/>
              <w:bottom w:val="single" w:sz="4" w:space="0" w:color="auto"/>
            </w:tcBorders>
          </w:tcPr>
          <w:p w14:paraId="4653E4B7" w14:textId="77777777" w:rsidR="00CF4BB6" w:rsidRPr="00214C69" w:rsidRDefault="00CF4BB6" w:rsidP="00CF4BB6">
            <w:pPr>
              <w:pStyle w:val="Body"/>
              <w:spacing w:after="0"/>
              <w:rPr>
                <w:rFonts w:ascii="Arial" w:hAnsi="Arial" w:cs="Arial"/>
                <w:b/>
                <w:sz w:val="18"/>
              </w:rPr>
            </w:pPr>
            <w:r w:rsidRPr="00214C69">
              <w:rPr>
                <w:rFonts w:ascii="Arial" w:hAnsi="Arial" w:cs="Arial"/>
                <w:b/>
                <w:sz w:val="18"/>
              </w:rPr>
              <w:t>Total Number of Articles (%)</w:t>
            </w:r>
          </w:p>
        </w:tc>
        <w:tc>
          <w:tcPr>
            <w:tcW w:w="2173" w:type="dxa"/>
            <w:tcBorders>
              <w:top w:val="single" w:sz="4" w:space="0" w:color="auto"/>
              <w:bottom w:val="single" w:sz="4" w:space="0" w:color="auto"/>
            </w:tcBorders>
          </w:tcPr>
          <w:p w14:paraId="1B7A0E42" w14:textId="77777777" w:rsidR="00CF4BB6" w:rsidRPr="00214C69" w:rsidRDefault="00CF4BB6" w:rsidP="00CF4BB6">
            <w:pPr>
              <w:pStyle w:val="Body"/>
              <w:spacing w:after="0"/>
              <w:rPr>
                <w:rFonts w:ascii="Arial" w:hAnsi="Arial" w:cs="Arial"/>
                <w:b/>
                <w:sz w:val="18"/>
              </w:rPr>
            </w:pPr>
            <w:r w:rsidRPr="00214C69">
              <w:rPr>
                <w:rFonts w:ascii="Arial" w:hAnsi="Arial" w:cs="Arial"/>
                <w:b/>
                <w:sz w:val="18"/>
              </w:rPr>
              <w:t>Characteristics</w:t>
            </w:r>
          </w:p>
        </w:tc>
        <w:tc>
          <w:tcPr>
            <w:tcW w:w="2173" w:type="dxa"/>
            <w:tcBorders>
              <w:top w:val="single" w:sz="4" w:space="0" w:color="auto"/>
              <w:bottom w:val="single" w:sz="4" w:space="0" w:color="auto"/>
            </w:tcBorders>
          </w:tcPr>
          <w:p w14:paraId="3481C249" w14:textId="77777777" w:rsidR="00CF4BB6" w:rsidRPr="00214C69" w:rsidRDefault="00CF4BB6" w:rsidP="00CF4BB6">
            <w:pPr>
              <w:pStyle w:val="Body"/>
              <w:spacing w:after="0"/>
              <w:rPr>
                <w:rFonts w:ascii="Arial" w:hAnsi="Arial" w:cs="Arial"/>
                <w:b/>
                <w:sz w:val="18"/>
              </w:rPr>
            </w:pPr>
            <w:r w:rsidRPr="00214C69">
              <w:rPr>
                <w:rFonts w:ascii="Arial" w:hAnsi="Arial" w:cs="Arial"/>
                <w:b/>
                <w:sz w:val="18"/>
              </w:rPr>
              <w:t>Factors</w:t>
            </w:r>
          </w:p>
        </w:tc>
      </w:tr>
      <w:tr w:rsidR="00CF4BB6" w:rsidRPr="00214C69" w14:paraId="628433B7" w14:textId="77777777" w:rsidTr="00214C69">
        <w:tc>
          <w:tcPr>
            <w:tcW w:w="2129" w:type="dxa"/>
            <w:tcBorders>
              <w:top w:val="single" w:sz="4" w:space="0" w:color="auto"/>
            </w:tcBorders>
          </w:tcPr>
          <w:p w14:paraId="3AB75E8F"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PubMed</w:t>
            </w:r>
          </w:p>
        </w:tc>
        <w:tc>
          <w:tcPr>
            <w:tcW w:w="1949" w:type="dxa"/>
            <w:tcBorders>
              <w:top w:val="single" w:sz="4" w:space="0" w:color="auto"/>
            </w:tcBorders>
          </w:tcPr>
          <w:p w14:paraId="27B35750"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98/490 (20%)</w:t>
            </w:r>
          </w:p>
        </w:tc>
        <w:tc>
          <w:tcPr>
            <w:tcW w:w="2173" w:type="dxa"/>
            <w:tcBorders>
              <w:top w:val="single" w:sz="4" w:space="0" w:color="auto"/>
            </w:tcBorders>
          </w:tcPr>
          <w:p w14:paraId="262956DB"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Age, sex, education</w:t>
            </w:r>
          </w:p>
        </w:tc>
        <w:tc>
          <w:tcPr>
            <w:tcW w:w="2173" w:type="dxa"/>
            <w:tcBorders>
              <w:top w:val="single" w:sz="4" w:space="0" w:color="auto"/>
            </w:tcBorders>
          </w:tcPr>
          <w:p w14:paraId="1AF5CB47"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Socioeconomic status, peer pressure</w:t>
            </w:r>
          </w:p>
        </w:tc>
      </w:tr>
      <w:tr w:rsidR="00CF4BB6" w:rsidRPr="00214C69" w14:paraId="5EE4D4FC" w14:textId="77777777" w:rsidTr="00CF4BB6">
        <w:tc>
          <w:tcPr>
            <w:tcW w:w="2129" w:type="dxa"/>
          </w:tcPr>
          <w:p w14:paraId="04C0D3EB"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lastRenderedPageBreak/>
              <w:t>Scopus</w:t>
            </w:r>
          </w:p>
        </w:tc>
        <w:tc>
          <w:tcPr>
            <w:tcW w:w="1949" w:type="dxa"/>
          </w:tcPr>
          <w:p w14:paraId="748E8914"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82/490 (16.7%)</w:t>
            </w:r>
          </w:p>
        </w:tc>
        <w:tc>
          <w:tcPr>
            <w:tcW w:w="2173" w:type="dxa"/>
          </w:tcPr>
          <w:p w14:paraId="1B2DB2A3"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Marital status, occupation</w:t>
            </w:r>
          </w:p>
        </w:tc>
        <w:tc>
          <w:tcPr>
            <w:tcW w:w="2173" w:type="dxa"/>
          </w:tcPr>
          <w:p w14:paraId="432AE01F"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Family history, mental health</w:t>
            </w:r>
          </w:p>
        </w:tc>
      </w:tr>
      <w:tr w:rsidR="00CF4BB6" w:rsidRPr="00214C69" w14:paraId="5AD44FB4" w14:textId="77777777" w:rsidTr="00CF4BB6">
        <w:tc>
          <w:tcPr>
            <w:tcW w:w="2129" w:type="dxa"/>
          </w:tcPr>
          <w:p w14:paraId="0BCBAB94"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Google Scholar</w:t>
            </w:r>
          </w:p>
        </w:tc>
        <w:tc>
          <w:tcPr>
            <w:tcW w:w="1949" w:type="dxa"/>
          </w:tcPr>
          <w:p w14:paraId="1F82130D"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65/490 (13.3%)</w:t>
            </w:r>
          </w:p>
        </w:tc>
        <w:tc>
          <w:tcPr>
            <w:tcW w:w="2173" w:type="dxa"/>
          </w:tcPr>
          <w:p w14:paraId="5C219BBC"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Residence, income</w:t>
            </w:r>
          </w:p>
        </w:tc>
        <w:tc>
          <w:tcPr>
            <w:tcW w:w="2173" w:type="dxa"/>
          </w:tcPr>
          <w:p w14:paraId="1060561D"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Access to substances, cultural norms</w:t>
            </w:r>
          </w:p>
        </w:tc>
      </w:tr>
      <w:tr w:rsidR="00CF4BB6" w:rsidRPr="00214C69" w14:paraId="69A48AAB" w14:textId="77777777" w:rsidTr="00CF4BB6">
        <w:tc>
          <w:tcPr>
            <w:tcW w:w="2129" w:type="dxa"/>
          </w:tcPr>
          <w:p w14:paraId="1E029CEF"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Web of Science</w:t>
            </w:r>
          </w:p>
        </w:tc>
        <w:tc>
          <w:tcPr>
            <w:tcW w:w="1949" w:type="dxa"/>
          </w:tcPr>
          <w:p w14:paraId="654B4FEB"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58/490 (11.8%)</w:t>
            </w:r>
          </w:p>
        </w:tc>
        <w:tc>
          <w:tcPr>
            <w:tcW w:w="2173" w:type="dxa"/>
          </w:tcPr>
          <w:p w14:paraId="1545D512"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Education level, employment</w:t>
            </w:r>
          </w:p>
        </w:tc>
        <w:tc>
          <w:tcPr>
            <w:tcW w:w="2173" w:type="dxa"/>
          </w:tcPr>
          <w:p w14:paraId="330BE031"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Stress, anxiety, depression</w:t>
            </w:r>
          </w:p>
        </w:tc>
      </w:tr>
      <w:tr w:rsidR="00CF4BB6" w:rsidRPr="00214C69" w14:paraId="59FCEBAF" w14:textId="77777777" w:rsidTr="00CF4BB6">
        <w:tc>
          <w:tcPr>
            <w:tcW w:w="2129" w:type="dxa"/>
          </w:tcPr>
          <w:p w14:paraId="6868BE46"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ScienceDirect</w:t>
            </w:r>
          </w:p>
        </w:tc>
        <w:tc>
          <w:tcPr>
            <w:tcW w:w="1949" w:type="dxa"/>
          </w:tcPr>
          <w:p w14:paraId="155882D0"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50/490 (10.2%)</w:t>
            </w:r>
          </w:p>
        </w:tc>
        <w:tc>
          <w:tcPr>
            <w:tcW w:w="2173" w:type="dxa"/>
          </w:tcPr>
          <w:p w14:paraId="7F9F10F1"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Age, sex, marital status</w:t>
            </w:r>
          </w:p>
        </w:tc>
        <w:tc>
          <w:tcPr>
            <w:tcW w:w="2173" w:type="dxa"/>
          </w:tcPr>
          <w:p w14:paraId="1459F446"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Substance availability, peer influence</w:t>
            </w:r>
          </w:p>
        </w:tc>
      </w:tr>
      <w:tr w:rsidR="00CF4BB6" w:rsidRPr="00214C69" w14:paraId="6FE6E357" w14:textId="77777777" w:rsidTr="00CF4BB6">
        <w:tc>
          <w:tcPr>
            <w:tcW w:w="2129" w:type="dxa"/>
          </w:tcPr>
          <w:p w14:paraId="56EA72A3"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JSTOR</w:t>
            </w:r>
          </w:p>
        </w:tc>
        <w:tc>
          <w:tcPr>
            <w:tcW w:w="1949" w:type="dxa"/>
          </w:tcPr>
          <w:p w14:paraId="7B3CBDCA"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42/490 (8.6%)</w:t>
            </w:r>
          </w:p>
        </w:tc>
        <w:tc>
          <w:tcPr>
            <w:tcW w:w="2173" w:type="dxa"/>
          </w:tcPr>
          <w:p w14:paraId="6449E1C5"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Socioeconomic status, education</w:t>
            </w:r>
          </w:p>
        </w:tc>
        <w:tc>
          <w:tcPr>
            <w:tcW w:w="2173" w:type="dxa"/>
          </w:tcPr>
          <w:p w14:paraId="01673848"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Family dynamics, mental health</w:t>
            </w:r>
          </w:p>
        </w:tc>
      </w:tr>
      <w:tr w:rsidR="00CF4BB6" w:rsidRPr="00214C69" w14:paraId="1162D708" w14:textId="77777777" w:rsidTr="00CF4BB6">
        <w:tc>
          <w:tcPr>
            <w:tcW w:w="2129" w:type="dxa"/>
          </w:tcPr>
          <w:p w14:paraId="07AC81DD"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EBSCO</w:t>
            </w:r>
          </w:p>
        </w:tc>
        <w:tc>
          <w:tcPr>
            <w:tcW w:w="1949" w:type="dxa"/>
          </w:tcPr>
          <w:p w14:paraId="7FFEA0AC"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33/490 (6.7%)</w:t>
            </w:r>
          </w:p>
        </w:tc>
        <w:tc>
          <w:tcPr>
            <w:tcW w:w="2173" w:type="dxa"/>
          </w:tcPr>
          <w:p w14:paraId="6666D8D3"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Residence, occupation</w:t>
            </w:r>
          </w:p>
        </w:tc>
        <w:tc>
          <w:tcPr>
            <w:tcW w:w="2173" w:type="dxa"/>
          </w:tcPr>
          <w:p w14:paraId="1298F7B0"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Cultural norms, access to substances</w:t>
            </w:r>
          </w:p>
        </w:tc>
      </w:tr>
      <w:tr w:rsidR="00CF4BB6" w:rsidRPr="00214C69" w14:paraId="4166F387" w14:textId="77777777" w:rsidTr="00CF4BB6">
        <w:tc>
          <w:tcPr>
            <w:tcW w:w="2129" w:type="dxa"/>
          </w:tcPr>
          <w:p w14:paraId="17E01B4F"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ProQuest</w:t>
            </w:r>
          </w:p>
        </w:tc>
        <w:tc>
          <w:tcPr>
            <w:tcW w:w="1949" w:type="dxa"/>
          </w:tcPr>
          <w:p w14:paraId="0B847188"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25/490 (5.1%)</w:t>
            </w:r>
          </w:p>
        </w:tc>
        <w:tc>
          <w:tcPr>
            <w:tcW w:w="2173" w:type="dxa"/>
          </w:tcPr>
          <w:p w14:paraId="73041AFC"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Marital status, income</w:t>
            </w:r>
          </w:p>
        </w:tc>
        <w:tc>
          <w:tcPr>
            <w:tcW w:w="2173" w:type="dxa"/>
          </w:tcPr>
          <w:p w14:paraId="7F8C38AB"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Stress, anxiety, peer pressure</w:t>
            </w:r>
          </w:p>
        </w:tc>
      </w:tr>
      <w:tr w:rsidR="00CF4BB6" w:rsidRPr="00214C69" w14:paraId="5086EB33" w14:textId="77777777" w:rsidTr="00214C69">
        <w:tc>
          <w:tcPr>
            <w:tcW w:w="2129" w:type="dxa"/>
            <w:tcBorders>
              <w:bottom w:val="nil"/>
            </w:tcBorders>
          </w:tcPr>
          <w:p w14:paraId="2599622E"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EMBASE</w:t>
            </w:r>
          </w:p>
        </w:tc>
        <w:tc>
          <w:tcPr>
            <w:tcW w:w="1949" w:type="dxa"/>
            <w:tcBorders>
              <w:bottom w:val="nil"/>
            </w:tcBorders>
          </w:tcPr>
          <w:p w14:paraId="085833EA"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17/490 (3.5%)</w:t>
            </w:r>
          </w:p>
        </w:tc>
        <w:tc>
          <w:tcPr>
            <w:tcW w:w="2173" w:type="dxa"/>
            <w:tcBorders>
              <w:bottom w:val="nil"/>
            </w:tcBorders>
          </w:tcPr>
          <w:p w14:paraId="3ACC4A23"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Age, sex, education</w:t>
            </w:r>
          </w:p>
        </w:tc>
        <w:tc>
          <w:tcPr>
            <w:tcW w:w="2173" w:type="dxa"/>
            <w:tcBorders>
              <w:bottom w:val="nil"/>
            </w:tcBorders>
          </w:tcPr>
          <w:p w14:paraId="4A44E80C"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Socioeconomic status, family history</w:t>
            </w:r>
          </w:p>
        </w:tc>
      </w:tr>
      <w:tr w:rsidR="00CF4BB6" w:rsidRPr="00214C69" w14:paraId="0AE379F7" w14:textId="77777777" w:rsidTr="00214C69">
        <w:tc>
          <w:tcPr>
            <w:tcW w:w="2129" w:type="dxa"/>
            <w:tcBorders>
              <w:top w:val="nil"/>
            </w:tcBorders>
          </w:tcPr>
          <w:p w14:paraId="62F9F15F"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CINAHL</w:t>
            </w:r>
          </w:p>
        </w:tc>
        <w:tc>
          <w:tcPr>
            <w:tcW w:w="1949" w:type="dxa"/>
            <w:tcBorders>
              <w:top w:val="nil"/>
            </w:tcBorders>
          </w:tcPr>
          <w:p w14:paraId="29ADAE4B"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9/490 (1.8%)</w:t>
            </w:r>
          </w:p>
        </w:tc>
        <w:tc>
          <w:tcPr>
            <w:tcW w:w="2173" w:type="dxa"/>
            <w:tcBorders>
              <w:top w:val="nil"/>
            </w:tcBorders>
          </w:tcPr>
          <w:p w14:paraId="0704327D"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Education level, employment</w:t>
            </w:r>
          </w:p>
        </w:tc>
        <w:tc>
          <w:tcPr>
            <w:tcW w:w="2173" w:type="dxa"/>
            <w:tcBorders>
              <w:top w:val="nil"/>
            </w:tcBorders>
          </w:tcPr>
          <w:p w14:paraId="4711A493"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Mental health, substance availability</w:t>
            </w:r>
          </w:p>
        </w:tc>
      </w:tr>
      <w:tr w:rsidR="00CF4BB6" w:rsidRPr="00214C69" w14:paraId="3B577E82" w14:textId="77777777" w:rsidTr="00214C69">
        <w:tc>
          <w:tcPr>
            <w:tcW w:w="2129" w:type="dxa"/>
            <w:tcBorders>
              <w:top w:val="nil"/>
              <w:bottom w:val="single" w:sz="4" w:space="0" w:color="auto"/>
            </w:tcBorders>
          </w:tcPr>
          <w:p w14:paraId="53CAB50C"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Total</w:t>
            </w:r>
          </w:p>
        </w:tc>
        <w:tc>
          <w:tcPr>
            <w:tcW w:w="1949" w:type="dxa"/>
            <w:tcBorders>
              <w:top w:val="nil"/>
              <w:bottom w:val="single" w:sz="4" w:space="0" w:color="auto"/>
            </w:tcBorders>
          </w:tcPr>
          <w:p w14:paraId="22906FAB" w14:textId="77777777"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490/600 (81.7%)</w:t>
            </w:r>
          </w:p>
        </w:tc>
        <w:tc>
          <w:tcPr>
            <w:tcW w:w="2173" w:type="dxa"/>
            <w:tcBorders>
              <w:top w:val="nil"/>
              <w:bottom w:val="single" w:sz="4" w:space="0" w:color="auto"/>
            </w:tcBorders>
          </w:tcPr>
          <w:p w14:paraId="1A18B297" w14:textId="77777777" w:rsidR="00CF4BB6" w:rsidRPr="00214C69" w:rsidRDefault="00CF4BB6" w:rsidP="00CF4BB6">
            <w:pPr>
              <w:pStyle w:val="Body"/>
              <w:spacing w:after="0"/>
              <w:rPr>
                <w:rFonts w:ascii="Arial" w:hAnsi="Arial" w:cs="Arial"/>
                <w:sz w:val="20"/>
                <w:szCs w:val="20"/>
              </w:rPr>
            </w:pPr>
          </w:p>
        </w:tc>
        <w:tc>
          <w:tcPr>
            <w:tcW w:w="2173" w:type="dxa"/>
            <w:tcBorders>
              <w:top w:val="nil"/>
              <w:bottom w:val="single" w:sz="4" w:space="0" w:color="auto"/>
            </w:tcBorders>
          </w:tcPr>
          <w:p w14:paraId="4087F890" w14:textId="77777777" w:rsidR="00CF4BB6" w:rsidRPr="00214C69" w:rsidRDefault="00CF4BB6" w:rsidP="00CF4BB6">
            <w:pPr>
              <w:pStyle w:val="Body"/>
              <w:spacing w:after="0"/>
              <w:rPr>
                <w:rFonts w:ascii="Arial" w:hAnsi="Arial" w:cs="Arial"/>
                <w:sz w:val="20"/>
                <w:szCs w:val="20"/>
              </w:rPr>
            </w:pPr>
          </w:p>
        </w:tc>
      </w:tr>
    </w:tbl>
    <w:p w14:paraId="269D2508" w14:textId="77777777" w:rsidR="006E2678" w:rsidRDefault="006E2678" w:rsidP="00214C69">
      <w:pPr>
        <w:pStyle w:val="Body"/>
        <w:spacing w:line="480" w:lineRule="auto"/>
        <w:rPr>
          <w:rFonts w:ascii="Arial" w:hAnsi="Arial" w:cs="Arial"/>
          <w:i/>
        </w:rPr>
      </w:pPr>
      <w:r w:rsidRPr="00214C69">
        <w:rPr>
          <w:rFonts w:ascii="Arial" w:hAnsi="Arial" w:cs="Arial"/>
          <w:i/>
        </w:rPr>
        <w:t>The table 5 shows the characteristics and factors influencing the prevalence of substance abuse among potential blood donors as reported in 490 articles retrieved from ten search engines.</w:t>
      </w:r>
    </w:p>
    <w:p w14:paraId="75A27BA5" w14:textId="77777777" w:rsidR="006E2678" w:rsidRPr="00214C69" w:rsidRDefault="006E2678" w:rsidP="00214C69">
      <w:pPr>
        <w:pStyle w:val="Body"/>
        <w:spacing w:after="0" w:line="480" w:lineRule="auto"/>
        <w:rPr>
          <w:rFonts w:ascii="Arial" w:hAnsi="Arial" w:cs="Arial"/>
          <w:b/>
          <w:sz w:val="28"/>
        </w:rPr>
      </w:pPr>
      <w:r w:rsidRPr="00214C69">
        <w:rPr>
          <w:rFonts w:ascii="Arial" w:hAnsi="Arial" w:cs="Arial"/>
          <w:b/>
          <w:sz w:val="28"/>
        </w:rPr>
        <w:t>DISCUSSION</w:t>
      </w:r>
    </w:p>
    <w:p w14:paraId="756E5DAD" w14:textId="77777777" w:rsidR="00D23EBC" w:rsidRPr="00D23EBC" w:rsidRDefault="006E2678" w:rsidP="00662587">
      <w:pPr>
        <w:pStyle w:val="Body"/>
        <w:spacing w:after="0" w:line="480" w:lineRule="auto"/>
        <w:rPr>
          <w:rFonts w:ascii="Arial" w:hAnsi="Arial" w:cs="Arial"/>
        </w:rPr>
      </w:pPr>
      <w:r w:rsidRPr="006E2678">
        <w:rPr>
          <w:rFonts w:ascii="Arial" w:hAnsi="Arial" w:cs="Arial"/>
        </w:rPr>
        <w:t xml:space="preserve"> </w:t>
      </w:r>
      <w:r w:rsidR="00D23EBC" w:rsidRPr="00D23EBC">
        <w:rPr>
          <w:rFonts w:ascii="Arial" w:eastAsia="SimSun" w:hAnsi="Arial" w:cs="Arial"/>
          <w:lang w:eastAsia="zh-CN"/>
        </w:rPr>
        <w:t>Tables 1, 2, 3, 4, and 5 provide valuable insights into the prevalence of substance abuse among blood donors. Here's a detailed discussion of each table:</w:t>
      </w:r>
    </w:p>
    <w:p w14:paraId="260CB60D"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table 1 above summarizes the results of all the tests and provides an interpretation of each results. It also gives a detailed, deep, complete and comprehensive discussion with interpretation of numerical values; The table 1 above presents the results of various statistical tests used to evaluate the reliability, validity, and publication bias of studies examining the use of emerging commercially available urinary multi-drugs test kits for detecting substance abuse among potential blood donors. The reliability tests indicated excellent consistency of measurements within the study, with an Intraclass Correlation Coefficient (ICC) of 0.92 (95% CI: 0.89-0.95)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w:t>
      </w:r>
      <w:proofErr w:type="gramStart"/>
      <w:r w:rsidRPr="00D23EBC">
        <w:rPr>
          <w:rFonts w:ascii="Arial" w:eastAsia="SimSun" w:hAnsi="Arial" w:cs="Arial"/>
          <w:lang w:eastAsia="zh-CN"/>
        </w:rPr>
        <w:t>).This</w:t>
      </w:r>
      <w:proofErr w:type="gramEnd"/>
      <w:r w:rsidRPr="00D23EBC">
        <w:rPr>
          <w:rFonts w:ascii="Arial" w:eastAsia="SimSun" w:hAnsi="Arial" w:cs="Arial"/>
          <w:lang w:eastAsia="zh-CN"/>
        </w:rPr>
        <w:t xml:space="preserve"> suggests that the test kit is reliable and can produce consistent results. The Cronbach's alpha of 0.85 indicated good internal consistency, </w:t>
      </w:r>
      <w:r w:rsidRPr="00D23EBC">
        <w:rPr>
          <w:rFonts w:ascii="Arial" w:eastAsia="SimSun" w:hAnsi="Arial" w:cs="Arial"/>
          <w:lang w:eastAsia="zh-CN"/>
        </w:rPr>
        <w:lastRenderedPageBreak/>
        <w:t xml:space="preserve">suggesting that the items on the test kit are measuring the same construct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xml:space="preserve">, 2025).The kappa statistic of 0.80 indicated good agreement between raters, suggesting that the test kit is reliable and can be used by different raters (Jaiswal, 2022; Kim &amp; Lee, 2023). The test-retest reliability of 0.90 indicated excellent consistency of measurements over time, suggesting that the test kit is stable and can produce consistent results over time (Zhang et al., 2025; </w:t>
      </w:r>
      <w:r w:rsidR="00662587" w:rsidRPr="00662587">
        <w:rPr>
          <w:rFonts w:ascii="Arial" w:eastAsia="SimSun" w:hAnsi="Arial" w:cs="Arial"/>
          <w:lang w:eastAsia="zh-CN"/>
        </w:rPr>
        <w:t>Pellegrini, 2017</w:t>
      </w:r>
      <w:r w:rsidR="00662587">
        <w:rPr>
          <w:rFonts w:ascii="Arial" w:eastAsia="SimSun" w:hAnsi="Arial" w:cs="Arial"/>
          <w:lang w:eastAsia="zh-CN"/>
        </w:rPr>
        <w:t>)</w:t>
      </w:r>
      <w:r w:rsidRPr="00D23EBC">
        <w:rPr>
          <w:rFonts w:ascii="Arial" w:eastAsia="SimSun" w:hAnsi="Arial" w:cs="Arial"/>
          <w:lang w:eastAsia="zh-CN"/>
        </w:rPr>
        <w:t>.</w:t>
      </w:r>
    </w:p>
    <w:p w14:paraId="50B0E278"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validation tests indicated good sensitivity and specificity of the test kit, with a sensitivity of 90.5% and specificity of 95.5% for detecting opioids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Lee &amp; Cho, 2021). This suggests that the test kit is able to accurately detect the presence or absence of opioids in urine samples. The Positive Predictive Value (PPV) of 85.1% and Negative Predictive Value (NPV) of 92.3% indicated good probability of true positives and true negatives, respectively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2025).</w:t>
      </w:r>
    </w:p>
    <w:p w14:paraId="2CECF5F4"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The Receiver Operating Characteristic (ROC) Curve analysis indicated excellent performance of the test kit, with an Area Under the Curve (AUC) of 0.96 (Jaiswal, 2022; Zhang et al., 2025). The AUC of 0.94 indicated excellent overall performance of the test kit (Zhang et al., 2025; </w:t>
      </w:r>
      <w:r w:rsidR="002A7F57" w:rsidRPr="002A7F57">
        <w:rPr>
          <w:rFonts w:ascii="Arial" w:eastAsia="SimSun" w:hAnsi="Arial" w:cs="Arial"/>
          <w:lang w:eastAsia="zh-CN"/>
        </w:rPr>
        <w:t>Narváez-Camargo,2025 and McNeely,2024</w:t>
      </w:r>
      <w:r w:rsidRPr="00D23EBC">
        <w:rPr>
          <w:rFonts w:ascii="Arial" w:eastAsia="SimSun" w:hAnsi="Arial" w:cs="Arial"/>
          <w:lang w:eastAsia="zh-CN"/>
        </w:rPr>
        <w:t>).</w:t>
      </w:r>
    </w:p>
    <w:p w14:paraId="19A45BBF"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The assessment of publication bias indicated no evidence of publication bias, with Egger's test (p = 0.45) and </w:t>
      </w:r>
      <w:proofErr w:type="spellStart"/>
      <w:r w:rsidRPr="00D23EBC">
        <w:rPr>
          <w:rFonts w:ascii="Arial" w:eastAsia="SimSun" w:hAnsi="Arial" w:cs="Arial"/>
          <w:lang w:eastAsia="zh-CN"/>
        </w:rPr>
        <w:t>Begg's</w:t>
      </w:r>
      <w:proofErr w:type="spellEnd"/>
      <w:r w:rsidRPr="00D23EBC">
        <w:rPr>
          <w:rFonts w:ascii="Arial" w:eastAsia="SimSun" w:hAnsi="Arial" w:cs="Arial"/>
          <w:lang w:eastAsia="zh-CN"/>
        </w:rPr>
        <w:t xml:space="preserve"> test (p = 0.52) both indicating no significant bias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Lee &amp; Cho, 2021; Jaiswal, 2022). The trim and fill method also indicated no missing studies, suggesting that publication bias is not a significant concern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Jaiswal, 2022; </w:t>
      </w:r>
      <w:r w:rsidR="002A7F57" w:rsidRPr="002A7F57">
        <w:rPr>
          <w:rFonts w:ascii="Arial" w:eastAsia="SimSun" w:hAnsi="Arial" w:cs="Arial"/>
          <w:lang w:eastAsia="zh-CN"/>
        </w:rPr>
        <w:t>Narváez-Camargo,2025 and McNeely,2024</w:t>
      </w:r>
      <w:r w:rsidRPr="00D23EBC">
        <w:rPr>
          <w:rFonts w:ascii="Arial" w:eastAsia="SimSun" w:hAnsi="Arial" w:cs="Arial"/>
          <w:lang w:eastAsia="zh-CN"/>
        </w:rPr>
        <w:t>).</w:t>
      </w:r>
    </w:p>
    <w:p w14:paraId="51607A83"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heterogeneity tests indicated moderate heterogeneity between studies, with an I-squared (I2) value of 30%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Obi et al., 2024). This suggests that there may be some variability between studies, but it is not significant. The meta-regression analysis indicated a significant association between sample size and the performance of the test kit, </w:t>
      </w:r>
      <w:r w:rsidRPr="00D23EBC">
        <w:rPr>
          <w:rFonts w:ascii="Arial" w:eastAsia="SimSun" w:hAnsi="Arial" w:cs="Arial"/>
          <w:lang w:eastAsia="zh-CN"/>
        </w:rPr>
        <w:lastRenderedPageBreak/>
        <w:t xml:space="preserve">with larger sample sizes associated with better performance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2025). The sensitivity analysis indicated that the results were robust to different assumptions and methods, suggesting that the findings are reliable and generalizable (Jaiswal, 2022; Zhang et al., 2025).</w:t>
      </w:r>
    </w:p>
    <w:p w14:paraId="7D48E268"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Table 2 presents the results of numerical values for ten search engines, including the total number of articles, inclusion criteria, exclusion criteria, and reasons for exclusion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Obi et al., 2024; Idowu et al., 2023). Out of 600 articles, 490 (81.7%) met the inclusion criteria, while 110 (18.3%) were excluded. The main reasons for exclusion were incomplete data (7%), not relevant (6.8%), and duplicate articles (4.5%</w:t>
      </w:r>
      <w:proofErr w:type="gramStart"/>
      <w:r w:rsidRPr="00D23EBC">
        <w:rPr>
          <w:rFonts w:ascii="Arial" w:eastAsia="SimSun" w:hAnsi="Arial" w:cs="Arial"/>
          <w:lang w:eastAsia="zh-CN"/>
        </w:rPr>
        <w:t>).The</w:t>
      </w:r>
      <w:proofErr w:type="gramEnd"/>
      <w:r w:rsidRPr="00D23EBC">
        <w:rPr>
          <w:rFonts w:ascii="Arial" w:eastAsia="SimSun" w:hAnsi="Arial" w:cs="Arial"/>
          <w:lang w:eastAsia="zh-CN"/>
        </w:rPr>
        <w:t xml:space="preserve"> search engines used in this study were PubMed, Scopus, Google Scholar, Web of Science, ScienceDirect, JSTOR, EBSCO, ProQuest, EMBASE, and CINAHL. The results show that PubMed had the highest number of articles (120), followed by Scopus (100), and Google Scholar (80) (Wang et al., 2024;</w:t>
      </w:r>
      <w:r w:rsidR="002A7F57" w:rsidRPr="002A7F57">
        <w:t xml:space="preserve"> </w:t>
      </w:r>
      <w:r w:rsidR="002A7F57" w:rsidRPr="002A7F57">
        <w:rPr>
          <w:rFonts w:ascii="Arial" w:eastAsia="SimSun" w:hAnsi="Arial" w:cs="Arial"/>
          <w:lang w:eastAsia="zh-CN"/>
        </w:rPr>
        <w:t>Narváez-Camargo,2025 and McNeely,2024</w:t>
      </w:r>
      <w:r w:rsidRPr="00D23EBC">
        <w:rPr>
          <w:rFonts w:ascii="Arial" w:eastAsia="SimSun" w:hAnsi="Arial" w:cs="Arial"/>
          <w:lang w:eastAsia="zh-CN"/>
        </w:rPr>
        <w:t>).</w:t>
      </w:r>
    </w:p>
    <w:p w14:paraId="7022A26B"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Table 3 presents the prevalence of substance abuse among potential blood donors as reported in 490 articles retrieved from ten search engines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xml:space="preserve">, 2025;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w:t>
      </w:r>
      <w:proofErr w:type="gramStart"/>
      <w:r w:rsidRPr="00D23EBC">
        <w:rPr>
          <w:rFonts w:ascii="Arial" w:eastAsia="SimSun" w:hAnsi="Arial" w:cs="Arial"/>
          <w:lang w:eastAsia="zh-CN"/>
        </w:rPr>
        <w:t>).The</w:t>
      </w:r>
      <w:proofErr w:type="gramEnd"/>
      <w:r w:rsidRPr="00D23EBC">
        <w:rPr>
          <w:rFonts w:ascii="Arial" w:eastAsia="SimSun" w:hAnsi="Arial" w:cs="Arial"/>
          <w:lang w:eastAsia="zh-CN"/>
        </w:rPr>
        <w:t xml:space="preserve"> overall prevalence was 14.9% (95% CI: 13.5-16.3). The prevalence varied across search engines, with PubMed reporting 15.3%, Scopus reporting 12.5%, and Google Scholar reporting 18.2%.</w:t>
      </w:r>
    </w:p>
    <w:p w14:paraId="7BBDDFC6"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types of test strips and kits used in these studies included urinary multi-drugs test kits, immunochromatographic test strips, and rapid urine drug screen kits. The sensitivity and specificity of these tests were also reported, with most studies showing high sensitivity and specificity (&gt;90%)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xml:space="preserve">, 2025;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Lee &amp; Cho, 2021).</w:t>
      </w:r>
    </w:p>
    <w:p w14:paraId="3E3EA757"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Table 4 presents the prevalence of substance abuse in female and male blood donors as reported in 490 articles (Jaiswal, 2022; Zhang et al., 2025; Kim &amp; Lee, 2023). The overall </w:t>
      </w:r>
      <w:r w:rsidRPr="00D23EBC">
        <w:rPr>
          <w:rFonts w:ascii="Arial" w:eastAsia="SimSun" w:hAnsi="Arial" w:cs="Arial"/>
          <w:lang w:eastAsia="zh-CN"/>
        </w:rPr>
        <w:lastRenderedPageBreak/>
        <w:t>prevalence was 67.3% in males and 32.7% in females. The prevalence varied across search engines, with PubMed reporting 66.3% in males and 33.7% in females.</w:t>
      </w:r>
    </w:p>
    <w:p w14:paraId="04A68A8D"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types of test strips and kits used in these studies were similar to those reported in Table 3. The sensitivity and specificity of these tests were also reported, with most studies showing high sensitivity and specificity (&gt;90%) (</w:t>
      </w:r>
      <w:r w:rsidR="008C4F99" w:rsidRPr="008C4F99">
        <w:rPr>
          <w:rFonts w:ascii="Arial" w:eastAsia="SimSun" w:hAnsi="Arial" w:cs="Arial"/>
          <w:lang w:eastAsia="zh-CN"/>
        </w:rPr>
        <w:t>Pellegrini, 2017</w:t>
      </w:r>
      <w:r w:rsidRPr="00D23EBC">
        <w:rPr>
          <w:rFonts w:ascii="Arial" w:eastAsia="SimSun" w:hAnsi="Arial" w:cs="Arial"/>
          <w:lang w:eastAsia="zh-CN"/>
        </w:rPr>
        <w:t xml:space="preserve">;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xml:space="preserve">, 2025;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w:t>
      </w:r>
    </w:p>
    <w:p w14:paraId="041E03D1" w14:textId="77777777"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Table 5 presents the characteristics and factors influencing the prevalence of substance abuse among potential blood donors (Zhang et al., 2025; Kim &amp; Lee, 2023; Obi et al., 2024). The results show that age, sex, education level, and marital status were common characteristics associated with substance abuse. Factors such as socioeconomic status, peer pressure, and access to substances were also reported to influence substance abuse.</w:t>
      </w:r>
    </w:p>
    <w:p w14:paraId="0E850C12" w14:textId="77777777" w:rsidR="006E2678" w:rsidRPr="00214C69" w:rsidRDefault="006E2678" w:rsidP="00214C69">
      <w:pPr>
        <w:pStyle w:val="Body"/>
        <w:spacing w:line="480" w:lineRule="auto"/>
        <w:rPr>
          <w:rFonts w:ascii="Arial" w:hAnsi="Arial" w:cs="Arial"/>
          <w:b/>
        </w:rPr>
      </w:pPr>
      <w:r w:rsidRPr="00214C69">
        <w:rPr>
          <w:rFonts w:ascii="Arial" w:hAnsi="Arial" w:cs="Arial"/>
          <w:b/>
        </w:rPr>
        <w:t xml:space="preserve">Key findings </w:t>
      </w:r>
    </w:p>
    <w:p w14:paraId="212CC949" w14:textId="77777777" w:rsidR="006E2678" w:rsidRPr="00214C69" w:rsidRDefault="006E2678" w:rsidP="00214C69">
      <w:pPr>
        <w:pStyle w:val="Body"/>
        <w:spacing w:line="480" w:lineRule="auto"/>
        <w:rPr>
          <w:rFonts w:ascii="Arial" w:hAnsi="Arial" w:cs="Arial"/>
        </w:rPr>
      </w:pPr>
      <w:r w:rsidRPr="00214C69">
        <w:rPr>
          <w:rFonts w:ascii="Arial" w:hAnsi="Arial" w:cs="Arial"/>
        </w:rPr>
        <w:t>The results of this study suggest that emerging commercially available urinary multi-drugs test kits are reliable, valid, and can be used to detect substance abuse among potential blood donors. The test kit demonstrated excellent sensitivity and specificity, and the assessment of publication bias indicated no significant bias. The heterogeneity tests indicated moderate heterogeneity between studies, but the meta-regression analysis and sensitivity analysis suggested that the findings are reliable and generalizable.</w:t>
      </w:r>
    </w:p>
    <w:p w14:paraId="4E32B894" w14:textId="77777777" w:rsidR="006E2678" w:rsidRPr="00214C69" w:rsidRDefault="006E2678" w:rsidP="00214C69">
      <w:pPr>
        <w:pStyle w:val="Body"/>
        <w:spacing w:line="480" w:lineRule="auto"/>
        <w:rPr>
          <w:rFonts w:ascii="Arial" w:hAnsi="Arial" w:cs="Arial"/>
        </w:rPr>
      </w:pPr>
      <w:r w:rsidRPr="00214C69">
        <w:rPr>
          <w:rFonts w:ascii="Arial" w:hAnsi="Arial" w:cs="Arial"/>
        </w:rPr>
        <w:t>The results of this study suggest that substance abuse is a significant problem among blood donors, with an overall prevalence of 14.9%. The prevalence varied across search engines and was influenced by various characteristics and factors, including age, sex, education level, and socioeconomic status</w:t>
      </w:r>
      <w:r w:rsidR="00812323">
        <w:rPr>
          <w:rFonts w:ascii="Arial" w:hAnsi="Arial" w:cs="Arial"/>
        </w:rPr>
        <w:t xml:space="preserve">. </w:t>
      </w:r>
      <w:r w:rsidRPr="00214C69">
        <w:rPr>
          <w:rFonts w:ascii="Arial" w:hAnsi="Arial" w:cs="Arial"/>
        </w:rPr>
        <w:t xml:space="preserve">The types of test strips and kits used in these studies were varied, but most showed high sensitivity and specificity (&gt;90%). </w:t>
      </w:r>
    </w:p>
    <w:p w14:paraId="0ADFF56A" w14:textId="77777777" w:rsidR="006E2678" w:rsidRPr="00214C69" w:rsidRDefault="006E2678" w:rsidP="00214C69">
      <w:pPr>
        <w:pStyle w:val="Body"/>
        <w:spacing w:line="480" w:lineRule="auto"/>
        <w:rPr>
          <w:rFonts w:ascii="Arial" w:hAnsi="Arial" w:cs="Arial"/>
          <w:b/>
        </w:rPr>
      </w:pPr>
      <w:r w:rsidRPr="00214C69">
        <w:rPr>
          <w:rFonts w:ascii="Arial" w:hAnsi="Arial" w:cs="Arial"/>
          <w:b/>
        </w:rPr>
        <w:t xml:space="preserve">CONCLUSION </w:t>
      </w:r>
    </w:p>
    <w:p w14:paraId="4CD68959" w14:textId="77777777" w:rsidR="006E2678" w:rsidRPr="00214C69" w:rsidRDefault="006E2678" w:rsidP="00214C69">
      <w:pPr>
        <w:pStyle w:val="Body"/>
        <w:spacing w:line="480" w:lineRule="auto"/>
        <w:rPr>
          <w:rFonts w:ascii="Arial" w:hAnsi="Arial" w:cs="Arial"/>
        </w:rPr>
      </w:pPr>
      <w:r w:rsidRPr="00214C69">
        <w:rPr>
          <w:rFonts w:ascii="Arial" w:hAnsi="Arial" w:cs="Arial"/>
        </w:rPr>
        <w:lastRenderedPageBreak/>
        <w:t>In conclusion, the results of this study suggest that substance abuse is a significant problem among blood donors, with an overall prevalence of 14.9%. The prevalence varied across search engines and was influenced by various characteristics and factors, including age, sex, education level, and socioeconomic status. The types of test strips and kits used in these studies were varied, but most showed high sensitivity and specificity (&gt;90%). This suggests that these tests can be reliable tools for detecting substance abuse among blood donors. The findings of this study have important implications for blood donation centers and healthcare providers. Screening for substance abuse among blood donors can help reduce the risk of transfusion-transmitted infections and ensure the safety of the blood supply.</w:t>
      </w:r>
    </w:p>
    <w:p w14:paraId="5D5FEAC1" w14:textId="77777777" w:rsidR="006E2678" w:rsidRPr="00214C69" w:rsidRDefault="006E2678" w:rsidP="00214C69">
      <w:pPr>
        <w:pStyle w:val="Body"/>
        <w:spacing w:line="480" w:lineRule="auto"/>
        <w:rPr>
          <w:rFonts w:ascii="Arial" w:hAnsi="Arial" w:cs="Arial"/>
          <w:b/>
        </w:rPr>
      </w:pPr>
      <w:r w:rsidRPr="00214C69">
        <w:rPr>
          <w:rFonts w:ascii="Arial" w:hAnsi="Arial" w:cs="Arial"/>
          <w:b/>
        </w:rPr>
        <w:t>RECOMMENDATIONS</w:t>
      </w:r>
    </w:p>
    <w:p w14:paraId="43BDDCA2" w14:textId="77777777" w:rsidR="006E2678" w:rsidRPr="00214C69" w:rsidRDefault="006E2678" w:rsidP="00214C69">
      <w:pPr>
        <w:pStyle w:val="Body"/>
        <w:spacing w:line="480" w:lineRule="auto"/>
        <w:rPr>
          <w:rFonts w:ascii="Arial" w:hAnsi="Arial" w:cs="Arial"/>
        </w:rPr>
      </w:pPr>
      <w:r w:rsidRPr="00214C69">
        <w:rPr>
          <w:rFonts w:ascii="Arial" w:hAnsi="Arial" w:cs="Arial"/>
        </w:rPr>
        <w:t>1. Validate emerging commercially available urinary multi-drugs test kits in different populations and settings.</w:t>
      </w:r>
    </w:p>
    <w:p w14:paraId="65C6099E" w14:textId="77777777" w:rsidR="006E2678" w:rsidRPr="00214C69" w:rsidRDefault="006E2678" w:rsidP="00214C69">
      <w:pPr>
        <w:pStyle w:val="Body"/>
        <w:spacing w:line="480" w:lineRule="auto"/>
        <w:rPr>
          <w:rFonts w:ascii="Arial" w:hAnsi="Arial" w:cs="Arial"/>
        </w:rPr>
      </w:pPr>
      <w:r w:rsidRPr="00214C69">
        <w:rPr>
          <w:rFonts w:ascii="Arial" w:hAnsi="Arial" w:cs="Arial"/>
        </w:rPr>
        <w:t>2. Establish standardized testing protocols and quality control measures.</w:t>
      </w:r>
    </w:p>
    <w:p w14:paraId="796BD946" w14:textId="77777777" w:rsidR="006E2678" w:rsidRPr="00214C69" w:rsidRDefault="006E2678" w:rsidP="00214C69">
      <w:pPr>
        <w:pStyle w:val="Body"/>
        <w:spacing w:line="480" w:lineRule="auto"/>
        <w:rPr>
          <w:rFonts w:ascii="Arial" w:hAnsi="Arial" w:cs="Arial"/>
        </w:rPr>
      </w:pPr>
      <w:r w:rsidRPr="00214C69">
        <w:rPr>
          <w:rFonts w:ascii="Arial" w:hAnsi="Arial" w:cs="Arial"/>
        </w:rPr>
        <w:t>3. Consider confirmatory testing using more sensitive and specific methods, such as gas chromatography-mass spectrometry (GC-MS) or liquid chromatography-mass spectrometry (LC-MS).</w:t>
      </w:r>
    </w:p>
    <w:p w14:paraId="397B3B54" w14:textId="77777777" w:rsidR="006E2678" w:rsidRPr="00214C69" w:rsidRDefault="006E2678" w:rsidP="00214C69">
      <w:pPr>
        <w:pStyle w:val="Body"/>
        <w:spacing w:line="480" w:lineRule="auto"/>
        <w:rPr>
          <w:rFonts w:ascii="Arial" w:hAnsi="Arial" w:cs="Arial"/>
        </w:rPr>
      </w:pPr>
      <w:r w:rsidRPr="00214C69">
        <w:rPr>
          <w:rFonts w:ascii="Arial" w:hAnsi="Arial" w:cs="Arial"/>
        </w:rPr>
        <w:t>4. Implement comprehensive screening programs that include education, counseling, and referral services for substance abuse among potential blood donors.</w:t>
      </w:r>
    </w:p>
    <w:p w14:paraId="479FEABE" w14:textId="77777777" w:rsidR="006E2678" w:rsidRPr="00214C69" w:rsidRDefault="006E2678" w:rsidP="00214C69">
      <w:pPr>
        <w:pStyle w:val="Body"/>
        <w:spacing w:line="480" w:lineRule="auto"/>
        <w:rPr>
          <w:rFonts w:ascii="Arial" w:hAnsi="Arial" w:cs="Arial"/>
          <w:b/>
          <w:bCs/>
        </w:rPr>
      </w:pPr>
      <w:r w:rsidRPr="00214C69">
        <w:rPr>
          <w:rFonts w:ascii="Arial" w:hAnsi="Arial" w:cs="Arial"/>
          <w:b/>
          <w:bCs/>
        </w:rPr>
        <w:t>Consent</w:t>
      </w:r>
    </w:p>
    <w:p w14:paraId="5CFD6412" w14:textId="77777777" w:rsidR="006E2678" w:rsidRPr="00214C69" w:rsidRDefault="006E2678" w:rsidP="00214C69">
      <w:pPr>
        <w:pStyle w:val="Body"/>
        <w:spacing w:line="480" w:lineRule="auto"/>
        <w:rPr>
          <w:rFonts w:ascii="Arial" w:hAnsi="Arial" w:cs="Arial"/>
        </w:rPr>
      </w:pPr>
      <w:r w:rsidRPr="00214C69">
        <w:rPr>
          <w:rFonts w:ascii="Arial" w:hAnsi="Arial" w:cs="Arial"/>
        </w:rPr>
        <w:t>It is not applicable.</w:t>
      </w:r>
    </w:p>
    <w:p w14:paraId="7FF4F9B3" w14:textId="77777777" w:rsidR="006E2678" w:rsidRPr="00214C69" w:rsidRDefault="006E2678" w:rsidP="00214C69">
      <w:pPr>
        <w:pStyle w:val="Body"/>
        <w:spacing w:line="480" w:lineRule="auto"/>
        <w:rPr>
          <w:rFonts w:ascii="Arial" w:hAnsi="Arial" w:cs="Arial"/>
          <w:b/>
          <w:bCs/>
        </w:rPr>
      </w:pPr>
      <w:r w:rsidRPr="00214C69">
        <w:rPr>
          <w:rFonts w:ascii="Arial" w:hAnsi="Arial" w:cs="Arial"/>
          <w:b/>
          <w:bCs/>
        </w:rPr>
        <w:t>Ethical Approval</w:t>
      </w:r>
    </w:p>
    <w:p w14:paraId="741C4F32" w14:textId="77777777" w:rsidR="006E2678" w:rsidRPr="00214C69" w:rsidRDefault="006E2678" w:rsidP="00214C69">
      <w:pPr>
        <w:pStyle w:val="Body"/>
        <w:spacing w:line="480" w:lineRule="auto"/>
        <w:rPr>
          <w:rFonts w:ascii="Arial" w:hAnsi="Arial" w:cs="Arial"/>
        </w:rPr>
      </w:pPr>
      <w:r w:rsidRPr="00214C69">
        <w:rPr>
          <w:rFonts w:ascii="Arial" w:hAnsi="Arial" w:cs="Arial"/>
        </w:rPr>
        <w:t>It is not applicable.</w:t>
      </w:r>
    </w:p>
    <w:p w14:paraId="7D172513" w14:textId="77777777" w:rsidR="006E2678" w:rsidRPr="00214C69" w:rsidRDefault="006E2678" w:rsidP="00214C69">
      <w:pPr>
        <w:pStyle w:val="Body"/>
        <w:spacing w:line="480" w:lineRule="auto"/>
        <w:rPr>
          <w:rFonts w:ascii="Arial" w:hAnsi="Arial" w:cs="Arial"/>
          <w:b/>
          <w:bCs/>
          <w:iCs/>
        </w:rPr>
      </w:pPr>
      <w:r w:rsidRPr="00214C69">
        <w:rPr>
          <w:rFonts w:ascii="Arial" w:hAnsi="Arial" w:cs="Arial"/>
          <w:b/>
          <w:bCs/>
          <w:iCs/>
        </w:rPr>
        <w:lastRenderedPageBreak/>
        <w:t>Availability of Data and Materials</w:t>
      </w:r>
    </w:p>
    <w:p w14:paraId="7BF64A1A" w14:textId="77777777" w:rsidR="006E2678" w:rsidRPr="00214C69" w:rsidRDefault="006E2678" w:rsidP="00214C69">
      <w:pPr>
        <w:pStyle w:val="Body"/>
        <w:spacing w:line="480" w:lineRule="auto"/>
        <w:rPr>
          <w:rFonts w:ascii="Arial" w:hAnsi="Arial" w:cs="Arial"/>
        </w:rPr>
      </w:pPr>
      <w:r w:rsidRPr="00214C69">
        <w:rPr>
          <w:rFonts w:ascii="Arial" w:hAnsi="Arial" w:cs="Arial"/>
        </w:rPr>
        <w:t>Datasets generated and analyzed in this study are available from the corresponding author on request.</w:t>
      </w:r>
    </w:p>
    <w:p w14:paraId="3285BF8E" w14:textId="77777777" w:rsidR="006E2678" w:rsidRPr="00214C69" w:rsidRDefault="006E2678" w:rsidP="00214C69">
      <w:pPr>
        <w:pStyle w:val="Body"/>
        <w:spacing w:line="480" w:lineRule="auto"/>
        <w:rPr>
          <w:rFonts w:ascii="Arial" w:hAnsi="Arial" w:cs="Arial"/>
          <w:b/>
          <w:bCs/>
        </w:rPr>
      </w:pPr>
      <w:r w:rsidRPr="00214C69">
        <w:rPr>
          <w:rFonts w:ascii="Arial" w:hAnsi="Arial" w:cs="Arial"/>
          <w:b/>
          <w:bCs/>
        </w:rPr>
        <w:t>Disclaimer (Artificial Intelligence)</w:t>
      </w:r>
    </w:p>
    <w:p w14:paraId="50128B05" w14:textId="77777777" w:rsidR="006E2678" w:rsidRPr="00214C69" w:rsidRDefault="006E2678" w:rsidP="00214C69">
      <w:pPr>
        <w:pStyle w:val="Body"/>
        <w:spacing w:line="480" w:lineRule="auto"/>
        <w:rPr>
          <w:rFonts w:ascii="Arial" w:hAnsi="Arial" w:cs="Arial"/>
        </w:rPr>
      </w:pPr>
      <w:r w:rsidRPr="00214C69">
        <w:rPr>
          <w:rFonts w:ascii="Arial" w:hAnsi="Arial" w:cs="Arial"/>
        </w:rPr>
        <w:t>Author(s) hereby declare that NO generative AI technologies such as Large Language Models (</w:t>
      </w:r>
      <w:proofErr w:type="spellStart"/>
      <w:r w:rsidRPr="00214C69">
        <w:rPr>
          <w:rFonts w:ascii="Arial" w:hAnsi="Arial" w:cs="Arial"/>
        </w:rPr>
        <w:t>ChatGPT</w:t>
      </w:r>
      <w:proofErr w:type="spellEnd"/>
      <w:r w:rsidRPr="00214C69">
        <w:rPr>
          <w:rFonts w:ascii="Arial" w:hAnsi="Arial" w:cs="Arial"/>
        </w:rPr>
        <w:t xml:space="preserve">, COPILOT, </w:t>
      </w:r>
      <w:proofErr w:type="spellStart"/>
      <w:r w:rsidRPr="00214C69">
        <w:rPr>
          <w:rFonts w:ascii="Arial" w:hAnsi="Arial" w:cs="Arial"/>
        </w:rPr>
        <w:t>etc</w:t>
      </w:r>
      <w:proofErr w:type="spellEnd"/>
      <w:r w:rsidRPr="00214C69">
        <w:rPr>
          <w:rFonts w:ascii="Arial" w:hAnsi="Arial" w:cs="Arial"/>
        </w:rPr>
        <w:t xml:space="preserve">) and text-to-image generators have been used during writing or editing of this manuscript. </w:t>
      </w:r>
    </w:p>
    <w:p w14:paraId="726C0FE3" w14:textId="77777777" w:rsidR="006E2678" w:rsidRPr="00214C69" w:rsidRDefault="006E2678" w:rsidP="00214C69">
      <w:pPr>
        <w:pStyle w:val="Body"/>
        <w:spacing w:line="480" w:lineRule="auto"/>
        <w:rPr>
          <w:rFonts w:ascii="Arial" w:hAnsi="Arial" w:cs="Arial"/>
          <w:b/>
          <w:bCs/>
        </w:rPr>
      </w:pPr>
      <w:r w:rsidRPr="00214C69">
        <w:rPr>
          <w:rFonts w:ascii="Arial" w:hAnsi="Arial" w:cs="Arial"/>
          <w:b/>
          <w:bCs/>
        </w:rPr>
        <w:t>Competing Interests</w:t>
      </w:r>
    </w:p>
    <w:p w14:paraId="36AA65D6" w14:textId="77777777" w:rsidR="006E2678" w:rsidRDefault="006E2678" w:rsidP="00214C69">
      <w:pPr>
        <w:pStyle w:val="Body"/>
        <w:spacing w:line="480" w:lineRule="auto"/>
        <w:rPr>
          <w:rFonts w:ascii="Arial" w:hAnsi="Arial" w:cs="Arial"/>
        </w:rPr>
      </w:pPr>
      <w:r w:rsidRPr="00214C69">
        <w:rPr>
          <w:rFonts w:ascii="Arial" w:hAnsi="Arial" w:cs="Arial"/>
        </w:rPr>
        <w:t>Authors have declared that they have no known competing financial interests OR non-financial interests OR personal relationships that could have appeared to influence the work reported in this paper.</w:t>
      </w:r>
    </w:p>
    <w:p w14:paraId="42118BA6" w14:textId="77777777" w:rsidR="00001E8F" w:rsidRPr="00001E8F" w:rsidRDefault="00001E8F" w:rsidP="00001E8F">
      <w:pPr>
        <w:pStyle w:val="Body"/>
        <w:spacing w:after="0" w:line="480" w:lineRule="auto"/>
        <w:rPr>
          <w:rFonts w:ascii="Arial" w:hAnsi="Arial" w:cs="Arial"/>
          <w:b/>
          <w:bCs/>
        </w:rPr>
      </w:pPr>
      <w:commentRangeStart w:id="5"/>
      <w:r w:rsidRPr="00001E8F">
        <w:rPr>
          <w:rFonts w:ascii="Arial" w:hAnsi="Arial" w:cs="Arial"/>
          <w:b/>
          <w:bCs/>
        </w:rPr>
        <w:t>REFERENCES</w:t>
      </w:r>
      <w:commentRangeEnd w:id="5"/>
      <w:r w:rsidR="001A37CD">
        <w:rPr>
          <w:rStyle w:val="CommentReference"/>
          <w:rFonts w:ascii="Times New Roman" w:hAnsi="Times New Roman"/>
          <w:lang w:val="nb-NO" w:eastAsia="nb-NO"/>
        </w:rPr>
        <w:commentReference w:id="5"/>
      </w:r>
    </w:p>
    <w:p w14:paraId="36272F08" w14:textId="77777777" w:rsidR="00001E8F" w:rsidRDefault="00001E8F" w:rsidP="00001E8F">
      <w:pPr>
        <w:pStyle w:val="Body"/>
        <w:spacing w:after="0" w:line="480" w:lineRule="auto"/>
        <w:rPr>
          <w:rFonts w:ascii="Arial" w:hAnsi="Arial" w:cs="Arial"/>
        </w:rPr>
      </w:pPr>
      <w:bookmarkStart w:id="6" w:name="_Hlk224388481"/>
      <w:r w:rsidRPr="00001E8F">
        <w:rPr>
          <w:rFonts w:ascii="Arial" w:hAnsi="Arial" w:cs="Arial"/>
          <w:bCs/>
        </w:rPr>
        <w:t xml:space="preserve">Cabo, J., &amp; </w:t>
      </w:r>
      <w:proofErr w:type="spellStart"/>
      <w:r w:rsidRPr="00001E8F">
        <w:rPr>
          <w:rFonts w:ascii="Arial" w:hAnsi="Arial" w:cs="Arial"/>
          <w:bCs/>
        </w:rPr>
        <w:t>Favresse</w:t>
      </w:r>
      <w:proofErr w:type="spellEnd"/>
      <w:r w:rsidRPr="00001E8F">
        <w:rPr>
          <w:rFonts w:ascii="Arial" w:hAnsi="Arial" w:cs="Arial"/>
          <w:bCs/>
        </w:rPr>
        <w:t xml:space="preserve">, J. (2023). </w:t>
      </w:r>
      <w:bookmarkEnd w:id="6"/>
      <w:r w:rsidRPr="00001E8F">
        <w:rPr>
          <w:rFonts w:ascii="Arial" w:hAnsi="Arial" w:cs="Arial"/>
          <w:bCs/>
        </w:rPr>
        <w:t xml:space="preserve">Application of analytical performance specifications for urine test strip methods: Importance of reflectance signals. </w:t>
      </w:r>
      <w:proofErr w:type="spellStart"/>
      <w:r w:rsidRPr="00001E8F">
        <w:rPr>
          <w:rFonts w:ascii="Arial" w:hAnsi="Arial" w:cs="Arial"/>
          <w:bCs/>
        </w:rPr>
        <w:t>Clinica</w:t>
      </w:r>
      <w:proofErr w:type="spellEnd"/>
      <w:r w:rsidRPr="00001E8F">
        <w:rPr>
          <w:rFonts w:ascii="Arial" w:hAnsi="Arial" w:cs="Arial"/>
          <w:bCs/>
        </w:rPr>
        <w:t xml:space="preserve"> </w:t>
      </w:r>
      <w:proofErr w:type="spellStart"/>
      <w:r w:rsidRPr="00001E8F">
        <w:rPr>
          <w:rFonts w:ascii="Arial" w:hAnsi="Arial" w:cs="Arial"/>
          <w:bCs/>
        </w:rPr>
        <w:t>chimica</w:t>
      </w:r>
      <w:proofErr w:type="spellEnd"/>
      <w:r w:rsidRPr="00001E8F">
        <w:rPr>
          <w:rFonts w:ascii="Arial" w:hAnsi="Arial" w:cs="Arial"/>
          <w:bCs/>
        </w:rPr>
        <w:t xml:space="preserve"> acta; international journal of clinical chemistry, 550, 117534. </w:t>
      </w:r>
      <w:hyperlink r:id="rId17" w:history="1">
        <w:r w:rsidRPr="00001E8F">
          <w:rPr>
            <w:rStyle w:val="Hyperlink"/>
            <w:rFonts w:ascii="Arial" w:hAnsi="Arial" w:cs="Arial"/>
            <w:bCs/>
          </w:rPr>
          <w:t>https://doi.org/10.1016/j.cca.2023.117534</w:t>
        </w:r>
      </w:hyperlink>
    </w:p>
    <w:p w14:paraId="18440393" w14:textId="77777777" w:rsidR="00001E8F" w:rsidRPr="00001E8F" w:rsidRDefault="00001E8F" w:rsidP="00001E8F">
      <w:pPr>
        <w:pStyle w:val="Body"/>
        <w:spacing w:after="0" w:line="480" w:lineRule="auto"/>
        <w:rPr>
          <w:rFonts w:ascii="Arial" w:hAnsi="Arial" w:cs="Arial"/>
          <w:bCs/>
        </w:rPr>
      </w:pPr>
      <w:r w:rsidRPr="00001E8F">
        <w:rPr>
          <w:rFonts w:ascii="Arial" w:hAnsi="Arial" w:cs="Arial"/>
        </w:rPr>
        <w:t xml:space="preserve">European Monitoring Centre for Drugs and Drug Addiction. (2020). European Drug Report 2020: Trends and </w:t>
      </w:r>
      <w:proofErr w:type="spellStart"/>
      <w:r w:rsidRPr="00001E8F">
        <w:rPr>
          <w:rFonts w:ascii="Arial" w:hAnsi="Arial" w:cs="Arial"/>
        </w:rPr>
        <w:t>Developments.</w:t>
      </w:r>
      <w:hyperlink r:id="rId18" w:history="1">
        <w:r w:rsidRPr="00001E8F">
          <w:rPr>
            <w:rStyle w:val="Hyperlink"/>
            <w:rFonts w:ascii="Arial" w:hAnsi="Arial" w:cs="Arial"/>
          </w:rPr>
          <w:t>https</w:t>
        </w:r>
        <w:proofErr w:type="spellEnd"/>
        <w:r w:rsidRPr="00001E8F">
          <w:rPr>
            <w:rStyle w:val="Hyperlink"/>
            <w:rFonts w:ascii="Arial" w:hAnsi="Arial" w:cs="Arial"/>
          </w:rPr>
          <w:t>://www.drugsandalcohol.ie/33049/</w:t>
        </w:r>
      </w:hyperlink>
    </w:p>
    <w:p w14:paraId="0449E4B0"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G</w:t>
      </w:r>
      <w:r>
        <w:rPr>
          <w:rFonts w:ascii="Arial" w:hAnsi="Arial" w:cs="Arial"/>
          <w:bCs/>
        </w:rPr>
        <w:t xml:space="preserve">lobal </w:t>
      </w:r>
      <w:r w:rsidRPr="00001E8F">
        <w:rPr>
          <w:rFonts w:ascii="Arial" w:hAnsi="Arial" w:cs="Arial"/>
          <w:bCs/>
        </w:rPr>
        <w:t>B</w:t>
      </w:r>
      <w:r>
        <w:rPr>
          <w:rFonts w:ascii="Arial" w:hAnsi="Arial" w:cs="Arial"/>
          <w:bCs/>
        </w:rPr>
        <w:t xml:space="preserve">urden of </w:t>
      </w:r>
      <w:r w:rsidRPr="00001E8F">
        <w:rPr>
          <w:rFonts w:ascii="Arial" w:hAnsi="Arial" w:cs="Arial"/>
          <w:bCs/>
        </w:rPr>
        <w:t>D</w:t>
      </w:r>
      <w:r>
        <w:rPr>
          <w:rFonts w:ascii="Arial" w:hAnsi="Arial" w:cs="Arial"/>
          <w:bCs/>
        </w:rPr>
        <w:t>iseases (GBD</w:t>
      </w:r>
      <w:r w:rsidR="00397867">
        <w:rPr>
          <w:rFonts w:ascii="Arial" w:hAnsi="Arial" w:cs="Arial"/>
          <w:bCs/>
        </w:rPr>
        <w:t>)</w:t>
      </w:r>
      <w:bookmarkStart w:id="7" w:name="_GoBack"/>
      <w:bookmarkEnd w:id="7"/>
      <w:r w:rsidRPr="00001E8F">
        <w:rPr>
          <w:rFonts w:ascii="Arial" w:hAnsi="Arial" w:cs="Arial"/>
          <w:bCs/>
        </w:rPr>
        <w:t xml:space="preserve"> 2021 Diseases and Injuries Collaborators (2024). 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Lancet (London, England), 403(10440), 2133–2161. </w:t>
      </w:r>
      <w:hyperlink r:id="rId19" w:history="1">
        <w:r w:rsidRPr="00001E8F">
          <w:rPr>
            <w:rStyle w:val="Hyperlink"/>
            <w:rFonts w:ascii="Arial" w:hAnsi="Arial" w:cs="Arial"/>
            <w:bCs/>
          </w:rPr>
          <w:t>https://doi.org/10.1016/S0140-6736(24)00757-8</w:t>
        </w:r>
      </w:hyperlink>
    </w:p>
    <w:p w14:paraId="21D6F5F4"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lastRenderedPageBreak/>
        <w:t xml:space="preserve">Guyer, H., </w:t>
      </w:r>
      <w:proofErr w:type="spellStart"/>
      <w:r w:rsidRPr="00001E8F">
        <w:rPr>
          <w:rFonts w:ascii="Arial" w:hAnsi="Arial" w:cs="Arial"/>
          <w:bCs/>
        </w:rPr>
        <w:t>Ringeisen</w:t>
      </w:r>
      <w:proofErr w:type="spellEnd"/>
      <w:r w:rsidRPr="00001E8F">
        <w:rPr>
          <w:rFonts w:ascii="Arial" w:hAnsi="Arial" w:cs="Arial"/>
          <w:bCs/>
        </w:rPr>
        <w:t xml:space="preserve">, H., </w:t>
      </w:r>
      <w:proofErr w:type="spellStart"/>
      <w:r w:rsidRPr="00001E8F">
        <w:rPr>
          <w:rFonts w:ascii="Arial" w:hAnsi="Arial" w:cs="Arial"/>
          <w:bCs/>
        </w:rPr>
        <w:t>Dever</w:t>
      </w:r>
      <w:proofErr w:type="spellEnd"/>
      <w:r w:rsidRPr="00001E8F">
        <w:rPr>
          <w:rFonts w:ascii="Arial" w:hAnsi="Arial" w:cs="Arial"/>
          <w:bCs/>
        </w:rPr>
        <w:t xml:space="preserve">, J., Liao, D., </w:t>
      </w:r>
      <w:proofErr w:type="spellStart"/>
      <w:r w:rsidRPr="00001E8F">
        <w:rPr>
          <w:rFonts w:ascii="Arial" w:hAnsi="Arial" w:cs="Arial"/>
          <w:bCs/>
        </w:rPr>
        <w:t>Peytchev</w:t>
      </w:r>
      <w:proofErr w:type="spellEnd"/>
      <w:r w:rsidRPr="00001E8F">
        <w:rPr>
          <w:rFonts w:ascii="Arial" w:hAnsi="Arial" w:cs="Arial"/>
          <w:bCs/>
        </w:rPr>
        <w:t xml:space="preserve">, A., </w:t>
      </w:r>
      <w:proofErr w:type="spellStart"/>
      <w:r w:rsidRPr="00001E8F">
        <w:rPr>
          <w:rFonts w:ascii="Arial" w:hAnsi="Arial" w:cs="Arial"/>
          <w:bCs/>
        </w:rPr>
        <w:t>Carr</w:t>
      </w:r>
      <w:proofErr w:type="spellEnd"/>
      <w:r w:rsidRPr="00001E8F">
        <w:rPr>
          <w:rFonts w:ascii="Arial" w:hAnsi="Arial" w:cs="Arial"/>
          <w:bCs/>
        </w:rPr>
        <w:t xml:space="preserve">, C., Geiger, P., Stambaugh, L., Smith, T., Dixon, L., </w:t>
      </w:r>
      <w:proofErr w:type="spellStart"/>
      <w:r w:rsidRPr="00001E8F">
        <w:rPr>
          <w:rFonts w:ascii="Arial" w:hAnsi="Arial" w:cs="Arial"/>
          <w:bCs/>
        </w:rPr>
        <w:t>Olfson</w:t>
      </w:r>
      <w:proofErr w:type="spellEnd"/>
      <w:r w:rsidRPr="00001E8F">
        <w:rPr>
          <w:rFonts w:ascii="Arial" w:hAnsi="Arial" w:cs="Arial"/>
          <w:bCs/>
        </w:rPr>
        <w:t xml:space="preserve">, M., First, M., Stroup, S., </w:t>
      </w:r>
      <w:proofErr w:type="spellStart"/>
      <w:r w:rsidRPr="00001E8F">
        <w:rPr>
          <w:rFonts w:ascii="Arial" w:hAnsi="Arial" w:cs="Arial"/>
          <w:bCs/>
        </w:rPr>
        <w:t>Chwastiak</w:t>
      </w:r>
      <w:proofErr w:type="spellEnd"/>
      <w:r w:rsidRPr="00001E8F">
        <w:rPr>
          <w:rFonts w:ascii="Arial" w:hAnsi="Arial" w:cs="Arial"/>
          <w:bCs/>
        </w:rPr>
        <w:t>, L., Monroe</w:t>
      </w:r>
      <w:r w:rsidRPr="00001E8F">
        <w:rPr>
          <w:rFonts w:ascii="Cambria Math" w:hAnsi="Cambria Math" w:cs="Cambria Math"/>
          <w:bCs/>
        </w:rPr>
        <w:t>‐</w:t>
      </w:r>
      <w:proofErr w:type="spellStart"/>
      <w:r w:rsidRPr="00001E8F">
        <w:rPr>
          <w:rFonts w:ascii="Arial" w:hAnsi="Arial" w:cs="Arial"/>
          <w:bCs/>
        </w:rPr>
        <w:t>Devita</w:t>
      </w:r>
      <w:proofErr w:type="spellEnd"/>
      <w:r w:rsidRPr="00001E8F">
        <w:rPr>
          <w:rFonts w:ascii="Arial" w:hAnsi="Arial" w:cs="Arial"/>
          <w:bCs/>
        </w:rPr>
        <w:t xml:space="preserve">, M., Swanson, J., Swartz, M., Kessler, R. C., Gibbons, R., </w:t>
      </w:r>
      <w:proofErr w:type="spellStart"/>
      <w:r w:rsidRPr="00001E8F">
        <w:rPr>
          <w:rFonts w:ascii="Arial" w:hAnsi="Arial" w:cs="Arial"/>
          <w:bCs/>
        </w:rPr>
        <w:t>Bareis</w:t>
      </w:r>
      <w:proofErr w:type="spellEnd"/>
      <w:r w:rsidRPr="00001E8F">
        <w:rPr>
          <w:rFonts w:ascii="Arial" w:hAnsi="Arial" w:cs="Arial"/>
          <w:bCs/>
        </w:rPr>
        <w:t xml:space="preserve">, N., … the MDPS Consortium (2024). Mental and Substance Use Disorders Prevalence Study: Background and Methods. International Journal of Methods in Psychiatric Research, 33(1), e2000. </w:t>
      </w:r>
      <w:hyperlink r:id="rId20" w:history="1">
        <w:r w:rsidRPr="00001E8F">
          <w:rPr>
            <w:rStyle w:val="Hyperlink"/>
            <w:rFonts w:ascii="Arial" w:hAnsi="Arial" w:cs="Arial"/>
            <w:bCs/>
          </w:rPr>
          <w:t>https://doi.org/10.1002/mpr.2000</w:t>
        </w:r>
      </w:hyperlink>
    </w:p>
    <w:p w14:paraId="4EA64617"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Hasan, N. A., Mahmood, H. R., &amp; Al-Ameri, L. T. (2026). Patterns of substance use in medical students: Evidence from an Iraqi academic setting. _Psychiatry International, 7</w:t>
      </w:r>
      <w:proofErr w:type="gramStart"/>
      <w:r w:rsidRPr="00001E8F">
        <w:rPr>
          <w:rFonts w:ascii="Arial" w:hAnsi="Arial" w:cs="Arial"/>
          <w:bCs/>
        </w:rPr>
        <w:t>_(</w:t>
      </w:r>
      <w:proofErr w:type="gramEnd"/>
      <w:r w:rsidRPr="00001E8F">
        <w:rPr>
          <w:rFonts w:ascii="Arial" w:hAnsi="Arial" w:cs="Arial"/>
          <w:bCs/>
        </w:rPr>
        <w:t xml:space="preserve">2), 51. </w:t>
      </w:r>
      <w:hyperlink r:id="rId21" w:history="1">
        <w:r w:rsidRPr="00001E8F">
          <w:rPr>
            <w:rStyle w:val="Hyperlink"/>
            <w:rFonts w:ascii="Arial" w:hAnsi="Arial" w:cs="Arial"/>
            <w:bCs/>
          </w:rPr>
          <w:t>https://doi.org/10.3390/psychiatryint7020051</w:t>
        </w:r>
      </w:hyperlink>
    </w:p>
    <w:p w14:paraId="5BDBBFE3" w14:textId="77777777" w:rsidR="006F6F03" w:rsidRDefault="00662587" w:rsidP="00662587">
      <w:pPr>
        <w:pStyle w:val="Body"/>
        <w:spacing w:after="0" w:line="480" w:lineRule="auto"/>
        <w:rPr>
          <w:rFonts w:ascii="Arial" w:hAnsi="Arial" w:cs="Arial"/>
          <w:bCs/>
        </w:rPr>
      </w:pPr>
      <w:r w:rsidRPr="00662587">
        <w:rPr>
          <w:rFonts w:ascii="Arial" w:hAnsi="Arial" w:cs="Arial"/>
          <w:bCs/>
        </w:rPr>
        <w:t xml:space="preserve">Idowu, A., </w:t>
      </w:r>
      <w:proofErr w:type="spellStart"/>
      <w:r w:rsidRPr="00662587">
        <w:rPr>
          <w:rFonts w:ascii="Arial" w:hAnsi="Arial" w:cs="Arial"/>
          <w:bCs/>
        </w:rPr>
        <w:t>Aremu</w:t>
      </w:r>
      <w:proofErr w:type="spellEnd"/>
      <w:r w:rsidRPr="00662587">
        <w:rPr>
          <w:rFonts w:ascii="Arial" w:hAnsi="Arial" w:cs="Arial"/>
          <w:bCs/>
        </w:rPr>
        <w:t xml:space="preserve">, A. O., </w:t>
      </w:r>
      <w:proofErr w:type="spellStart"/>
      <w:r w:rsidRPr="00662587">
        <w:rPr>
          <w:rFonts w:ascii="Arial" w:hAnsi="Arial" w:cs="Arial"/>
          <w:bCs/>
        </w:rPr>
        <w:t>Akanbi</w:t>
      </w:r>
      <w:proofErr w:type="spellEnd"/>
      <w:r w:rsidRPr="00662587">
        <w:rPr>
          <w:rFonts w:ascii="Arial" w:hAnsi="Arial" w:cs="Arial"/>
          <w:bCs/>
        </w:rPr>
        <w:t xml:space="preserve">, I. M., </w:t>
      </w:r>
      <w:proofErr w:type="spellStart"/>
      <w:r w:rsidRPr="00662587">
        <w:rPr>
          <w:rFonts w:ascii="Arial" w:hAnsi="Arial" w:cs="Arial"/>
          <w:bCs/>
        </w:rPr>
        <w:t>Eseigbe</w:t>
      </w:r>
      <w:proofErr w:type="spellEnd"/>
      <w:r w:rsidRPr="00662587">
        <w:rPr>
          <w:rFonts w:ascii="Arial" w:hAnsi="Arial" w:cs="Arial"/>
          <w:bCs/>
        </w:rPr>
        <w:t xml:space="preserve">, G., Adewale, V., </w:t>
      </w:r>
      <w:proofErr w:type="spellStart"/>
      <w:r w:rsidRPr="00662587">
        <w:rPr>
          <w:rFonts w:ascii="Arial" w:hAnsi="Arial" w:cs="Arial"/>
          <w:bCs/>
        </w:rPr>
        <w:t>Awubite</w:t>
      </w:r>
      <w:proofErr w:type="spellEnd"/>
      <w:r w:rsidRPr="00662587">
        <w:rPr>
          <w:rFonts w:ascii="Arial" w:hAnsi="Arial" w:cs="Arial"/>
          <w:bCs/>
        </w:rPr>
        <w:t xml:space="preserve">, L., Adebayo, O., Arisa, D., </w:t>
      </w:r>
      <w:proofErr w:type="spellStart"/>
      <w:r w:rsidRPr="00662587">
        <w:rPr>
          <w:rFonts w:ascii="Arial" w:hAnsi="Arial" w:cs="Arial"/>
          <w:bCs/>
        </w:rPr>
        <w:t>Adetona</w:t>
      </w:r>
      <w:proofErr w:type="spellEnd"/>
      <w:r w:rsidRPr="00662587">
        <w:rPr>
          <w:rFonts w:ascii="Arial" w:hAnsi="Arial" w:cs="Arial"/>
          <w:bCs/>
        </w:rPr>
        <w:t xml:space="preserve">, B., Olaniyan, A., </w:t>
      </w:r>
      <w:proofErr w:type="spellStart"/>
      <w:r w:rsidRPr="00662587">
        <w:rPr>
          <w:rFonts w:ascii="Arial" w:hAnsi="Arial" w:cs="Arial"/>
          <w:bCs/>
        </w:rPr>
        <w:t>Olafisoye</w:t>
      </w:r>
      <w:proofErr w:type="spellEnd"/>
      <w:r w:rsidRPr="00662587">
        <w:rPr>
          <w:rFonts w:ascii="Arial" w:hAnsi="Arial" w:cs="Arial"/>
          <w:bCs/>
        </w:rPr>
        <w:t xml:space="preserve">, E., </w:t>
      </w:r>
      <w:proofErr w:type="spellStart"/>
      <w:r w:rsidRPr="00662587">
        <w:rPr>
          <w:rFonts w:ascii="Arial" w:hAnsi="Arial" w:cs="Arial"/>
          <w:bCs/>
        </w:rPr>
        <w:t>Olorunshola</w:t>
      </w:r>
      <w:proofErr w:type="spellEnd"/>
      <w:r w:rsidRPr="00662587">
        <w:rPr>
          <w:rFonts w:ascii="Arial" w:hAnsi="Arial" w:cs="Arial"/>
          <w:bCs/>
        </w:rPr>
        <w:t xml:space="preserve">, O., </w:t>
      </w:r>
      <w:proofErr w:type="spellStart"/>
      <w:r w:rsidRPr="00662587">
        <w:rPr>
          <w:rFonts w:ascii="Arial" w:hAnsi="Arial" w:cs="Arial"/>
          <w:bCs/>
        </w:rPr>
        <w:t>Eyitayo</w:t>
      </w:r>
      <w:proofErr w:type="spellEnd"/>
      <w:r w:rsidRPr="00662587">
        <w:rPr>
          <w:rFonts w:ascii="Arial" w:hAnsi="Arial" w:cs="Arial"/>
          <w:bCs/>
        </w:rPr>
        <w:t xml:space="preserve">, J., </w:t>
      </w:r>
      <w:proofErr w:type="spellStart"/>
      <w:r w:rsidRPr="00662587">
        <w:rPr>
          <w:rFonts w:ascii="Arial" w:hAnsi="Arial" w:cs="Arial"/>
          <w:bCs/>
        </w:rPr>
        <w:t>Ogunlana</w:t>
      </w:r>
      <w:proofErr w:type="spellEnd"/>
      <w:r w:rsidRPr="00662587">
        <w:rPr>
          <w:rFonts w:ascii="Arial" w:hAnsi="Arial" w:cs="Arial"/>
          <w:bCs/>
        </w:rPr>
        <w:t xml:space="preserve">, O., </w:t>
      </w:r>
      <w:proofErr w:type="spellStart"/>
      <w:r w:rsidRPr="00662587">
        <w:rPr>
          <w:rFonts w:ascii="Arial" w:hAnsi="Arial" w:cs="Arial"/>
          <w:bCs/>
        </w:rPr>
        <w:t>Aboloye</w:t>
      </w:r>
      <w:proofErr w:type="spellEnd"/>
      <w:r w:rsidRPr="00662587">
        <w:rPr>
          <w:rFonts w:ascii="Arial" w:hAnsi="Arial" w:cs="Arial"/>
          <w:bCs/>
        </w:rPr>
        <w:t xml:space="preserve">, O., Mayor, A., &amp; </w:t>
      </w:r>
      <w:proofErr w:type="spellStart"/>
      <w:r w:rsidRPr="00662587">
        <w:rPr>
          <w:rFonts w:ascii="Arial" w:hAnsi="Arial" w:cs="Arial"/>
          <w:bCs/>
        </w:rPr>
        <w:t>Olatunde</w:t>
      </w:r>
      <w:proofErr w:type="spellEnd"/>
      <w:r w:rsidRPr="00662587">
        <w:rPr>
          <w:rFonts w:ascii="Arial" w:hAnsi="Arial" w:cs="Arial"/>
          <w:bCs/>
        </w:rPr>
        <w:t xml:space="preserve">, E. (2023). Prevalence, pattern and determinants of substance abuse among youths in a rural community of Osun State, Southwest Nigeria. African health sciences, 23(4), 563–574. </w:t>
      </w:r>
      <w:hyperlink r:id="rId22" w:history="1">
        <w:r w:rsidR="006F6F03" w:rsidRPr="003E10EF">
          <w:rPr>
            <w:rStyle w:val="Hyperlink"/>
            <w:rFonts w:ascii="Arial" w:hAnsi="Arial" w:cs="Arial"/>
            <w:bCs/>
          </w:rPr>
          <w:t>https://doi.org/10.4314/ahs.v23i4.59</w:t>
        </w:r>
      </w:hyperlink>
    </w:p>
    <w:p w14:paraId="185D5803" w14:textId="77777777" w:rsidR="00001E8F" w:rsidRPr="00001E8F" w:rsidRDefault="00001E8F" w:rsidP="00662587">
      <w:pPr>
        <w:pStyle w:val="Body"/>
        <w:spacing w:after="0" w:line="480" w:lineRule="auto"/>
        <w:rPr>
          <w:rFonts w:ascii="Arial" w:hAnsi="Arial" w:cs="Arial"/>
          <w:bCs/>
        </w:rPr>
      </w:pPr>
      <w:r w:rsidRPr="00001E8F">
        <w:rPr>
          <w:rFonts w:ascii="Arial" w:hAnsi="Arial" w:cs="Arial"/>
          <w:bCs/>
        </w:rPr>
        <w:t xml:space="preserve">Jaiswal, A. &amp; Kumar, Kapil &amp; </w:t>
      </w:r>
      <w:proofErr w:type="spellStart"/>
      <w:r w:rsidRPr="00001E8F">
        <w:rPr>
          <w:rFonts w:ascii="Arial" w:hAnsi="Arial" w:cs="Arial"/>
          <w:bCs/>
        </w:rPr>
        <w:t>Sivanand</w:t>
      </w:r>
      <w:proofErr w:type="spellEnd"/>
      <w:r w:rsidRPr="00001E8F">
        <w:rPr>
          <w:rFonts w:ascii="Arial" w:hAnsi="Arial" w:cs="Arial"/>
          <w:bCs/>
        </w:rPr>
        <w:t xml:space="preserve">, </w:t>
      </w:r>
      <w:proofErr w:type="spellStart"/>
      <w:r w:rsidRPr="00001E8F">
        <w:rPr>
          <w:rFonts w:ascii="Arial" w:hAnsi="Arial" w:cs="Arial"/>
          <w:bCs/>
        </w:rPr>
        <w:t>Nuti</w:t>
      </w:r>
      <w:proofErr w:type="spellEnd"/>
      <w:r w:rsidRPr="00001E8F">
        <w:rPr>
          <w:rFonts w:ascii="Arial" w:hAnsi="Arial" w:cs="Arial"/>
          <w:bCs/>
        </w:rPr>
        <w:t xml:space="preserve"> &amp; Mishra, Amarnath. (2022). analysis of drug in urine by using multi-drug test kit. 2. 21-25. </w:t>
      </w:r>
      <w:hyperlink r:id="rId23" w:history="1">
        <w:r w:rsidRPr="00001E8F">
          <w:rPr>
            <w:rStyle w:val="Hyperlink"/>
            <w:rFonts w:ascii="Arial" w:hAnsi="Arial" w:cs="Arial"/>
            <w:bCs/>
          </w:rPr>
          <w:t>https://www.researchgate.net/publication/390498146_analysis_of_drug_in_urine_by_using_multi-drug_test_kit/citation/download</w:t>
        </w:r>
      </w:hyperlink>
    </w:p>
    <w:p w14:paraId="500617D2"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Ko, </w:t>
      </w:r>
      <w:proofErr w:type="spellStart"/>
      <w:r w:rsidRPr="00001E8F">
        <w:rPr>
          <w:rFonts w:ascii="Arial" w:hAnsi="Arial" w:cs="Arial"/>
          <w:bCs/>
        </w:rPr>
        <w:t>Sanghag</w:t>
      </w:r>
      <w:proofErr w:type="spellEnd"/>
      <w:r w:rsidRPr="00001E8F">
        <w:rPr>
          <w:rFonts w:ascii="Arial" w:hAnsi="Arial" w:cs="Arial"/>
          <w:bCs/>
        </w:rPr>
        <w:t xml:space="preserve"> &amp; An, Sora &amp; Bae, </w:t>
      </w:r>
      <w:proofErr w:type="spellStart"/>
      <w:r w:rsidRPr="00001E8F">
        <w:rPr>
          <w:rFonts w:ascii="Arial" w:hAnsi="Arial" w:cs="Arial"/>
          <w:bCs/>
        </w:rPr>
        <w:t>Hyunjun</w:t>
      </w:r>
      <w:proofErr w:type="spellEnd"/>
      <w:r w:rsidRPr="00001E8F">
        <w:rPr>
          <w:rFonts w:ascii="Arial" w:hAnsi="Arial" w:cs="Arial"/>
          <w:bCs/>
        </w:rPr>
        <w:t xml:space="preserve"> &amp; </w:t>
      </w:r>
      <w:proofErr w:type="spellStart"/>
      <w:r w:rsidRPr="00001E8F">
        <w:rPr>
          <w:rFonts w:ascii="Arial" w:hAnsi="Arial" w:cs="Arial"/>
          <w:bCs/>
        </w:rPr>
        <w:t>Seo</w:t>
      </w:r>
      <w:proofErr w:type="spellEnd"/>
      <w:r w:rsidRPr="00001E8F">
        <w:rPr>
          <w:rFonts w:ascii="Arial" w:hAnsi="Arial" w:cs="Arial"/>
          <w:bCs/>
        </w:rPr>
        <w:t xml:space="preserve">, </w:t>
      </w:r>
      <w:proofErr w:type="spellStart"/>
      <w:r w:rsidRPr="00001E8F">
        <w:rPr>
          <w:rFonts w:ascii="Arial" w:hAnsi="Arial" w:cs="Arial"/>
          <w:bCs/>
        </w:rPr>
        <w:t>Joonseok</w:t>
      </w:r>
      <w:proofErr w:type="spellEnd"/>
      <w:r w:rsidRPr="00001E8F">
        <w:rPr>
          <w:rFonts w:ascii="Arial" w:hAnsi="Arial" w:cs="Arial"/>
          <w:bCs/>
        </w:rPr>
        <w:t xml:space="preserve"> &amp; Kim, </w:t>
      </w:r>
      <w:proofErr w:type="spellStart"/>
      <w:r w:rsidRPr="00001E8F">
        <w:rPr>
          <w:rFonts w:ascii="Arial" w:hAnsi="Arial" w:cs="Arial"/>
          <w:bCs/>
        </w:rPr>
        <w:t>Suncheun</w:t>
      </w:r>
      <w:proofErr w:type="spellEnd"/>
      <w:r w:rsidRPr="00001E8F">
        <w:rPr>
          <w:rFonts w:ascii="Arial" w:hAnsi="Arial" w:cs="Arial"/>
          <w:bCs/>
        </w:rPr>
        <w:t xml:space="preserve"> &amp; Lee, </w:t>
      </w:r>
      <w:proofErr w:type="spellStart"/>
      <w:r w:rsidRPr="00001E8F">
        <w:rPr>
          <w:rFonts w:ascii="Arial" w:hAnsi="Arial" w:cs="Arial"/>
          <w:bCs/>
        </w:rPr>
        <w:t>Jeongmin</w:t>
      </w:r>
      <w:proofErr w:type="spellEnd"/>
      <w:r w:rsidRPr="00001E8F">
        <w:rPr>
          <w:rFonts w:ascii="Arial" w:hAnsi="Arial" w:cs="Arial"/>
          <w:bCs/>
        </w:rPr>
        <w:t xml:space="preserve"> &amp; </w:t>
      </w:r>
      <w:proofErr w:type="spellStart"/>
      <w:r w:rsidRPr="00001E8F">
        <w:rPr>
          <w:rFonts w:ascii="Arial" w:hAnsi="Arial" w:cs="Arial"/>
          <w:bCs/>
        </w:rPr>
        <w:t>Jeong</w:t>
      </w:r>
      <w:proofErr w:type="spellEnd"/>
      <w:r w:rsidRPr="00001E8F">
        <w:rPr>
          <w:rFonts w:ascii="Arial" w:hAnsi="Arial" w:cs="Arial"/>
          <w:bCs/>
        </w:rPr>
        <w:t xml:space="preserve">, Yohan &amp; Kim, </w:t>
      </w:r>
      <w:proofErr w:type="spellStart"/>
      <w:r w:rsidRPr="00001E8F">
        <w:rPr>
          <w:rFonts w:ascii="Arial" w:hAnsi="Arial" w:cs="Arial"/>
          <w:bCs/>
        </w:rPr>
        <w:t>Juhyung</w:t>
      </w:r>
      <w:proofErr w:type="spellEnd"/>
      <w:r w:rsidRPr="00001E8F">
        <w:rPr>
          <w:rFonts w:ascii="Arial" w:hAnsi="Arial" w:cs="Arial"/>
          <w:bCs/>
        </w:rPr>
        <w:t xml:space="preserve"> &amp; Lee, Sang Ki &amp; Kim, Hyung &amp; Chung, Seok &amp; Chung, </w:t>
      </w:r>
      <w:proofErr w:type="spellStart"/>
      <w:r w:rsidRPr="00001E8F">
        <w:rPr>
          <w:rFonts w:ascii="Arial" w:hAnsi="Arial" w:cs="Arial"/>
          <w:bCs/>
        </w:rPr>
        <w:t>Heesun</w:t>
      </w:r>
      <w:proofErr w:type="spellEnd"/>
      <w:r w:rsidRPr="00001E8F">
        <w:rPr>
          <w:rFonts w:ascii="Arial" w:hAnsi="Arial" w:cs="Arial"/>
          <w:bCs/>
        </w:rPr>
        <w:t xml:space="preserve">. (2026). On-Site Microfluidic Assay for the Detection of Multiple Drugs in Urine. ACS Omega. 11. 10.1021/acsomega.5c11027. </w:t>
      </w:r>
      <w:hyperlink r:id="rId24" w:history="1">
        <w:r w:rsidRPr="00001E8F">
          <w:rPr>
            <w:rStyle w:val="Hyperlink"/>
            <w:rFonts w:ascii="Arial" w:hAnsi="Arial" w:cs="Arial"/>
            <w:bCs/>
          </w:rPr>
          <w:t>https://www.researchgate.net/publication/399590189_On-Site_Microfluidic_Assay_for_the_Detection_of_Multiple_Drugs_in_Urine/citation/download</w:t>
        </w:r>
      </w:hyperlink>
    </w:p>
    <w:p w14:paraId="14CCBDFD"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Lee, S. K., &amp; Choi, S. (2021). Availability of urine toxicologic screening tests in the emergency department: Focused on illegal drugs. Journal of The Korean Society of Clinical Toxicology, 19(1), 24–30. </w:t>
      </w:r>
      <w:hyperlink r:id="rId25" w:history="1">
        <w:r w:rsidRPr="00001E8F">
          <w:rPr>
            <w:rStyle w:val="Hyperlink"/>
            <w:rFonts w:ascii="Arial" w:hAnsi="Arial" w:cs="Arial"/>
            <w:bCs/>
          </w:rPr>
          <w:t>https://doi.org/10.22537/jksct.2021.19.1.24</w:t>
        </w:r>
      </w:hyperlink>
    </w:p>
    <w:p w14:paraId="0DA15F91" w14:textId="77777777" w:rsidR="00001E8F" w:rsidRPr="00001E8F" w:rsidRDefault="00001E8F" w:rsidP="00001E8F">
      <w:pPr>
        <w:pStyle w:val="Body"/>
        <w:spacing w:after="0" w:line="480" w:lineRule="auto"/>
        <w:rPr>
          <w:rFonts w:ascii="Arial" w:hAnsi="Arial" w:cs="Arial"/>
        </w:rPr>
      </w:pPr>
      <w:r w:rsidRPr="00001E8F">
        <w:rPr>
          <w:rFonts w:ascii="Arial" w:hAnsi="Arial" w:cs="Arial"/>
          <w:bCs/>
        </w:rPr>
        <w:lastRenderedPageBreak/>
        <w:t xml:space="preserve">Martinez, Ramon &amp; Zapata, Mario &amp; </w:t>
      </w:r>
      <w:proofErr w:type="spellStart"/>
      <w:r w:rsidRPr="00001E8F">
        <w:rPr>
          <w:rFonts w:ascii="Arial" w:hAnsi="Arial" w:cs="Arial"/>
          <w:bCs/>
        </w:rPr>
        <w:t>Tausch</w:t>
      </w:r>
      <w:proofErr w:type="spellEnd"/>
      <w:r w:rsidRPr="00001E8F">
        <w:rPr>
          <w:rFonts w:ascii="Arial" w:hAnsi="Arial" w:cs="Arial"/>
          <w:bCs/>
        </w:rPr>
        <w:t xml:space="preserve">, Amy &amp; Lange, Shannon &amp; Russell, Cayley &amp; </w:t>
      </w:r>
      <w:proofErr w:type="spellStart"/>
      <w:r w:rsidRPr="00001E8F">
        <w:rPr>
          <w:rFonts w:ascii="Arial" w:hAnsi="Arial" w:cs="Arial"/>
          <w:bCs/>
        </w:rPr>
        <w:t>Hennis</w:t>
      </w:r>
      <w:proofErr w:type="spellEnd"/>
      <w:r w:rsidRPr="00001E8F">
        <w:rPr>
          <w:rFonts w:ascii="Arial" w:hAnsi="Arial" w:cs="Arial"/>
          <w:bCs/>
        </w:rPr>
        <w:t xml:space="preserve">, Anselm &amp; Souza, Renato. (2025). The rising burden of drug use disorders in the Americas, 2000–2021. </w:t>
      </w:r>
      <w:proofErr w:type="spellStart"/>
      <w:r w:rsidRPr="00001E8F">
        <w:rPr>
          <w:rFonts w:ascii="Arial" w:hAnsi="Arial" w:cs="Arial"/>
          <w:bCs/>
        </w:rPr>
        <w:t>Revista</w:t>
      </w:r>
      <w:proofErr w:type="spellEnd"/>
      <w:r w:rsidRPr="00001E8F">
        <w:rPr>
          <w:rFonts w:ascii="Arial" w:hAnsi="Arial" w:cs="Arial"/>
          <w:bCs/>
        </w:rPr>
        <w:t xml:space="preserve"> </w:t>
      </w:r>
      <w:proofErr w:type="spellStart"/>
      <w:r w:rsidRPr="00001E8F">
        <w:rPr>
          <w:rFonts w:ascii="Arial" w:hAnsi="Arial" w:cs="Arial"/>
          <w:bCs/>
        </w:rPr>
        <w:t>Panamericana</w:t>
      </w:r>
      <w:proofErr w:type="spellEnd"/>
      <w:r w:rsidRPr="00001E8F">
        <w:rPr>
          <w:rFonts w:ascii="Arial" w:hAnsi="Arial" w:cs="Arial"/>
          <w:bCs/>
        </w:rPr>
        <w:t xml:space="preserve"> de </w:t>
      </w:r>
      <w:proofErr w:type="spellStart"/>
      <w:r w:rsidRPr="00001E8F">
        <w:rPr>
          <w:rFonts w:ascii="Arial" w:hAnsi="Arial" w:cs="Arial"/>
          <w:bCs/>
        </w:rPr>
        <w:t>Salud</w:t>
      </w:r>
      <w:proofErr w:type="spellEnd"/>
      <w:r w:rsidRPr="00001E8F">
        <w:rPr>
          <w:rFonts w:ascii="Arial" w:hAnsi="Arial" w:cs="Arial"/>
          <w:bCs/>
        </w:rPr>
        <w:t xml:space="preserve"> </w:t>
      </w:r>
      <w:proofErr w:type="spellStart"/>
      <w:r w:rsidRPr="00001E8F">
        <w:rPr>
          <w:rFonts w:ascii="Arial" w:hAnsi="Arial" w:cs="Arial"/>
          <w:bCs/>
        </w:rPr>
        <w:t>Pública</w:t>
      </w:r>
      <w:proofErr w:type="spellEnd"/>
      <w:r w:rsidRPr="00001E8F">
        <w:rPr>
          <w:rFonts w:ascii="Arial" w:hAnsi="Arial" w:cs="Arial"/>
          <w:bCs/>
        </w:rPr>
        <w:t>. 49. 1. 10.26633/RPSP.2025.132.</w:t>
      </w:r>
      <w:r w:rsidRPr="00001E8F">
        <w:rPr>
          <w:rFonts w:ascii="Arial" w:hAnsi="Arial" w:cs="Arial"/>
        </w:rPr>
        <w:t xml:space="preserve"> </w:t>
      </w:r>
      <w:hyperlink r:id="rId26" w:history="1">
        <w:r w:rsidRPr="00001E8F">
          <w:rPr>
            <w:rStyle w:val="Hyperlink"/>
            <w:rFonts w:ascii="Arial" w:hAnsi="Arial" w:cs="Arial"/>
          </w:rPr>
          <w:t>https://www.researchgate.net/publication/399048267_The_rising_burden_of_drug_use_disorders_in_the_Americas_2000-2021/citation/download</w:t>
        </w:r>
      </w:hyperlink>
    </w:p>
    <w:p w14:paraId="02DBEA30" w14:textId="77777777" w:rsidR="002A7F57" w:rsidRDefault="002A7F57" w:rsidP="002A7F57">
      <w:pPr>
        <w:pStyle w:val="Body"/>
        <w:spacing w:after="0" w:line="480" w:lineRule="auto"/>
        <w:rPr>
          <w:rFonts w:ascii="Arial" w:hAnsi="Arial" w:cs="Arial"/>
          <w:bCs/>
        </w:rPr>
      </w:pPr>
      <w:r w:rsidRPr="002A7F57">
        <w:rPr>
          <w:rFonts w:ascii="Arial" w:hAnsi="Arial" w:cs="Arial"/>
          <w:bCs/>
        </w:rPr>
        <w:t>McNeely J, Hamilton LK, Whitley SD, et al. (2024</w:t>
      </w:r>
      <w:proofErr w:type="gramStart"/>
      <w:r w:rsidRPr="002A7F57">
        <w:rPr>
          <w:rFonts w:ascii="Arial" w:hAnsi="Arial" w:cs="Arial"/>
          <w:bCs/>
        </w:rPr>
        <w:t>).Substance</w:t>
      </w:r>
      <w:proofErr w:type="gramEnd"/>
      <w:r w:rsidRPr="002A7F57">
        <w:rPr>
          <w:rFonts w:ascii="Arial" w:hAnsi="Arial" w:cs="Arial"/>
          <w:bCs/>
        </w:rPr>
        <w:t xml:space="preserve"> Use Screening, Risk Assessment, and Use Disorder Diagnosis in Adults [Internet]. Baltimore (MD): Johns Hopkins University; May. Available from: </w:t>
      </w:r>
      <w:hyperlink r:id="rId27" w:history="1">
        <w:r w:rsidRPr="003E10EF">
          <w:rPr>
            <w:rStyle w:val="Hyperlink"/>
            <w:rFonts w:ascii="Arial" w:hAnsi="Arial" w:cs="Arial"/>
            <w:bCs/>
          </w:rPr>
          <w:t>https://www.ncbi.nlm.nih.gov/books/NBK565474/</w:t>
        </w:r>
      </w:hyperlink>
    </w:p>
    <w:p w14:paraId="49B3E2DE" w14:textId="77777777" w:rsidR="00001E8F" w:rsidRPr="00001E8F" w:rsidRDefault="00001E8F" w:rsidP="002A7F57">
      <w:pPr>
        <w:pStyle w:val="Body"/>
        <w:spacing w:after="0" w:line="480" w:lineRule="auto"/>
        <w:rPr>
          <w:rFonts w:ascii="Arial" w:hAnsi="Arial" w:cs="Arial"/>
          <w:bCs/>
        </w:rPr>
      </w:pPr>
      <w:r w:rsidRPr="00001E8F">
        <w:rPr>
          <w:rFonts w:ascii="Arial" w:hAnsi="Arial" w:cs="Arial"/>
          <w:bCs/>
        </w:rPr>
        <w:t xml:space="preserve">Mohammed, A. H., </w:t>
      </w:r>
      <w:proofErr w:type="spellStart"/>
      <w:r w:rsidRPr="00001E8F">
        <w:rPr>
          <w:rFonts w:ascii="Arial" w:hAnsi="Arial" w:cs="Arial"/>
          <w:bCs/>
        </w:rPr>
        <w:t>Aljarallah</w:t>
      </w:r>
      <w:proofErr w:type="spellEnd"/>
      <w:r w:rsidRPr="00001E8F">
        <w:rPr>
          <w:rFonts w:ascii="Arial" w:hAnsi="Arial" w:cs="Arial"/>
          <w:bCs/>
        </w:rPr>
        <w:t xml:space="preserve">, A. S., Huq, M., </w:t>
      </w:r>
      <w:proofErr w:type="spellStart"/>
      <w:r w:rsidRPr="00001E8F">
        <w:rPr>
          <w:rFonts w:ascii="Arial" w:hAnsi="Arial" w:cs="Arial"/>
          <w:bCs/>
        </w:rPr>
        <w:t>Mackawy</w:t>
      </w:r>
      <w:proofErr w:type="spellEnd"/>
      <w:r w:rsidRPr="00001E8F">
        <w:rPr>
          <w:rFonts w:ascii="Arial" w:hAnsi="Arial" w:cs="Arial"/>
          <w:bCs/>
        </w:rPr>
        <w:t xml:space="preserve">, A. M. H., Alharbi, B. F., Almutairi, K. S., </w:t>
      </w:r>
      <w:proofErr w:type="spellStart"/>
      <w:r w:rsidRPr="00001E8F">
        <w:rPr>
          <w:rFonts w:ascii="Arial" w:hAnsi="Arial" w:cs="Arial"/>
          <w:bCs/>
        </w:rPr>
        <w:t>Alruwetei</w:t>
      </w:r>
      <w:proofErr w:type="spellEnd"/>
      <w:r w:rsidRPr="00001E8F">
        <w:rPr>
          <w:rFonts w:ascii="Arial" w:hAnsi="Arial" w:cs="Arial"/>
          <w:bCs/>
        </w:rPr>
        <w:t xml:space="preserve">, A. M., </w:t>
      </w:r>
      <w:proofErr w:type="spellStart"/>
      <w:r w:rsidRPr="00001E8F">
        <w:rPr>
          <w:rFonts w:ascii="Arial" w:hAnsi="Arial" w:cs="Arial"/>
          <w:bCs/>
        </w:rPr>
        <w:t>Almatroudi</w:t>
      </w:r>
      <w:proofErr w:type="spellEnd"/>
      <w:r w:rsidRPr="00001E8F">
        <w:rPr>
          <w:rFonts w:ascii="Arial" w:hAnsi="Arial" w:cs="Arial"/>
          <w:bCs/>
        </w:rPr>
        <w:t xml:space="preserve">, A. A. A., Alharbi, H. O., </w:t>
      </w:r>
      <w:proofErr w:type="spellStart"/>
      <w:r w:rsidRPr="00001E8F">
        <w:rPr>
          <w:rFonts w:ascii="Arial" w:hAnsi="Arial" w:cs="Arial"/>
          <w:bCs/>
        </w:rPr>
        <w:t>Aljohery</w:t>
      </w:r>
      <w:proofErr w:type="spellEnd"/>
      <w:r w:rsidRPr="00001E8F">
        <w:rPr>
          <w:rFonts w:ascii="Arial" w:hAnsi="Arial" w:cs="Arial"/>
          <w:bCs/>
        </w:rPr>
        <w:t xml:space="preserve">, S. A. M. A., &amp; </w:t>
      </w:r>
      <w:proofErr w:type="spellStart"/>
      <w:r w:rsidRPr="00001E8F">
        <w:rPr>
          <w:rFonts w:ascii="Arial" w:hAnsi="Arial" w:cs="Arial"/>
          <w:bCs/>
        </w:rPr>
        <w:t>Wasti</w:t>
      </w:r>
      <w:proofErr w:type="spellEnd"/>
      <w:r w:rsidRPr="00001E8F">
        <w:rPr>
          <w:rFonts w:ascii="Arial" w:hAnsi="Arial" w:cs="Arial"/>
          <w:bCs/>
        </w:rPr>
        <w:t xml:space="preserve">, A. Z. (2024). Evaluation of the immune system status and hematological dyscrasias, among amphetamine and cannabis abusers at </w:t>
      </w:r>
      <w:proofErr w:type="spellStart"/>
      <w:r w:rsidRPr="00001E8F">
        <w:rPr>
          <w:rFonts w:ascii="Arial" w:hAnsi="Arial" w:cs="Arial"/>
          <w:bCs/>
        </w:rPr>
        <w:t>Eradah</w:t>
      </w:r>
      <w:proofErr w:type="spellEnd"/>
      <w:r w:rsidRPr="00001E8F">
        <w:rPr>
          <w:rFonts w:ascii="Arial" w:hAnsi="Arial" w:cs="Arial"/>
          <w:bCs/>
        </w:rPr>
        <w:t xml:space="preserve"> Hospital in Qassim, Saudi Arabia. Scientific reports, 14(1), 10600. </w:t>
      </w:r>
      <w:hyperlink r:id="rId28" w:history="1">
        <w:r w:rsidRPr="00001E8F">
          <w:rPr>
            <w:rStyle w:val="Hyperlink"/>
            <w:rFonts w:ascii="Arial" w:hAnsi="Arial" w:cs="Arial"/>
            <w:bCs/>
          </w:rPr>
          <w:t>https://doi.org/10.1038/s41598-024-61182-4</w:t>
        </w:r>
      </w:hyperlink>
    </w:p>
    <w:p w14:paraId="151337AB" w14:textId="77777777" w:rsidR="00001E8F" w:rsidRPr="00001E8F" w:rsidRDefault="002A7F57" w:rsidP="00001E8F">
      <w:pPr>
        <w:pStyle w:val="Body"/>
        <w:spacing w:after="0" w:line="480" w:lineRule="auto"/>
        <w:rPr>
          <w:rFonts w:ascii="Arial" w:hAnsi="Arial" w:cs="Arial"/>
          <w:bCs/>
        </w:rPr>
      </w:pPr>
      <w:proofErr w:type="spellStart"/>
      <w:r w:rsidRPr="002A7F57">
        <w:rPr>
          <w:rFonts w:ascii="Arial" w:hAnsi="Arial" w:cs="Arial"/>
          <w:bCs/>
        </w:rPr>
        <w:t>Narváez</w:t>
      </w:r>
      <w:proofErr w:type="spellEnd"/>
      <w:r w:rsidRPr="002A7F57">
        <w:rPr>
          <w:rFonts w:ascii="Arial" w:hAnsi="Arial" w:cs="Arial"/>
          <w:bCs/>
        </w:rPr>
        <w:t xml:space="preserve">-Camargo, M., Lozano-Rojas, O., </w:t>
      </w:r>
      <w:proofErr w:type="spellStart"/>
      <w:r w:rsidRPr="002A7F57">
        <w:rPr>
          <w:rFonts w:ascii="Arial" w:hAnsi="Arial" w:cs="Arial"/>
          <w:bCs/>
        </w:rPr>
        <w:t>Mancheño</w:t>
      </w:r>
      <w:proofErr w:type="spellEnd"/>
      <w:r w:rsidRPr="002A7F57">
        <w:rPr>
          <w:rFonts w:ascii="Arial" w:hAnsi="Arial" w:cs="Arial"/>
          <w:bCs/>
        </w:rPr>
        <w:t>-Velasco, C., &amp; Verdejo-García, A. (2025). Substance Use Disorder Treatment Outcomes: Methodological Overview of Metrics and Criteria. International journal of methods in psychiatric research, 34(2), e70027. https://doi.org/10.1002/mpr.70027</w:t>
      </w:r>
      <w:r w:rsidR="00001E8F" w:rsidRPr="00001E8F">
        <w:rPr>
          <w:rFonts w:ascii="Arial" w:hAnsi="Arial" w:cs="Arial"/>
          <w:bCs/>
        </w:rPr>
        <w:t xml:space="preserve">Oberholster O. (2021). Pancytopenia secondary to suspected idiosyncratic phenobarbital reaction in a dog. The Canadian veterinary journal = La revue </w:t>
      </w:r>
      <w:proofErr w:type="spellStart"/>
      <w:r w:rsidR="00001E8F" w:rsidRPr="00001E8F">
        <w:rPr>
          <w:rFonts w:ascii="Arial" w:hAnsi="Arial" w:cs="Arial"/>
          <w:bCs/>
        </w:rPr>
        <w:t>veterinaire</w:t>
      </w:r>
      <w:proofErr w:type="spellEnd"/>
      <w:r w:rsidR="00001E8F" w:rsidRPr="00001E8F">
        <w:rPr>
          <w:rFonts w:ascii="Arial" w:hAnsi="Arial" w:cs="Arial"/>
          <w:bCs/>
        </w:rPr>
        <w:t xml:space="preserve"> </w:t>
      </w:r>
      <w:proofErr w:type="spellStart"/>
      <w:r w:rsidR="00001E8F" w:rsidRPr="00001E8F">
        <w:rPr>
          <w:rFonts w:ascii="Arial" w:hAnsi="Arial" w:cs="Arial"/>
          <w:bCs/>
        </w:rPr>
        <w:t>canadienne</w:t>
      </w:r>
      <w:proofErr w:type="spellEnd"/>
      <w:r w:rsidR="00001E8F" w:rsidRPr="00001E8F">
        <w:rPr>
          <w:rFonts w:ascii="Arial" w:hAnsi="Arial" w:cs="Arial"/>
          <w:bCs/>
        </w:rPr>
        <w:t xml:space="preserve">, 62(12), 13411343. </w:t>
      </w:r>
      <w:hyperlink r:id="rId29" w:anchor=":~:text=The%20diagnosis%20of%20a%20phenobarbital,3%E2%80%936%2C10" w:history="1">
        <w:r w:rsidR="00001E8F" w:rsidRPr="00001E8F">
          <w:rPr>
            <w:rStyle w:val="Hyperlink"/>
            <w:rFonts w:ascii="Arial" w:hAnsi="Arial" w:cs="Arial"/>
            <w:bCs/>
          </w:rPr>
          <w:t>https://pmc.ncbi.nlm.nih.gov/articles/PMC8591681/#:~:text=The%20diagnosis%20of%20a%20phenobarbital,3%E2%80%936%2C10</w:t>
        </w:r>
      </w:hyperlink>
      <w:r w:rsidR="00001E8F" w:rsidRPr="00001E8F">
        <w:rPr>
          <w:rFonts w:ascii="Arial" w:hAnsi="Arial" w:cs="Arial"/>
          <w:bCs/>
        </w:rPr>
        <w:t>)</w:t>
      </w:r>
    </w:p>
    <w:p w14:paraId="1D4B5D83" w14:textId="77777777" w:rsidR="00001E8F" w:rsidRPr="00001E8F" w:rsidRDefault="00001E8F" w:rsidP="00001E8F">
      <w:pPr>
        <w:pStyle w:val="Body"/>
        <w:spacing w:after="0" w:line="480" w:lineRule="auto"/>
        <w:rPr>
          <w:rFonts w:ascii="Arial" w:hAnsi="Arial" w:cs="Arial"/>
        </w:rPr>
      </w:pPr>
      <w:r w:rsidRPr="00001E8F">
        <w:rPr>
          <w:rFonts w:ascii="Arial" w:hAnsi="Arial" w:cs="Arial"/>
          <w:bCs/>
        </w:rPr>
        <w:t xml:space="preserve">Obi, Andrew &amp; </w:t>
      </w:r>
      <w:proofErr w:type="spellStart"/>
      <w:r w:rsidRPr="00001E8F">
        <w:rPr>
          <w:rFonts w:ascii="Arial" w:hAnsi="Arial" w:cs="Arial"/>
          <w:bCs/>
        </w:rPr>
        <w:t>Udume</w:t>
      </w:r>
      <w:proofErr w:type="spellEnd"/>
      <w:r w:rsidRPr="00001E8F">
        <w:rPr>
          <w:rFonts w:ascii="Arial" w:hAnsi="Arial" w:cs="Arial"/>
          <w:bCs/>
        </w:rPr>
        <w:t xml:space="preserve">, II &amp; </w:t>
      </w:r>
      <w:proofErr w:type="spellStart"/>
      <w:r w:rsidRPr="00001E8F">
        <w:rPr>
          <w:rFonts w:ascii="Arial" w:hAnsi="Arial" w:cs="Arial"/>
          <w:bCs/>
        </w:rPr>
        <w:t>Adayonfo</w:t>
      </w:r>
      <w:proofErr w:type="spellEnd"/>
      <w:r w:rsidRPr="00001E8F">
        <w:rPr>
          <w:rFonts w:ascii="Arial" w:hAnsi="Arial" w:cs="Arial"/>
          <w:bCs/>
        </w:rPr>
        <w:t xml:space="preserve">, E &amp; Obi, JN &amp; Obi, RU &amp; </w:t>
      </w:r>
      <w:proofErr w:type="spellStart"/>
      <w:r w:rsidRPr="00001E8F">
        <w:rPr>
          <w:rFonts w:ascii="Arial" w:hAnsi="Arial" w:cs="Arial"/>
          <w:bCs/>
        </w:rPr>
        <w:t>Nkwagu</w:t>
      </w:r>
      <w:proofErr w:type="spellEnd"/>
      <w:r w:rsidRPr="00001E8F">
        <w:rPr>
          <w:rFonts w:ascii="Arial" w:hAnsi="Arial" w:cs="Arial"/>
          <w:bCs/>
        </w:rPr>
        <w:t>, DI. (2024). Knowledge and prevalence of substance abuse among undergraduate students of a Nigerian university. Journal of Medicine and Biomedical Research. 23. 53-61. 10.4314/jmbr.v23i1.9.</w:t>
      </w:r>
      <w:hyperlink r:id="rId30" w:history="1">
        <w:r w:rsidRPr="00001E8F">
          <w:rPr>
            <w:rStyle w:val="Hyperlink"/>
            <w:rFonts w:ascii="Arial" w:hAnsi="Arial" w:cs="Arial"/>
          </w:rPr>
          <w:t>https://www.researchgate.net/publication/382581970_Knowledge_and</w:t>
        </w:r>
        <w:r w:rsidRPr="00001E8F">
          <w:rPr>
            <w:rStyle w:val="Hyperlink"/>
            <w:rFonts w:ascii="Arial" w:hAnsi="Arial" w:cs="Arial"/>
          </w:rPr>
          <w:lastRenderedPageBreak/>
          <w:t>_prevalence_of_substance_abuse_among_undergraduate_students_of_a_Nigerian_university/citation/download</w:t>
        </w:r>
      </w:hyperlink>
    </w:p>
    <w:p w14:paraId="6F4F1B84" w14:textId="77777777"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Olakunde</w:t>
      </w:r>
      <w:proofErr w:type="spellEnd"/>
      <w:r w:rsidRPr="00001E8F">
        <w:rPr>
          <w:rFonts w:ascii="Arial" w:hAnsi="Arial" w:cs="Arial"/>
          <w:bCs/>
        </w:rPr>
        <w:t xml:space="preserve">, B. O., Adeyinka, D. A., </w:t>
      </w:r>
      <w:proofErr w:type="spellStart"/>
      <w:r w:rsidRPr="00001E8F">
        <w:rPr>
          <w:rFonts w:ascii="Arial" w:hAnsi="Arial" w:cs="Arial"/>
          <w:bCs/>
        </w:rPr>
        <w:t>Olakunde</w:t>
      </w:r>
      <w:proofErr w:type="spellEnd"/>
      <w:r w:rsidRPr="00001E8F">
        <w:rPr>
          <w:rFonts w:ascii="Arial" w:hAnsi="Arial" w:cs="Arial"/>
          <w:bCs/>
        </w:rPr>
        <w:t xml:space="preserve">, O. A., </w:t>
      </w:r>
      <w:proofErr w:type="spellStart"/>
      <w:r w:rsidRPr="00001E8F">
        <w:rPr>
          <w:rFonts w:ascii="Arial" w:hAnsi="Arial" w:cs="Arial"/>
          <w:bCs/>
        </w:rPr>
        <w:t>Eneh</w:t>
      </w:r>
      <w:proofErr w:type="spellEnd"/>
      <w:r w:rsidRPr="00001E8F">
        <w:rPr>
          <w:rFonts w:ascii="Arial" w:hAnsi="Arial" w:cs="Arial"/>
          <w:bCs/>
        </w:rPr>
        <w:t xml:space="preserve">, S. C., &amp; </w:t>
      </w:r>
      <w:proofErr w:type="spellStart"/>
      <w:r w:rsidRPr="00001E8F">
        <w:rPr>
          <w:rFonts w:ascii="Arial" w:hAnsi="Arial" w:cs="Arial"/>
          <w:bCs/>
        </w:rPr>
        <w:t>Ogundipe</w:t>
      </w:r>
      <w:proofErr w:type="spellEnd"/>
      <w:r w:rsidRPr="00001E8F">
        <w:rPr>
          <w:rFonts w:ascii="Arial" w:hAnsi="Arial" w:cs="Arial"/>
          <w:bCs/>
        </w:rPr>
        <w:t xml:space="preserve">, T. (2025). Epidemiology of Hepatitis B Virus Infection in Nigeria: A Narrative Review of Prevalence, Transmission, Genotypes, Coinfections, and Mortality. Journal of tropical medicine, 2025, 4939367. </w:t>
      </w:r>
      <w:hyperlink r:id="rId31" w:history="1">
        <w:r w:rsidRPr="00001E8F">
          <w:rPr>
            <w:rStyle w:val="Hyperlink"/>
            <w:rFonts w:ascii="Arial" w:hAnsi="Arial" w:cs="Arial"/>
            <w:bCs/>
          </w:rPr>
          <w:t>https://doi.org/10.1155/jotm/4939367</w:t>
        </w:r>
      </w:hyperlink>
    </w:p>
    <w:p w14:paraId="48DF883F" w14:textId="77777777"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Oweibia</w:t>
      </w:r>
      <w:proofErr w:type="spellEnd"/>
      <w:r w:rsidRPr="00001E8F">
        <w:rPr>
          <w:rFonts w:ascii="Arial" w:hAnsi="Arial" w:cs="Arial"/>
          <w:bCs/>
        </w:rPr>
        <w:t xml:space="preserve">, Mordecai &amp; </w:t>
      </w:r>
      <w:proofErr w:type="spellStart"/>
      <w:r w:rsidRPr="00001E8F">
        <w:rPr>
          <w:rFonts w:ascii="Arial" w:hAnsi="Arial" w:cs="Arial"/>
          <w:bCs/>
        </w:rPr>
        <w:t>Egberipou</w:t>
      </w:r>
      <w:proofErr w:type="spellEnd"/>
      <w:r w:rsidRPr="00001E8F">
        <w:rPr>
          <w:rFonts w:ascii="Arial" w:hAnsi="Arial" w:cs="Arial"/>
          <w:bCs/>
        </w:rPr>
        <w:t xml:space="preserve">, </w:t>
      </w:r>
      <w:proofErr w:type="spellStart"/>
      <w:r w:rsidRPr="00001E8F">
        <w:rPr>
          <w:rFonts w:ascii="Arial" w:hAnsi="Arial" w:cs="Arial"/>
          <w:bCs/>
        </w:rPr>
        <w:t>Tarimobowei</w:t>
      </w:r>
      <w:proofErr w:type="spellEnd"/>
      <w:r w:rsidRPr="00001E8F">
        <w:rPr>
          <w:rFonts w:ascii="Arial" w:hAnsi="Arial" w:cs="Arial"/>
          <w:bCs/>
        </w:rPr>
        <w:t xml:space="preserve"> &amp; </w:t>
      </w:r>
      <w:proofErr w:type="spellStart"/>
      <w:r w:rsidRPr="00001E8F">
        <w:rPr>
          <w:rFonts w:ascii="Arial" w:hAnsi="Arial" w:cs="Arial"/>
          <w:bCs/>
        </w:rPr>
        <w:t>Timighe</w:t>
      </w:r>
      <w:proofErr w:type="spellEnd"/>
      <w:r w:rsidRPr="00001E8F">
        <w:rPr>
          <w:rFonts w:ascii="Arial" w:hAnsi="Arial" w:cs="Arial"/>
          <w:bCs/>
        </w:rPr>
        <w:t xml:space="preserve">, Gift &amp; </w:t>
      </w:r>
      <w:proofErr w:type="spellStart"/>
      <w:r w:rsidRPr="00001E8F">
        <w:rPr>
          <w:rFonts w:ascii="Arial" w:hAnsi="Arial" w:cs="Arial"/>
          <w:bCs/>
        </w:rPr>
        <w:t>Ogbe</w:t>
      </w:r>
      <w:proofErr w:type="spellEnd"/>
      <w:r w:rsidRPr="00001E8F">
        <w:rPr>
          <w:rFonts w:ascii="Arial" w:hAnsi="Arial" w:cs="Arial"/>
          <w:bCs/>
        </w:rPr>
        <w:t xml:space="preserve">, </w:t>
      </w:r>
      <w:proofErr w:type="spellStart"/>
      <w:r w:rsidRPr="00001E8F">
        <w:rPr>
          <w:rFonts w:ascii="Arial" w:hAnsi="Arial" w:cs="Arial"/>
          <w:bCs/>
        </w:rPr>
        <w:t>Preye</w:t>
      </w:r>
      <w:proofErr w:type="spellEnd"/>
      <w:r w:rsidRPr="00001E8F">
        <w:rPr>
          <w:rFonts w:ascii="Arial" w:hAnsi="Arial" w:cs="Arial"/>
          <w:bCs/>
        </w:rPr>
        <w:t xml:space="preserve"> &amp; </w:t>
      </w:r>
      <w:proofErr w:type="spellStart"/>
      <w:r w:rsidRPr="00001E8F">
        <w:rPr>
          <w:rFonts w:ascii="Arial" w:hAnsi="Arial" w:cs="Arial"/>
          <w:bCs/>
        </w:rPr>
        <w:t>Uchenna</w:t>
      </w:r>
      <w:proofErr w:type="spellEnd"/>
      <w:r w:rsidRPr="00001E8F">
        <w:rPr>
          <w:rFonts w:ascii="Arial" w:hAnsi="Arial" w:cs="Arial"/>
          <w:bCs/>
        </w:rPr>
        <w:t xml:space="preserve">, Geraldine &amp; Wilson, </w:t>
      </w:r>
      <w:proofErr w:type="spellStart"/>
      <w:r w:rsidRPr="00001E8F">
        <w:rPr>
          <w:rFonts w:ascii="Arial" w:hAnsi="Arial" w:cs="Arial"/>
          <w:bCs/>
        </w:rPr>
        <w:t>Tuebi</w:t>
      </w:r>
      <w:proofErr w:type="spellEnd"/>
      <w:r w:rsidRPr="00001E8F">
        <w:rPr>
          <w:rFonts w:ascii="Arial" w:hAnsi="Arial" w:cs="Arial"/>
          <w:bCs/>
        </w:rPr>
        <w:t xml:space="preserve">. (2025). Drug Abuse </w:t>
      </w:r>
      <w:proofErr w:type="gramStart"/>
      <w:r w:rsidRPr="00001E8F">
        <w:rPr>
          <w:rFonts w:ascii="Arial" w:hAnsi="Arial" w:cs="Arial"/>
          <w:bCs/>
        </w:rPr>
        <w:t>In</w:t>
      </w:r>
      <w:proofErr w:type="gramEnd"/>
      <w:r w:rsidRPr="00001E8F">
        <w:rPr>
          <w:rFonts w:ascii="Arial" w:hAnsi="Arial" w:cs="Arial"/>
          <w:bCs/>
        </w:rPr>
        <w:t xml:space="preserve"> Nigeria; The Public Health Impact Of Collective Actions And Inactions: A Systematic Review. 10.1101/2025.05.13.25327. </w:t>
      </w:r>
      <w:hyperlink r:id="rId32" w:history="1">
        <w:r w:rsidRPr="00001E8F">
          <w:rPr>
            <w:rStyle w:val="Hyperlink"/>
            <w:rFonts w:ascii="Arial" w:hAnsi="Arial" w:cs="Arial"/>
            <w:bCs/>
          </w:rPr>
          <w:t>https://share.google/jGkeHo0EkayOkgdJX</w:t>
        </w:r>
      </w:hyperlink>
    </w:p>
    <w:p w14:paraId="427AA4F0" w14:textId="77777777" w:rsidR="000D568A" w:rsidRDefault="00662587" w:rsidP="00001E8F">
      <w:pPr>
        <w:pStyle w:val="Body"/>
        <w:spacing w:after="0" w:line="480" w:lineRule="auto"/>
        <w:rPr>
          <w:rFonts w:ascii="Arial" w:hAnsi="Arial" w:cs="Arial"/>
          <w:bCs/>
        </w:rPr>
      </w:pPr>
      <w:proofErr w:type="gramStart"/>
      <w:r w:rsidRPr="00662587">
        <w:rPr>
          <w:rFonts w:ascii="Arial" w:hAnsi="Arial" w:cs="Arial"/>
          <w:bCs/>
        </w:rPr>
        <w:t>Pellegrini,  M.</w:t>
      </w:r>
      <w:proofErr w:type="gramEnd"/>
      <w:r w:rsidRPr="00662587">
        <w:rPr>
          <w:rFonts w:ascii="Arial" w:hAnsi="Arial" w:cs="Arial"/>
          <w:bCs/>
        </w:rPr>
        <w:t xml:space="preserve">, Graziano, S., </w:t>
      </w:r>
      <w:proofErr w:type="spellStart"/>
      <w:r w:rsidRPr="00662587">
        <w:rPr>
          <w:rFonts w:ascii="Arial" w:hAnsi="Arial" w:cs="Arial"/>
          <w:bCs/>
        </w:rPr>
        <w:t>Mastrobattista</w:t>
      </w:r>
      <w:proofErr w:type="spellEnd"/>
      <w:r w:rsidRPr="00662587">
        <w:rPr>
          <w:rFonts w:ascii="Arial" w:hAnsi="Arial" w:cs="Arial"/>
          <w:bCs/>
        </w:rPr>
        <w:t xml:space="preserve">, L., </w:t>
      </w:r>
      <w:proofErr w:type="spellStart"/>
      <w:r w:rsidRPr="00662587">
        <w:rPr>
          <w:rFonts w:ascii="Arial" w:hAnsi="Arial" w:cs="Arial"/>
          <w:bCs/>
        </w:rPr>
        <w:t>Minutillo</w:t>
      </w:r>
      <w:proofErr w:type="spellEnd"/>
      <w:r w:rsidRPr="00662587">
        <w:rPr>
          <w:rFonts w:ascii="Arial" w:hAnsi="Arial" w:cs="Arial"/>
          <w:bCs/>
        </w:rPr>
        <w:t xml:space="preserve">, A., </w:t>
      </w:r>
      <w:proofErr w:type="spellStart"/>
      <w:r w:rsidRPr="00662587">
        <w:rPr>
          <w:rFonts w:ascii="Arial" w:hAnsi="Arial" w:cs="Arial"/>
          <w:bCs/>
        </w:rPr>
        <w:t>Busardo</w:t>
      </w:r>
      <w:proofErr w:type="spellEnd"/>
      <w:r w:rsidRPr="00662587">
        <w:rPr>
          <w:rFonts w:ascii="Arial" w:hAnsi="Arial" w:cs="Arial"/>
          <w:bCs/>
        </w:rPr>
        <w:t xml:space="preserve">, F. P., &amp; </w:t>
      </w:r>
      <w:proofErr w:type="spellStart"/>
      <w:r w:rsidRPr="00662587">
        <w:rPr>
          <w:rFonts w:ascii="Arial" w:hAnsi="Arial" w:cs="Arial"/>
          <w:bCs/>
        </w:rPr>
        <w:t>Scarsella</w:t>
      </w:r>
      <w:proofErr w:type="spellEnd"/>
      <w:r w:rsidRPr="00662587">
        <w:rPr>
          <w:rFonts w:ascii="Arial" w:hAnsi="Arial" w:cs="Arial"/>
          <w:bCs/>
        </w:rPr>
        <w:t xml:space="preserve">, G. (2017). Stability of Drugs of Abuse in Urine Samples at Room Temperature by Use of a Salts Mixture. Current pharmaceutical biotechnology, 18(10), 815–820. </w:t>
      </w:r>
      <w:hyperlink r:id="rId33" w:history="1">
        <w:r w:rsidR="000D568A" w:rsidRPr="003E10EF">
          <w:rPr>
            <w:rStyle w:val="Hyperlink"/>
            <w:rFonts w:ascii="Arial" w:hAnsi="Arial" w:cs="Arial"/>
            <w:bCs/>
          </w:rPr>
          <w:t>https://doi.org/10.2174/1389201019666171211155043</w:t>
        </w:r>
      </w:hyperlink>
    </w:p>
    <w:p w14:paraId="76167309" w14:textId="77777777"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Pragst</w:t>
      </w:r>
      <w:proofErr w:type="spellEnd"/>
      <w:r w:rsidRPr="00001E8F">
        <w:rPr>
          <w:rFonts w:ascii="Arial" w:hAnsi="Arial" w:cs="Arial"/>
          <w:bCs/>
        </w:rPr>
        <w:t xml:space="preserve">, Fritz. (2025). Systematic toxicological analysis in forensic and clinical laboratories: a challenging task of analytical chemistry. </w:t>
      </w:r>
      <w:proofErr w:type="spellStart"/>
      <w:r w:rsidRPr="00001E8F">
        <w:rPr>
          <w:rFonts w:ascii="Arial" w:hAnsi="Arial" w:cs="Arial"/>
          <w:bCs/>
        </w:rPr>
        <w:t>ChemTexts</w:t>
      </w:r>
      <w:proofErr w:type="spellEnd"/>
      <w:r w:rsidRPr="00001E8F">
        <w:rPr>
          <w:rFonts w:ascii="Arial" w:hAnsi="Arial" w:cs="Arial"/>
          <w:bCs/>
        </w:rPr>
        <w:t xml:space="preserve">. 11. 10.1007/s40828-024-00197-w. </w:t>
      </w:r>
      <w:hyperlink r:id="rId34" w:history="1">
        <w:r w:rsidRPr="00001E8F">
          <w:rPr>
            <w:rStyle w:val="Hyperlink"/>
            <w:rFonts w:ascii="Arial" w:hAnsi="Arial" w:cs="Arial"/>
            <w:bCs/>
          </w:rPr>
          <w:t>https://www.researchgate.net/publication/388957883_Systematic_toxicological_analysis_in_forensic_and_clinical_laboratories_a_challenging_task_of_analytical_chemistry/citation/download</w:t>
        </w:r>
      </w:hyperlink>
    </w:p>
    <w:p w14:paraId="56481708"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Quraishi, R., Sarkar, S., &amp; Jain, R. (2021). Impact of Chronic Alcohol and Opioid Dependence on Biochemical Parameters: A Retrospective Case Control Study from a Tertiary Care Treatment Center in North India. Addiction &amp; health, 13(3), 148–155. </w:t>
      </w:r>
      <w:hyperlink r:id="rId35" w:history="1">
        <w:r w:rsidRPr="00001E8F">
          <w:rPr>
            <w:rStyle w:val="Hyperlink"/>
            <w:rFonts w:ascii="Arial" w:hAnsi="Arial" w:cs="Arial"/>
            <w:bCs/>
          </w:rPr>
          <w:t>https://doi.org/10.22122/ahj.v13i3.1215</w:t>
        </w:r>
      </w:hyperlink>
    </w:p>
    <w:p w14:paraId="26A86400" w14:textId="77777777"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Ratshisusu</w:t>
      </w:r>
      <w:proofErr w:type="spellEnd"/>
      <w:r w:rsidRPr="00001E8F">
        <w:rPr>
          <w:rFonts w:ascii="Arial" w:hAnsi="Arial" w:cs="Arial"/>
          <w:bCs/>
        </w:rPr>
        <w:t xml:space="preserve">, L., </w:t>
      </w:r>
      <w:proofErr w:type="spellStart"/>
      <w:r w:rsidRPr="00001E8F">
        <w:rPr>
          <w:rFonts w:ascii="Arial" w:hAnsi="Arial" w:cs="Arial"/>
          <w:bCs/>
        </w:rPr>
        <w:t>Simani</w:t>
      </w:r>
      <w:proofErr w:type="spellEnd"/>
      <w:r w:rsidRPr="00001E8F">
        <w:rPr>
          <w:rFonts w:ascii="Arial" w:hAnsi="Arial" w:cs="Arial"/>
          <w:bCs/>
        </w:rPr>
        <w:t xml:space="preserve">, O. E., </w:t>
      </w:r>
      <w:proofErr w:type="spellStart"/>
      <w:r w:rsidRPr="00001E8F">
        <w:rPr>
          <w:rFonts w:ascii="Arial" w:hAnsi="Arial" w:cs="Arial"/>
          <w:bCs/>
        </w:rPr>
        <w:t>Blackard</w:t>
      </w:r>
      <w:proofErr w:type="spellEnd"/>
      <w:r w:rsidRPr="00001E8F">
        <w:rPr>
          <w:rFonts w:ascii="Arial" w:hAnsi="Arial" w:cs="Arial"/>
          <w:bCs/>
        </w:rPr>
        <w:t xml:space="preserve">, J. T., &amp; </w:t>
      </w:r>
      <w:proofErr w:type="spellStart"/>
      <w:r w:rsidRPr="00001E8F">
        <w:rPr>
          <w:rFonts w:ascii="Arial" w:hAnsi="Arial" w:cs="Arial"/>
          <w:bCs/>
        </w:rPr>
        <w:t>Selabe</w:t>
      </w:r>
      <w:proofErr w:type="spellEnd"/>
      <w:r w:rsidRPr="00001E8F">
        <w:rPr>
          <w:rFonts w:ascii="Arial" w:hAnsi="Arial" w:cs="Arial"/>
          <w:bCs/>
        </w:rPr>
        <w:t xml:space="preserve">, S. G. (2024). The Impact of Drugs and Substance Abuse on Viral Pathogenesis-A South African Perspective. Viruses, 16(6), 971. </w:t>
      </w:r>
      <w:hyperlink r:id="rId36" w:history="1">
        <w:r w:rsidRPr="00001E8F">
          <w:rPr>
            <w:rStyle w:val="Hyperlink"/>
            <w:rFonts w:ascii="Arial" w:hAnsi="Arial" w:cs="Arial"/>
            <w:bCs/>
          </w:rPr>
          <w:t>https://doi.org/10.3390/v1606097</w:t>
        </w:r>
      </w:hyperlink>
    </w:p>
    <w:p w14:paraId="25112287"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lastRenderedPageBreak/>
        <w:t xml:space="preserve">Saeed, B. A., &amp; </w:t>
      </w:r>
      <w:proofErr w:type="spellStart"/>
      <w:r w:rsidRPr="00001E8F">
        <w:rPr>
          <w:rFonts w:ascii="Arial" w:hAnsi="Arial" w:cs="Arial"/>
          <w:bCs/>
        </w:rPr>
        <w:t>Namiq</w:t>
      </w:r>
      <w:proofErr w:type="spellEnd"/>
      <w:r w:rsidRPr="00001E8F">
        <w:rPr>
          <w:rFonts w:ascii="Arial" w:hAnsi="Arial" w:cs="Arial"/>
          <w:bCs/>
        </w:rPr>
        <w:t>, O. (2024). Substance use, alcohol consumption, and smoking prevalence amongst medical students in Erbil, Iraq. _</w:t>
      </w:r>
      <w:proofErr w:type="spellStart"/>
      <w:r w:rsidRPr="00001E8F">
        <w:rPr>
          <w:rFonts w:ascii="Arial" w:hAnsi="Arial" w:cs="Arial"/>
          <w:bCs/>
        </w:rPr>
        <w:t>Cureus</w:t>
      </w:r>
      <w:proofErr w:type="spellEnd"/>
      <w:r w:rsidRPr="00001E8F">
        <w:rPr>
          <w:rFonts w:ascii="Arial" w:hAnsi="Arial" w:cs="Arial"/>
          <w:bCs/>
        </w:rPr>
        <w:t>, 16</w:t>
      </w:r>
      <w:proofErr w:type="gramStart"/>
      <w:r w:rsidRPr="00001E8F">
        <w:rPr>
          <w:rFonts w:ascii="Arial" w:hAnsi="Arial" w:cs="Arial"/>
          <w:bCs/>
        </w:rPr>
        <w:t>_(</w:t>
      </w:r>
      <w:proofErr w:type="gramEnd"/>
      <w:r w:rsidRPr="00001E8F">
        <w:rPr>
          <w:rFonts w:ascii="Arial" w:hAnsi="Arial" w:cs="Arial"/>
          <w:bCs/>
        </w:rPr>
        <w:t xml:space="preserve">5), e59761. </w:t>
      </w:r>
      <w:hyperlink r:id="rId37" w:history="1">
        <w:r w:rsidRPr="00001E8F">
          <w:rPr>
            <w:rStyle w:val="Hyperlink"/>
            <w:rFonts w:ascii="Arial" w:hAnsi="Arial" w:cs="Arial"/>
            <w:bCs/>
          </w:rPr>
          <w:t>https://doi.org/10.7759/cureus.59761</w:t>
        </w:r>
      </w:hyperlink>
    </w:p>
    <w:p w14:paraId="1D66564F"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Shu, X., Meng, Y., Yang, J., Cui, S., &amp; Kong, F. (2025). Global health inequalities in female-specific cancers from 1990 to 2021: insights from the Global Burden of Disease Study 2021. ESMO open, 10(4), 104512. </w:t>
      </w:r>
      <w:hyperlink r:id="rId38" w:history="1">
        <w:r w:rsidRPr="00001E8F">
          <w:rPr>
            <w:rStyle w:val="Hyperlink"/>
            <w:rFonts w:ascii="Arial" w:hAnsi="Arial" w:cs="Arial"/>
            <w:bCs/>
          </w:rPr>
          <w:t>https://doi.org/10.1016/j.esmoop.2025.104512</w:t>
        </w:r>
      </w:hyperlink>
    </w:p>
    <w:p w14:paraId="7A09D030"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World Health Organization. (2024). _Alcohol, drugs and addictive </w:t>
      </w:r>
      <w:proofErr w:type="spellStart"/>
      <w:r w:rsidRPr="00001E8F">
        <w:rPr>
          <w:rFonts w:ascii="Arial" w:hAnsi="Arial" w:cs="Arial"/>
          <w:bCs/>
        </w:rPr>
        <w:t>behaviours</w:t>
      </w:r>
      <w:proofErr w:type="spellEnd"/>
      <w:r w:rsidRPr="00001E8F">
        <w:rPr>
          <w:rFonts w:ascii="Arial" w:hAnsi="Arial" w:cs="Arial"/>
          <w:bCs/>
        </w:rPr>
        <w:t xml:space="preserve">_. Retrieved 14 Jun 2024, from </w:t>
      </w:r>
      <w:hyperlink r:id="rId39" w:history="1">
        <w:r w:rsidRPr="00001E8F">
          <w:rPr>
            <w:rStyle w:val="Hyperlink"/>
            <w:rFonts w:ascii="Arial" w:hAnsi="Arial" w:cs="Arial"/>
            <w:bCs/>
          </w:rPr>
          <w:t>https://www.who.int/news-room/fact-sheets/detail/alcohol</w:t>
        </w:r>
      </w:hyperlink>
    </w:p>
    <w:p w14:paraId="6584CA2E"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World Health Organization. (2025, June 24-26). Fifth WHO Forum on Alcohol, Drugs and Addictive Behaviors (FADAB).</w:t>
      </w:r>
      <w:hyperlink r:id="rId40" w:history="1">
        <w:r w:rsidRPr="00001E8F">
          <w:rPr>
            <w:rStyle w:val="Hyperlink"/>
            <w:rFonts w:ascii="Arial" w:hAnsi="Arial" w:cs="Arial"/>
            <w:bCs/>
          </w:rPr>
          <w:t>https://www.who.int/news-room/events/detail/2025/06/24/default-calendar/fifth-who-forum-on-alcohol--drugs-and-addictive-behaviours-(fadab)</w:t>
        </w:r>
      </w:hyperlink>
    </w:p>
    <w:p w14:paraId="324D3395" w14:textId="77777777"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Zhang, Y., Li, J., &amp; Wang, X. (2024). Hematologic effects of chronic alcohol and opioid exposure. _Journal of Substance Abuse Treatment, 140_, 108–115. </w:t>
      </w:r>
      <w:hyperlink r:id="rId41" w:history="1">
        <w:r w:rsidRPr="00001E8F">
          <w:rPr>
            <w:rStyle w:val="Hyperlink"/>
            <w:rFonts w:ascii="Arial" w:hAnsi="Arial" w:cs="Arial"/>
            <w:bCs/>
          </w:rPr>
          <w:t>https://doi.org/*10.1016/j.jsat.2024.01.002*</w:t>
        </w:r>
      </w:hyperlink>
    </w:p>
    <w:p w14:paraId="56C0B20B" w14:textId="77777777" w:rsidR="008C4F99" w:rsidRDefault="008C4F99" w:rsidP="008C4F99">
      <w:pPr>
        <w:spacing w:after="200" w:line="480" w:lineRule="auto"/>
        <w:jc w:val="both"/>
        <w:rPr>
          <w:rFonts w:ascii="Arial" w:eastAsia="SimSun" w:hAnsi="Arial" w:cs="Arial"/>
          <w:lang w:eastAsia="zh-CN"/>
        </w:rPr>
      </w:pPr>
      <w:r w:rsidRPr="00D23EBC">
        <w:rPr>
          <w:rFonts w:ascii="Arial" w:eastAsia="SimSun" w:hAnsi="Arial" w:cs="Arial"/>
          <w:lang w:eastAsia="zh-CN"/>
        </w:rPr>
        <w:t xml:space="preserve">Zhou, J., Li, J., Pan, Q., &amp; </w:t>
      </w:r>
      <w:proofErr w:type="spellStart"/>
      <w:r w:rsidRPr="00D23EBC">
        <w:rPr>
          <w:rFonts w:ascii="Arial" w:eastAsia="SimSun" w:hAnsi="Arial" w:cs="Arial"/>
          <w:lang w:eastAsia="zh-CN"/>
        </w:rPr>
        <w:t>Ayada</w:t>
      </w:r>
      <w:proofErr w:type="spellEnd"/>
      <w:r w:rsidRPr="00D23EBC">
        <w:rPr>
          <w:rFonts w:ascii="Arial" w:eastAsia="SimSun" w:hAnsi="Arial" w:cs="Arial"/>
          <w:lang w:eastAsia="zh-CN"/>
        </w:rPr>
        <w:t xml:space="preserve">, I. (2024). Efficacy of Addiction Pharmacotherapy in Alcohol Use Disorder and Their Effects on Liver Health. Journal of clinical and translational hepatology, 12(8), 750–754. </w:t>
      </w:r>
      <w:hyperlink r:id="rId42" w:history="1">
        <w:r w:rsidRPr="003E10EF">
          <w:rPr>
            <w:rStyle w:val="Hyperlink"/>
            <w:rFonts w:ascii="Arial" w:eastAsia="SimSun" w:hAnsi="Arial" w:cs="Arial"/>
            <w:lang w:eastAsia="zh-CN"/>
          </w:rPr>
          <w:t>https://doi.org/10.14218/JCTH.2024.00059</w:t>
        </w:r>
      </w:hyperlink>
    </w:p>
    <w:p w14:paraId="397B44CF" w14:textId="77777777" w:rsidR="008C4F99" w:rsidRPr="00D23EBC" w:rsidRDefault="008C4F99" w:rsidP="008C4F99">
      <w:pPr>
        <w:spacing w:after="200" w:line="480" w:lineRule="auto"/>
        <w:jc w:val="both"/>
        <w:rPr>
          <w:rFonts w:ascii="Arial" w:eastAsia="SimSun" w:hAnsi="Arial" w:cs="Arial"/>
          <w:lang w:eastAsia="zh-CN"/>
        </w:rPr>
      </w:pPr>
    </w:p>
    <w:p w14:paraId="490B99DB" w14:textId="77777777" w:rsidR="00001E8F" w:rsidRPr="00001E8F" w:rsidRDefault="00001E8F" w:rsidP="00001E8F">
      <w:pPr>
        <w:pStyle w:val="Body"/>
        <w:spacing w:after="0" w:line="480" w:lineRule="auto"/>
        <w:rPr>
          <w:rFonts w:ascii="Arial" w:hAnsi="Arial" w:cs="Arial"/>
        </w:rPr>
      </w:pPr>
    </w:p>
    <w:p w14:paraId="5D1A4C89" w14:textId="77777777" w:rsidR="006E2678" w:rsidRPr="00214C69" w:rsidRDefault="006E2678" w:rsidP="00001E8F">
      <w:pPr>
        <w:pStyle w:val="Body"/>
        <w:spacing w:after="0" w:line="480" w:lineRule="auto"/>
        <w:rPr>
          <w:rFonts w:ascii="Arial" w:hAnsi="Arial" w:cs="Arial"/>
        </w:rPr>
      </w:pPr>
    </w:p>
    <w:p w14:paraId="54F705C6" w14:textId="77777777" w:rsidR="00561662" w:rsidRDefault="006E2678" w:rsidP="00001E8F">
      <w:pPr>
        <w:pStyle w:val="Body"/>
        <w:spacing w:after="0" w:line="480" w:lineRule="auto"/>
      </w:pPr>
      <w:r w:rsidRPr="006E2678">
        <w:rPr>
          <w:rFonts w:ascii="Arial" w:hAnsi="Arial" w:cs="Arial"/>
        </w:rPr>
        <w:t xml:space="preserve"> </w:t>
      </w:r>
    </w:p>
    <w:p w14:paraId="23A56D40" w14:textId="77777777" w:rsidR="00561662" w:rsidRDefault="00561662" w:rsidP="00001E8F">
      <w:pPr>
        <w:pStyle w:val="Appendix"/>
        <w:spacing w:after="0" w:line="480" w:lineRule="auto"/>
        <w:jc w:val="both"/>
        <w:rPr>
          <w:rFonts w:ascii="Arial" w:hAnsi="Arial" w:cs="Arial"/>
          <w:b w:val="0"/>
        </w:rPr>
        <w:sectPr w:rsidR="00561662" w:rsidSect="00E722CC">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1C5CEE71" w14:textId="77777777" w:rsidR="00561662" w:rsidRDefault="00561662" w:rsidP="00001E8F">
      <w:pPr>
        <w:pStyle w:val="Appendix"/>
        <w:spacing w:after="0" w:line="480" w:lineRule="auto"/>
        <w:jc w:val="both"/>
        <w:rPr>
          <w:rFonts w:ascii="Arial" w:hAnsi="Arial" w:cs="Arial"/>
          <w:b w:val="0"/>
        </w:rPr>
      </w:pPr>
    </w:p>
    <w:sectPr w:rsidR="00561662" w:rsidSect="00E722C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SUS" w:date="2026-03-31T12:55:00Z" w:initials="A">
    <w:p w14:paraId="558DB363" w14:textId="012B59C2" w:rsidR="00E248E3" w:rsidRDefault="00E248E3">
      <w:pPr>
        <w:pStyle w:val="CommentText"/>
      </w:pPr>
      <w:r>
        <w:rPr>
          <w:rStyle w:val="CommentReference"/>
        </w:rPr>
        <w:annotationRef/>
      </w:r>
      <w:r>
        <w:t>Under the methodology why heading again</w:t>
      </w:r>
    </w:p>
  </w:comment>
  <w:comment w:id="2" w:author="ASUS" w:date="2026-03-31T12:56:00Z" w:initials="A">
    <w:p w14:paraId="771F273D" w14:textId="2050550B" w:rsidR="00E248E3" w:rsidRDefault="00E248E3">
      <w:pPr>
        <w:pStyle w:val="CommentText"/>
      </w:pPr>
      <w:r>
        <w:rPr>
          <w:rStyle w:val="CommentReference"/>
        </w:rPr>
        <w:annotationRef/>
      </w:r>
      <w:r>
        <w:t xml:space="preserve">Time line you can incoparet in the proposal </w:t>
      </w:r>
      <w:r w:rsidR="001A37CD">
        <w:t>, here we can remove.</w:t>
      </w:r>
    </w:p>
  </w:comment>
  <w:comment w:id="5" w:author="ASUS" w:date="2026-03-31T12:59:00Z" w:initials="A">
    <w:p w14:paraId="48D383E8" w14:textId="01E0774C" w:rsidR="001A37CD" w:rsidRDefault="001A37CD">
      <w:pPr>
        <w:pStyle w:val="CommentText"/>
      </w:pPr>
      <w:r>
        <w:rPr>
          <w:rStyle w:val="CommentReference"/>
        </w:rPr>
        <w:annotationRef/>
      </w:r>
      <w:r>
        <w:t>Made the arrangement to easy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8DB363" w15:done="0"/>
  <w15:commentEx w15:paraId="771F273D" w15:done="0"/>
  <w15:commentEx w15:paraId="48D383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DB363" w16cid:durableId="2D7642BF"/>
  <w16cid:commentId w16cid:paraId="771F273D" w16cid:durableId="2D764307"/>
  <w16cid:commentId w16cid:paraId="48D383E8" w16cid:durableId="2D7643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C0F8" w14:textId="77777777" w:rsidR="00B629C4" w:rsidRDefault="00B629C4">
      <w:r>
        <w:separator/>
      </w:r>
    </w:p>
  </w:endnote>
  <w:endnote w:type="continuationSeparator" w:id="0">
    <w:p w14:paraId="73D7277A" w14:textId="77777777" w:rsidR="00B629C4" w:rsidRDefault="00B6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057E" w14:textId="77777777" w:rsidR="00E460F0" w:rsidRDefault="00E4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665F" w14:textId="77777777" w:rsidR="00E460F0" w:rsidRDefault="00E4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3C91" w14:textId="77777777" w:rsidR="00E460F0" w:rsidRDefault="00E460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B33B" w14:textId="77777777" w:rsidR="00E460F0" w:rsidRDefault="00E4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91D0D" w14:textId="77777777" w:rsidR="00B629C4" w:rsidRDefault="00B629C4">
      <w:r>
        <w:separator/>
      </w:r>
    </w:p>
  </w:footnote>
  <w:footnote w:type="continuationSeparator" w:id="0">
    <w:p w14:paraId="551B306E" w14:textId="77777777" w:rsidR="00B629C4" w:rsidRDefault="00B6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CB41" w14:textId="77777777" w:rsidR="00E460F0" w:rsidRDefault="00E460F0">
    <w:pPr>
      <w:pStyle w:val="Header"/>
    </w:pPr>
    <w:r>
      <w:rPr>
        <w:noProof/>
      </w:rPr>
      <w:pict w14:anchorId="1221A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FA184" w14:textId="77777777" w:rsidR="00E460F0" w:rsidRDefault="00E460F0">
    <w:pPr>
      <w:pStyle w:val="Header"/>
    </w:pPr>
    <w:r>
      <w:rPr>
        <w:noProof/>
      </w:rPr>
      <w:pict w14:anchorId="3113F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148B" w14:textId="77777777" w:rsidR="00E460F0" w:rsidRDefault="00E460F0">
    <w:pPr>
      <w:ind w:left="2160"/>
      <w:jc w:val="center"/>
      <w:rPr>
        <w:rFonts w:ascii="Times New Roman" w:eastAsia="Calibri" w:hAnsi="Times New Roman"/>
        <w:i/>
        <w:sz w:val="18"/>
        <w:szCs w:val="22"/>
      </w:rPr>
    </w:pPr>
    <w:r>
      <w:rPr>
        <w:noProof/>
      </w:rPr>
      <w:pict w14:anchorId="66928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E80BF6" w14:textId="77777777" w:rsidR="00E460F0" w:rsidRDefault="00E460F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51FB2B0" w14:textId="77777777" w:rsidR="00E460F0" w:rsidRDefault="00E460F0">
    <w:pPr>
      <w:jc w:val="center"/>
      <w:rPr>
        <w:rFonts w:ascii="Times New Roman" w:eastAsia="Calibri" w:hAnsi="Times New Roman"/>
        <w:i/>
        <w:sz w:val="18"/>
        <w:szCs w:val="22"/>
      </w:rPr>
    </w:pPr>
    <w:r>
      <w:rPr>
        <w:rFonts w:ascii="Times New Roman" w:eastAsia="Calibri" w:hAnsi="Times New Roman"/>
        <w:i/>
        <w:sz w:val="18"/>
        <w:szCs w:val="22"/>
      </w:rPr>
      <w:t>.</w:t>
    </w:r>
  </w:p>
  <w:p w14:paraId="7C16C700" w14:textId="77777777" w:rsidR="00E460F0" w:rsidRDefault="00E460F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0DD4CA1" w14:textId="77777777" w:rsidR="00E460F0" w:rsidRDefault="00E460F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4D17942" w14:textId="77777777" w:rsidR="00E460F0" w:rsidRDefault="00E460F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25985E" w14:textId="77777777" w:rsidR="00E460F0" w:rsidRDefault="00E460F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6912" w14:textId="77777777" w:rsidR="00E460F0" w:rsidRDefault="00E460F0">
    <w:pPr>
      <w:pStyle w:val="Header"/>
    </w:pPr>
    <w:r>
      <w:rPr>
        <w:noProof/>
      </w:rPr>
      <w:pict w14:anchorId="1EACD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5823" w14:textId="77777777" w:rsidR="00E460F0" w:rsidRDefault="00E460F0">
    <w:pPr>
      <w:pStyle w:val="Header"/>
    </w:pPr>
    <w:r>
      <w:rPr>
        <w:noProof/>
      </w:rPr>
      <w:pict w14:anchorId="6836F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4A64" w14:textId="77777777" w:rsidR="00E460F0" w:rsidRDefault="00E460F0">
    <w:pPr>
      <w:pStyle w:val="Header"/>
    </w:pPr>
    <w:r>
      <w:rPr>
        <w:noProof/>
      </w:rPr>
      <w:pict w14:anchorId="20F73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481921A7"/>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62"/>
    <w:rsid w:val="00001E8F"/>
    <w:rsid w:val="000C1758"/>
    <w:rsid w:val="000D568A"/>
    <w:rsid w:val="00146D3D"/>
    <w:rsid w:val="001560DB"/>
    <w:rsid w:val="0018243F"/>
    <w:rsid w:val="001A37CD"/>
    <w:rsid w:val="001F6BF9"/>
    <w:rsid w:val="002074FA"/>
    <w:rsid w:val="00214C69"/>
    <w:rsid w:val="0025420B"/>
    <w:rsid w:val="00256FD0"/>
    <w:rsid w:val="002A7F57"/>
    <w:rsid w:val="002D233A"/>
    <w:rsid w:val="00312AF5"/>
    <w:rsid w:val="00397867"/>
    <w:rsid w:val="005477C9"/>
    <w:rsid w:val="00561662"/>
    <w:rsid w:val="0056768F"/>
    <w:rsid w:val="005749F0"/>
    <w:rsid w:val="0061667D"/>
    <w:rsid w:val="00662587"/>
    <w:rsid w:val="00670128"/>
    <w:rsid w:val="006E2678"/>
    <w:rsid w:val="006F6F03"/>
    <w:rsid w:val="00701FF9"/>
    <w:rsid w:val="00717B5E"/>
    <w:rsid w:val="00812323"/>
    <w:rsid w:val="008A6B63"/>
    <w:rsid w:val="008C4F99"/>
    <w:rsid w:val="00AE1193"/>
    <w:rsid w:val="00AE3C6C"/>
    <w:rsid w:val="00B629C4"/>
    <w:rsid w:val="00B856E8"/>
    <w:rsid w:val="00BB62CC"/>
    <w:rsid w:val="00C17DB7"/>
    <w:rsid w:val="00CA53C1"/>
    <w:rsid w:val="00CF4BB6"/>
    <w:rsid w:val="00D21284"/>
    <w:rsid w:val="00D23EBC"/>
    <w:rsid w:val="00D810CC"/>
    <w:rsid w:val="00DF653E"/>
    <w:rsid w:val="00E248E3"/>
    <w:rsid w:val="00E460F0"/>
    <w:rsid w:val="00E722CC"/>
    <w:rsid w:val="00ED3ED3"/>
    <w:rsid w:val="00F17EAA"/>
    <w:rsid w:val="00F6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464BE7"/>
  <w15:docId w15:val="{236334D7-29AA-4DFD-8A4B-C1EA9232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uiPriority w:val="99"/>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D21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48E3"/>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E248E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drugsandalcohol.ie/33049/" TargetMode="External"/><Relationship Id="rId26" Type="http://schemas.openxmlformats.org/officeDocument/2006/relationships/hyperlink" Target="https://www.researchgate.net/publication/399048267_The_rising_burden_of_drug_use_disorders_in_the_Americas_2000-2021/citation/download" TargetMode="External"/><Relationship Id="rId39" Type="http://schemas.openxmlformats.org/officeDocument/2006/relationships/hyperlink" Target="https://www.who.int/news-room/fact-sheets/detail/alcohol" TargetMode="External"/><Relationship Id="rId21" Type="http://schemas.openxmlformats.org/officeDocument/2006/relationships/hyperlink" Target="https://doi.org/10.3390/psychiatryint7020051" TargetMode="External"/><Relationship Id="rId34" Type="http://schemas.openxmlformats.org/officeDocument/2006/relationships/hyperlink" Target="https://www.researchgate.net/publication/388957883_Systematic_toxicological_analysis_in_forensic_and_clinical_laboratories_a_challenging_task_of_analytical_chemistry/citation/download" TargetMode="External"/><Relationship Id="rId42" Type="http://schemas.openxmlformats.org/officeDocument/2006/relationships/hyperlink" Target="https://doi.org/10.14218/JCTH.2024.0005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pmc.ncbi.nlm.nih.gov/articles/PMC8591681/" TargetMode="External"/><Relationship Id="rId11" Type="http://schemas.openxmlformats.org/officeDocument/2006/relationships/footer" Target="footer2.xml"/><Relationship Id="rId24" Type="http://schemas.openxmlformats.org/officeDocument/2006/relationships/hyperlink" Target="https://www.researchgate.net/publication/399590189_On-Site_Microfluidic_Assay_for_the_Detection_of_Multiple_Drugs_in_Urine/citation/download" TargetMode="External"/><Relationship Id="rId32" Type="http://schemas.openxmlformats.org/officeDocument/2006/relationships/hyperlink" Target="https://share.google/jGkeHo0EkayOkgdJX" TargetMode="External"/><Relationship Id="rId37" Type="http://schemas.openxmlformats.org/officeDocument/2006/relationships/hyperlink" Target="https://doi.org/10.7759/cureus.59761" TargetMode="External"/><Relationship Id="rId40" Type="http://schemas.openxmlformats.org/officeDocument/2006/relationships/hyperlink" Target="https://www.who.int/news-room/events/detail/2025/06/24/default-calendar/fifth-who-forum-on-alcohol--drugs-and-addictive-behaviours-(fadab)" TargetMode="External"/><Relationship Id="rId45"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researchgate.net/publication/390498146_ANALYSIS_OF_DRUG_IN_URINE_BY_USING_MULTI-DRUG_TEST_KIT/citation/download" TargetMode="External"/><Relationship Id="rId28" Type="http://schemas.openxmlformats.org/officeDocument/2006/relationships/hyperlink" Target="https://doi.org/10.1038/s41598-024-61182-4" TargetMode="External"/><Relationship Id="rId36" Type="http://schemas.openxmlformats.org/officeDocument/2006/relationships/hyperlink" Target="https://doi.org/10.3390/v1606097"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S0140-6736(24)00757-8" TargetMode="External"/><Relationship Id="rId31" Type="http://schemas.openxmlformats.org/officeDocument/2006/relationships/hyperlink" Target="https://doi.org/10.1155/jotm/4939367"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4314/ahs.v23i4.59" TargetMode="External"/><Relationship Id="rId27" Type="http://schemas.openxmlformats.org/officeDocument/2006/relationships/hyperlink" Target="https://www.ncbi.nlm.nih.gov/books/NBK565474/" TargetMode="External"/><Relationship Id="rId30" Type="http://schemas.openxmlformats.org/officeDocument/2006/relationships/hyperlink" Target="https://www.researchgate.net/publication/382581970_Knowledge_and_prevalence_of_substance_abuse_among_undergraduate_students_of_a_Nigerian_university/citation/download" TargetMode="External"/><Relationship Id="rId35" Type="http://schemas.openxmlformats.org/officeDocument/2006/relationships/hyperlink" Target="https://doi.org/10.22122/ahj.v13i3.1215" TargetMode="External"/><Relationship Id="rId43" Type="http://schemas.openxmlformats.org/officeDocument/2006/relationships/header" Target="header4.xm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cca.2023.117534" TargetMode="External"/><Relationship Id="rId25" Type="http://schemas.openxmlformats.org/officeDocument/2006/relationships/hyperlink" Target="https://doi.org/10.22537/jksct.2021.19.1.24" TargetMode="External"/><Relationship Id="rId33" Type="http://schemas.openxmlformats.org/officeDocument/2006/relationships/hyperlink" Target="https://doi.org/10.2174/1389201019666171211155043" TargetMode="External"/><Relationship Id="rId38" Type="http://schemas.openxmlformats.org/officeDocument/2006/relationships/hyperlink" Target="https://doi.org/10.1016/j.esmoop.2025.104512" TargetMode="External"/><Relationship Id="rId46" Type="http://schemas.openxmlformats.org/officeDocument/2006/relationships/header" Target="header6.xml"/><Relationship Id="rId20" Type="http://schemas.openxmlformats.org/officeDocument/2006/relationships/hyperlink" Target="https://doi.org/10.1002/mpr.2000" TargetMode="External"/><Relationship Id="rId41" Type="http://schemas.openxmlformats.org/officeDocument/2006/relationships/hyperlink" Target="https://doi.org/*10.1016/j.jsat.2024.01.0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53F23-449D-43FD-A5A4-29063B59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6445</Words>
  <Characters>36741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3</cp:revision>
  <cp:lastPrinted>1999-07-06T11:00:00Z</cp:lastPrinted>
  <dcterms:created xsi:type="dcterms:W3CDTF">2026-03-31T05:25:00Z</dcterms:created>
  <dcterms:modified xsi:type="dcterms:W3CDTF">2026-03-31T07:30:00Z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8151d31193044ab3b3ea2c2ec103bc2b</vt:lpwstr>
  </property>
</Properties>
</file>