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C18FE" w14:textId="77777777" w:rsidR="00634BD2" w:rsidRPr="00163499" w:rsidRDefault="00634BD2" w:rsidP="00634BD2">
      <w:pPr>
        <w:jc w:val="center"/>
      </w:pPr>
      <w:r w:rsidRPr="00163499">
        <w:rPr>
          <w:rFonts w:ascii="Times New Roman" w:hAnsi="Times New Roman" w:cs="Times New Roman"/>
          <w:b/>
        </w:rPr>
        <w:t>THE INFLUENCE OF RESOURCE MOBILIZATION ON THE SUSTAINABILITY OF WOMEN GROUP PROJECTS IN BAMENDA MUNICIPALITY</w:t>
      </w:r>
    </w:p>
    <w:p w14:paraId="0D71CC4D" w14:textId="77777777" w:rsidR="007820B3" w:rsidRDefault="007820B3" w:rsidP="001774A7">
      <w:pPr>
        <w:pStyle w:val="NormalWeb"/>
        <w:rPr>
          <w:rStyle w:val="Strong"/>
        </w:rPr>
      </w:pPr>
    </w:p>
    <w:p w14:paraId="53149542" w14:textId="77777777" w:rsidR="007820B3" w:rsidRDefault="007820B3" w:rsidP="001774A7">
      <w:pPr>
        <w:pStyle w:val="NormalWeb"/>
        <w:rPr>
          <w:rStyle w:val="Strong"/>
        </w:rPr>
      </w:pPr>
    </w:p>
    <w:p w14:paraId="72A29816" w14:textId="61B76117" w:rsidR="001774A7" w:rsidRPr="00163499" w:rsidRDefault="001774A7" w:rsidP="001774A7">
      <w:pPr>
        <w:pStyle w:val="NormalWeb"/>
        <w:rPr>
          <w:rStyle w:val="Strong"/>
        </w:rPr>
      </w:pPr>
      <w:r w:rsidRPr="00163499">
        <w:rPr>
          <w:rStyle w:val="Strong"/>
        </w:rPr>
        <w:t>ABSTRACT</w:t>
      </w:r>
    </w:p>
    <w:p w14:paraId="62B17DD3" w14:textId="77777777" w:rsidR="00C102F8" w:rsidRPr="00163499" w:rsidRDefault="00C102F8" w:rsidP="00C102F8">
      <w:pPr>
        <w:pStyle w:val="NormalWeb"/>
        <w:spacing w:line="360" w:lineRule="auto"/>
        <w:jc w:val="both"/>
      </w:pPr>
      <w:r w:rsidRPr="00163499">
        <w:rPr>
          <w:shd w:val="clear" w:color="auto" w:fill="FFFFFF"/>
        </w:rPr>
        <w:t xml:space="preserve">Project sustainability remains a persistent challenge for women’s group initiatives in developing contexts, particularly where donor dependence is high. This study examines the influence of resource mobilization namely financial resources, physical resources, and leadership on the sustainability of women’s group projects in Bamenda, Cameroon. Using a descriptive </w:t>
      </w:r>
      <w:r w:rsidR="00F729AE" w:rsidRPr="00163499">
        <w:rPr>
          <w:shd w:val="clear" w:color="auto" w:fill="FFFFFF"/>
        </w:rPr>
        <w:t xml:space="preserve">cross-sectional </w:t>
      </w:r>
      <w:r w:rsidRPr="00163499">
        <w:rPr>
          <w:shd w:val="clear" w:color="auto" w:fill="FFFFFF"/>
        </w:rPr>
        <w:t xml:space="preserve">research design, data were collected from 152 respondents drawn from women’s group projects across seven villages and </w:t>
      </w:r>
      <w:proofErr w:type="spellStart"/>
      <w:r w:rsidRPr="00163499">
        <w:rPr>
          <w:shd w:val="clear" w:color="auto" w:fill="FFFFFF"/>
        </w:rPr>
        <w:t>analysed</w:t>
      </w:r>
      <w:proofErr w:type="spellEnd"/>
      <w:r w:rsidRPr="00163499">
        <w:rPr>
          <w:shd w:val="clear" w:color="auto" w:fill="FFFFFF"/>
        </w:rPr>
        <w:t xml:space="preserve"> using Pearson correlation</w:t>
      </w:r>
      <w:r w:rsidR="00F729AE" w:rsidRPr="00163499">
        <w:rPr>
          <w:shd w:val="clear" w:color="auto" w:fill="FFFFFF"/>
        </w:rPr>
        <w:t xml:space="preserve"> and multiple regression</w:t>
      </w:r>
      <w:r w:rsidRPr="00163499">
        <w:rPr>
          <w:shd w:val="clear" w:color="auto" w:fill="FFFFFF"/>
        </w:rPr>
        <w:t xml:space="preserve">. </w:t>
      </w:r>
      <w:bookmarkStart w:id="0" w:name="_Hlk223989457"/>
      <w:r w:rsidRPr="00163499">
        <w:rPr>
          <w:shd w:val="clear" w:color="auto" w:fill="FFFFFF"/>
        </w:rPr>
        <w:t xml:space="preserve">The results show strong positive associations between sustainability and leadership (r = 0.791, p &lt; 0.01), physical resource mobilization (r = 0.675, p &lt; 0.01), and financial resource mobilization (r = 0.310, p &lt; 0.01). The regression model demonstrates high explanatory power (R = 0.831, R² = 0.691; Adjusted R² = 0.685), indicating that approximately 69.1 percent of the variance in project sustainability is explained by the three predictors. The overall model is statistically significant (F = 110.451, p &lt; 0.001). In terms of individual predictors, leadership is a significant predictor of sustainability (β = 0.818, t = 10.393, p &lt; 0.001); physical resources are also a significant predictor of sustainability (β = 0.492, t = 5.573, p &lt; 0.001); and financial resources are a significant predictor of sustainability (β = 0.310, t = 3.563, p &lt; 0.001). </w:t>
      </w:r>
      <w:bookmarkEnd w:id="0"/>
      <w:r w:rsidRPr="00163499">
        <w:rPr>
          <w:shd w:val="clear" w:color="auto" w:fill="FFFFFF"/>
        </w:rPr>
        <w:t>However, leadership is the strongest predictor of sustainability. The conclusion is that women’s group project sustainability is a function of effective integration of leadership capacity, mobilization of physical assets, and use of diversified financial strategies. Therefore, a recommendation is made for enhancing leadership capacity development, access to productive assets, and use of diversified financial strategies for enhancing women’s group project sustainability.</w:t>
      </w:r>
    </w:p>
    <w:p w14:paraId="4E34EEFA" w14:textId="77777777" w:rsidR="005E4E75" w:rsidRPr="00163499" w:rsidRDefault="005E4E75" w:rsidP="005E4E75">
      <w:pPr>
        <w:spacing w:before="100" w:beforeAutospacing="1" w:after="100" w:afterAutospacing="1" w:line="240" w:lineRule="auto"/>
        <w:rPr>
          <w:rFonts w:ascii="Times New Roman" w:eastAsia="Times New Roman" w:hAnsi="Times New Roman" w:cs="Times New Roman"/>
          <w:i/>
          <w:sz w:val="24"/>
          <w:szCs w:val="24"/>
        </w:rPr>
      </w:pPr>
      <w:r w:rsidRPr="00163499">
        <w:rPr>
          <w:rFonts w:ascii="Times New Roman" w:eastAsia="Times New Roman" w:hAnsi="Times New Roman" w:cs="Times New Roman"/>
          <w:b/>
          <w:bCs/>
          <w:sz w:val="24"/>
          <w:szCs w:val="24"/>
        </w:rPr>
        <w:t>Keywords:</w:t>
      </w:r>
      <w:r w:rsidRPr="00163499">
        <w:rPr>
          <w:rFonts w:ascii="Times New Roman" w:eastAsia="Times New Roman" w:hAnsi="Times New Roman" w:cs="Times New Roman"/>
          <w:sz w:val="24"/>
          <w:szCs w:val="24"/>
        </w:rPr>
        <w:t xml:space="preserve"> </w:t>
      </w:r>
      <w:r w:rsidRPr="00163499">
        <w:rPr>
          <w:rFonts w:ascii="Times New Roman" w:eastAsia="Times New Roman" w:hAnsi="Times New Roman" w:cs="Times New Roman"/>
          <w:i/>
          <w:sz w:val="24"/>
          <w:szCs w:val="24"/>
        </w:rPr>
        <w:t>Sustainability, Resource Mobilization, Women’s Group Projects, Leadership, Bamenda.</w:t>
      </w:r>
    </w:p>
    <w:p w14:paraId="5FC0D92A" w14:textId="77777777" w:rsidR="0001405D" w:rsidRPr="00163499" w:rsidRDefault="0001405D" w:rsidP="001774A7">
      <w:pPr>
        <w:pStyle w:val="NormalWeb"/>
        <w:spacing w:line="360" w:lineRule="auto"/>
        <w:jc w:val="both"/>
      </w:pPr>
    </w:p>
    <w:p w14:paraId="04581320" w14:textId="77777777" w:rsidR="00FB585C" w:rsidRPr="00163499" w:rsidRDefault="00FB585C" w:rsidP="001774A7">
      <w:pPr>
        <w:pStyle w:val="NormalWeb"/>
        <w:spacing w:line="360" w:lineRule="auto"/>
        <w:jc w:val="both"/>
      </w:pPr>
    </w:p>
    <w:p w14:paraId="41E2778F" w14:textId="77777777" w:rsidR="00FB585C" w:rsidRPr="00163499" w:rsidRDefault="00FB585C" w:rsidP="001774A7">
      <w:pPr>
        <w:pStyle w:val="NormalWeb"/>
        <w:spacing w:line="360" w:lineRule="auto"/>
        <w:jc w:val="both"/>
      </w:pPr>
    </w:p>
    <w:p w14:paraId="281186FC" w14:textId="77777777" w:rsidR="00C96242" w:rsidRPr="00163499" w:rsidRDefault="00DA0D9E" w:rsidP="00A1194C">
      <w:pPr>
        <w:pStyle w:val="NormalWeb"/>
        <w:numPr>
          <w:ilvl w:val="0"/>
          <w:numId w:val="1"/>
        </w:numPr>
        <w:spacing w:line="360" w:lineRule="auto"/>
        <w:jc w:val="both"/>
        <w:rPr>
          <w:b/>
        </w:rPr>
      </w:pPr>
      <w:r w:rsidRPr="00163499">
        <w:rPr>
          <w:b/>
        </w:rPr>
        <w:lastRenderedPageBreak/>
        <w:t>INTRODUCTION</w:t>
      </w:r>
    </w:p>
    <w:p w14:paraId="437449D0" w14:textId="77777777" w:rsidR="009A591D" w:rsidRPr="00163499" w:rsidRDefault="009A591D" w:rsidP="009A591D">
      <w:pPr>
        <w:pStyle w:val="NormalWeb"/>
        <w:spacing w:line="360" w:lineRule="auto"/>
        <w:jc w:val="both"/>
      </w:pPr>
      <w:r w:rsidRPr="00163499">
        <w:t>Project sustainability has been at the heart of developmental issues in modern times, especially in community-based and donor-funded projects in developing countries. Despite the efforts made to improve livelihoods and social resilience in these projects, most have been found to be unsustainable beyond the donor-funded periods. According to Jackson (2023), project sustainability has been described as “the ability of a project to generate benefits to its beneficiaries over time without donor support.” Despite this clear description of project sustainability, it has been found that most projects have been failing due to inadequate planning and resource management.</w:t>
      </w:r>
    </w:p>
    <w:p w14:paraId="5F40895A" w14:textId="77777777" w:rsidR="009A591D" w:rsidRPr="00163499" w:rsidRDefault="009A591D" w:rsidP="009A591D">
      <w:pPr>
        <w:pStyle w:val="NormalWeb"/>
        <w:spacing w:line="360" w:lineRule="auto"/>
        <w:jc w:val="both"/>
      </w:pPr>
      <w:r w:rsidRPr="00163499">
        <w:t>Women’s group projects have been found to play a critical role in the developmental process in sub-Saharan Africa in terms of poverty reduction, improvement in household well-being, and local economic transformation (Akinwale, 2023; Moi, 2025). In Cameroon, women form over half of the population in the region and play a critical role in agriculture, trade, and cooperative activities in local economic development (Toche &amp; St-Jean, 2025). As such, project sustainability has been found to be important in local economic development in Cameroon.</w:t>
      </w:r>
    </w:p>
    <w:p w14:paraId="49E224E6" w14:textId="77777777" w:rsidR="009A591D" w:rsidRPr="00163499" w:rsidRDefault="009A591D" w:rsidP="009A591D">
      <w:pPr>
        <w:pStyle w:val="NormalWeb"/>
        <w:spacing w:line="360" w:lineRule="auto"/>
        <w:jc w:val="both"/>
      </w:pPr>
      <w:r w:rsidRPr="00163499">
        <w:t>The sustainability level of women’s group projects has been found to be low in spite of their importance in local economic development in sub-Saharan Africa. According to empirical evidence, community-based projects have been found to be unsustainable shortly after donor withdrawal due to inadequate planning and resource management (Kaufmann, 2023; Harris, 2023). In Cameroon, donor-funded projects have been found to play a critical role in rural and community development (</w:t>
      </w:r>
      <w:proofErr w:type="spellStart"/>
      <w:r w:rsidRPr="00163499">
        <w:t>Ngansah</w:t>
      </w:r>
      <w:proofErr w:type="spellEnd"/>
      <w:r w:rsidRPr="00163499">
        <w:t xml:space="preserve"> et al., 2024).</w:t>
      </w:r>
    </w:p>
    <w:p w14:paraId="03AE7848" w14:textId="77777777" w:rsidR="009A591D" w:rsidRPr="00163499" w:rsidRDefault="009A591D" w:rsidP="009A591D">
      <w:pPr>
        <w:pStyle w:val="NormalWeb"/>
        <w:spacing w:line="360" w:lineRule="auto"/>
        <w:jc w:val="both"/>
      </w:pPr>
      <w:r w:rsidRPr="00163499">
        <w:t xml:space="preserve">One of the underlying reasons for this challenge is related to a lack of effective resource </w:t>
      </w:r>
      <w:proofErr w:type="spellStart"/>
      <w:r w:rsidRPr="00163499">
        <w:t>mobilisation</w:t>
      </w:r>
      <w:proofErr w:type="spellEnd"/>
      <w:r w:rsidRPr="00163499">
        <w:t xml:space="preserve">. Resource </w:t>
      </w:r>
      <w:proofErr w:type="spellStart"/>
      <w:r w:rsidRPr="00163499">
        <w:t>mobilisation</w:t>
      </w:r>
      <w:proofErr w:type="spellEnd"/>
      <w:r w:rsidRPr="00163499">
        <w:t xml:space="preserve"> can be defined as a process of identification, acquisition, management, and </w:t>
      </w:r>
      <w:proofErr w:type="spellStart"/>
      <w:r w:rsidRPr="00163499">
        <w:t>utilisation</w:t>
      </w:r>
      <w:proofErr w:type="spellEnd"/>
      <w:r w:rsidRPr="00163499">
        <w:t xml:space="preserve"> of resources to attain </w:t>
      </w:r>
      <w:proofErr w:type="spellStart"/>
      <w:r w:rsidRPr="00163499">
        <w:t>organisational</w:t>
      </w:r>
      <w:proofErr w:type="spellEnd"/>
      <w:r w:rsidRPr="00163499">
        <w:t xml:space="preserve"> goals (</w:t>
      </w:r>
      <w:proofErr w:type="spellStart"/>
      <w:r w:rsidRPr="00163499">
        <w:t>Ngiri</w:t>
      </w:r>
      <w:proofErr w:type="spellEnd"/>
      <w:r w:rsidRPr="00163499">
        <w:t xml:space="preserve"> &amp; Njagi, 2022; Chumba, 2023). According to Resource </w:t>
      </w:r>
      <w:proofErr w:type="spellStart"/>
      <w:r w:rsidRPr="00163499">
        <w:t>Mobilisation</w:t>
      </w:r>
      <w:proofErr w:type="spellEnd"/>
      <w:r w:rsidRPr="00163499">
        <w:t xml:space="preserve"> Theory, </w:t>
      </w:r>
      <w:proofErr w:type="spellStart"/>
      <w:r w:rsidRPr="00163499">
        <w:t>organisational</w:t>
      </w:r>
      <w:proofErr w:type="spellEnd"/>
      <w:r w:rsidRPr="00163499">
        <w:t xml:space="preserve"> survival and effectiveness depend on the ability of an </w:t>
      </w:r>
      <w:proofErr w:type="spellStart"/>
      <w:r w:rsidRPr="00163499">
        <w:t>organisation</w:t>
      </w:r>
      <w:proofErr w:type="spellEnd"/>
      <w:r w:rsidRPr="00163499">
        <w:t xml:space="preserve"> to acquire and manage critical resources from its external environment (</w:t>
      </w:r>
      <w:r w:rsidRPr="004A4452">
        <w:rPr>
          <w:color w:val="EE0000"/>
        </w:rPr>
        <w:t xml:space="preserve">McCarthy &amp; </w:t>
      </w:r>
      <w:proofErr w:type="spellStart"/>
      <w:r w:rsidRPr="004A4452">
        <w:rPr>
          <w:color w:val="EE0000"/>
        </w:rPr>
        <w:t>Zald</w:t>
      </w:r>
      <w:proofErr w:type="spellEnd"/>
      <w:r w:rsidRPr="004A4452">
        <w:rPr>
          <w:color w:val="EE0000"/>
        </w:rPr>
        <w:t>, 1977</w:t>
      </w:r>
      <w:r w:rsidRPr="00163499">
        <w:t xml:space="preserve">; Somma, 2023; </w:t>
      </w:r>
      <w:r w:rsidRPr="004A4452">
        <w:rPr>
          <w:color w:val="EE0000"/>
        </w:rPr>
        <w:t>Inceoglu, 2024</w:t>
      </w:r>
      <w:r w:rsidRPr="00163499">
        <w:t>). In this regard, project sustainability is not just a technical challenge but a strategic and institutional challenge.</w:t>
      </w:r>
    </w:p>
    <w:p w14:paraId="574904C6" w14:textId="77777777" w:rsidR="009A591D" w:rsidRPr="00163499" w:rsidRDefault="009A591D" w:rsidP="009A591D">
      <w:pPr>
        <w:pStyle w:val="NormalWeb"/>
        <w:spacing w:line="360" w:lineRule="auto"/>
        <w:jc w:val="both"/>
      </w:pPr>
      <w:r w:rsidRPr="00163499">
        <w:t xml:space="preserve">Another critical dimension of project sustainability is related to financial resources. In this regard, it has been argued that projects with diverse and well-managed sources of finance are more likely to </w:t>
      </w:r>
      <w:r w:rsidRPr="00163499">
        <w:lastRenderedPageBreak/>
        <w:t>survive and expand their project activities over a given period (Ali &amp; Hassan, 2024). In Cameroon, it has been observed that many women’s groups lack effective sources of income and are highly dependent on external sources of finance. This has a negative impact on project sustainability.</w:t>
      </w:r>
    </w:p>
    <w:p w14:paraId="2748F6A0" w14:textId="77777777" w:rsidR="009A591D" w:rsidRPr="00163499" w:rsidRDefault="009A591D" w:rsidP="009A591D">
      <w:pPr>
        <w:pStyle w:val="NormalWeb"/>
        <w:spacing w:line="360" w:lineRule="auto"/>
        <w:jc w:val="both"/>
      </w:pPr>
      <w:r w:rsidRPr="00163499">
        <w:t>Besides financial resources, physical resources such as land, equipment, infrastructure, and technology are equally critical dimensions of project sustainability. In this regard, it has been argued that production-oriented and agricultural groups that lack effective physical resources are likely to experience a negative impact on project sustainability (</w:t>
      </w:r>
      <w:r w:rsidRPr="00CB152F">
        <w:rPr>
          <w:color w:val="EE0000"/>
        </w:rPr>
        <w:t>Musonda et al., 2024</w:t>
      </w:r>
      <w:r w:rsidRPr="00163499">
        <w:t>). In addition, it has been observed that many rural women are deprived of owning and managing physical resources, which has a negative impact on project sustainability.</w:t>
      </w:r>
    </w:p>
    <w:p w14:paraId="352A11AC" w14:textId="77777777" w:rsidR="009A591D" w:rsidRPr="00163499" w:rsidRDefault="009A591D" w:rsidP="009A591D">
      <w:pPr>
        <w:pStyle w:val="NormalWeb"/>
        <w:spacing w:line="360" w:lineRule="auto"/>
        <w:jc w:val="both"/>
      </w:pPr>
      <w:r w:rsidRPr="00163499">
        <w:t xml:space="preserve">Another factor that has been found to significantly influence sustainability is leadership and governance. Good leadership has been found to offer strategic direction, mobilize resources, facilitate partnership-building, as well as enhance accountability (Thelma &amp; </w:t>
      </w:r>
      <w:proofErr w:type="spellStart"/>
      <w:r w:rsidRPr="00163499">
        <w:t>Chitondo</w:t>
      </w:r>
      <w:proofErr w:type="spellEnd"/>
      <w:r w:rsidRPr="00163499">
        <w:t xml:space="preserve">, 2024). Empirical evidence from different countries in Africa has found that projects by women’s groups that have good leadership, which is both inclusive and visionary, have been able to effectively respond to sustainability challenges (KHOZA, 2024; Thelma &amp; </w:t>
      </w:r>
      <w:proofErr w:type="spellStart"/>
      <w:r w:rsidRPr="00163499">
        <w:t>Chitondo</w:t>
      </w:r>
      <w:proofErr w:type="spellEnd"/>
      <w:r w:rsidRPr="00163499">
        <w:t>, 2024).</w:t>
      </w:r>
    </w:p>
    <w:p w14:paraId="29F4BA25" w14:textId="77777777" w:rsidR="009A591D" w:rsidRPr="00163499" w:rsidRDefault="009A591D" w:rsidP="009A591D">
      <w:pPr>
        <w:pStyle w:val="NormalWeb"/>
        <w:spacing w:line="360" w:lineRule="auto"/>
        <w:jc w:val="both"/>
      </w:pPr>
      <w:r w:rsidRPr="00163499">
        <w:t>In the North West Region of Cameroon, in the Bamenda municipality, the sustainability challenges faced by projects by women’s groups have been worsened by the prevailing socio-political crisis that has been affecting the country since 2016 (Doctors Without Borders, 2021). The crisis has resulted in the decline of the economy, institutions, as well as the presence of donors in the region. In such a situation, the ability of projects by women’s groups to effectively mobilize resources has been critical to sustainability.</w:t>
      </w:r>
    </w:p>
    <w:p w14:paraId="2C95DBEF" w14:textId="77777777" w:rsidR="009A591D" w:rsidRPr="00163499" w:rsidRDefault="009A591D" w:rsidP="009A591D">
      <w:pPr>
        <w:pStyle w:val="NormalWeb"/>
        <w:spacing w:line="360" w:lineRule="auto"/>
        <w:jc w:val="both"/>
      </w:pPr>
      <w:r w:rsidRPr="00163499">
        <w:t xml:space="preserve">From the above discussion, it can be inferred that the sustainability of women’s group projects is influenced by the complex interplay of financial capacity, access to physical resources, and leadership effectiveness, particularly in resource-constrained settings. Despite the critical role of these factors in the sustainability of women’s group projects, as discussed above, the influence of these factors on the sustainability of women’s group projects in the Cameroonian setting remains an understudied phenomenon. In Bamenda municipality, for instance, women’s group projects are still struggling or have collapsed after donor withdrawal, implying that the financial resource </w:t>
      </w:r>
      <w:proofErr w:type="spellStart"/>
      <w:r w:rsidRPr="00163499">
        <w:t>mobilisation</w:t>
      </w:r>
      <w:proofErr w:type="spellEnd"/>
      <w:r w:rsidRPr="00163499">
        <w:t xml:space="preserve"> capacity of the groups, access to physical resources, and the effectiveness of the leadership of the groups are not </w:t>
      </w:r>
      <w:r w:rsidRPr="00163499">
        <w:lastRenderedPageBreak/>
        <w:t xml:space="preserve">adequate. Therefore, the objective of this study is to empirically investigate the influence of financial resource </w:t>
      </w:r>
      <w:proofErr w:type="spellStart"/>
      <w:r w:rsidRPr="00163499">
        <w:t>mobilisation</w:t>
      </w:r>
      <w:proofErr w:type="spellEnd"/>
      <w:r w:rsidRPr="00163499">
        <w:t xml:space="preserve">, physical resource </w:t>
      </w:r>
      <w:proofErr w:type="spellStart"/>
      <w:r w:rsidRPr="00163499">
        <w:t>mobilisation</w:t>
      </w:r>
      <w:proofErr w:type="spellEnd"/>
      <w:r w:rsidRPr="00163499">
        <w:t xml:space="preserve">, and leadership on the sustainability of women’s group projects in Bamenda municipality.  </w:t>
      </w:r>
    </w:p>
    <w:p w14:paraId="0C232609" w14:textId="77777777" w:rsidR="009A591D" w:rsidRPr="00163499" w:rsidRDefault="009A591D" w:rsidP="009A591D">
      <w:pPr>
        <w:pStyle w:val="NormalWeb"/>
        <w:spacing w:line="360" w:lineRule="auto"/>
        <w:jc w:val="both"/>
        <w:rPr>
          <w:b/>
        </w:rPr>
      </w:pPr>
      <w:r w:rsidRPr="00163499">
        <w:rPr>
          <w:b/>
        </w:rPr>
        <w:t>1.1 Hypothesis of the Study</w:t>
      </w:r>
    </w:p>
    <w:p w14:paraId="3B76E250" w14:textId="77777777" w:rsidR="009A591D" w:rsidRPr="00163499" w:rsidRDefault="009A591D" w:rsidP="009A591D">
      <w:pPr>
        <w:pStyle w:val="NormalWeb"/>
        <w:spacing w:line="360" w:lineRule="auto"/>
        <w:jc w:val="both"/>
        <w:rPr>
          <w:b/>
        </w:rPr>
      </w:pPr>
      <w:r w:rsidRPr="00163499">
        <w:rPr>
          <w:b/>
        </w:rPr>
        <w:t>1.1 Main Hypothesis</w:t>
      </w:r>
    </w:p>
    <w:p w14:paraId="5AD4F5FF" w14:textId="77777777" w:rsidR="009A591D" w:rsidRPr="00163499" w:rsidRDefault="009A591D" w:rsidP="009A591D">
      <w:pPr>
        <w:pStyle w:val="NormalWeb"/>
        <w:spacing w:line="360" w:lineRule="auto"/>
        <w:jc w:val="both"/>
      </w:pPr>
      <w:r w:rsidRPr="00163499">
        <w:t xml:space="preserve">H₀: Resource </w:t>
      </w:r>
      <w:proofErr w:type="spellStart"/>
      <w:r w:rsidRPr="00163499">
        <w:t>mobilisation</w:t>
      </w:r>
      <w:proofErr w:type="spellEnd"/>
      <w:r w:rsidRPr="00163499">
        <w:t xml:space="preserve"> has no significant influence on the sustainability of women’s group projects in Bamenda municipality.</w:t>
      </w:r>
    </w:p>
    <w:p w14:paraId="36EE16CC" w14:textId="77777777" w:rsidR="009A591D" w:rsidRPr="00163499" w:rsidRDefault="009A591D" w:rsidP="009A591D">
      <w:pPr>
        <w:pStyle w:val="NormalWeb"/>
        <w:spacing w:line="360" w:lineRule="auto"/>
        <w:jc w:val="both"/>
        <w:rPr>
          <w:b/>
        </w:rPr>
      </w:pPr>
      <w:r w:rsidRPr="00163499">
        <w:rPr>
          <w:b/>
        </w:rPr>
        <w:t>1.1.2 Specific Null Hypotheses</w:t>
      </w:r>
    </w:p>
    <w:p w14:paraId="66ED5DCF" w14:textId="77777777" w:rsidR="009A591D" w:rsidRPr="00163499" w:rsidRDefault="009A591D" w:rsidP="009A591D">
      <w:pPr>
        <w:pStyle w:val="NormalWeb"/>
        <w:spacing w:line="360" w:lineRule="auto"/>
        <w:jc w:val="both"/>
      </w:pPr>
      <w:r w:rsidRPr="00163499">
        <w:t xml:space="preserve">H₀₁: Financial resource </w:t>
      </w:r>
      <w:proofErr w:type="spellStart"/>
      <w:r w:rsidRPr="00163499">
        <w:t>mobilisation</w:t>
      </w:r>
      <w:proofErr w:type="spellEnd"/>
      <w:r w:rsidRPr="00163499">
        <w:t xml:space="preserve"> has no significant influence on the sustainability of women’s group projects in Bamenda municipality.</w:t>
      </w:r>
    </w:p>
    <w:p w14:paraId="3B34B5E7" w14:textId="77777777" w:rsidR="009A591D" w:rsidRPr="00163499" w:rsidRDefault="009A591D" w:rsidP="009A591D">
      <w:pPr>
        <w:pStyle w:val="NormalWeb"/>
        <w:spacing w:line="360" w:lineRule="auto"/>
        <w:jc w:val="both"/>
      </w:pPr>
      <w:r w:rsidRPr="00163499">
        <w:t xml:space="preserve">H₀₂: Physical resource </w:t>
      </w:r>
      <w:proofErr w:type="spellStart"/>
      <w:r w:rsidRPr="00163499">
        <w:t>mobilisation</w:t>
      </w:r>
      <w:proofErr w:type="spellEnd"/>
      <w:r w:rsidRPr="00163499">
        <w:t xml:space="preserve"> has no significant influence on the sustainability of women’s group projects in Bamenda municipality.</w:t>
      </w:r>
    </w:p>
    <w:p w14:paraId="70332160" w14:textId="77777777" w:rsidR="009A591D" w:rsidRPr="00163499" w:rsidRDefault="009A591D" w:rsidP="009A591D">
      <w:pPr>
        <w:pStyle w:val="NormalWeb"/>
        <w:spacing w:line="360" w:lineRule="auto"/>
        <w:jc w:val="both"/>
      </w:pPr>
      <w:r w:rsidRPr="00163499">
        <w:t>H₀₃: Leadership has no significant influence on the sustainability of women’s group projects in Bamenda municipality.</w:t>
      </w:r>
    </w:p>
    <w:p w14:paraId="7494647F" w14:textId="77777777" w:rsidR="00D97AF2" w:rsidRPr="00163499" w:rsidRDefault="00D97AF2" w:rsidP="009A591D">
      <w:pPr>
        <w:pStyle w:val="NormalWeb"/>
        <w:numPr>
          <w:ilvl w:val="0"/>
          <w:numId w:val="1"/>
        </w:numPr>
        <w:tabs>
          <w:tab w:val="left" w:pos="3060"/>
        </w:tabs>
        <w:spacing w:line="360" w:lineRule="auto"/>
        <w:jc w:val="both"/>
        <w:rPr>
          <w:b/>
        </w:rPr>
      </w:pPr>
      <w:r w:rsidRPr="00163499">
        <w:rPr>
          <w:b/>
        </w:rPr>
        <w:t>Literature Review</w:t>
      </w:r>
    </w:p>
    <w:p w14:paraId="7BE04974" w14:textId="77777777" w:rsidR="00D84FAB" w:rsidRPr="00163499" w:rsidRDefault="00D84FAB" w:rsidP="00D84FAB">
      <w:pPr>
        <w:pStyle w:val="NormalWeb"/>
        <w:tabs>
          <w:tab w:val="left" w:pos="3060"/>
        </w:tabs>
        <w:spacing w:line="360" w:lineRule="auto"/>
        <w:jc w:val="both"/>
      </w:pPr>
      <w:r w:rsidRPr="00163499">
        <w:t xml:space="preserve">The literature reviewed in this study shows a consensus among scholars that the sustainability of women's group projects is a function of a mix of financial capacity, access to physical resources, and leadership effectiveness. Across different contexts of development in various parts of the world, scholars agree that sustainability is not an automatic function of project implementation but a function of how project resources are </w:t>
      </w:r>
      <w:proofErr w:type="spellStart"/>
      <w:r w:rsidRPr="00163499">
        <w:t>mobilised</w:t>
      </w:r>
      <w:proofErr w:type="spellEnd"/>
      <w:r w:rsidRPr="00163499">
        <w:t xml:space="preserve"> and strategically deployed in a manner that is sustainable (Jinadu &amp; </w:t>
      </w:r>
      <w:proofErr w:type="spellStart"/>
      <w:r w:rsidRPr="00163499">
        <w:t>Adebusoye</w:t>
      </w:r>
      <w:proofErr w:type="spellEnd"/>
      <w:r w:rsidRPr="00163499">
        <w:t xml:space="preserve">, 2023; </w:t>
      </w:r>
      <w:proofErr w:type="spellStart"/>
      <w:r w:rsidRPr="00163499">
        <w:t>Tugyetwena</w:t>
      </w:r>
      <w:proofErr w:type="spellEnd"/>
      <w:r w:rsidRPr="00163499">
        <w:t>, 2023; Westover, 2025).</w:t>
      </w:r>
    </w:p>
    <w:p w14:paraId="666EE7F1" w14:textId="77777777" w:rsidR="00D84FAB" w:rsidRPr="00163499" w:rsidRDefault="00D84FAB" w:rsidP="00D84FAB">
      <w:pPr>
        <w:pStyle w:val="NormalWeb"/>
        <w:tabs>
          <w:tab w:val="left" w:pos="3060"/>
        </w:tabs>
        <w:spacing w:line="360" w:lineRule="auto"/>
        <w:jc w:val="both"/>
      </w:pPr>
      <w:r w:rsidRPr="00163499">
        <w:t>The literature shows a dominant consensus that financial capacity is a critical resource for ensuring the sustainability of women's group projects. Access to microfinance and formal bank finance is critical in enhancing project sustainability (</w:t>
      </w:r>
      <w:r w:rsidRPr="00CB152F">
        <w:rPr>
          <w:color w:val="EE0000"/>
        </w:rPr>
        <w:t>Ahmad, 2022</w:t>
      </w:r>
      <w:r w:rsidRPr="00163499">
        <w:t xml:space="preserve">). However, despite the criticality of financial capacity in enhancing project sustainability, literature shows that financial capacity is not a sufficient </w:t>
      </w:r>
      <w:r w:rsidRPr="00163499">
        <w:lastRenderedPageBreak/>
        <w:t>condition for ensuring project sustainability in contexts where projects remain structurally dependent on donors and lack indigenous revenue generation capacity (</w:t>
      </w:r>
      <w:r w:rsidRPr="00CB152F">
        <w:rPr>
          <w:color w:val="EE0000"/>
        </w:rPr>
        <w:t>Musonda et al., 2024</w:t>
      </w:r>
      <w:r w:rsidRPr="00163499">
        <w:t>).</w:t>
      </w:r>
    </w:p>
    <w:p w14:paraId="47C4EBAE" w14:textId="77777777" w:rsidR="00D84FAB" w:rsidRPr="00163499" w:rsidRDefault="00D84FAB" w:rsidP="00D84FAB">
      <w:pPr>
        <w:pStyle w:val="NormalWeb"/>
        <w:tabs>
          <w:tab w:val="left" w:pos="3060"/>
        </w:tabs>
        <w:spacing w:line="360" w:lineRule="auto"/>
        <w:jc w:val="both"/>
      </w:pPr>
      <w:r w:rsidRPr="00163499">
        <w:t xml:space="preserve">The criticality of financial capacity in enhancing project sustainability has been subject to a more nuanced understanding in recent literature. Literature on financial governance shows that participatory budgeting is critical in enhancing project sustainability (Islam, 2025). This implies that sustainability is a function not just of how much financial capacity is </w:t>
      </w:r>
      <w:proofErr w:type="spellStart"/>
      <w:r w:rsidRPr="00163499">
        <w:t>mobilised</w:t>
      </w:r>
      <w:proofErr w:type="spellEnd"/>
      <w:r w:rsidRPr="00163499">
        <w:t xml:space="preserve"> but also of how good the institutions for managing finances within a project are.</w:t>
      </w:r>
    </w:p>
    <w:p w14:paraId="689257F6" w14:textId="77777777" w:rsidR="00D84FAB" w:rsidRPr="00163499" w:rsidRDefault="00D84FAB" w:rsidP="00D84FAB">
      <w:pPr>
        <w:pStyle w:val="NormalWeb"/>
        <w:tabs>
          <w:tab w:val="left" w:pos="3060"/>
        </w:tabs>
        <w:spacing w:line="360" w:lineRule="auto"/>
        <w:jc w:val="both"/>
      </w:pPr>
      <w:r w:rsidRPr="00163499">
        <w:t>Outside of finance, there has been increasing evidence of the importance of physical resources in sustainability. For instance, access to physical resources has been shown to have a direct effect on the productivity and stability of women’s groups (</w:t>
      </w:r>
      <w:r w:rsidRPr="00CB152F">
        <w:rPr>
          <w:color w:val="EE0000"/>
        </w:rPr>
        <w:t>Kamau et al., 2022; Musonda et al., 2024</w:t>
      </w:r>
      <w:r w:rsidRPr="00163499">
        <w:t>). This, therefore, points to the physical resources of women’s groups forming the foundation upon which sustainability rests.</w:t>
      </w:r>
    </w:p>
    <w:p w14:paraId="51456BD5" w14:textId="77777777" w:rsidR="00D84FAB" w:rsidRPr="00163499" w:rsidRDefault="00D84FAB" w:rsidP="00D84FAB">
      <w:pPr>
        <w:pStyle w:val="NormalWeb"/>
        <w:tabs>
          <w:tab w:val="left" w:pos="3060"/>
        </w:tabs>
        <w:spacing w:line="360" w:lineRule="auto"/>
        <w:jc w:val="both"/>
      </w:pPr>
      <w:r w:rsidRPr="00163499">
        <w:t>However, there has also been evidence of how women’s access to physical resources has been influenced by structural and institutional factors. For instance, women’s access to physical resources has been shown to be limited by patriarchal land rights and gender norms, thus pointing to how sustainability has been linked to women’s groups and their institutional environment (</w:t>
      </w:r>
      <w:bookmarkStart w:id="1" w:name="_Hlk223981927"/>
      <w:r w:rsidRPr="00163499">
        <w:t>Ho</w:t>
      </w:r>
      <w:bookmarkEnd w:id="1"/>
      <w:r w:rsidRPr="00163499">
        <w:t xml:space="preserve"> et al., 2023).</w:t>
      </w:r>
    </w:p>
    <w:p w14:paraId="6F46A0B2" w14:textId="77777777" w:rsidR="00D84FAB" w:rsidRPr="00163499" w:rsidRDefault="00D84FAB" w:rsidP="00D84FAB">
      <w:pPr>
        <w:pStyle w:val="NormalWeb"/>
        <w:tabs>
          <w:tab w:val="left" w:pos="3060"/>
        </w:tabs>
        <w:spacing w:line="360" w:lineRule="auto"/>
        <w:jc w:val="both"/>
      </w:pPr>
      <w:r w:rsidRPr="00163499">
        <w:t xml:space="preserve">Leadership has been cited in the empirical literature on women’s groups and sustainability, and its importance has been demonstrated to be high and cutting across various sustainability studies. For instance, leadership has been shown to have a positive effect on the sustainability of women’s groups in Kenya and Zambia, including enhancing their adaptability in the face of financial and environmental shocks (Fahima, 2023; Thelma &amp; </w:t>
      </w:r>
      <w:proofErr w:type="spellStart"/>
      <w:r w:rsidRPr="00163499">
        <w:t>Chitondo</w:t>
      </w:r>
      <w:proofErr w:type="spellEnd"/>
      <w:r w:rsidRPr="00163499">
        <w:t>, 2024).</w:t>
      </w:r>
    </w:p>
    <w:p w14:paraId="038FB019" w14:textId="77777777" w:rsidR="00D84FAB" w:rsidRPr="00163499" w:rsidRDefault="00D84FAB" w:rsidP="00D84FAB">
      <w:pPr>
        <w:pStyle w:val="NormalWeb"/>
        <w:tabs>
          <w:tab w:val="left" w:pos="3060"/>
        </w:tabs>
        <w:spacing w:line="360" w:lineRule="auto"/>
        <w:jc w:val="both"/>
      </w:pPr>
      <w:r w:rsidRPr="00163499">
        <w:t>What is even more intriguing about leadership in women’s groups and sustainability is how it has been demonstrated to have a catalytic effect on various sustainability constraints, including how women’s groups access resources. For instance, leadership has been shown to have a positive effect on how women’s groups access financial and physical resources (Jean, 2025).</w:t>
      </w:r>
    </w:p>
    <w:p w14:paraId="3A63640F" w14:textId="77777777" w:rsidR="00D84FAB" w:rsidRPr="00163499" w:rsidRDefault="00D84FAB" w:rsidP="00D84FAB">
      <w:pPr>
        <w:pStyle w:val="NormalWeb"/>
        <w:tabs>
          <w:tab w:val="left" w:pos="3060"/>
        </w:tabs>
        <w:spacing w:line="360" w:lineRule="auto"/>
        <w:jc w:val="both"/>
      </w:pPr>
      <w:r w:rsidRPr="00163499">
        <w:t>Leadership, therefore, appears to have a catalytic effect on sustainability, and its presence has been demonstrated to have a positive effect on how women’s groups access resources, thus pointing to its importance in sustainability.</w:t>
      </w:r>
    </w:p>
    <w:p w14:paraId="1202570A" w14:textId="77777777" w:rsidR="00D84FAB" w:rsidRPr="00163499" w:rsidRDefault="00D84FAB" w:rsidP="00D84FAB">
      <w:pPr>
        <w:pStyle w:val="NormalWeb"/>
        <w:tabs>
          <w:tab w:val="left" w:pos="3060"/>
        </w:tabs>
        <w:spacing w:line="360" w:lineRule="auto"/>
        <w:jc w:val="both"/>
      </w:pPr>
      <w:r w:rsidRPr="00163499">
        <w:lastRenderedPageBreak/>
        <w:t xml:space="preserve">Collectively, the literature increasingly supports the multidimensional and interactive nature of sustainability. From the perspective of resource dependence theory, </w:t>
      </w:r>
      <w:proofErr w:type="spellStart"/>
      <w:r w:rsidRPr="00163499">
        <w:t>organisational</w:t>
      </w:r>
      <w:proofErr w:type="spellEnd"/>
      <w:r w:rsidRPr="00163499">
        <w:t xml:space="preserve"> survival is not dependent on one particular resource, but on the strategic management of interdependencies between multiple resources (</w:t>
      </w:r>
      <w:r w:rsidRPr="00CB152F">
        <w:rPr>
          <w:color w:val="EE0000"/>
        </w:rPr>
        <w:t xml:space="preserve">Pfeffer &amp; </w:t>
      </w:r>
      <w:proofErr w:type="spellStart"/>
      <w:r w:rsidRPr="00CB152F">
        <w:rPr>
          <w:color w:val="EE0000"/>
        </w:rPr>
        <w:t>Salancik</w:t>
      </w:r>
      <w:proofErr w:type="spellEnd"/>
      <w:r w:rsidRPr="00CB152F">
        <w:rPr>
          <w:color w:val="EE0000"/>
        </w:rPr>
        <w:t>, 2018</w:t>
      </w:r>
      <w:r w:rsidRPr="00163499">
        <w:t>). The empirical literature can be seen as supporting this perspective, even though the research focuses on individual dimensions of resources.</w:t>
      </w:r>
    </w:p>
    <w:p w14:paraId="7ED1C7F6" w14:textId="77777777" w:rsidR="00D84FAB" w:rsidRPr="00163499" w:rsidRDefault="00D84FAB" w:rsidP="00D84FAB">
      <w:pPr>
        <w:pStyle w:val="NormalWeb"/>
        <w:tabs>
          <w:tab w:val="left" w:pos="3060"/>
        </w:tabs>
        <w:spacing w:line="360" w:lineRule="auto"/>
        <w:jc w:val="both"/>
      </w:pPr>
      <w:r w:rsidRPr="00163499">
        <w:t>However, an important limitation of the existing literature, from the perspective of this study, is the disjointed nature of the analysis. Most of the literature focuses on finance, physical resources, or leadership individually but not collectively or in combination. Therefore, the literature offers no guidance on the relative or collective importance of these variables using an integrated approach.</w:t>
      </w:r>
    </w:p>
    <w:p w14:paraId="50F12473" w14:textId="77777777" w:rsidR="00D84FAB" w:rsidRPr="00163499" w:rsidRDefault="00D84FAB" w:rsidP="00D84FAB">
      <w:pPr>
        <w:pStyle w:val="NormalWeb"/>
        <w:tabs>
          <w:tab w:val="left" w:pos="3060"/>
        </w:tabs>
        <w:spacing w:line="360" w:lineRule="auto"/>
        <w:jc w:val="both"/>
      </w:pPr>
      <w:r w:rsidRPr="00163499">
        <w:t>Moreover, the literature on the sustainability of community projects is dominated by studies from East Africa, particularly Kenya, Uganda, Tanzania, and Zambia. There is an apparent absence of empirical literature on the sustainability of community projects in the Cameroonian context, particularly in the conflict-affected North West Region of the country, where the institutional weakness of the state has an important influence on the conditions that affect the sustainability of community projects (</w:t>
      </w:r>
      <w:r w:rsidRPr="00CB152F">
        <w:rPr>
          <w:color w:val="EE0000"/>
        </w:rPr>
        <w:t>Doctors Without Borders, 2021</w:t>
      </w:r>
      <w:r w:rsidRPr="00163499">
        <w:t>).</w:t>
      </w:r>
    </w:p>
    <w:p w14:paraId="4E1021D3" w14:textId="77777777" w:rsidR="00D84FAB" w:rsidRPr="00163499" w:rsidRDefault="00D84FAB" w:rsidP="00D84FAB">
      <w:pPr>
        <w:pStyle w:val="NormalWeb"/>
        <w:tabs>
          <w:tab w:val="left" w:pos="3060"/>
        </w:tabs>
        <w:spacing w:line="360" w:lineRule="auto"/>
        <w:jc w:val="both"/>
      </w:pPr>
      <w:r w:rsidRPr="00163499">
        <w:t>This is particularly relevant for this study given that fragility and conflict increase the need for external support but also weaken state and market institutions, thereby increasing the relative importance of internal resource mobilization capacities for survival. However, the literature on sustainability offers no evidence on the sustainability of community projects in such an environment.</w:t>
      </w:r>
    </w:p>
    <w:p w14:paraId="5BEE7185" w14:textId="77777777" w:rsidR="00D84FAB" w:rsidRPr="00163499" w:rsidRDefault="00D84FAB" w:rsidP="00D84FAB">
      <w:pPr>
        <w:pStyle w:val="NormalWeb"/>
        <w:tabs>
          <w:tab w:val="left" w:pos="3060"/>
        </w:tabs>
        <w:spacing w:line="360" w:lineRule="auto"/>
        <w:jc w:val="both"/>
      </w:pPr>
      <w:r w:rsidRPr="00163499">
        <w:t>In the Bamenda municipality of the North West Region of Cameroon, for example, women’s group projects have high failure rates despite the withdrawal of donor support. However, the relative or collective importance of financial resource mobilization, physical resource mobilization, and leadership in the sustainability of these projects has not been adequately explained. Moreover, the relative importance of these variables has not been adequately measured using an integrated approach.</w:t>
      </w:r>
    </w:p>
    <w:p w14:paraId="6585DB4C" w14:textId="77777777" w:rsidR="00D84FAB" w:rsidRPr="00163499" w:rsidRDefault="00D84FAB" w:rsidP="00D84FAB">
      <w:pPr>
        <w:pStyle w:val="NormalWeb"/>
        <w:tabs>
          <w:tab w:val="left" w:pos="3060"/>
        </w:tabs>
        <w:spacing w:line="360" w:lineRule="auto"/>
        <w:jc w:val="both"/>
      </w:pPr>
      <w:r w:rsidRPr="00163499">
        <w:t>This study seeks to bridge the identified gaps in the literature by developing and testing an integrated model of sustainability that collectively examines the relative influence of financial resource mobilization, physical resource mobilization, and leadership on the sustainability of women’s group projects in Bamenda, Cameroon.</w:t>
      </w:r>
    </w:p>
    <w:p w14:paraId="5B3AE699" w14:textId="77777777" w:rsidR="00EF1FFF" w:rsidRPr="00163499" w:rsidRDefault="00A97322" w:rsidP="00EF1FFF">
      <w:pPr>
        <w:pStyle w:val="NormalWeb"/>
        <w:numPr>
          <w:ilvl w:val="0"/>
          <w:numId w:val="1"/>
        </w:numPr>
        <w:spacing w:line="360" w:lineRule="auto"/>
        <w:jc w:val="both"/>
        <w:rPr>
          <w:b/>
        </w:rPr>
      </w:pPr>
      <w:r w:rsidRPr="00163499">
        <w:rPr>
          <w:b/>
        </w:rPr>
        <w:lastRenderedPageBreak/>
        <w:t>Materials and Methods</w:t>
      </w:r>
    </w:p>
    <w:p w14:paraId="7DAD5C50" w14:textId="77777777" w:rsidR="00523B95" w:rsidRPr="00163499" w:rsidRDefault="0073619D" w:rsidP="00523B95">
      <w:pPr>
        <w:pStyle w:val="NormalWeb"/>
        <w:numPr>
          <w:ilvl w:val="1"/>
          <w:numId w:val="1"/>
        </w:numPr>
        <w:spacing w:line="360" w:lineRule="auto"/>
        <w:jc w:val="both"/>
      </w:pPr>
      <w:r w:rsidRPr="00163499">
        <w:rPr>
          <w:rStyle w:val="Strong"/>
        </w:rPr>
        <w:t>Research Design:</w:t>
      </w:r>
      <w:r w:rsidRPr="00163499">
        <w:t xml:space="preserve"> </w:t>
      </w:r>
    </w:p>
    <w:p w14:paraId="7EBB5601" w14:textId="77777777" w:rsidR="00727706" w:rsidRPr="00163499" w:rsidRDefault="00727706" w:rsidP="00727706">
      <w:pPr>
        <w:pStyle w:val="NormalWeb"/>
        <w:spacing w:line="360" w:lineRule="auto"/>
        <w:jc w:val="both"/>
      </w:pPr>
      <w:r w:rsidRPr="00163499">
        <w:t xml:space="preserve">The research design used in the study was a quantitative research design, and the specific research approach used in the study was a cross-sectional survey research approach, which sought to find out the impact that resource </w:t>
      </w:r>
      <w:proofErr w:type="spellStart"/>
      <w:r w:rsidRPr="00163499">
        <w:t>mobilisation</w:t>
      </w:r>
      <w:proofErr w:type="spellEnd"/>
      <w:r w:rsidRPr="00163499">
        <w:t xml:space="preserve"> had on the sustainability of women’s group projects. The use of a cross-sectional survey research approach in the study was informed by its effectiveness in gathering data from a wide range of projects within a very short period, a fact that made it suitable for evaluating the effectiveness of current practices and their impact, without having to wait for a very long period.</w:t>
      </w:r>
    </w:p>
    <w:p w14:paraId="73DF68C2" w14:textId="77777777" w:rsidR="00727706" w:rsidRPr="00163499" w:rsidRDefault="00727706" w:rsidP="00727706">
      <w:pPr>
        <w:pStyle w:val="NormalWeb"/>
        <w:spacing w:line="360" w:lineRule="auto"/>
        <w:jc w:val="both"/>
      </w:pPr>
      <w:r w:rsidRPr="00163499">
        <w:t xml:space="preserve">This research design is suitable for the study because, by using a cross-sectional research design, the study is able to obtain comprehensive data from a representative study population of women’s group projects in Bamenda municipality, and this is important because it allows the study to gain valuable insights into how resource </w:t>
      </w:r>
      <w:proofErr w:type="spellStart"/>
      <w:r w:rsidRPr="00163499">
        <w:t>mobilisation</w:t>
      </w:r>
      <w:proofErr w:type="spellEnd"/>
      <w:r w:rsidRPr="00163499">
        <w:t xml:space="preserve"> contributed to project sustainability, and this is important because it allows the study to make important recommendations on how to improve the effectiveness of women’s group projects.</w:t>
      </w:r>
    </w:p>
    <w:p w14:paraId="5CC2D92E" w14:textId="77777777" w:rsidR="00727706" w:rsidRPr="00163499" w:rsidRDefault="00727706" w:rsidP="00727706">
      <w:pPr>
        <w:pStyle w:val="NormalWeb"/>
        <w:spacing w:line="360" w:lineRule="auto"/>
        <w:jc w:val="both"/>
        <w:rPr>
          <w:b/>
        </w:rPr>
      </w:pPr>
      <w:r w:rsidRPr="00163499">
        <w:rPr>
          <w:b/>
        </w:rPr>
        <w:t>3.2 Study Area, Study Population, and Target Population</w:t>
      </w:r>
    </w:p>
    <w:p w14:paraId="3A12998B" w14:textId="77777777" w:rsidR="00727706" w:rsidRPr="00163499" w:rsidRDefault="00727706" w:rsidP="00727706">
      <w:pPr>
        <w:pStyle w:val="NormalWeb"/>
        <w:spacing w:line="360" w:lineRule="auto"/>
        <w:jc w:val="both"/>
      </w:pPr>
      <w:r w:rsidRPr="00163499">
        <w:t>The study area for the research was located within the Bamenda municipality of the North West Region of Cameroon, which was chosen for the study owing to the high concentration of women’s group projects within the region. The area is characterized by unique socio-economic and institutional factors, making it suitable for the study of the sustainability of women’s group projects, especially in the context of limited resources.</w:t>
      </w:r>
    </w:p>
    <w:p w14:paraId="76994F8C" w14:textId="7F2515B1" w:rsidR="00727706" w:rsidRDefault="00727706" w:rsidP="00727706">
      <w:pPr>
        <w:pStyle w:val="NormalWeb"/>
        <w:spacing w:line="360" w:lineRule="auto"/>
        <w:jc w:val="both"/>
      </w:pPr>
      <w:r w:rsidRPr="00163499">
        <w:t>In terms of the study population, the research focused on all the registered women’s group projects within the Bamenda municipality of the North West Region of Cameroon. According to records, there were 60 women’s group projects within the study area, which made up the target population for the study. As such, the research objectives necessitated that the sampling frame be extended beyond the projects to include key actors who play a crucial role in the governance of the projects. As such, the target population of the research consisted of women’s group officials and members of the project committee, who are ultimately responsible for the management of the projects.</w:t>
      </w:r>
    </w:p>
    <w:p w14:paraId="4CBE331E" w14:textId="77777777" w:rsidR="00121698" w:rsidRPr="00163499" w:rsidRDefault="00121698" w:rsidP="00727706">
      <w:pPr>
        <w:pStyle w:val="NormalWeb"/>
        <w:spacing w:line="360" w:lineRule="auto"/>
        <w:jc w:val="both"/>
      </w:pPr>
    </w:p>
    <w:p w14:paraId="728D96D5" w14:textId="77777777" w:rsidR="00727706" w:rsidRPr="00163499" w:rsidRDefault="00727706" w:rsidP="00727706">
      <w:pPr>
        <w:pStyle w:val="NormalWeb"/>
        <w:spacing w:line="360" w:lineRule="auto"/>
        <w:jc w:val="both"/>
        <w:rPr>
          <w:b/>
        </w:rPr>
      </w:pPr>
      <w:r w:rsidRPr="00163499">
        <w:rPr>
          <w:b/>
        </w:rPr>
        <w:lastRenderedPageBreak/>
        <w:t>3.3 Sample Size and Justification</w:t>
      </w:r>
    </w:p>
    <w:p w14:paraId="3CE055A7" w14:textId="77777777" w:rsidR="00727706" w:rsidRPr="00163499" w:rsidRDefault="00727706" w:rsidP="00727706">
      <w:pPr>
        <w:pStyle w:val="NormalWeb"/>
        <w:spacing w:line="360" w:lineRule="auto"/>
        <w:jc w:val="both"/>
      </w:pPr>
      <w:r w:rsidRPr="00163499">
        <w:t>Although the research target population consisted of 60 women’s group projects, the research data collection framework involved multiple respondents within the projects, which provided the basis for the study’s findings. As such, the research study involved 152 respondents who took part in the research, consisting of members of the executive committee and the project committee of the various women’s group projects within the study area. The study findings indicate that the sampling size of 152 respondents provided sufficient statistical power for the application of inferential statistics such as multiple regression analysis, analysis of variance, and the use of the Pearson correlation coefficient for data analysis, which provided sufficient power for the study variables.</w:t>
      </w:r>
    </w:p>
    <w:p w14:paraId="0542AD48" w14:textId="77777777" w:rsidR="00727706" w:rsidRPr="00163499" w:rsidRDefault="00727706" w:rsidP="00727706">
      <w:pPr>
        <w:pStyle w:val="NormalWeb"/>
        <w:spacing w:line="360" w:lineRule="auto"/>
        <w:jc w:val="both"/>
      </w:pPr>
      <w:r w:rsidRPr="00163499">
        <w:t>The rationale for the selection of multiple respondents per project was methodologically justified as it reduces the respondent bias, thus improving the reliability of the measurements through the application of the technique of internal triangulation.</w:t>
      </w:r>
    </w:p>
    <w:p w14:paraId="69FE4CD0" w14:textId="77777777" w:rsidR="00727706" w:rsidRPr="00163499" w:rsidRDefault="00727706" w:rsidP="00727706">
      <w:pPr>
        <w:pStyle w:val="NormalWeb"/>
        <w:spacing w:line="360" w:lineRule="auto"/>
        <w:jc w:val="both"/>
        <w:rPr>
          <w:b/>
        </w:rPr>
      </w:pPr>
      <w:r w:rsidRPr="00163499">
        <w:rPr>
          <w:b/>
        </w:rPr>
        <w:t>3.4 Sampling Technique and Procedure</w:t>
      </w:r>
    </w:p>
    <w:p w14:paraId="5BD5C777" w14:textId="77777777" w:rsidR="00727706" w:rsidRPr="00163499" w:rsidRDefault="00727706" w:rsidP="00727706">
      <w:pPr>
        <w:pStyle w:val="NormalWeb"/>
        <w:spacing w:line="360" w:lineRule="auto"/>
        <w:jc w:val="both"/>
      </w:pPr>
      <w:r w:rsidRPr="00163499">
        <w:t>A combination of both simple random sampling and purposive sampling was used as the sampling technique in the selection of the study units and the respondents. First, the projects of the women’s groups in the seven villages of Bamenda municipality were identified, after which simple random sampling was employed to select the projects to be included in the study, thus giving each project an equal probability of being selected for the purpose of the research.</w:t>
      </w:r>
    </w:p>
    <w:p w14:paraId="3351FC65" w14:textId="77777777" w:rsidR="00727706" w:rsidRPr="00163499" w:rsidRDefault="00727706" w:rsidP="00727706">
      <w:pPr>
        <w:pStyle w:val="NormalWeb"/>
        <w:spacing w:line="360" w:lineRule="auto"/>
        <w:jc w:val="both"/>
      </w:pPr>
      <w:r w:rsidRPr="00163499">
        <w:t>The second stage of the sampling involved the selection of the respondents through the application of the purposive sampling technique among the projects selected in the first stage of the research to identify those in the key positions in the projects, such as the executives of the women’s groups and the members of the project committees. The application of the purposive sampling technique in the selection of the respondents was appropriate in that the individuals selected in the second stage of the research have the most relevant information regarding the financing of the projects, the acquisition of the physical resources of the projects, the leadership of the projects, as well as the sustainability of the projects.</w:t>
      </w:r>
    </w:p>
    <w:p w14:paraId="6B4C7233" w14:textId="77777777" w:rsidR="00727706" w:rsidRPr="00163499" w:rsidRDefault="00727706" w:rsidP="00727706">
      <w:pPr>
        <w:pStyle w:val="NormalWeb"/>
        <w:spacing w:line="360" w:lineRule="auto"/>
        <w:jc w:val="both"/>
      </w:pPr>
    </w:p>
    <w:p w14:paraId="6EC6019D" w14:textId="77777777" w:rsidR="00727706" w:rsidRPr="00163499" w:rsidRDefault="00727706" w:rsidP="00727706">
      <w:pPr>
        <w:pStyle w:val="NormalWeb"/>
        <w:spacing w:line="360" w:lineRule="auto"/>
        <w:jc w:val="both"/>
        <w:rPr>
          <w:b/>
        </w:rPr>
      </w:pPr>
      <w:r w:rsidRPr="00163499">
        <w:rPr>
          <w:b/>
        </w:rPr>
        <w:lastRenderedPageBreak/>
        <w:t>3.5 Data Analysis Procedure</w:t>
      </w:r>
    </w:p>
    <w:p w14:paraId="3D38E43D" w14:textId="77777777" w:rsidR="00727706" w:rsidRPr="00163499" w:rsidRDefault="00727706" w:rsidP="00727706">
      <w:pPr>
        <w:pStyle w:val="NormalWeb"/>
        <w:spacing w:line="360" w:lineRule="auto"/>
        <w:jc w:val="both"/>
      </w:pPr>
      <w:r w:rsidRPr="00163499">
        <w:t>The data analysis in the research was carried out through the application of descriptive statistics as well as inferential statistics using the statistical package SPSS version 21. Descriptive statistics such as frequencies, percentages, means, and standard deviations were employed in the analysis of the data to analyze the characteristics of the respondents as well as the main variables of the research, including financial resource mobilization, physical resource mobilization, leadership, as well as project sustainability.</w:t>
      </w:r>
    </w:p>
    <w:p w14:paraId="4A98C9E8" w14:textId="77777777" w:rsidR="00727706" w:rsidRPr="00163499" w:rsidRDefault="00727706" w:rsidP="00727706">
      <w:pPr>
        <w:pStyle w:val="NormalWeb"/>
        <w:spacing w:line="360" w:lineRule="auto"/>
        <w:jc w:val="both"/>
      </w:pPr>
      <w:r w:rsidRPr="00163499">
        <w:t xml:space="preserve">Inferential analysis was carried out in three stages. In the first stage, Pearson product moment correlation was used to investigate the strength and nature of relationships between each dimension of resource </w:t>
      </w:r>
      <w:proofErr w:type="spellStart"/>
      <w:r w:rsidRPr="00163499">
        <w:t>mobilisation</w:t>
      </w:r>
      <w:proofErr w:type="spellEnd"/>
      <w:r w:rsidRPr="00163499">
        <w:t xml:space="preserve"> and project sustainability. In the second stage, multiple linear regression analysis was carried out to examine the combined and individual effects of financial resource </w:t>
      </w:r>
      <w:proofErr w:type="spellStart"/>
      <w:r w:rsidRPr="00163499">
        <w:t>mobilisation</w:t>
      </w:r>
      <w:proofErr w:type="spellEnd"/>
      <w:r w:rsidRPr="00163499">
        <w:t xml:space="preserve">, physical resource </w:t>
      </w:r>
      <w:proofErr w:type="spellStart"/>
      <w:r w:rsidRPr="00163499">
        <w:t>mobilisation</w:t>
      </w:r>
      <w:proofErr w:type="spellEnd"/>
      <w:r w:rsidRPr="00163499">
        <w:t>, and leadership on project sustainability. The coefficients of the regression equation were used to test the hypotheses of the study. Finally, in the third stage, analysis of variance (ANOVA) was carried out to test the overall statistical significance of the regression equation using the F-test.</w:t>
      </w:r>
    </w:p>
    <w:p w14:paraId="6286A9A3" w14:textId="77777777" w:rsidR="00727706" w:rsidRPr="00163499" w:rsidRDefault="00727706" w:rsidP="00727706">
      <w:pPr>
        <w:pStyle w:val="NormalWeb"/>
        <w:spacing w:line="360" w:lineRule="auto"/>
        <w:jc w:val="both"/>
      </w:pPr>
      <w:r w:rsidRPr="00163499">
        <w:t>All tests carried out in this study were evaluated against standard values. Both tabular and narrative forms of presentation of results were used.</w:t>
      </w:r>
    </w:p>
    <w:p w14:paraId="6326C2AE" w14:textId="77777777" w:rsidR="00727706" w:rsidRPr="00163499" w:rsidRDefault="00727706" w:rsidP="00727706">
      <w:pPr>
        <w:pStyle w:val="NormalWeb"/>
        <w:spacing w:line="360" w:lineRule="auto"/>
        <w:jc w:val="both"/>
      </w:pPr>
      <w:r w:rsidRPr="00163499">
        <w:t xml:space="preserve">To examine the relationship between resource </w:t>
      </w:r>
      <w:proofErr w:type="spellStart"/>
      <w:r w:rsidRPr="00163499">
        <w:t>mobilisation</w:t>
      </w:r>
      <w:proofErr w:type="spellEnd"/>
      <w:r w:rsidRPr="00163499">
        <w:t xml:space="preserve"> and women’s group project sustainability, a multiple linear regression model was specified with project sustainability as the dependent variable and financial resource </w:t>
      </w:r>
      <w:proofErr w:type="spellStart"/>
      <w:r w:rsidRPr="00163499">
        <w:t>mobilisation</w:t>
      </w:r>
      <w:proofErr w:type="spellEnd"/>
      <w:r w:rsidRPr="00163499">
        <w:t xml:space="preserve">, physical resource </w:t>
      </w:r>
      <w:proofErr w:type="spellStart"/>
      <w:r w:rsidRPr="00163499">
        <w:t>mobilisation</w:t>
      </w:r>
      <w:proofErr w:type="spellEnd"/>
      <w:r w:rsidRPr="00163499">
        <w:t>, and leadership as the predictor variables. The model is specified as follows:</w:t>
      </w:r>
    </w:p>
    <w:p w14:paraId="61077FB3" w14:textId="77777777" w:rsidR="00727706" w:rsidRPr="00163499" w:rsidRDefault="00727706" w:rsidP="00727706">
      <w:pPr>
        <w:pStyle w:val="NormalWeb"/>
        <w:spacing w:line="360" w:lineRule="auto"/>
        <w:jc w:val="both"/>
      </w:pPr>
      <w:r w:rsidRPr="00163499">
        <w:t>Y = β0 + β1 X1 + β2 X2 + β3 X3 + ε</w:t>
      </w:r>
    </w:p>
    <w:p w14:paraId="77BAE4D8" w14:textId="77777777" w:rsidR="00727706" w:rsidRPr="00163499" w:rsidRDefault="00727706" w:rsidP="00727706">
      <w:pPr>
        <w:pStyle w:val="NormalWeb"/>
        <w:spacing w:line="360" w:lineRule="auto"/>
        <w:jc w:val="both"/>
      </w:pPr>
      <w:r w:rsidRPr="00163499">
        <w:t xml:space="preserve">Where Y is project sustainability, X1 is financial resource </w:t>
      </w:r>
      <w:proofErr w:type="spellStart"/>
      <w:r w:rsidRPr="00163499">
        <w:t>mobilisation</w:t>
      </w:r>
      <w:proofErr w:type="spellEnd"/>
      <w:r w:rsidRPr="00163499">
        <w:t xml:space="preserve">, X2 is physical resource </w:t>
      </w:r>
      <w:proofErr w:type="spellStart"/>
      <w:r w:rsidRPr="00163499">
        <w:t>mobilisation</w:t>
      </w:r>
      <w:proofErr w:type="spellEnd"/>
      <w:r w:rsidRPr="00163499">
        <w:t>, X3 is leadership, β0 is the intercept of the regression equation, β1 to β3 are coefficients of the equation, and ε is the error component.</w:t>
      </w:r>
    </w:p>
    <w:p w14:paraId="57EA251C" w14:textId="77777777" w:rsidR="00727706" w:rsidRPr="00163499" w:rsidRDefault="00727706" w:rsidP="00727706">
      <w:pPr>
        <w:pStyle w:val="NormalWeb"/>
        <w:spacing w:line="360" w:lineRule="auto"/>
        <w:jc w:val="both"/>
      </w:pPr>
      <w:r w:rsidRPr="00163499">
        <w:t>The model is used to estimate individual and combined effects of all three predictors on project sustainability.</w:t>
      </w:r>
    </w:p>
    <w:p w14:paraId="4C9E79B7" w14:textId="77777777" w:rsidR="00282106" w:rsidRPr="00163499" w:rsidRDefault="001264AC" w:rsidP="00326851">
      <w:pPr>
        <w:pStyle w:val="NormalWeb"/>
        <w:spacing w:line="360" w:lineRule="auto"/>
        <w:jc w:val="both"/>
        <w:rPr>
          <w:rStyle w:val="Strong"/>
          <w:b w:val="0"/>
          <w:bCs w:val="0"/>
        </w:rPr>
      </w:pPr>
      <w:r w:rsidRPr="00163499">
        <w:rPr>
          <w:b/>
        </w:rPr>
        <w:lastRenderedPageBreak/>
        <w:t xml:space="preserve">4. </w:t>
      </w:r>
      <w:r w:rsidR="004B1EFC" w:rsidRPr="00163499">
        <w:rPr>
          <w:b/>
        </w:rPr>
        <w:t>RESULTS AND DISCUSSIONS</w:t>
      </w:r>
    </w:p>
    <w:p w14:paraId="76B03373" w14:textId="77777777" w:rsidR="00523B95" w:rsidRPr="00163499" w:rsidRDefault="004B1EFC" w:rsidP="004B1EFC">
      <w:pPr>
        <w:pStyle w:val="NormalWeb"/>
        <w:spacing w:line="360" w:lineRule="auto"/>
        <w:jc w:val="both"/>
        <w:rPr>
          <w:b/>
        </w:rPr>
      </w:pPr>
      <w:r w:rsidRPr="00163499">
        <w:rPr>
          <w:b/>
        </w:rPr>
        <w:t>4.1 Demographic Information of the Respondents</w:t>
      </w:r>
    </w:p>
    <w:p w14:paraId="60B2B80A" w14:textId="6778A7CA" w:rsidR="00F67D83" w:rsidRPr="00163499" w:rsidRDefault="006E78B9" w:rsidP="00F67D83">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Figure 1 shows a representation of the age distribution of the respondents. It shows that different age groups are represented in the sample. The largest age group in the sample is between 41 and 50 years, making up 23% of the sample. The age group between 31 and 40 years makes up 21.1% of the sample. The age group between 21 and 30 years makes up 16.4% of the sample. The age group between 51 and 60 years makes up 15.8% of the sample. The age group below 21 years makes up 13.8% of the sample. Lastly, the oldest age group in the sample is between 61 years and above, making up 9.9% of the sample.</w:t>
      </w:r>
    </w:p>
    <w:p w14:paraId="434B3BD0" w14:textId="77777777" w:rsidR="006E78B9" w:rsidRPr="00163499" w:rsidRDefault="006E78B9" w:rsidP="00F67D83">
      <w:pPr>
        <w:autoSpaceDE w:val="0"/>
        <w:autoSpaceDN w:val="0"/>
        <w:adjustRightInd w:val="0"/>
        <w:spacing w:after="0" w:line="360" w:lineRule="auto"/>
        <w:jc w:val="both"/>
        <w:rPr>
          <w:rFonts w:ascii="Times New Roman" w:hAnsi="Times New Roman" w:cs="Times New Roman"/>
          <w:sz w:val="24"/>
          <w:szCs w:val="24"/>
        </w:rPr>
      </w:pPr>
    </w:p>
    <w:p w14:paraId="38426EC8"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b/>
          <w:sz w:val="24"/>
          <w:szCs w:val="24"/>
        </w:rPr>
      </w:pPr>
      <w:r w:rsidRPr="00163499">
        <w:rPr>
          <w:rFonts w:ascii="Times New Roman" w:hAnsi="Times New Roman" w:cs="Times New Roman"/>
          <w:noProof/>
          <w:sz w:val="24"/>
          <w:szCs w:val="24"/>
        </w:rPr>
        <w:drawing>
          <wp:inline distT="0" distB="0" distL="0" distR="0" wp14:anchorId="2562F15D" wp14:editId="5FD23AC0">
            <wp:extent cx="5695950" cy="18288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7A0CECA" w14:textId="5013FCAE" w:rsidR="00F67D83" w:rsidRPr="00163499" w:rsidRDefault="00F67D83" w:rsidP="00F67D83">
      <w:pPr>
        <w:pStyle w:val="Heading2"/>
        <w:spacing w:line="360" w:lineRule="auto"/>
        <w:rPr>
          <w:rFonts w:ascii="Times New Roman" w:hAnsi="Times New Roman" w:cs="Times New Roman"/>
          <w:color w:val="auto"/>
          <w:sz w:val="24"/>
          <w:szCs w:val="24"/>
        </w:rPr>
      </w:pPr>
      <w:bookmarkStart w:id="2" w:name="_Toc177636149"/>
      <w:bookmarkStart w:id="3" w:name="_Toc177638901"/>
      <w:bookmarkStart w:id="4" w:name="_Toc178196499"/>
      <w:r w:rsidRPr="00163499">
        <w:rPr>
          <w:rFonts w:ascii="Times New Roman" w:hAnsi="Times New Roman" w:cs="Times New Roman"/>
          <w:color w:val="auto"/>
          <w:sz w:val="24"/>
          <w:szCs w:val="24"/>
        </w:rPr>
        <w:t>Figure 1: Age Distribution of the Respondents</w:t>
      </w:r>
      <w:bookmarkEnd w:id="2"/>
      <w:bookmarkEnd w:id="3"/>
      <w:bookmarkEnd w:id="4"/>
    </w:p>
    <w:p w14:paraId="1F29F6F3"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Source: Field work, 2024</w:t>
      </w:r>
    </w:p>
    <w:p w14:paraId="27F37A68"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b/>
          <w:sz w:val="24"/>
          <w:szCs w:val="24"/>
        </w:rPr>
      </w:pPr>
      <w:r w:rsidRPr="00163499">
        <w:rPr>
          <w:rFonts w:ascii="Times New Roman" w:hAnsi="Times New Roman" w:cs="Times New Roman"/>
          <w:b/>
          <w:sz w:val="24"/>
          <w:szCs w:val="24"/>
        </w:rPr>
        <w:t xml:space="preserve">4.2.1.2: Educational Level of the Respondents </w:t>
      </w:r>
    </w:p>
    <w:p w14:paraId="42ABAF1D" w14:textId="6684DDB7" w:rsidR="00F67D83" w:rsidRPr="00163499" w:rsidRDefault="00BE1479" w:rsidP="00F67D83">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Figure 2 indicates the educational levels of the respondents, showing the diversity of the academic background of the participants. The highest number of participants, those holding a Diploma, account for 20.4%. The second highest number of participants, those holding a Bachelor's degree, account for 19.7%. The third highest number of participants, those holding A Levels, account for 15.8%. Those holding O Levels and FSLC account for 13.2% and 9.9%, respectively. The number of participants holding Master's degrees accounts for 8.6%, while those holding PhDs account for 3.9%. Furthermore, 8.6% of the participants fall in the category of 'Others,' which may hold non-traditional educational qualifications.</w:t>
      </w:r>
    </w:p>
    <w:tbl>
      <w:tblPr>
        <w:tblpPr w:leftFromText="180" w:rightFromText="180" w:vertAnchor="text" w:horzAnchor="margin" w:tblpY="4050"/>
        <w:tblW w:w="8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80"/>
      </w:tblGrid>
      <w:tr w:rsidR="00F67D83" w:rsidRPr="00163499" w14:paraId="2E37D9A0" w14:textId="77777777" w:rsidTr="0056561A">
        <w:trPr>
          <w:cantSplit/>
        </w:trPr>
        <w:tc>
          <w:tcPr>
            <w:tcW w:w="8980" w:type="dxa"/>
            <w:tcBorders>
              <w:top w:val="nil"/>
              <w:left w:val="nil"/>
              <w:bottom w:val="nil"/>
              <w:right w:val="nil"/>
            </w:tcBorders>
            <w:shd w:val="clear" w:color="auto" w:fill="FFFFFF"/>
          </w:tcPr>
          <w:p w14:paraId="4F69C260" w14:textId="7158CC3E" w:rsidR="00F67D83" w:rsidRPr="00163499" w:rsidRDefault="00F67D83" w:rsidP="00F67D83">
            <w:pPr>
              <w:pStyle w:val="Heading2"/>
              <w:spacing w:line="360" w:lineRule="auto"/>
              <w:rPr>
                <w:rFonts w:ascii="Times New Roman" w:hAnsi="Times New Roman" w:cs="Times New Roman"/>
                <w:color w:val="auto"/>
                <w:sz w:val="24"/>
                <w:szCs w:val="24"/>
              </w:rPr>
            </w:pPr>
            <w:bookmarkStart w:id="5" w:name="_Toc177636150"/>
            <w:bookmarkStart w:id="6" w:name="_Toc177638902"/>
            <w:bookmarkStart w:id="7" w:name="_Toc178196500"/>
            <w:r w:rsidRPr="00163499">
              <w:rPr>
                <w:rFonts w:ascii="Times New Roman" w:hAnsi="Times New Roman" w:cs="Times New Roman"/>
                <w:color w:val="auto"/>
                <w:sz w:val="24"/>
                <w:szCs w:val="24"/>
              </w:rPr>
              <w:lastRenderedPageBreak/>
              <w:t>Figure 2: Educational level of the respondents</w:t>
            </w:r>
            <w:bookmarkEnd w:id="5"/>
            <w:bookmarkEnd w:id="6"/>
            <w:bookmarkEnd w:id="7"/>
          </w:p>
          <w:p w14:paraId="2752CAB9"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b/>
                <w:bCs/>
                <w:sz w:val="24"/>
                <w:szCs w:val="24"/>
              </w:rPr>
            </w:pPr>
          </w:p>
        </w:tc>
      </w:tr>
    </w:tbl>
    <w:p w14:paraId="2FA48E5E"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noProof/>
          <w:sz w:val="24"/>
          <w:szCs w:val="24"/>
        </w:rPr>
        <w:t xml:space="preserve"> </w:t>
      </w:r>
      <w:r w:rsidRPr="00163499">
        <w:rPr>
          <w:rFonts w:ascii="Times New Roman" w:hAnsi="Times New Roman" w:cs="Times New Roman"/>
          <w:noProof/>
          <w:sz w:val="24"/>
          <w:szCs w:val="24"/>
        </w:rPr>
        <w:drawing>
          <wp:inline distT="0" distB="0" distL="0" distR="0" wp14:anchorId="1F24B9E9" wp14:editId="5EFCD12C">
            <wp:extent cx="5629275" cy="207645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F66B50" w14:textId="77777777" w:rsidR="00F67D83" w:rsidRPr="00163499" w:rsidRDefault="00F67D83" w:rsidP="00F67D83">
      <w:pPr>
        <w:spacing w:line="360" w:lineRule="auto"/>
        <w:jc w:val="both"/>
        <w:rPr>
          <w:rFonts w:ascii="Times New Roman" w:hAnsi="Times New Roman" w:cs="Times New Roman"/>
          <w:b/>
          <w:bCs/>
          <w:sz w:val="24"/>
          <w:szCs w:val="24"/>
        </w:rPr>
      </w:pPr>
      <w:r w:rsidRPr="00163499">
        <w:rPr>
          <w:rFonts w:ascii="Times New Roman" w:hAnsi="Times New Roman" w:cs="Times New Roman"/>
          <w:b/>
          <w:bCs/>
          <w:sz w:val="24"/>
          <w:szCs w:val="24"/>
        </w:rPr>
        <w:t>Source: Field work, 2024</w:t>
      </w:r>
    </w:p>
    <w:p w14:paraId="467FBA9F" w14:textId="77777777" w:rsidR="00F67D83" w:rsidRPr="00163499" w:rsidRDefault="00F67D83" w:rsidP="00F67D83">
      <w:pPr>
        <w:spacing w:line="360" w:lineRule="auto"/>
        <w:jc w:val="both"/>
        <w:rPr>
          <w:rFonts w:ascii="Times New Roman" w:hAnsi="Times New Roman" w:cs="Times New Roman"/>
          <w:b/>
          <w:sz w:val="24"/>
          <w:szCs w:val="24"/>
        </w:rPr>
      </w:pPr>
      <w:r w:rsidRPr="00163499">
        <w:rPr>
          <w:rFonts w:ascii="Times New Roman" w:hAnsi="Times New Roman" w:cs="Times New Roman"/>
          <w:b/>
          <w:sz w:val="24"/>
          <w:szCs w:val="24"/>
        </w:rPr>
        <w:t>4.2.1.3: Location of women group projects</w:t>
      </w:r>
    </w:p>
    <w:p w14:paraId="2D274872" w14:textId="16BEEB84" w:rsidR="00F67D83" w:rsidRDefault="00BE1479" w:rsidP="00F67D83">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 xml:space="preserve">Table 1 shows the distribution of respondents according to the subdivision. It is clear that Bamenda II has the largest number of respondents, contributing 40.8% (62 out of 152 respondents) to the total number of respondents, implying that there is a significant number of respondents from this sub-division. Bamenda III is the second sub-division with the largest number of respondents, contributing 36.2% (55 out of 152 respondents) to the total number of respondents, implying that there is a significant number of respondents from this sub-division too. </w:t>
      </w:r>
      <w:proofErr w:type="gramStart"/>
      <w:r w:rsidRPr="00163499">
        <w:rPr>
          <w:rFonts w:ascii="Times New Roman" w:hAnsi="Times New Roman" w:cs="Times New Roman"/>
          <w:sz w:val="24"/>
          <w:szCs w:val="24"/>
        </w:rPr>
        <w:t>Bamenda</w:t>
      </w:r>
      <w:proofErr w:type="gramEnd"/>
      <w:r w:rsidRPr="00163499">
        <w:rPr>
          <w:rFonts w:ascii="Times New Roman" w:hAnsi="Times New Roman" w:cs="Times New Roman"/>
          <w:sz w:val="24"/>
          <w:szCs w:val="24"/>
        </w:rPr>
        <w:t xml:space="preserve"> I </w:t>
      </w:r>
      <w:proofErr w:type="gramStart"/>
      <w:r w:rsidRPr="00163499">
        <w:rPr>
          <w:rFonts w:ascii="Times New Roman" w:hAnsi="Times New Roman" w:cs="Times New Roman"/>
          <w:sz w:val="24"/>
          <w:szCs w:val="24"/>
        </w:rPr>
        <w:t>has</w:t>
      </w:r>
      <w:proofErr w:type="gramEnd"/>
      <w:r w:rsidRPr="00163499">
        <w:rPr>
          <w:rFonts w:ascii="Times New Roman" w:hAnsi="Times New Roman" w:cs="Times New Roman"/>
          <w:sz w:val="24"/>
          <w:szCs w:val="24"/>
        </w:rPr>
        <w:t xml:space="preserve"> the least number of respondents, contributing only 23% (35 out of 152 respondents) to the total number of respondents, implying that it is the sub-division with the least number of respondents.</w:t>
      </w:r>
    </w:p>
    <w:p w14:paraId="5712F95B" w14:textId="77777777" w:rsidR="00055662" w:rsidRDefault="00055662" w:rsidP="00F67D83">
      <w:pPr>
        <w:autoSpaceDE w:val="0"/>
        <w:autoSpaceDN w:val="0"/>
        <w:adjustRightInd w:val="0"/>
        <w:spacing w:after="0" w:line="360" w:lineRule="auto"/>
        <w:jc w:val="both"/>
        <w:rPr>
          <w:rFonts w:ascii="Times New Roman" w:hAnsi="Times New Roman" w:cs="Times New Roman"/>
          <w:sz w:val="24"/>
          <w:szCs w:val="24"/>
        </w:rPr>
      </w:pPr>
    </w:p>
    <w:p w14:paraId="065976F8" w14:textId="77777777" w:rsidR="00BE1479" w:rsidRPr="00163499" w:rsidRDefault="00BE1479" w:rsidP="00F67D83">
      <w:pPr>
        <w:autoSpaceDE w:val="0"/>
        <w:autoSpaceDN w:val="0"/>
        <w:adjustRightInd w:val="0"/>
        <w:spacing w:after="0" w:line="360" w:lineRule="auto"/>
        <w:jc w:val="both"/>
        <w:rPr>
          <w:rFonts w:ascii="Times New Roman" w:hAnsi="Times New Roman" w:cs="Times New Roman"/>
          <w:sz w:val="24"/>
          <w:szCs w:val="24"/>
        </w:rPr>
      </w:pPr>
    </w:p>
    <w:tbl>
      <w:tblPr>
        <w:tblW w:w="898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06"/>
        <w:gridCol w:w="2000"/>
        <w:gridCol w:w="1550"/>
        <w:gridCol w:w="1120"/>
        <w:gridCol w:w="1370"/>
      </w:tblGrid>
      <w:tr w:rsidR="00F67D83" w:rsidRPr="00163499" w14:paraId="76E7F082" w14:textId="77777777" w:rsidTr="0056561A">
        <w:trPr>
          <w:cantSplit/>
        </w:trPr>
        <w:tc>
          <w:tcPr>
            <w:tcW w:w="8980" w:type="dxa"/>
            <w:gridSpan w:val="6"/>
            <w:tcBorders>
              <w:top w:val="nil"/>
              <w:left w:val="nil"/>
              <w:bottom w:val="nil"/>
              <w:right w:val="nil"/>
            </w:tcBorders>
            <w:shd w:val="clear" w:color="auto" w:fill="FFFFFF"/>
          </w:tcPr>
          <w:p w14:paraId="3135C589" w14:textId="70AAC76E" w:rsidR="00F67D83" w:rsidRPr="00163499" w:rsidRDefault="00F67D83" w:rsidP="00F67D83">
            <w:pPr>
              <w:pStyle w:val="Heading2"/>
              <w:spacing w:line="360" w:lineRule="auto"/>
              <w:rPr>
                <w:rFonts w:ascii="Times New Roman" w:hAnsi="Times New Roman" w:cs="Times New Roman"/>
                <w:b/>
                <w:color w:val="auto"/>
                <w:sz w:val="24"/>
                <w:szCs w:val="24"/>
              </w:rPr>
            </w:pPr>
            <w:bookmarkStart w:id="8" w:name="_Toc177636151"/>
            <w:bookmarkStart w:id="9" w:name="_Toc177638903"/>
            <w:bookmarkStart w:id="10" w:name="_Toc178196501"/>
            <w:r w:rsidRPr="00163499">
              <w:rPr>
                <w:rFonts w:ascii="Times New Roman" w:hAnsi="Times New Roman" w:cs="Times New Roman"/>
                <w:b/>
                <w:color w:val="auto"/>
                <w:sz w:val="24"/>
                <w:szCs w:val="24"/>
              </w:rPr>
              <w:t>Table 1: Location of the Women Groups (Sub-division)</w:t>
            </w:r>
            <w:bookmarkEnd w:id="8"/>
            <w:bookmarkEnd w:id="9"/>
            <w:bookmarkEnd w:id="10"/>
          </w:p>
        </w:tc>
      </w:tr>
      <w:tr w:rsidR="00F67D83" w:rsidRPr="00163499" w14:paraId="0C2DF7AE" w14:textId="77777777" w:rsidTr="0056561A">
        <w:trPr>
          <w:cantSplit/>
        </w:trPr>
        <w:tc>
          <w:tcPr>
            <w:tcW w:w="2940" w:type="dxa"/>
            <w:gridSpan w:val="2"/>
            <w:tcBorders>
              <w:top w:val="single" w:sz="16" w:space="0" w:color="000000"/>
              <w:left w:val="single" w:sz="16" w:space="0" w:color="000000"/>
              <w:bottom w:val="single" w:sz="16" w:space="0" w:color="000000"/>
              <w:right w:val="nil"/>
            </w:tcBorders>
            <w:shd w:val="clear" w:color="auto" w:fill="FFFFFF"/>
          </w:tcPr>
          <w:p w14:paraId="3B029FF7"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p>
        </w:tc>
        <w:tc>
          <w:tcPr>
            <w:tcW w:w="2000" w:type="dxa"/>
            <w:tcBorders>
              <w:top w:val="single" w:sz="16" w:space="0" w:color="000000"/>
              <w:left w:val="single" w:sz="16" w:space="0" w:color="000000"/>
              <w:bottom w:val="single" w:sz="16" w:space="0" w:color="000000"/>
            </w:tcBorders>
            <w:shd w:val="clear" w:color="auto" w:fill="FFFFFF"/>
          </w:tcPr>
          <w:p w14:paraId="6EBFA091"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Frequency</w:t>
            </w:r>
          </w:p>
        </w:tc>
        <w:tc>
          <w:tcPr>
            <w:tcW w:w="1550" w:type="dxa"/>
            <w:tcBorders>
              <w:top w:val="single" w:sz="16" w:space="0" w:color="000000"/>
              <w:bottom w:val="single" w:sz="16" w:space="0" w:color="000000"/>
            </w:tcBorders>
            <w:shd w:val="clear" w:color="auto" w:fill="FFFFFF"/>
          </w:tcPr>
          <w:p w14:paraId="487FD2B6"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Percent</w:t>
            </w:r>
          </w:p>
        </w:tc>
        <w:tc>
          <w:tcPr>
            <w:tcW w:w="1120" w:type="dxa"/>
            <w:tcBorders>
              <w:top w:val="single" w:sz="16" w:space="0" w:color="000000"/>
              <w:bottom w:val="single" w:sz="16" w:space="0" w:color="000000"/>
            </w:tcBorders>
            <w:shd w:val="clear" w:color="auto" w:fill="FFFFFF"/>
          </w:tcPr>
          <w:p w14:paraId="6AC369A7"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Valid Percent</w:t>
            </w:r>
          </w:p>
        </w:tc>
        <w:tc>
          <w:tcPr>
            <w:tcW w:w="1370" w:type="dxa"/>
            <w:tcBorders>
              <w:top w:val="single" w:sz="16" w:space="0" w:color="000000"/>
              <w:bottom w:val="single" w:sz="16" w:space="0" w:color="000000"/>
              <w:right w:val="single" w:sz="16" w:space="0" w:color="000000"/>
            </w:tcBorders>
            <w:shd w:val="clear" w:color="auto" w:fill="FFFFFF"/>
          </w:tcPr>
          <w:p w14:paraId="65B92E31"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Cumulative Percent</w:t>
            </w:r>
          </w:p>
        </w:tc>
      </w:tr>
      <w:tr w:rsidR="00F67D83" w:rsidRPr="00163499" w14:paraId="0E19C27D" w14:textId="77777777" w:rsidTr="0056561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A837493"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Valid</w:t>
            </w:r>
          </w:p>
        </w:tc>
        <w:tc>
          <w:tcPr>
            <w:tcW w:w="2206" w:type="dxa"/>
            <w:tcBorders>
              <w:top w:val="single" w:sz="16" w:space="0" w:color="000000"/>
              <w:left w:val="nil"/>
              <w:bottom w:val="nil"/>
              <w:right w:val="single" w:sz="16" w:space="0" w:color="000000"/>
            </w:tcBorders>
            <w:shd w:val="clear" w:color="auto" w:fill="FFFFFF"/>
            <w:vAlign w:val="center"/>
          </w:tcPr>
          <w:p w14:paraId="001C053F"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Bamenda I</w:t>
            </w:r>
          </w:p>
        </w:tc>
        <w:tc>
          <w:tcPr>
            <w:tcW w:w="2000" w:type="dxa"/>
            <w:tcBorders>
              <w:top w:val="single" w:sz="16" w:space="0" w:color="000000"/>
              <w:left w:val="single" w:sz="16" w:space="0" w:color="000000"/>
              <w:bottom w:val="nil"/>
            </w:tcBorders>
            <w:shd w:val="clear" w:color="auto" w:fill="FFFFFF"/>
            <w:vAlign w:val="center"/>
          </w:tcPr>
          <w:p w14:paraId="4E01ED32"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35</w:t>
            </w:r>
          </w:p>
        </w:tc>
        <w:tc>
          <w:tcPr>
            <w:tcW w:w="1550" w:type="dxa"/>
            <w:tcBorders>
              <w:top w:val="single" w:sz="16" w:space="0" w:color="000000"/>
              <w:bottom w:val="nil"/>
            </w:tcBorders>
            <w:shd w:val="clear" w:color="auto" w:fill="FFFFFF"/>
            <w:vAlign w:val="center"/>
          </w:tcPr>
          <w:p w14:paraId="3AF5708E"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23.0</w:t>
            </w:r>
          </w:p>
        </w:tc>
        <w:tc>
          <w:tcPr>
            <w:tcW w:w="1120" w:type="dxa"/>
            <w:tcBorders>
              <w:top w:val="single" w:sz="16" w:space="0" w:color="000000"/>
              <w:bottom w:val="nil"/>
            </w:tcBorders>
            <w:shd w:val="clear" w:color="auto" w:fill="FFFFFF"/>
            <w:vAlign w:val="center"/>
          </w:tcPr>
          <w:p w14:paraId="74EBD432"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23.0</w:t>
            </w:r>
          </w:p>
        </w:tc>
        <w:tc>
          <w:tcPr>
            <w:tcW w:w="1370" w:type="dxa"/>
            <w:tcBorders>
              <w:top w:val="single" w:sz="16" w:space="0" w:color="000000"/>
              <w:bottom w:val="nil"/>
              <w:right w:val="single" w:sz="16" w:space="0" w:color="000000"/>
            </w:tcBorders>
            <w:shd w:val="clear" w:color="auto" w:fill="FFFFFF"/>
            <w:vAlign w:val="center"/>
          </w:tcPr>
          <w:p w14:paraId="16386F7D"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23.0</w:t>
            </w:r>
          </w:p>
        </w:tc>
      </w:tr>
      <w:tr w:rsidR="00F67D83" w:rsidRPr="00163499" w14:paraId="19DF896A" w14:textId="77777777" w:rsidTr="0056561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D46F21B"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206" w:type="dxa"/>
            <w:tcBorders>
              <w:top w:val="nil"/>
              <w:left w:val="nil"/>
              <w:bottom w:val="nil"/>
              <w:right w:val="single" w:sz="16" w:space="0" w:color="000000"/>
            </w:tcBorders>
            <w:shd w:val="clear" w:color="auto" w:fill="FFFFFF"/>
            <w:vAlign w:val="center"/>
          </w:tcPr>
          <w:p w14:paraId="75C2AE3A"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Bamenda II</w:t>
            </w:r>
          </w:p>
        </w:tc>
        <w:tc>
          <w:tcPr>
            <w:tcW w:w="2000" w:type="dxa"/>
            <w:tcBorders>
              <w:top w:val="nil"/>
              <w:left w:val="single" w:sz="16" w:space="0" w:color="000000"/>
              <w:bottom w:val="nil"/>
            </w:tcBorders>
            <w:shd w:val="clear" w:color="auto" w:fill="FFFFFF"/>
            <w:vAlign w:val="center"/>
          </w:tcPr>
          <w:p w14:paraId="48A2DEA8"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62</w:t>
            </w:r>
          </w:p>
        </w:tc>
        <w:tc>
          <w:tcPr>
            <w:tcW w:w="1550" w:type="dxa"/>
            <w:tcBorders>
              <w:top w:val="nil"/>
              <w:bottom w:val="nil"/>
            </w:tcBorders>
            <w:shd w:val="clear" w:color="auto" w:fill="FFFFFF"/>
            <w:vAlign w:val="center"/>
          </w:tcPr>
          <w:p w14:paraId="2B44A8FA"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40.8</w:t>
            </w:r>
          </w:p>
        </w:tc>
        <w:tc>
          <w:tcPr>
            <w:tcW w:w="1120" w:type="dxa"/>
            <w:tcBorders>
              <w:top w:val="nil"/>
              <w:bottom w:val="nil"/>
            </w:tcBorders>
            <w:shd w:val="clear" w:color="auto" w:fill="FFFFFF"/>
            <w:vAlign w:val="center"/>
          </w:tcPr>
          <w:p w14:paraId="04133F6A"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40.8</w:t>
            </w:r>
          </w:p>
        </w:tc>
        <w:tc>
          <w:tcPr>
            <w:tcW w:w="1370" w:type="dxa"/>
            <w:tcBorders>
              <w:top w:val="nil"/>
              <w:bottom w:val="nil"/>
              <w:right w:val="single" w:sz="16" w:space="0" w:color="000000"/>
            </w:tcBorders>
            <w:shd w:val="clear" w:color="auto" w:fill="FFFFFF"/>
            <w:vAlign w:val="center"/>
          </w:tcPr>
          <w:p w14:paraId="717468A6"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63.8</w:t>
            </w:r>
          </w:p>
        </w:tc>
      </w:tr>
      <w:tr w:rsidR="00F67D83" w:rsidRPr="00163499" w14:paraId="62E2AADA" w14:textId="77777777" w:rsidTr="0056561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FA76A92"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206" w:type="dxa"/>
            <w:tcBorders>
              <w:top w:val="nil"/>
              <w:left w:val="nil"/>
              <w:bottom w:val="nil"/>
              <w:right w:val="single" w:sz="16" w:space="0" w:color="000000"/>
            </w:tcBorders>
            <w:shd w:val="clear" w:color="auto" w:fill="FFFFFF"/>
            <w:vAlign w:val="center"/>
          </w:tcPr>
          <w:p w14:paraId="44B02C52"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Bamenda III</w:t>
            </w:r>
          </w:p>
        </w:tc>
        <w:tc>
          <w:tcPr>
            <w:tcW w:w="2000" w:type="dxa"/>
            <w:tcBorders>
              <w:top w:val="nil"/>
              <w:left w:val="single" w:sz="16" w:space="0" w:color="000000"/>
              <w:bottom w:val="nil"/>
            </w:tcBorders>
            <w:shd w:val="clear" w:color="auto" w:fill="FFFFFF"/>
            <w:vAlign w:val="center"/>
          </w:tcPr>
          <w:p w14:paraId="35A111FE"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55</w:t>
            </w:r>
          </w:p>
        </w:tc>
        <w:tc>
          <w:tcPr>
            <w:tcW w:w="1550" w:type="dxa"/>
            <w:tcBorders>
              <w:top w:val="nil"/>
              <w:bottom w:val="nil"/>
            </w:tcBorders>
            <w:shd w:val="clear" w:color="auto" w:fill="FFFFFF"/>
            <w:vAlign w:val="center"/>
          </w:tcPr>
          <w:p w14:paraId="7F3C0CB2"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36.2</w:t>
            </w:r>
          </w:p>
        </w:tc>
        <w:tc>
          <w:tcPr>
            <w:tcW w:w="1120" w:type="dxa"/>
            <w:tcBorders>
              <w:top w:val="nil"/>
              <w:bottom w:val="nil"/>
            </w:tcBorders>
            <w:shd w:val="clear" w:color="auto" w:fill="FFFFFF"/>
            <w:vAlign w:val="center"/>
          </w:tcPr>
          <w:p w14:paraId="3DBFF72F"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36.2</w:t>
            </w:r>
          </w:p>
        </w:tc>
        <w:tc>
          <w:tcPr>
            <w:tcW w:w="1370" w:type="dxa"/>
            <w:tcBorders>
              <w:top w:val="nil"/>
              <w:bottom w:val="nil"/>
              <w:right w:val="single" w:sz="16" w:space="0" w:color="000000"/>
            </w:tcBorders>
            <w:shd w:val="clear" w:color="auto" w:fill="FFFFFF"/>
            <w:vAlign w:val="center"/>
          </w:tcPr>
          <w:p w14:paraId="087A9CEB"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100.0</w:t>
            </w:r>
          </w:p>
        </w:tc>
      </w:tr>
      <w:tr w:rsidR="00F67D83" w:rsidRPr="00163499" w14:paraId="59ECDEAD" w14:textId="77777777" w:rsidTr="0056561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CC151FA"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206" w:type="dxa"/>
            <w:tcBorders>
              <w:top w:val="nil"/>
              <w:left w:val="nil"/>
              <w:bottom w:val="single" w:sz="16" w:space="0" w:color="000000"/>
              <w:right w:val="single" w:sz="16" w:space="0" w:color="000000"/>
            </w:tcBorders>
            <w:shd w:val="clear" w:color="auto" w:fill="FFFFFF"/>
            <w:vAlign w:val="center"/>
          </w:tcPr>
          <w:p w14:paraId="0F72A310"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Total</w:t>
            </w:r>
          </w:p>
        </w:tc>
        <w:tc>
          <w:tcPr>
            <w:tcW w:w="2000" w:type="dxa"/>
            <w:tcBorders>
              <w:top w:val="nil"/>
              <w:left w:val="single" w:sz="16" w:space="0" w:color="000000"/>
              <w:bottom w:val="single" w:sz="16" w:space="0" w:color="000000"/>
            </w:tcBorders>
            <w:shd w:val="clear" w:color="auto" w:fill="FFFFFF"/>
            <w:vAlign w:val="center"/>
          </w:tcPr>
          <w:p w14:paraId="3BE65BFA"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152</w:t>
            </w:r>
          </w:p>
        </w:tc>
        <w:tc>
          <w:tcPr>
            <w:tcW w:w="1550" w:type="dxa"/>
            <w:tcBorders>
              <w:top w:val="nil"/>
              <w:bottom w:val="single" w:sz="16" w:space="0" w:color="000000"/>
            </w:tcBorders>
            <w:shd w:val="clear" w:color="auto" w:fill="FFFFFF"/>
            <w:vAlign w:val="center"/>
          </w:tcPr>
          <w:p w14:paraId="0F636462"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100.0</w:t>
            </w:r>
          </w:p>
        </w:tc>
        <w:tc>
          <w:tcPr>
            <w:tcW w:w="1120" w:type="dxa"/>
            <w:tcBorders>
              <w:top w:val="nil"/>
              <w:bottom w:val="single" w:sz="16" w:space="0" w:color="000000"/>
            </w:tcBorders>
            <w:shd w:val="clear" w:color="auto" w:fill="FFFFFF"/>
            <w:vAlign w:val="center"/>
          </w:tcPr>
          <w:p w14:paraId="730EBFEB"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100.0</w:t>
            </w:r>
          </w:p>
        </w:tc>
        <w:tc>
          <w:tcPr>
            <w:tcW w:w="1370" w:type="dxa"/>
            <w:tcBorders>
              <w:top w:val="nil"/>
              <w:bottom w:val="single" w:sz="16" w:space="0" w:color="000000"/>
              <w:right w:val="single" w:sz="16" w:space="0" w:color="000000"/>
            </w:tcBorders>
            <w:shd w:val="clear" w:color="auto" w:fill="FFFFFF"/>
          </w:tcPr>
          <w:p w14:paraId="17E57CAE"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r>
    </w:tbl>
    <w:p w14:paraId="6F2766EA"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Source: Field work, 2024</w:t>
      </w:r>
    </w:p>
    <w:p w14:paraId="55A41791" w14:textId="77777777" w:rsidR="00F67D83" w:rsidRPr="00163499" w:rsidRDefault="00F67D83" w:rsidP="00F67D83">
      <w:pPr>
        <w:spacing w:line="360" w:lineRule="auto"/>
        <w:jc w:val="both"/>
        <w:rPr>
          <w:rFonts w:ascii="Times New Roman" w:hAnsi="Times New Roman" w:cs="Times New Roman"/>
          <w:b/>
          <w:sz w:val="24"/>
          <w:szCs w:val="24"/>
        </w:rPr>
      </w:pPr>
    </w:p>
    <w:p w14:paraId="1328F98F" w14:textId="77777777" w:rsidR="00F67D83" w:rsidRPr="00163499" w:rsidRDefault="00F67D83" w:rsidP="00F67D83">
      <w:pPr>
        <w:spacing w:line="360" w:lineRule="auto"/>
        <w:jc w:val="both"/>
        <w:rPr>
          <w:rFonts w:ascii="Times New Roman" w:hAnsi="Times New Roman" w:cs="Times New Roman"/>
          <w:b/>
          <w:sz w:val="24"/>
          <w:szCs w:val="24"/>
        </w:rPr>
      </w:pPr>
      <w:r w:rsidRPr="00163499">
        <w:rPr>
          <w:rFonts w:ascii="Times New Roman" w:hAnsi="Times New Roman" w:cs="Times New Roman"/>
          <w:b/>
          <w:sz w:val="24"/>
          <w:szCs w:val="24"/>
        </w:rPr>
        <w:t>4.2.1.4: Years of existence of the women group projects</w:t>
      </w:r>
    </w:p>
    <w:p w14:paraId="25FA9B4C" w14:textId="5691C644" w:rsidR="00F67D83" w:rsidRPr="00163499" w:rsidRDefault="001150F8" w:rsidP="00F67D83">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Table 2 illustrates the distribution of the respondents according to the number of years that the groups have been in existence. The largest number of respondents, 32.2%, comprising 49 out of 152 participants, came from groups that have been in operation for 6 to 10 years. This implies that the sample population comprises well-established groups. The number of groups that have been in operation for 11 to 15 years is also significant, comprising 31.6%, or 48 out of 152 participants. Long-established groups that have been in operation for 16 years and above comprise 17.1%, or 26 out of 152 participants. The number of new groups that have been in operation for 0 to 5 years is 18.4%, comprising 28 out of 152 participants. The number of groups that have been in operation for less than a year is 0.7%.</w:t>
      </w:r>
    </w:p>
    <w:tbl>
      <w:tblPr>
        <w:tblW w:w="9330" w:type="dxa"/>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105"/>
        <w:gridCol w:w="1370"/>
        <w:gridCol w:w="1280"/>
        <w:gridCol w:w="1550"/>
        <w:gridCol w:w="2290"/>
      </w:tblGrid>
      <w:tr w:rsidR="00F67D83" w:rsidRPr="00163499" w14:paraId="04D7045A" w14:textId="77777777" w:rsidTr="00F67D83">
        <w:trPr>
          <w:cantSplit/>
        </w:trPr>
        <w:tc>
          <w:tcPr>
            <w:tcW w:w="9330" w:type="dxa"/>
            <w:gridSpan w:val="6"/>
            <w:tcBorders>
              <w:top w:val="nil"/>
              <w:left w:val="nil"/>
              <w:bottom w:val="nil"/>
              <w:right w:val="nil"/>
            </w:tcBorders>
            <w:shd w:val="clear" w:color="auto" w:fill="FFFFFF"/>
          </w:tcPr>
          <w:p w14:paraId="1A247CDE" w14:textId="316209DD" w:rsidR="00F67D83" w:rsidRPr="00163499" w:rsidRDefault="00F67D83" w:rsidP="00F67D83">
            <w:pPr>
              <w:pStyle w:val="Heading2"/>
              <w:spacing w:line="360" w:lineRule="auto"/>
              <w:rPr>
                <w:rFonts w:ascii="Times New Roman" w:hAnsi="Times New Roman" w:cs="Times New Roman"/>
                <w:b/>
                <w:color w:val="auto"/>
                <w:sz w:val="24"/>
                <w:szCs w:val="24"/>
              </w:rPr>
            </w:pPr>
            <w:bookmarkStart w:id="11" w:name="_Toc177636152"/>
            <w:bookmarkStart w:id="12" w:name="_Toc177638904"/>
            <w:bookmarkStart w:id="13" w:name="_Toc178196502"/>
            <w:r w:rsidRPr="00163499">
              <w:rPr>
                <w:rFonts w:ascii="Times New Roman" w:hAnsi="Times New Roman" w:cs="Times New Roman"/>
                <w:b/>
                <w:color w:val="auto"/>
                <w:sz w:val="24"/>
                <w:szCs w:val="24"/>
              </w:rPr>
              <w:t>Table 2: Length of time the Group has been in Existence</w:t>
            </w:r>
            <w:bookmarkEnd w:id="11"/>
            <w:bookmarkEnd w:id="12"/>
            <w:bookmarkEnd w:id="13"/>
          </w:p>
        </w:tc>
      </w:tr>
      <w:tr w:rsidR="00F67D83" w:rsidRPr="00163499" w14:paraId="6E0AAFD5" w14:textId="77777777" w:rsidTr="00F67D83">
        <w:trPr>
          <w:cantSplit/>
        </w:trPr>
        <w:tc>
          <w:tcPr>
            <w:tcW w:w="2840" w:type="dxa"/>
            <w:gridSpan w:val="2"/>
            <w:tcBorders>
              <w:top w:val="single" w:sz="16" w:space="0" w:color="000000"/>
              <w:left w:val="single" w:sz="16" w:space="0" w:color="000000"/>
              <w:bottom w:val="single" w:sz="16" w:space="0" w:color="000000"/>
              <w:right w:val="nil"/>
            </w:tcBorders>
            <w:shd w:val="clear" w:color="auto" w:fill="FFFFFF"/>
          </w:tcPr>
          <w:p w14:paraId="47CEB0E9"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p>
        </w:tc>
        <w:tc>
          <w:tcPr>
            <w:tcW w:w="1370" w:type="dxa"/>
            <w:tcBorders>
              <w:top w:val="single" w:sz="16" w:space="0" w:color="000000"/>
              <w:left w:val="single" w:sz="16" w:space="0" w:color="000000"/>
              <w:bottom w:val="single" w:sz="16" w:space="0" w:color="000000"/>
            </w:tcBorders>
            <w:shd w:val="clear" w:color="auto" w:fill="FFFFFF"/>
          </w:tcPr>
          <w:p w14:paraId="5F65A7AB"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Frequency</w:t>
            </w:r>
          </w:p>
        </w:tc>
        <w:tc>
          <w:tcPr>
            <w:tcW w:w="1280" w:type="dxa"/>
            <w:tcBorders>
              <w:top w:val="single" w:sz="16" w:space="0" w:color="000000"/>
              <w:bottom w:val="single" w:sz="16" w:space="0" w:color="000000"/>
            </w:tcBorders>
            <w:shd w:val="clear" w:color="auto" w:fill="FFFFFF"/>
          </w:tcPr>
          <w:p w14:paraId="59DE40D5"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Percent</w:t>
            </w:r>
          </w:p>
        </w:tc>
        <w:tc>
          <w:tcPr>
            <w:tcW w:w="1550" w:type="dxa"/>
            <w:tcBorders>
              <w:top w:val="single" w:sz="16" w:space="0" w:color="000000"/>
              <w:bottom w:val="single" w:sz="16" w:space="0" w:color="000000"/>
            </w:tcBorders>
            <w:shd w:val="clear" w:color="auto" w:fill="FFFFFF"/>
          </w:tcPr>
          <w:p w14:paraId="3E6A12EE"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Valid Percent</w:t>
            </w:r>
          </w:p>
        </w:tc>
        <w:tc>
          <w:tcPr>
            <w:tcW w:w="2290" w:type="dxa"/>
            <w:tcBorders>
              <w:top w:val="single" w:sz="16" w:space="0" w:color="000000"/>
              <w:bottom w:val="single" w:sz="16" w:space="0" w:color="000000"/>
              <w:right w:val="single" w:sz="16" w:space="0" w:color="000000"/>
            </w:tcBorders>
            <w:shd w:val="clear" w:color="auto" w:fill="FFFFFF"/>
          </w:tcPr>
          <w:p w14:paraId="06650F5A"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Cumulative Percent</w:t>
            </w:r>
          </w:p>
        </w:tc>
      </w:tr>
      <w:tr w:rsidR="00F67D83" w:rsidRPr="00163499" w14:paraId="27822F69" w14:textId="77777777" w:rsidTr="00F67D8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2B086ACD"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Valid</w:t>
            </w:r>
          </w:p>
        </w:tc>
        <w:tc>
          <w:tcPr>
            <w:tcW w:w="2105" w:type="dxa"/>
            <w:tcBorders>
              <w:top w:val="single" w:sz="16" w:space="0" w:color="000000"/>
              <w:left w:val="nil"/>
              <w:bottom w:val="nil"/>
              <w:right w:val="single" w:sz="16" w:space="0" w:color="000000"/>
            </w:tcBorders>
            <w:shd w:val="clear" w:color="auto" w:fill="FFFFFF"/>
            <w:vAlign w:val="center"/>
          </w:tcPr>
          <w:p w14:paraId="7CF60E04"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p>
        </w:tc>
        <w:tc>
          <w:tcPr>
            <w:tcW w:w="1370" w:type="dxa"/>
            <w:tcBorders>
              <w:top w:val="single" w:sz="16" w:space="0" w:color="000000"/>
              <w:left w:val="single" w:sz="16" w:space="0" w:color="000000"/>
              <w:bottom w:val="nil"/>
            </w:tcBorders>
            <w:shd w:val="clear" w:color="auto" w:fill="FFFFFF"/>
            <w:vAlign w:val="center"/>
          </w:tcPr>
          <w:p w14:paraId="06849D9A"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w:t>
            </w:r>
          </w:p>
        </w:tc>
        <w:tc>
          <w:tcPr>
            <w:tcW w:w="1280" w:type="dxa"/>
            <w:tcBorders>
              <w:top w:val="single" w:sz="16" w:space="0" w:color="000000"/>
              <w:bottom w:val="nil"/>
            </w:tcBorders>
            <w:shd w:val="clear" w:color="auto" w:fill="FFFFFF"/>
            <w:vAlign w:val="center"/>
          </w:tcPr>
          <w:p w14:paraId="289ED106"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.7</w:t>
            </w:r>
          </w:p>
        </w:tc>
        <w:tc>
          <w:tcPr>
            <w:tcW w:w="1550" w:type="dxa"/>
            <w:tcBorders>
              <w:top w:val="single" w:sz="16" w:space="0" w:color="000000"/>
              <w:bottom w:val="nil"/>
            </w:tcBorders>
            <w:shd w:val="clear" w:color="auto" w:fill="FFFFFF"/>
            <w:vAlign w:val="center"/>
          </w:tcPr>
          <w:p w14:paraId="6FC58FDE"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.7</w:t>
            </w:r>
          </w:p>
        </w:tc>
        <w:tc>
          <w:tcPr>
            <w:tcW w:w="2290" w:type="dxa"/>
            <w:tcBorders>
              <w:top w:val="single" w:sz="16" w:space="0" w:color="000000"/>
              <w:bottom w:val="nil"/>
              <w:right w:val="single" w:sz="16" w:space="0" w:color="000000"/>
            </w:tcBorders>
            <w:shd w:val="clear" w:color="auto" w:fill="FFFFFF"/>
            <w:vAlign w:val="center"/>
          </w:tcPr>
          <w:p w14:paraId="092D3CCD"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.7</w:t>
            </w:r>
          </w:p>
        </w:tc>
      </w:tr>
      <w:tr w:rsidR="00F67D83" w:rsidRPr="00163499" w14:paraId="3E67C01B" w14:textId="77777777" w:rsidTr="00F67D8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86185B1"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105" w:type="dxa"/>
            <w:tcBorders>
              <w:top w:val="nil"/>
              <w:left w:val="nil"/>
              <w:bottom w:val="nil"/>
              <w:right w:val="single" w:sz="16" w:space="0" w:color="000000"/>
            </w:tcBorders>
            <w:shd w:val="clear" w:color="auto" w:fill="FFFFFF"/>
            <w:vAlign w:val="center"/>
          </w:tcPr>
          <w:p w14:paraId="6052BA21"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0 - 5 years</w:t>
            </w:r>
          </w:p>
        </w:tc>
        <w:tc>
          <w:tcPr>
            <w:tcW w:w="1370" w:type="dxa"/>
            <w:tcBorders>
              <w:top w:val="nil"/>
              <w:left w:val="single" w:sz="16" w:space="0" w:color="000000"/>
              <w:bottom w:val="nil"/>
            </w:tcBorders>
            <w:shd w:val="clear" w:color="auto" w:fill="FFFFFF"/>
            <w:vAlign w:val="center"/>
          </w:tcPr>
          <w:p w14:paraId="60BB743B"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28</w:t>
            </w:r>
          </w:p>
        </w:tc>
        <w:tc>
          <w:tcPr>
            <w:tcW w:w="1280" w:type="dxa"/>
            <w:tcBorders>
              <w:top w:val="nil"/>
              <w:bottom w:val="nil"/>
            </w:tcBorders>
            <w:shd w:val="clear" w:color="auto" w:fill="FFFFFF"/>
            <w:vAlign w:val="center"/>
          </w:tcPr>
          <w:p w14:paraId="1266D906"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18.4</w:t>
            </w:r>
          </w:p>
        </w:tc>
        <w:tc>
          <w:tcPr>
            <w:tcW w:w="1550" w:type="dxa"/>
            <w:tcBorders>
              <w:top w:val="nil"/>
              <w:bottom w:val="nil"/>
            </w:tcBorders>
            <w:shd w:val="clear" w:color="auto" w:fill="FFFFFF"/>
            <w:vAlign w:val="center"/>
          </w:tcPr>
          <w:p w14:paraId="0EA069A3"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18.4</w:t>
            </w:r>
          </w:p>
        </w:tc>
        <w:tc>
          <w:tcPr>
            <w:tcW w:w="2290" w:type="dxa"/>
            <w:tcBorders>
              <w:top w:val="nil"/>
              <w:bottom w:val="nil"/>
              <w:right w:val="single" w:sz="16" w:space="0" w:color="000000"/>
            </w:tcBorders>
            <w:shd w:val="clear" w:color="auto" w:fill="FFFFFF"/>
            <w:vAlign w:val="center"/>
          </w:tcPr>
          <w:p w14:paraId="3B015D5E"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19.1</w:t>
            </w:r>
          </w:p>
        </w:tc>
      </w:tr>
      <w:tr w:rsidR="00F67D83" w:rsidRPr="00163499" w14:paraId="58D998DA" w14:textId="77777777" w:rsidTr="00F67D8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D41A74C"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105" w:type="dxa"/>
            <w:tcBorders>
              <w:top w:val="nil"/>
              <w:left w:val="nil"/>
              <w:bottom w:val="nil"/>
              <w:right w:val="single" w:sz="16" w:space="0" w:color="000000"/>
            </w:tcBorders>
            <w:shd w:val="clear" w:color="auto" w:fill="FFFFFF"/>
            <w:vAlign w:val="center"/>
          </w:tcPr>
          <w:p w14:paraId="4ABBE022"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6 - 10 years</w:t>
            </w:r>
          </w:p>
        </w:tc>
        <w:tc>
          <w:tcPr>
            <w:tcW w:w="1370" w:type="dxa"/>
            <w:tcBorders>
              <w:top w:val="nil"/>
              <w:left w:val="single" w:sz="16" w:space="0" w:color="000000"/>
              <w:bottom w:val="nil"/>
            </w:tcBorders>
            <w:shd w:val="clear" w:color="auto" w:fill="FFFFFF"/>
            <w:vAlign w:val="center"/>
          </w:tcPr>
          <w:p w14:paraId="249243CE"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49</w:t>
            </w:r>
          </w:p>
        </w:tc>
        <w:tc>
          <w:tcPr>
            <w:tcW w:w="1280" w:type="dxa"/>
            <w:tcBorders>
              <w:top w:val="nil"/>
              <w:bottom w:val="nil"/>
            </w:tcBorders>
            <w:shd w:val="clear" w:color="auto" w:fill="FFFFFF"/>
            <w:vAlign w:val="center"/>
          </w:tcPr>
          <w:p w14:paraId="1A400C4E"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32.2</w:t>
            </w:r>
          </w:p>
        </w:tc>
        <w:tc>
          <w:tcPr>
            <w:tcW w:w="1550" w:type="dxa"/>
            <w:tcBorders>
              <w:top w:val="nil"/>
              <w:bottom w:val="nil"/>
            </w:tcBorders>
            <w:shd w:val="clear" w:color="auto" w:fill="FFFFFF"/>
            <w:vAlign w:val="center"/>
          </w:tcPr>
          <w:p w14:paraId="2624D757"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32.2</w:t>
            </w:r>
          </w:p>
        </w:tc>
        <w:tc>
          <w:tcPr>
            <w:tcW w:w="2290" w:type="dxa"/>
            <w:tcBorders>
              <w:top w:val="nil"/>
              <w:bottom w:val="nil"/>
              <w:right w:val="single" w:sz="16" w:space="0" w:color="000000"/>
            </w:tcBorders>
            <w:shd w:val="clear" w:color="auto" w:fill="FFFFFF"/>
            <w:vAlign w:val="center"/>
          </w:tcPr>
          <w:p w14:paraId="6E65F7A0"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51.3</w:t>
            </w:r>
          </w:p>
        </w:tc>
      </w:tr>
      <w:tr w:rsidR="00F67D83" w:rsidRPr="00163499" w14:paraId="00910AAD" w14:textId="77777777" w:rsidTr="00F67D8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EC9DA68"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105" w:type="dxa"/>
            <w:tcBorders>
              <w:top w:val="nil"/>
              <w:left w:val="nil"/>
              <w:bottom w:val="nil"/>
              <w:right w:val="single" w:sz="16" w:space="0" w:color="000000"/>
            </w:tcBorders>
            <w:shd w:val="clear" w:color="auto" w:fill="FFFFFF"/>
            <w:vAlign w:val="center"/>
          </w:tcPr>
          <w:p w14:paraId="10CCA140"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11 - 15 years</w:t>
            </w:r>
          </w:p>
        </w:tc>
        <w:tc>
          <w:tcPr>
            <w:tcW w:w="1370" w:type="dxa"/>
            <w:tcBorders>
              <w:top w:val="nil"/>
              <w:left w:val="single" w:sz="16" w:space="0" w:color="000000"/>
              <w:bottom w:val="nil"/>
            </w:tcBorders>
            <w:shd w:val="clear" w:color="auto" w:fill="FFFFFF"/>
            <w:vAlign w:val="center"/>
          </w:tcPr>
          <w:p w14:paraId="1552C315"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48</w:t>
            </w:r>
          </w:p>
        </w:tc>
        <w:tc>
          <w:tcPr>
            <w:tcW w:w="1280" w:type="dxa"/>
            <w:tcBorders>
              <w:top w:val="nil"/>
              <w:bottom w:val="nil"/>
            </w:tcBorders>
            <w:shd w:val="clear" w:color="auto" w:fill="FFFFFF"/>
            <w:vAlign w:val="center"/>
          </w:tcPr>
          <w:p w14:paraId="2312C443"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31.6</w:t>
            </w:r>
          </w:p>
        </w:tc>
        <w:tc>
          <w:tcPr>
            <w:tcW w:w="1550" w:type="dxa"/>
            <w:tcBorders>
              <w:top w:val="nil"/>
              <w:bottom w:val="nil"/>
            </w:tcBorders>
            <w:shd w:val="clear" w:color="auto" w:fill="FFFFFF"/>
            <w:vAlign w:val="center"/>
          </w:tcPr>
          <w:p w14:paraId="22000AB2"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31.6</w:t>
            </w:r>
          </w:p>
        </w:tc>
        <w:tc>
          <w:tcPr>
            <w:tcW w:w="2290" w:type="dxa"/>
            <w:tcBorders>
              <w:top w:val="nil"/>
              <w:bottom w:val="nil"/>
              <w:right w:val="single" w:sz="16" w:space="0" w:color="000000"/>
            </w:tcBorders>
            <w:shd w:val="clear" w:color="auto" w:fill="FFFFFF"/>
            <w:vAlign w:val="center"/>
          </w:tcPr>
          <w:p w14:paraId="76A705A9"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82.9</w:t>
            </w:r>
          </w:p>
        </w:tc>
      </w:tr>
      <w:tr w:rsidR="00F67D83" w:rsidRPr="00163499" w14:paraId="7BA9252C" w14:textId="77777777" w:rsidTr="00F67D8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7534013"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105" w:type="dxa"/>
            <w:tcBorders>
              <w:top w:val="nil"/>
              <w:left w:val="nil"/>
              <w:bottom w:val="nil"/>
              <w:right w:val="single" w:sz="16" w:space="0" w:color="000000"/>
            </w:tcBorders>
            <w:shd w:val="clear" w:color="auto" w:fill="FFFFFF"/>
            <w:vAlign w:val="center"/>
          </w:tcPr>
          <w:p w14:paraId="2FCDFFB5"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16 years and above</w:t>
            </w:r>
          </w:p>
        </w:tc>
        <w:tc>
          <w:tcPr>
            <w:tcW w:w="1370" w:type="dxa"/>
            <w:tcBorders>
              <w:top w:val="nil"/>
              <w:left w:val="single" w:sz="16" w:space="0" w:color="000000"/>
              <w:bottom w:val="nil"/>
            </w:tcBorders>
            <w:shd w:val="clear" w:color="auto" w:fill="FFFFFF"/>
            <w:vAlign w:val="center"/>
          </w:tcPr>
          <w:p w14:paraId="0CD789CA"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26</w:t>
            </w:r>
          </w:p>
        </w:tc>
        <w:tc>
          <w:tcPr>
            <w:tcW w:w="1280" w:type="dxa"/>
            <w:tcBorders>
              <w:top w:val="nil"/>
              <w:bottom w:val="nil"/>
            </w:tcBorders>
            <w:shd w:val="clear" w:color="auto" w:fill="FFFFFF"/>
            <w:vAlign w:val="center"/>
          </w:tcPr>
          <w:p w14:paraId="43CDC55A"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17.1</w:t>
            </w:r>
          </w:p>
        </w:tc>
        <w:tc>
          <w:tcPr>
            <w:tcW w:w="1550" w:type="dxa"/>
            <w:tcBorders>
              <w:top w:val="nil"/>
              <w:bottom w:val="nil"/>
            </w:tcBorders>
            <w:shd w:val="clear" w:color="auto" w:fill="FFFFFF"/>
            <w:vAlign w:val="center"/>
          </w:tcPr>
          <w:p w14:paraId="4818E5A9"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17.1</w:t>
            </w:r>
          </w:p>
        </w:tc>
        <w:tc>
          <w:tcPr>
            <w:tcW w:w="2290" w:type="dxa"/>
            <w:tcBorders>
              <w:top w:val="nil"/>
              <w:bottom w:val="nil"/>
              <w:right w:val="single" w:sz="16" w:space="0" w:color="000000"/>
            </w:tcBorders>
            <w:shd w:val="clear" w:color="auto" w:fill="FFFFFF"/>
            <w:vAlign w:val="center"/>
          </w:tcPr>
          <w:p w14:paraId="7E2F67AC"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100.0</w:t>
            </w:r>
          </w:p>
        </w:tc>
      </w:tr>
      <w:tr w:rsidR="00F67D83" w:rsidRPr="00163499" w14:paraId="7C996F7B" w14:textId="77777777" w:rsidTr="00F67D8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303F435"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105" w:type="dxa"/>
            <w:tcBorders>
              <w:top w:val="nil"/>
              <w:left w:val="nil"/>
              <w:bottom w:val="single" w:sz="16" w:space="0" w:color="000000"/>
              <w:right w:val="single" w:sz="16" w:space="0" w:color="000000"/>
            </w:tcBorders>
            <w:shd w:val="clear" w:color="auto" w:fill="FFFFFF"/>
            <w:vAlign w:val="center"/>
          </w:tcPr>
          <w:p w14:paraId="69BC6C65"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Total</w:t>
            </w:r>
          </w:p>
        </w:tc>
        <w:tc>
          <w:tcPr>
            <w:tcW w:w="1370" w:type="dxa"/>
            <w:tcBorders>
              <w:top w:val="nil"/>
              <w:left w:val="single" w:sz="16" w:space="0" w:color="000000"/>
              <w:bottom w:val="single" w:sz="16" w:space="0" w:color="000000"/>
            </w:tcBorders>
            <w:shd w:val="clear" w:color="auto" w:fill="FFFFFF"/>
            <w:vAlign w:val="center"/>
          </w:tcPr>
          <w:p w14:paraId="7C97420B"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1280" w:type="dxa"/>
            <w:tcBorders>
              <w:top w:val="nil"/>
              <w:bottom w:val="single" w:sz="16" w:space="0" w:color="000000"/>
            </w:tcBorders>
            <w:shd w:val="clear" w:color="auto" w:fill="FFFFFF"/>
            <w:vAlign w:val="center"/>
          </w:tcPr>
          <w:p w14:paraId="51CD9AA7"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100.0</w:t>
            </w:r>
          </w:p>
        </w:tc>
        <w:tc>
          <w:tcPr>
            <w:tcW w:w="1550" w:type="dxa"/>
            <w:tcBorders>
              <w:top w:val="nil"/>
              <w:bottom w:val="single" w:sz="16" w:space="0" w:color="000000"/>
            </w:tcBorders>
            <w:shd w:val="clear" w:color="auto" w:fill="FFFFFF"/>
            <w:vAlign w:val="center"/>
          </w:tcPr>
          <w:p w14:paraId="57B2DFD8"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100.0</w:t>
            </w:r>
          </w:p>
        </w:tc>
        <w:tc>
          <w:tcPr>
            <w:tcW w:w="2290" w:type="dxa"/>
            <w:tcBorders>
              <w:top w:val="nil"/>
              <w:bottom w:val="single" w:sz="16" w:space="0" w:color="000000"/>
              <w:right w:val="single" w:sz="16" w:space="0" w:color="000000"/>
            </w:tcBorders>
            <w:shd w:val="clear" w:color="auto" w:fill="FFFFFF"/>
          </w:tcPr>
          <w:p w14:paraId="04423FE2" w14:textId="77777777" w:rsidR="00F67D83" w:rsidRPr="00163499" w:rsidRDefault="00F67D83" w:rsidP="00F67D83">
            <w:pPr>
              <w:autoSpaceDE w:val="0"/>
              <w:autoSpaceDN w:val="0"/>
              <w:adjustRightInd w:val="0"/>
              <w:spacing w:after="0" w:line="360" w:lineRule="auto"/>
              <w:jc w:val="center"/>
              <w:rPr>
                <w:rFonts w:ascii="Times New Roman" w:hAnsi="Times New Roman" w:cs="Times New Roman"/>
                <w:sz w:val="24"/>
                <w:szCs w:val="24"/>
              </w:rPr>
            </w:pPr>
          </w:p>
        </w:tc>
      </w:tr>
    </w:tbl>
    <w:p w14:paraId="2556AC3C"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 xml:space="preserve">  Source: Field work, 2024</w:t>
      </w:r>
    </w:p>
    <w:p w14:paraId="091A38AA"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b/>
          <w:sz w:val="24"/>
          <w:szCs w:val="24"/>
        </w:rPr>
      </w:pPr>
    </w:p>
    <w:p w14:paraId="4DFC9472" w14:textId="77777777" w:rsidR="00F67D83" w:rsidRPr="00163499" w:rsidRDefault="00F67D83" w:rsidP="00394C6F">
      <w:pPr>
        <w:autoSpaceDE w:val="0"/>
        <w:autoSpaceDN w:val="0"/>
        <w:adjustRightInd w:val="0"/>
        <w:spacing w:before="240" w:after="0" w:line="360" w:lineRule="auto"/>
        <w:jc w:val="both"/>
        <w:rPr>
          <w:rFonts w:ascii="Times New Roman" w:hAnsi="Times New Roman" w:cs="Times New Roman"/>
          <w:b/>
          <w:sz w:val="24"/>
          <w:szCs w:val="24"/>
        </w:rPr>
      </w:pPr>
      <w:r w:rsidRPr="00163499">
        <w:rPr>
          <w:rFonts w:ascii="Times New Roman" w:hAnsi="Times New Roman" w:cs="Times New Roman"/>
          <w:b/>
          <w:sz w:val="24"/>
          <w:szCs w:val="24"/>
        </w:rPr>
        <w:t>4.2.1.5: Primary sector of operation of the women group projects</w:t>
      </w:r>
    </w:p>
    <w:p w14:paraId="6DD7A637" w14:textId="2BE7DE27" w:rsidR="00F67D83" w:rsidRPr="00163499" w:rsidRDefault="00394C6F" w:rsidP="00394C6F">
      <w:pPr>
        <w:autoSpaceDE w:val="0"/>
        <w:autoSpaceDN w:val="0"/>
        <w:adjustRightInd w:val="0"/>
        <w:spacing w:before="240"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 xml:space="preserve">Table 3 indicates the distribution of women's group projects in different sectors, showing that the main focus of the projects lies in the agriculture sector, which comprises 26.3% of the projects. The health sector is the second most represented sector, accounting for 21.7% of the projects, followed by the education sector, which accounts for 19.7%. The water sector also has a significant number of projects, accounting for 15.1%. The least represented sector in the projects is technology, accounting for 7.2%. The Others category comprises 9.9%, which includes different projects not categorized in the other sectors mentioned above. The distribution of projects indicates the different priorities of the women's </w:t>
      </w:r>
      <w:r w:rsidRPr="00163499">
        <w:rPr>
          <w:rFonts w:ascii="Times New Roman" w:hAnsi="Times New Roman" w:cs="Times New Roman"/>
          <w:sz w:val="24"/>
          <w:szCs w:val="24"/>
        </w:rPr>
        <w:lastRenderedPageBreak/>
        <w:t>groups, as the projects in some sectors directly impact the welfare of the people in the respective communities.</w:t>
      </w:r>
    </w:p>
    <w:tbl>
      <w:tblPr>
        <w:tblW w:w="8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046"/>
        <w:gridCol w:w="1640"/>
        <w:gridCol w:w="1550"/>
        <w:gridCol w:w="1370"/>
        <w:gridCol w:w="1460"/>
      </w:tblGrid>
      <w:tr w:rsidR="00F67D83" w:rsidRPr="00163499" w14:paraId="622A4EEF" w14:textId="77777777" w:rsidTr="0056561A">
        <w:trPr>
          <w:cantSplit/>
        </w:trPr>
        <w:tc>
          <w:tcPr>
            <w:tcW w:w="8800" w:type="dxa"/>
            <w:gridSpan w:val="6"/>
            <w:tcBorders>
              <w:top w:val="nil"/>
              <w:left w:val="nil"/>
              <w:bottom w:val="nil"/>
              <w:right w:val="nil"/>
            </w:tcBorders>
            <w:shd w:val="clear" w:color="auto" w:fill="FFFFFF"/>
          </w:tcPr>
          <w:p w14:paraId="05106CCB" w14:textId="7CBC29FF" w:rsidR="00F67D83" w:rsidRPr="00163499" w:rsidRDefault="00F67D83" w:rsidP="00F67D83">
            <w:pPr>
              <w:pStyle w:val="Heading2"/>
              <w:spacing w:line="360" w:lineRule="auto"/>
              <w:rPr>
                <w:rFonts w:ascii="Times New Roman" w:hAnsi="Times New Roman" w:cs="Times New Roman"/>
                <w:b/>
                <w:color w:val="auto"/>
                <w:sz w:val="24"/>
                <w:szCs w:val="24"/>
              </w:rPr>
            </w:pPr>
            <w:bookmarkStart w:id="14" w:name="_Toc177636153"/>
            <w:bookmarkStart w:id="15" w:name="_Toc177638905"/>
            <w:bookmarkStart w:id="16" w:name="_Toc178196503"/>
            <w:r w:rsidRPr="00163499">
              <w:rPr>
                <w:rFonts w:ascii="Times New Roman" w:hAnsi="Times New Roman" w:cs="Times New Roman"/>
                <w:b/>
                <w:color w:val="auto"/>
                <w:sz w:val="24"/>
                <w:szCs w:val="24"/>
              </w:rPr>
              <w:t>Table 3: Sector of Operation</w:t>
            </w:r>
            <w:bookmarkEnd w:id="14"/>
            <w:bookmarkEnd w:id="15"/>
            <w:bookmarkEnd w:id="16"/>
          </w:p>
        </w:tc>
      </w:tr>
      <w:tr w:rsidR="00F67D83" w:rsidRPr="00163499" w14:paraId="236627A2" w14:textId="77777777" w:rsidTr="0056561A">
        <w:trPr>
          <w:cantSplit/>
        </w:trPr>
        <w:tc>
          <w:tcPr>
            <w:tcW w:w="2780" w:type="dxa"/>
            <w:gridSpan w:val="2"/>
            <w:tcBorders>
              <w:top w:val="single" w:sz="16" w:space="0" w:color="000000"/>
              <w:left w:val="single" w:sz="16" w:space="0" w:color="000000"/>
              <w:bottom w:val="single" w:sz="16" w:space="0" w:color="000000"/>
              <w:right w:val="nil"/>
            </w:tcBorders>
            <w:shd w:val="clear" w:color="auto" w:fill="FFFFFF"/>
          </w:tcPr>
          <w:p w14:paraId="0C230098"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p>
        </w:tc>
        <w:tc>
          <w:tcPr>
            <w:tcW w:w="1640" w:type="dxa"/>
            <w:tcBorders>
              <w:top w:val="single" w:sz="16" w:space="0" w:color="000000"/>
              <w:left w:val="single" w:sz="16" w:space="0" w:color="000000"/>
              <w:bottom w:val="single" w:sz="16" w:space="0" w:color="000000"/>
            </w:tcBorders>
            <w:shd w:val="clear" w:color="auto" w:fill="FFFFFF"/>
          </w:tcPr>
          <w:p w14:paraId="35DA6B8F"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b/>
                <w:sz w:val="24"/>
                <w:szCs w:val="24"/>
              </w:rPr>
            </w:pPr>
            <w:r w:rsidRPr="00163499">
              <w:rPr>
                <w:rFonts w:ascii="Times New Roman" w:hAnsi="Times New Roman" w:cs="Times New Roman"/>
                <w:b/>
                <w:sz w:val="24"/>
                <w:szCs w:val="24"/>
              </w:rPr>
              <w:t>Frequency</w:t>
            </w:r>
          </w:p>
        </w:tc>
        <w:tc>
          <w:tcPr>
            <w:tcW w:w="1550" w:type="dxa"/>
            <w:tcBorders>
              <w:top w:val="single" w:sz="16" w:space="0" w:color="000000"/>
              <w:bottom w:val="single" w:sz="16" w:space="0" w:color="000000"/>
            </w:tcBorders>
            <w:shd w:val="clear" w:color="auto" w:fill="FFFFFF"/>
          </w:tcPr>
          <w:p w14:paraId="175D2A76"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b/>
                <w:sz w:val="24"/>
                <w:szCs w:val="24"/>
              </w:rPr>
            </w:pPr>
            <w:r w:rsidRPr="00163499">
              <w:rPr>
                <w:rFonts w:ascii="Times New Roman" w:hAnsi="Times New Roman" w:cs="Times New Roman"/>
                <w:b/>
                <w:sz w:val="24"/>
                <w:szCs w:val="24"/>
              </w:rPr>
              <w:t>Percent</w:t>
            </w:r>
          </w:p>
        </w:tc>
        <w:tc>
          <w:tcPr>
            <w:tcW w:w="1370" w:type="dxa"/>
            <w:tcBorders>
              <w:top w:val="single" w:sz="16" w:space="0" w:color="000000"/>
              <w:bottom w:val="single" w:sz="16" w:space="0" w:color="000000"/>
            </w:tcBorders>
            <w:shd w:val="clear" w:color="auto" w:fill="FFFFFF"/>
          </w:tcPr>
          <w:p w14:paraId="6C32BEB7"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b/>
                <w:sz w:val="24"/>
                <w:szCs w:val="24"/>
              </w:rPr>
            </w:pPr>
            <w:r w:rsidRPr="00163499">
              <w:rPr>
                <w:rFonts w:ascii="Times New Roman" w:hAnsi="Times New Roman" w:cs="Times New Roman"/>
                <w:b/>
                <w:sz w:val="24"/>
                <w:szCs w:val="24"/>
              </w:rPr>
              <w:t>Valid Percent</w:t>
            </w:r>
          </w:p>
        </w:tc>
        <w:tc>
          <w:tcPr>
            <w:tcW w:w="1460" w:type="dxa"/>
            <w:tcBorders>
              <w:top w:val="single" w:sz="16" w:space="0" w:color="000000"/>
              <w:bottom w:val="single" w:sz="16" w:space="0" w:color="000000"/>
              <w:right w:val="single" w:sz="16" w:space="0" w:color="000000"/>
            </w:tcBorders>
            <w:shd w:val="clear" w:color="auto" w:fill="FFFFFF"/>
          </w:tcPr>
          <w:p w14:paraId="71CB681D"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b/>
                <w:sz w:val="24"/>
                <w:szCs w:val="24"/>
              </w:rPr>
            </w:pPr>
            <w:r w:rsidRPr="00163499">
              <w:rPr>
                <w:rFonts w:ascii="Times New Roman" w:hAnsi="Times New Roman" w:cs="Times New Roman"/>
                <w:b/>
                <w:sz w:val="24"/>
                <w:szCs w:val="24"/>
              </w:rPr>
              <w:t>Cumulative Percent</w:t>
            </w:r>
          </w:p>
        </w:tc>
      </w:tr>
      <w:tr w:rsidR="00F67D83" w:rsidRPr="00163499" w14:paraId="5DA21523" w14:textId="77777777" w:rsidTr="0056561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10B3883"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Valid</w:t>
            </w:r>
          </w:p>
        </w:tc>
        <w:tc>
          <w:tcPr>
            <w:tcW w:w="2046" w:type="dxa"/>
            <w:tcBorders>
              <w:top w:val="single" w:sz="16" w:space="0" w:color="000000"/>
              <w:left w:val="nil"/>
              <w:bottom w:val="nil"/>
              <w:right w:val="single" w:sz="16" w:space="0" w:color="000000"/>
            </w:tcBorders>
            <w:shd w:val="clear" w:color="auto" w:fill="FFFFFF"/>
            <w:vAlign w:val="center"/>
          </w:tcPr>
          <w:p w14:paraId="4683B814"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Agriculture</w:t>
            </w:r>
          </w:p>
        </w:tc>
        <w:tc>
          <w:tcPr>
            <w:tcW w:w="1640" w:type="dxa"/>
            <w:tcBorders>
              <w:top w:val="single" w:sz="16" w:space="0" w:color="000000"/>
              <w:left w:val="single" w:sz="16" w:space="0" w:color="000000"/>
              <w:bottom w:val="nil"/>
            </w:tcBorders>
            <w:shd w:val="clear" w:color="auto" w:fill="FFFFFF"/>
            <w:vAlign w:val="center"/>
          </w:tcPr>
          <w:p w14:paraId="4639C3D6"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40</w:t>
            </w:r>
          </w:p>
        </w:tc>
        <w:tc>
          <w:tcPr>
            <w:tcW w:w="1550" w:type="dxa"/>
            <w:tcBorders>
              <w:top w:val="single" w:sz="16" w:space="0" w:color="000000"/>
              <w:bottom w:val="nil"/>
            </w:tcBorders>
            <w:shd w:val="clear" w:color="auto" w:fill="FFFFFF"/>
            <w:vAlign w:val="center"/>
          </w:tcPr>
          <w:p w14:paraId="311ACA26"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26.3</w:t>
            </w:r>
          </w:p>
        </w:tc>
        <w:tc>
          <w:tcPr>
            <w:tcW w:w="1370" w:type="dxa"/>
            <w:tcBorders>
              <w:top w:val="single" w:sz="16" w:space="0" w:color="000000"/>
              <w:bottom w:val="nil"/>
            </w:tcBorders>
            <w:shd w:val="clear" w:color="auto" w:fill="FFFFFF"/>
            <w:vAlign w:val="center"/>
          </w:tcPr>
          <w:p w14:paraId="6BC9F2BD"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26.3</w:t>
            </w:r>
          </w:p>
        </w:tc>
        <w:tc>
          <w:tcPr>
            <w:tcW w:w="1460" w:type="dxa"/>
            <w:tcBorders>
              <w:top w:val="single" w:sz="16" w:space="0" w:color="000000"/>
              <w:bottom w:val="nil"/>
              <w:right w:val="single" w:sz="16" w:space="0" w:color="000000"/>
            </w:tcBorders>
            <w:shd w:val="clear" w:color="auto" w:fill="FFFFFF"/>
            <w:vAlign w:val="center"/>
          </w:tcPr>
          <w:p w14:paraId="3D721BD2"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26.3</w:t>
            </w:r>
          </w:p>
        </w:tc>
      </w:tr>
      <w:tr w:rsidR="00F67D83" w:rsidRPr="00163499" w14:paraId="002FC029" w14:textId="77777777" w:rsidTr="0056561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E11D55B"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046" w:type="dxa"/>
            <w:tcBorders>
              <w:top w:val="nil"/>
              <w:left w:val="nil"/>
              <w:bottom w:val="nil"/>
              <w:right w:val="single" w:sz="16" w:space="0" w:color="000000"/>
            </w:tcBorders>
            <w:shd w:val="clear" w:color="auto" w:fill="FFFFFF"/>
            <w:vAlign w:val="center"/>
          </w:tcPr>
          <w:p w14:paraId="7D32BE46"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Health</w:t>
            </w:r>
          </w:p>
        </w:tc>
        <w:tc>
          <w:tcPr>
            <w:tcW w:w="1640" w:type="dxa"/>
            <w:tcBorders>
              <w:top w:val="nil"/>
              <w:left w:val="single" w:sz="16" w:space="0" w:color="000000"/>
              <w:bottom w:val="nil"/>
            </w:tcBorders>
            <w:shd w:val="clear" w:color="auto" w:fill="FFFFFF"/>
            <w:vAlign w:val="center"/>
          </w:tcPr>
          <w:p w14:paraId="1EBA88CE"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33</w:t>
            </w:r>
          </w:p>
        </w:tc>
        <w:tc>
          <w:tcPr>
            <w:tcW w:w="1550" w:type="dxa"/>
            <w:tcBorders>
              <w:top w:val="nil"/>
              <w:bottom w:val="nil"/>
            </w:tcBorders>
            <w:shd w:val="clear" w:color="auto" w:fill="FFFFFF"/>
            <w:vAlign w:val="center"/>
          </w:tcPr>
          <w:p w14:paraId="751F0699"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21.7</w:t>
            </w:r>
          </w:p>
        </w:tc>
        <w:tc>
          <w:tcPr>
            <w:tcW w:w="1370" w:type="dxa"/>
            <w:tcBorders>
              <w:top w:val="nil"/>
              <w:bottom w:val="nil"/>
            </w:tcBorders>
            <w:shd w:val="clear" w:color="auto" w:fill="FFFFFF"/>
            <w:vAlign w:val="center"/>
          </w:tcPr>
          <w:p w14:paraId="424D0B86"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21.7</w:t>
            </w:r>
          </w:p>
        </w:tc>
        <w:tc>
          <w:tcPr>
            <w:tcW w:w="1460" w:type="dxa"/>
            <w:tcBorders>
              <w:top w:val="nil"/>
              <w:bottom w:val="nil"/>
              <w:right w:val="single" w:sz="16" w:space="0" w:color="000000"/>
            </w:tcBorders>
            <w:shd w:val="clear" w:color="auto" w:fill="FFFFFF"/>
            <w:vAlign w:val="center"/>
          </w:tcPr>
          <w:p w14:paraId="20BFFBE8"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48.0</w:t>
            </w:r>
          </w:p>
        </w:tc>
      </w:tr>
      <w:tr w:rsidR="00F67D83" w:rsidRPr="00163499" w14:paraId="403F10E1" w14:textId="77777777" w:rsidTr="0056561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2EBA64F"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046" w:type="dxa"/>
            <w:tcBorders>
              <w:top w:val="nil"/>
              <w:left w:val="nil"/>
              <w:bottom w:val="nil"/>
              <w:right w:val="single" w:sz="16" w:space="0" w:color="000000"/>
            </w:tcBorders>
            <w:shd w:val="clear" w:color="auto" w:fill="FFFFFF"/>
            <w:vAlign w:val="center"/>
          </w:tcPr>
          <w:p w14:paraId="6557EE21"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Education</w:t>
            </w:r>
          </w:p>
        </w:tc>
        <w:tc>
          <w:tcPr>
            <w:tcW w:w="1640" w:type="dxa"/>
            <w:tcBorders>
              <w:top w:val="nil"/>
              <w:left w:val="single" w:sz="16" w:space="0" w:color="000000"/>
              <w:bottom w:val="nil"/>
            </w:tcBorders>
            <w:shd w:val="clear" w:color="auto" w:fill="FFFFFF"/>
            <w:vAlign w:val="center"/>
          </w:tcPr>
          <w:p w14:paraId="79575083"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30</w:t>
            </w:r>
          </w:p>
        </w:tc>
        <w:tc>
          <w:tcPr>
            <w:tcW w:w="1550" w:type="dxa"/>
            <w:tcBorders>
              <w:top w:val="nil"/>
              <w:bottom w:val="nil"/>
            </w:tcBorders>
            <w:shd w:val="clear" w:color="auto" w:fill="FFFFFF"/>
            <w:vAlign w:val="center"/>
          </w:tcPr>
          <w:p w14:paraId="25B89A57"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19.7</w:t>
            </w:r>
          </w:p>
        </w:tc>
        <w:tc>
          <w:tcPr>
            <w:tcW w:w="1370" w:type="dxa"/>
            <w:tcBorders>
              <w:top w:val="nil"/>
              <w:bottom w:val="nil"/>
            </w:tcBorders>
            <w:shd w:val="clear" w:color="auto" w:fill="FFFFFF"/>
            <w:vAlign w:val="center"/>
          </w:tcPr>
          <w:p w14:paraId="3605D30C"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19.7</w:t>
            </w:r>
          </w:p>
        </w:tc>
        <w:tc>
          <w:tcPr>
            <w:tcW w:w="1460" w:type="dxa"/>
            <w:tcBorders>
              <w:top w:val="nil"/>
              <w:bottom w:val="nil"/>
              <w:right w:val="single" w:sz="16" w:space="0" w:color="000000"/>
            </w:tcBorders>
            <w:shd w:val="clear" w:color="auto" w:fill="FFFFFF"/>
            <w:vAlign w:val="center"/>
          </w:tcPr>
          <w:p w14:paraId="187E4C3A"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67.8</w:t>
            </w:r>
          </w:p>
        </w:tc>
      </w:tr>
      <w:tr w:rsidR="00F67D83" w:rsidRPr="00163499" w14:paraId="2D9FAE21" w14:textId="77777777" w:rsidTr="0056561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E777056"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046" w:type="dxa"/>
            <w:tcBorders>
              <w:top w:val="nil"/>
              <w:left w:val="nil"/>
              <w:bottom w:val="nil"/>
              <w:right w:val="single" w:sz="16" w:space="0" w:color="000000"/>
            </w:tcBorders>
            <w:shd w:val="clear" w:color="auto" w:fill="FFFFFF"/>
            <w:vAlign w:val="center"/>
          </w:tcPr>
          <w:p w14:paraId="571D82F6"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Technology</w:t>
            </w:r>
          </w:p>
        </w:tc>
        <w:tc>
          <w:tcPr>
            <w:tcW w:w="1640" w:type="dxa"/>
            <w:tcBorders>
              <w:top w:val="nil"/>
              <w:left w:val="single" w:sz="16" w:space="0" w:color="000000"/>
              <w:bottom w:val="nil"/>
            </w:tcBorders>
            <w:shd w:val="clear" w:color="auto" w:fill="FFFFFF"/>
            <w:vAlign w:val="center"/>
          </w:tcPr>
          <w:p w14:paraId="2235EA8A"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11</w:t>
            </w:r>
          </w:p>
        </w:tc>
        <w:tc>
          <w:tcPr>
            <w:tcW w:w="1550" w:type="dxa"/>
            <w:tcBorders>
              <w:top w:val="nil"/>
              <w:bottom w:val="nil"/>
            </w:tcBorders>
            <w:shd w:val="clear" w:color="auto" w:fill="FFFFFF"/>
            <w:vAlign w:val="center"/>
          </w:tcPr>
          <w:p w14:paraId="09737B70"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7.2</w:t>
            </w:r>
          </w:p>
        </w:tc>
        <w:tc>
          <w:tcPr>
            <w:tcW w:w="1370" w:type="dxa"/>
            <w:tcBorders>
              <w:top w:val="nil"/>
              <w:bottom w:val="nil"/>
            </w:tcBorders>
            <w:shd w:val="clear" w:color="auto" w:fill="FFFFFF"/>
            <w:vAlign w:val="center"/>
          </w:tcPr>
          <w:p w14:paraId="2E534038"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7.2</w:t>
            </w:r>
          </w:p>
        </w:tc>
        <w:tc>
          <w:tcPr>
            <w:tcW w:w="1460" w:type="dxa"/>
            <w:tcBorders>
              <w:top w:val="nil"/>
              <w:bottom w:val="nil"/>
              <w:right w:val="single" w:sz="16" w:space="0" w:color="000000"/>
            </w:tcBorders>
            <w:shd w:val="clear" w:color="auto" w:fill="FFFFFF"/>
            <w:vAlign w:val="center"/>
          </w:tcPr>
          <w:p w14:paraId="4AD37797"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75.0</w:t>
            </w:r>
          </w:p>
        </w:tc>
      </w:tr>
      <w:tr w:rsidR="00F67D83" w:rsidRPr="00163499" w14:paraId="1EECC9C7" w14:textId="77777777" w:rsidTr="0056561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1E7EC65"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046" w:type="dxa"/>
            <w:tcBorders>
              <w:top w:val="nil"/>
              <w:left w:val="nil"/>
              <w:bottom w:val="nil"/>
              <w:right w:val="single" w:sz="16" w:space="0" w:color="000000"/>
            </w:tcBorders>
            <w:shd w:val="clear" w:color="auto" w:fill="FFFFFF"/>
            <w:vAlign w:val="center"/>
          </w:tcPr>
          <w:p w14:paraId="1964D8AD"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Water</w:t>
            </w:r>
          </w:p>
        </w:tc>
        <w:tc>
          <w:tcPr>
            <w:tcW w:w="1640" w:type="dxa"/>
            <w:tcBorders>
              <w:top w:val="nil"/>
              <w:left w:val="single" w:sz="16" w:space="0" w:color="000000"/>
              <w:bottom w:val="nil"/>
            </w:tcBorders>
            <w:shd w:val="clear" w:color="auto" w:fill="FFFFFF"/>
            <w:vAlign w:val="center"/>
          </w:tcPr>
          <w:p w14:paraId="4CD93399"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23</w:t>
            </w:r>
          </w:p>
        </w:tc>
        <w:tc>
          <w:tcPr>
            <w:tcW w:w="1550" w:type="dxa"/>
            <w:tcBorders>
              <w:top w:val="nil"/>
              <w:bottom w:val="nil"/>
            </w:tcBorders>
            <w:shd w:val="clear" w:color="auto" w:fill="FFFFFF"/>
            <w:vAlign w:val="center"/>
          </w:tcPr>
          <w:p w14:paraId="439D4AC0"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15.1</w:t>
            </w:r>
          </w:p>
        </w:tc>
        <w:tc>
          <w:tcPr>
            <w:tcW w:w="1370" w:type="dxa"/>
            <w:tcBorders>
              <w:top w:val="nil"/>
              <w:bottom w:val="nil"/>
            </w:tcBorders>
            <w:shd w:val="clear" w:color="auto" w:fill="FFFFFF"/>
            <w:vAlign w:val="center"/>
          </w:tcPr>
          <w:p w14:paraId="04497D3F"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15.1</w:t>
            </w:r>
          </w:p>
        </w:tc>
        <w:tc>
          <w:tcPr>
            <w:tcW w:w="1460" w:type="dxa"/>
            <w:tcBorders>
              <w:top w:val="nil"/>
              <w:bottom w:val="nil"/>
              <w:right w:val="single" w:sz="16" w:space="0" w:color="000000"/>
            </w:tcBorders>
            <w:shd w:val="clear" w:color="auto" w:fill="FFFFFF"/>
            <w:vAlign w:val="center"/>
          </w:tcPr>
          <w:p w14:paraId="12569708"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90.1</w:t>
            </w:r>
          </w:p>
        </w:tc>
      </w:tr>
      <w:tr w:rsidR="00F67D83" w:rsidRPr="00163499" w14:paraId="3385C734" w14:textId="77777777" w:rsidTr="0056561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D058FC9"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046" w:type="dxa"/>
            <w:tcBorders>
              <w:top w:val="nil"/>
              <w:left w:val="nil"/>
              <w:bottom w:val="nil"/>
              <w:right w:val="single" w:sz="16" w:space="0" w:color="000000"/>
            </w:tcBorders>
            <w:shd w:val="clear" w:color="auto" w:fill="FFFFFF"/>
            <w:vAlign w:val="center"/>
          </w:tcPr>
          <w:p w14:paraId="596A1092"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Others</w:t>
            </w:r>
          </w:p>
        </w:tc>
        <w:tc>
          <w:tcPr>
            <w:tcW w:w="1640" w:type="dxa"/>
            <w:tcBorders>
              <w:top w:val="nil"/>
              <w:left w:val="single" w:sz="16" w:space="0" w:color="000000"/>
              <w:bottom w:val="nil"/>
            </w:tcBorders>
            <w:shd w:val="clear" w:color="auto" w:fill="FFFFFF"/>
            <w:vAlign w:val="center"/>
          </w:tcPr>
          <w:p w14:paraId="550AA94C"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w:t>
            </w:r>
          </w:p>
        </w:tc>
        <w:tc>
          <w:tcPr>
            <w:tcW w:w="1550" w:type="dxa"/>
            <w:tcBorders>
              <w:top w:val="nil"/>
              <w:bottom w:val="nil"/>
            </w:tcBorders>
            <w:shd w:val="clear" w:color="auto" w:fill="FFFFFF"/>
            <w:vAlign w:val="center"/>
          </w:tcPr>
          <w:p w14:paraId="150DB6E8"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9.9</w:t>
            </w:r>
          </w:p>
        </w:tc>
        <w:tc>
          <w:tcPr>
            <w:tcW w:w="1370" w:type="dxa"/>
            <w:tcBorders>
              <w:top w:val="nil"/>
              <w:bottom w:val="nil"/>
            </w:tcBorders>
            <w:shd w:val="clear" w:color="auto" w:fill="FFFFFF"/>
            <w:vAlign w:val="center"/>
          </w:tcPr>
          <w:p w14:paraId="4A2EA425"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9.9</w:t>
            </w:r>
          </w:p>
        </w:tc>
        <w:tc>
          <w:tcPr>
            <w:tcW w:w="1460" w:type="dxa"/>
            <w:tcBorders>
              <w:top w:val="nil"/>
              <w:bottom w:val="nil"/>
              <w:right w:val="single" w:sz="16" w:space="0" w:color="000000"/>
            </w:tcBorders>
            <w:shd w:val="clear" w:color="auto" w:fill="FFFFFF"/>
            <w:vAlign w:val="center"/>
          </w:tcPr>
          <w:p w14:paraId="7A5BEC51"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100.0</w:t>
            </w:r>
          </w:p>
        </w:tc>
      </w:tr>
      <w:tr w:rsidR="00F67D83" w:rsidRPr="00163499" w14:paraId="628F9FB4" w14:textId="77777777" w:rsidTr="0056561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E37DF66"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046" w:type="dxa"/>
            <w:tcBorders>
              <w:top w:val="nil"/>
              <w:left w:val="nil"/>
              <w:bottom w:val="single" w:sz="16" w:space="0" w:color="000000"/>
              <w:right w:val="single" w:sz="16" w:space="0" w:color="000000"/>
            </w:tcBorders>
            <w:shd w:val="clear" w:color="auto" w:fill="FFFFFF"/>
            <w:vAlign w:val="center"/>
          </w:tcPr>
          <w:p w14:paraId="308206CD"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Total</w:t>
            </w:r>
          </w:p>
        </w:tc>
        <w:tc>
          <w:tcPr>
            <w:tcW w:w="1640" w:type="dxa"/>
            <w:tcBorders>
              <w:top w:val="nil"/>
              <w:left w:val="single" w:sz="16" w:space="0" w:color="000000"/>
              <w:bottom w:val="single" w:sz="16" w:space="0" w:color="000000"/>
            </w:tcBorders>
            <w:shd w:val="clear" w:color="auto" w:fill="FFFFFF"/>
            <w:vAlign w:val="center"/>
          </w:tcPr>
          <w:p w14:paraId="074BA98A"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1550" w:type="dxa"/>
            <w:tcBorders>
              <w:top w:val="nil"/>
              <w:bottom w:val="single" w:sz="16" w:space="0" w:color="000000"/>
            </w:tcBorders>
            <w:shd w:val="clear" w:color="auto" w:fill="FFFFFF"/>
            <w:vAlign w:val="center"/>
          </w:tcPr>
          <w:p w14:paraId="7CB3B60C"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100.0</w:t>
            </w:r>
          </w:p>
        </w:tc>
        <w:tc>
          <w:tcPr>
            <w:tcW w:w="1370" w:type="dxa"/>
            <w:tcBorders>
              <w:top w:val="nil"/>
              <w:bottom w:val="single" w:sz="16" w:space="0" w:color="000000"/>
            </w:tcBorders>
            <w:shd w:val="clear" w:color="auto" w:fill="FFFFFF"/>
            <w:vAlign w:val="center"/>
          </w:tcPr>
          <w:p w14:paraId="155BDCED"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100.0</w:t>
            </w:r>
          </w:p>
        </w:tc>
        <w:tc>
          <w:tcPr>
            <w:tcW w:w="1460" w:type="dxa"/>
            <w:tcBorders>
              <w:top w:val="nil"/>
              <w:bottom w:val="single" w:sz="16" w:space="0" w:color="000000"/>
              <w:right w:val="single" w:sz="16" w:space="0" w:color="000000"/>
            </w:tcBorders>
            <w:shd w:val="clear" w:color="auto" w:fill="FFFFFF"/>
          </w:tcPr>
          <w:p w14:paraId="00373F9A" w14:textId="77777777" w:rsidR="00F67D83" w:rsidRPr="00163499" w:rsidRDefault="00F67D83" w:rsidP="00394C6F">
            <w:pPr>
              <w:autoSpaceDE w:val="0"/>
              <w:autoSpaceDN w:val="0"/>
              <w:adjustRightInd w:val="0"/>
              <w:spacing w:after="0" w:line="360" w:lineRule="auto"/>
              <w:jc w:val="center"/>
              <w:rPr>
                <w:rFonts w:ascii="Times New Roman" w:hAnsi="Times New Roman" w:cs="Times New Roman"/>
                <w:sz w:val="24"/>
                <w:szCs w:val="24"/>
              </w:rPr>
            </w:pPr>
          </w:p>
        </w:tc>
      </w:tr>
    </w:tbl>
    <w:p w14:paraId="3AEEB567" w14:textId="77777777" w:rsidR="00F67D83" w:rsidRPr="00163499" w:rsidRDefault="00F67D83" w:rsidP="0056561A">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 xml:space="preserve">  Source: Field survey, 2024</w:t>
      </w:r>
    </w:p>
    <w:p w14:paraId="72B1FFB0" w14:textId="77777777" w:rsidR="007F4298" w:rsidRPr="00163499" w:rsidRDefault="007F4298" w:rsidP="000342B4">
      <w:pPr>
        <w:spacing w:before="100" w:beforeAutospacing="1" w:after="100" w:afterAutospacing="1" w:line="240" w:lineRule="auto"/>
        <w:outlineLvl w:val="2"/>
        <w:rPr>
          <w:rFonts w:ascii="Times New Roman" w:hAnsi="Times New Roman" w:cs="Times New Roman"/>
          <w:b/>
          <w:sz w:val="24"/>
          <w:szCs w:val="24"/>
        </w:rPr>
      </w:pPr>
      <w:r w:rsidRPr="00163499">
        <w:rPr>
          <w:rFonts w:ascii="Times New Roman" w:hAnsi="Times New Roman" w:cs="Times New Roman"/>
          <w:b/>
          <w:sz w:val="24"/>
          <w:szCs w:val="24"/>
        </w:rPr>
        <w:t>4.2 Presentation of Findings in line with the Objectives of the Study</w:t>
      </w:r>
    </w:p>
    <w:p w14:paraId="31AB09E2" w14:textId="06F262AF" w:rsidR="00394C6F" w:rsidRPr="00163499" w:rsidRDefault="00394C6F" w:rsidP="000D31E7">
      <w:pPr>
        <w:pStyle w:val="NormalWeb"/>
        <w:spacing w:line="360" w:lineRule="auto"/>
        <w:jc w:val="both"/>
      </w:pPr>
      <w:r w:rsidRPr="00163499">
        <w:t>The findings related to financial resource mobilization are shown in Table 4 of the paper and indicate a moderate to positive perception of women groups’ financial strategies. Descriptively, respondents strongly agreed that cash and in-kind donations and philanthropic activities form the backbone of most projects (M = 4.47, SD = 0.608); followed by crowdfunding activities, partnerships, and social entrepreneurship ventures (M = 3.89, SD = 1.137); and digital tools and platforms for financial mobilization (M = 3.82, SD = 1.215). Similarly, respondents positively rated their involvement in income-generating activities (M = 3.82, SD = 1.198), an indicator of a rising internal financing drive. However, ratings for government funding (M = 2.50, SD = 1.240) and ongoing donor funding in a crisis situation (M = 2.45, SD = 1.265) were low.</w:t>
      </w:r>
    </w:p>
    <w:p w14:paraId="32E22193" w14:textId="77777777" w:rsidR="000C6071" w:rsidRDefault="000C6071" w:rsidP="00614F25">
      <w:pPr>
        <w:autoSpaceDE w:val="0"/>
        <w:autoSpaceDN w:val="0"/>
        <w:adjustRightInd w:val="0"/>
        <w:spacing w:after="0" w:line="240" w:lineRule="auto"/>
        <w:rPr>
          <w:rFonts w:ascii="Times New Roman" w:hAnsi="Times New Roman" w:cs="Times New Roman"/>
          <w:b/>
          <w:sz w:val="24"/>
          <w:szCs w:val="24"/>
        </w:rPr>
      </w:pPr>
    </w:p>
    <w:p w14:paraId="27B211FA" w14:textId="77777777" w:rsidR="000C6071" w:rsidRDefault="000C6071" w:rsidP="00614F25">
      <w:pPr>
        <w:autoSpaceDE w:val="0"/>
        <w:autoSpaceDN w:val="0"/>
        <w:adjustRightInd w:val="0"/>
        <w:spacing w:after="0" w:line="240" w:lineRule="auto"/>
        <w:rPr>
          <w:rFonts w:ascii="Times New Roman" w:hAnsi="Times New Roman" w:cs="Times New Roman"/>
          <w:b/>
          <w:sz w:val="24"/>
          <w:szCs w:val="24"/>
        </w:rPr>
      </w:pPr>
    </w:p>
    <w:p w14:paraId="3F73CA13" w14:textId="77777777" w:rsidR="000C6071" w:rsidRDefault="000C6071" w:rsidP="00614F25">
      <w:pPr>
        <w:autoSpaceDE w:val="0"/>
        <w:autoSpaceDN w:val="0"/>
        <w:adjustRightInd w:val="0"/>
        <w:spacing w:after="0" w:line="240" w:lineRule="auto"/>
        <w:rPr>
          <w:rFonts w:ascii="Times New Roman" w:hAnsi="Times New Roman" w:cs="Times New Roman"/>
          <w:b/>
          <w:sz w:val="24"/>
          <w:szCs w:val="24"/>
        </w:rPr>
      </w:pPr>
    </w:p>
    <w:p w14:paraId="4763198F" w14:textId="77777777" w:rsidR="000C6071" w:rsidRDefault="000C6071" w:rsidP="00614F25">
      <w:pPr>
        <w:autoSpaceDE w:val="0"/>
        <w:autoSpaceDN w:val="0"/>
        <w:adjustRightInd w:val="0"/>
        <w:spacing w:after="0" w:line="240" w:lineRule="auto"/>
        <w:rPr>
          <w:rFonts w:ascii="Times New Roman" w:hAnsi="Times New Roman" w:cs="Times New Roman"/>
          <w:b/>
          <w:sz w:val="24"/>
          <w:szCs w:val="24"/>
        </w:rPr>
      </w:pPr>
    </w:p>
    <w:p w14:paraId="6A7DC247" w14:textId="77777777" w:rsidR="000C6071" w:rsidRDefault="000C6071" w:rsidP="00614F25">
      <w:pPr>
        <w:autoSpaceDE w:val="0"/>
        <w:autoSpaceDN w:val="0"/>
        <w:adjustRightInd w:val="0"/>
        <w:spacing w:after="0" w:line="240" w:lineRule="auto"/>
        <w:rPr>
          <w:rFonts w:ascii="Times New Roman" w:hAnsi="Times New Roman" w:cs="Times New Roman"/>
          <w:b/>
          <w:sz w:val="24"/>
          <w:szCs w:val="24"/>
        </w:rPr>
      </w:pPr>
    </w:p>
    <w:p w14:paraId="242CBCC4" w14:textId="77777777" w:rsidR="000C6071" w:rsidRDefault="000C6071" w:rsidP="00614F25">
      <w:pPr>
        <w:autoSpaceDE w:val="0"/>
        <w:autoSpaceDN w:val="0"/>
        <w:adjustRightInd w:val="0"/>
        <w:spacing w:after="0" w:line="240" w:lineRule="auto"/>
        <w:rPr>
          <w:rFonts w:ascii="Times New Roman" w:hAnsi="Times New Roman" w:cs="Times New Roman"/>
          <w:b/>
          <w:sz w:val="24"/>
          <w:szCs w:val="24"/>
        </w:rPr>
      </w:pPr>
    </w:p>
    <w:p w14:paraId="6A858531" w14:textId="77777777" w:rsidR="000C6071" w:rsidRDefault="000C6071" w:rsidP="00614F25">
      <w:pPr>
        <w:autoSpaceDE w:val="0"/>
        <w:autoSpaceDN w:val="0"/>
        <w:adjustRightInd w:val="0"/>
        <w:spacing w:after="0" w:line="240" w:lineRule="auto"/>
        <w:rPr>
          <w:rFonts w:ascii="Times New Roman" w:hAnsi="Times New Roman" w:cs="Times New Roman"/>
          <w:b/>
          <w:sz w:val="24"/>
          <w:szCs w:val="24"/>
        </w:rPr>
      </w:pPr>
    </w:p>
    <w:p w14:paraId="6348CDEB" w14:textId="77777777" w:rsidR="000C6071" w:rsidRDefault="000C6071" w:rsidP="00614F25">
      <w:pPr>
        <w:autoSpaceDE w:val="0"/>
        <w:autoSpaceDN w:val="0"/>
        <w:adjustRightInd w:val="0"/>
        <w:spacing w:after="0" w:line="240" w:lineRule="auto"/>
        <w:rPr>
          <w:rFonts w:ascii="Times New Roman" w:hAnsi="Times New Roman" w:cs="Times New Roman"/>
          <w:b/>
          <w:sz w:val="24"/>
          <w:szCs w:val="24"/>
        </w:rPr>
      </w:pPr>
    </w:p>
    <w:p w14:paraId="47FCE3F9" w14:textId="77777777" w:rsidR="000C6071" w:rsidRDefault="000C6071" w:rsidP="00614F25">
      <w:pPr>
        <w:autoSpaceDE w:val="0"/>
        <w:autoSpaceDN w:val="0"/>
        <w:adjustRightInd w:val="0"/>
        <w:spacing w:after="0" w:line="240" w:lineRule="auto"/>
        <w:rPr>
          <w:rFonts w:ascii="Times New Roman" w:hAnsi="Times New Roman" w:cs="Times New Roman"/>
          <w:b/>
          <w:sz w:val="24"/>
          <w:szCs w:val="24"/>
        </w:rPr>
      </w:pPr>
    </w:p>
    <w:p w14:paraId="09A70230" w14:textId="7B10A0FC" w:rsidR="00614F25" w:rsidRPr="00163499" w:rsidRDefault="00614F25" w:rsidP="00614F25">
      <w:pPr>
        <w:autoSpaceDE w:val="0"/>
        <w:autoSpaceDN w:val="0"/>
        <w:adjustRightInd w:val="0"/>
        <w:spacing w:after="0" w:line="240" w:lineRule="auto"/>
        <w:rPr>
          <w:rFonts w:ascii="Times New Roman" w:hAnsi="Times New Roman" w:cs="Times New Roman"/>
          <w:b/>
          <w:sz w:val="24"/>
          <w:szCs w:val="24"/>
        </w:rPr>
      </w:pPr>
      <w:r w:rsidRPr="00163499">
        <w:rPr>
          <w:rFonts w:ascii="Times New Roman" w:hAnsi="Times New Roman" w:cs="Times New Roman"/>
          <w:b/>
          <w:sz w:val="24"/>
          <w:szCs w:val="24"/>
        </w:rPr>
        <w:lastRenderedPageBreak/>
        <w:t xml:space="preserve">Table 4: </w:t>
      </w:r>
      <w:r w:rsidR="000D31E7" w:rsidRPr="00163499">
        <w:rPr>
          <w:rFonts w:ascii="Times New Roman" w:hAnsi="Times New Roman" w:cs="Times New Roman"/>
          <w:b/>
          <w:sz w:val="24"/>
          <w:szCs w:val="24"/>
        </w:rPr>
        <w:t>Financial Resource Mobilization</w:t>
      </w:r>
    </w:p>
    <w:tbl>
      <w:tblPr>
        <w:tblpPr w:leftFromText="180" w:rightFromText="180" w:vertAnchor="text" w:horzAnchor="margin" w:tblpX="-270" w:tblpY="207"/>
        <w:tblW w:w="10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130"/>
        <w:gridCol w:w="720"/>
        <w:gridCol w:w="990"/>
        <w:gridCol w:w="990"/>
        <w:gridCol w:w="990"/>
        <w:gridCol w:w="990"/>
        <w:gridCol w:w="990"/>
        <w:gridCol w:w="810"/>
        <w:gridCol w:w="810"/>
      </w:tblGrid>
      <w:tr w:rsidR="000D31E7" w:rsidRPr="00163499" w14:paraId="025C231E" w14:textId="77777777" w:rsidTr="000D31E7">
        <w:trPr>
          <w:cantSplit/>
        </w:trPr>
        <w:tc>
          <w:tcPr>
            <w:tcW w:w="3130" w:type="dxa"/>
            <w:tcBorders>
              <w:top w:val="single" w:sz="16" w:space="0" w:color="000000"/>
              <w:left w:val="single" w:sz="16" w:space="0" w:color="000000"/>
              <w:bottom w:val="single" w:sz="4" w:space="0" w:color="auto"/>
              <w:right w:val="single" w:sz="16" w:space="0" w:color="000000"/>
            </w:tcBorders>
            <w:shd w:val="clear" w:color="auto" w:fill="FFFFFF"/>
          </w:tcPr>
          <w:p w14:paraId="670BB22B" w14:textId="77777777" w:rsidR="000D31E7" w:rsidRPr="00163499" w:rsidRDefault="000D31E7" w:rsidP="000D31E7">
            <w:pPr>
              <w:autoSpaceDE w:val="0"/>
              <w:autoSpaceDN w:val="0"/>
              <w:adjustRightInd w:val="0"/>
              <w:spacing w:after="0" w:line="276"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Survey items</w:t>
            </w:r>
          </w:p>
        </w:tc>
        <w:tc>
          <w:tcPr>
            <w:tcW w:w="720" w:type="dxa"/>
            <w:tcBorders>
              <w:top w:val="single" w:sz="16" w:space="0" w:color="000000"/>
              <w:left w:val="single" w:sz="16" w:space="0" w:color="000000"/>
              <w:bottom w:val="single" w:sz="4" w:space="0" w:color="auto"/>
            </w:tcBorders>
            <w:shd w:val="clear" w:color="auto" w:fill="FFFFFF"/>
          </w:tcPr>
          <w:p w14:paraId="46BF0771" w14:textId="77777777" w:rsidR="000D31E7" w:rsidRPr="00163499" w:rsidRDefault="000D31E7" w:rsidP="000D31E7">
            <w:pPr>
              <w:autoSpaceDE w:val="0"/>
              <w:autoSpaceDN w:val="0"/>
              <w:adjustRightInd w:val="0"/>
              <w:spacing w:after="0" w:line="276"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N</w:t>
            </w:r>
          </w:p>
        </w:tc>
        <w:tc>
          <w:tcPr>
            <w:tcW w:w="990" w:type="dxa"/>
            <w:tcBorders>
              <w:top w:val="single" w:sz="16" w:space="0" w:color="000000"/>
              <w:bottom w:val="single" w:sz="4" w:space="0" w:color="auto"/>
            </w:tcBorders>
            <w:shd w:val="clear" w:color="auto" w:fill="FFFFFF"/>
          </w:tcPr>
          <w:p w14:paraId="298D6281" w14:textId="77777777" w:rsidR="000D31E7" w:rsidRPr="00163499" w:rsidRDefault="000D31E7" w:rsidP="000D31E7">
            <w:pPr>
              <w:autoSpaceDE w:val="0"/>
              <w:autoSpaceDN w:val="0"/>
              <w:adjustRightInd w:val="0"/>
              <w:spacing w:after="0" w:line="276"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SDA</w:t>
            </w:r>
          </w:p>
        </w:tc>
        <w:tc>
          <w:tcPr>
            <w:tcW w:w="990" w:type="dxa"/>
            <w:tcBorders>
              <w:top w:val="single" w:sz="16" w:space="0" w:color="000000"/>
              <w:bottom w:val="single" w:sz="4" w:space="0" w:color="auto"/>
            </w:tcBorders>
            <w:shd w:val="clear" w:color="auto" w:fill="FFFFFF"/>
          </w:tcPr>
          <w:p w14:paraId="3008AA48" w14:textId="77777777" w:rsidR="000D31E7" w:rsidRPr="00163499" w:rsidRDefault="000D31E7" w:rsidP="000D31E7">
            <w:pPr>
              <w:autoSpaceDE w:val="0"/>
              <w:autoSpaceDN w:val="0"/>
              <w:adjustRightInd w:val="0"/>
              <w:spacing w:after="0" w:line="276"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DA</w:t>
            </w:r>
          </w:p>
        </w:tc>
        <w:tc>
          <w:tcPr>
            <w:tcW w:w="990" w:type="dxa"/>
            <w:tcBorders>
              <w:top w:val="single" w:sz="16" w:space="0" w:color="000000"/>
              <w:bottom w:val="single" w:sz="4" w:space="0" w:color="auto"/>
            </w:tcBorders>
            <w:shd w:val="clear" w:color="auto" w:fill="FFFFFF"/>
          </w:tcPr>
          <w:p w14:paraId="57796791" w14:textId="77777777" w:rsidR="000D31E7" w:rsidRPr="00163499" w:rsidRDefault="000D31E7" w:rsidP="000D31E7">
            <w:pPr>
              <w:autoSpaceDE w:val="0"/>
              <w:autoSpaceDN w:val="0"/>
              <w:adjustRightInd w:val="0"/>
              <w:spacing w:after="0" w:line="276"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N</w:t>
            </w:r>
          </w:p>
        </w:tc>
        <w:tc>
          <w:tcPr>
            <w:tcW w:w="990" w:type="dxa"/>
            <w:tcBorders>
              <w:top w:val="single" w:sz="16" w:space="0" w:color="000000"/>
              <w:bottom w:val="single" w:sz="4" w:space="0" w:color="auto"/>
            </w:tcBorders>
            <w:shd w:val="clear" w:color="auto" w:fill="FFFFFF"/>
          </w:tcPr>
          <w:p w14:paraId="67871697" w14:textId="77777777" w:rsidR="000D31E7" w:rsidRPr="00163499" w:rsidRDefault="000D31E7" w:rsidP="000D31E7">
            <w:pPr>
              <w:autoSpaceDE w:val="0"/>
              <w:autoSpaceDN w:val="0"/>
              <w:adjustRightInd w:val="0"/>
              <w:spacing w:after="0" w:line="276"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A</w:t>
            </w:r>
          </w:p>
        </w:tc>
        <w:tc>
          <w:tcPr>
            <w:tcW w:w="990" w:type="dxa"/>
            <w:tcBorders>
              <w:top w:val="single" w:sz="16" w:space="0" w:color="000000"/>
              <w:bottom w:val="single" w:sz="4" w:space="0" w:color="auto"/>
            </w:tcBorders>
            <w:shd w:val="clear" w:color="auto" w:fill="FFFFFF"/>
          </w:tcPr>
          <w:p w14:paraId="447A94CB" w14:textId="77777777" w:rsidR="000D31E7" w:rsidRPr="00163499" w:rsidRDefault="000D31E7" w:rsidP="000D31E7">
            <w:pPr>
              <w:autoSpaceDE w:val="0"/>
              <w:autoSpaceDN w:val="0"/>
              <w:adjustRightInd w:val="0"/>
              <w:spacing w:after="0" w:line="276"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SA</w:t>
            </w:r>
          </w:p>
        </w:tc>
        <w:tc>
          <w:tcPr>
            <w:tcW w:w="810" w:type="dxa"/>
            <w:tcBorders>
              <w:top w:val="single" w:sz="16" w:space="0" w:color="000000"/>
              <w:bottom w:val="single" w:sz="4" w:space="0" w:color="auto"/>
            </w:tcBorders>
            <w:shd w:val="clear" w:color="auto" w:fill="FFFFFF"/>
          </w:tcPr>
          <w:p w14:paraId="2DAB05D7" w14:textId="77777777" w:rsidR="000D31E7" w:rsidRPr="00163499" w:rsidRDefault="000D31E7" w:rsidP="000D31E7">
            <w:pPr>
              <w:autoSpaceDE w:val="0"/>
              <w:autoSpaceDN w:val="0"/>
              <w:adjustRightInd w:val="0"/>
              <w:spacing w:after="0" w:line="276"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Mean</w:t>
            </w:r>
          </w:p>
        </w:tc>
        <w:tc>
          <w:tcPr>
            <w:tcW w:w="810" w:type="dxa"/>
            <w:tcBorders>
              <w:top w:val="single" w:sz="16" w:space="0" w:color="000000"/>
              <w:bottom w:val="single" w:sz="4" w:space="0" w:color="auto"/>
              <w:right w:val="single" w:sz="16" w:space="0" w:color="000000"/>
            </w:tcBorders>
            <w:shd w:val="clear" w:color="auto" w:fill="FFFFFF"/>
          </w:tcPr>
          <w:p w14:paraId="150BD7A2" w14:textId="77777777" w:rsidR="000D31E7" w:rsidRPr="00163499" w:rsidRDefault="000D31E7" w:rsidP="000D31E7">
            <w:pPr>
              <w:autoSpaceDE w:val="0"/>
              <w:autoSpaceDN w:val="0"/>
              <w:adjustRightInd w:val="0"/>
              <w:spacing w:after="0" w:line="276"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Std. D</w:t>
            </w:r>
          </w:p>
        </w:tc>
      </w:tr>
      <w:tr w:rsidR="000D31E7" w:rsidRPr="00163499" w14:paraId="2BB366E7" w14:textId="77777777" w:rsidTr="000D31E7">
        <w:trPr>
          <w:cantSplit/>
        </w:trPr>
        <w:tc>
          <w:tcPr>
            <w:tcW w:w="3130" w:type="dxa"/>
            <w:tcBorders>
              <w:top w:val="single" w:sz="4" w:space="0" w:color="auto"/>
              <w:left w:val="single" w:sz="4" w:space="0" w:color="auto"/>
              <w:bottom w:val="single" w:sz="4" w:space="0" w:color="auto"/>
              <w:right w:val="single" w:sz="4" w:space="0" w:color="auto"/>
            </w:tcBorders>
            <w:shd w:val="clear" w:color="auto" w:fill="FFFFFF"/>
            <w:vAlign w:val="center"/>
          </w:tcPr>
          <w:p w14:paraId="23BBF165" w14:textId="77777777" w:rsidR="000D31E7" w:rsidRPr="00163499" w:rsidRDefault="000D31E7" w:rsidP="000D31E7">
            <w:pPr>
              <w:autoSpaceDE w:val="0"/>
              <w:autoSpaceDN w:val="0"/>
              <w:adjustRightInd w:val="0"/>
              <w:spacing w:after="0" w:line="240" w:lineRule="auto"/>
              <w:ind w:left="60" w:right="60"/>
              <w:rPr>
                <w:rFonts w:ascii="Times New Roman" w:hAnsi="Times New Roman" w:cs="Times New Roman"/>
                <w:sz w:val="24"/>
                <w:szCs w:val="24"/>
              </w:rPr>
            </w:pPr>
            <w:r w:rsidRPr="00163499">
              <w:rPr>
                <w:rFonts w:ascii="Times New Roman" w:hAnsi="Times New Roman" w:cs="Times New Roman"/>
                <w:sz w:val="24"/>
                <w:szCs w:val="24"/>
              </w:rPr>
              <w:t>Mentorship, networking and capacity-building programs facilitate resource mobilization for our projects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7C286BB5"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5B9028E"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7</w:t>
            </w:r>
          </w:p>
          <w:p w14:paraId="15A3C88C"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(4.6%)</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475156DC"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18 (11.8%)</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167E1203"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7D85B9A1"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35 (23.0%)</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0E2F4CB4"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479E4891"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55 (36.2%)</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1E52BED7"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6770019D"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37 (24.3%)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EFAD720"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3.64</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81BC078"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1.113</w:t>
            </w:r>
          </w:p>
        </w:tc>
      </w:tr>
      <w:tr w:rsidR="000D31E7" w:rsidRPr="00163499" w14:paraId="194AA465" w14:textId="77777777" w:rsidTr="000D31E7">
        <w:trPr>
          <w:cantSplit/>
        </w:trPr>
        <w:tc>
          <w:tcPr>
            <w:tcW w:w="3130" w:type="dxa"/>
            <w:tcBorders>
              <w:top w:val="single" w:sz="4" w:space="0" w:color="auto"/>
              <w:left w:val="single" w:sz="4" w:space="0" w:color="auto"/>
              <w:bottom w:val="single" w:sz="4" w:space="0" w:color="auto"/>
              <w:right w:val="single" w:sz="4" w:space="0" w:color="auto"/>
            </w:tcBorders>
            <w:shd w:val="clear" w:color="auto" w:fill="FFFFFF"/>
            <w:vAlign w:val="center"/>
          </w:tcPr>
          <w:p w14:paraId="1C7F854F" w14:textId="77777777" w:rsidR="000D31E7" w:rsidRPr="00163499" w:rsidRDefault="000D31E7" w:rsidP="000D31E7">
            <w:pPr>
              <w:autoSpaceDE w:val="0"/>
              <w:autoSpaceDN w:val="0"/>
              <w:adjustRightInd w:val="0"/>
              <w:spacing w:after="0" w:line="240" w:lineRule="auto"/>
              <w:ind w:left="60" w:right="60"/>
              <w:rPr>
                <w:rFonts w:ascii="Times New Roman" w:hAnsi="Times New Roman" w:cs="Times New Roman"/>
                <w:sz w:val="24"/>
                <w:szCs w:val="24"/>
              </w:rPr>
            </w:pPr>
            <w:r w:rsidRPr="00163499">
              <w:rPr>
                <w:rFonts w:ascii="Times New Roman" w:hAnsi="Times New Roman" w:cs="Times New Roman"/>
                <w:sz w:val="24"/>
                <w:szCs w:val="24"/>
              </w:rPr>
              <w:t>Making use of technological tools and digital platforms has widened our scope of mobilizing finances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6329F5EC"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5BCC50D9"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13 (8.6%)</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4846872C"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10 (6.6%)</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54BC83DE"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5F1BB02A"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20 (13.2%)</w:t>
            </w:r>
          </w:p>
          <w:p w14:paraId="44423744"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3B4EF6C8"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5F5E30A5"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58 (38.2%)</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3B7D098D"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46E4375F"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51 (33.6%)</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C2D067D"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3.82</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65EAE1F"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1.215</w:t>
            </w:r>
          </w:p>
        </w:tc>
      </w:tr>
      <w:tr w:rsidR="000D31E7" w:rsidRPr="00163499" w14:paraId="25078653" w14:textId="77777777" w:rsidTr="000D31E7">
        <w:trPr>
          <w:cantSplit/>
        </w:trPr>
        <w:tc>
          <w:tcPr>
            <w:tcW w:w="3130" w:type="dxa"/>
            <w:tcBorders>
              <w:top w:val="single" w:sz="4" w:space="0" w:color="auto"/>
              <w:left w:val="single" w:sz="4" w:space="0" w:color="auto"/>
              <w:bottom w:val="single" w:sz="4" w:space="0" w:color="auto"/>
              <w:right w:val="single" w:sz="4" w:space="0" w:color="auto"/>
            </w:tcBorders>
            <w:shd w:val="clear" w:color="auto" w:fill="FFFFFF"/>
            <w:vAlign w:val="center"/>
          </w:tcPr>
          <w:p w14:paraId="5F9174F5" w14:textId="77777777" w:rsidR="000D31E7" w:rsidRPr="00163499" w:rsidRDefault="000D31E7" w:rsidP="000D31E7">
            <w:pPr>
              <w:autoSpaceDE w:val="0"/>
              <w:autoSpaceDN w:val="0"/>
              <w:adjustRightInd w:val="0"/>
              <w:spacing w:after="0" w:line="240" w:lineRule="auto"/>
              <w:ind w:left="60" w:right="60"/>
              <w:rPr>
                <w:rFonts w:ascii="Times New Roman" w:hAnsi="Times New Roman" w:cs="Times New Roman"/>
                <w:sz w:val="24"/>
                <w:szCs w:val="24"/>
              </w:rPr>
            </w:pPr>
            <w:r w:rsidRPr="00163499">
              <w:rPr>
                <w:rFonts w:ascii="Times New Roman" w:hAnsi="Times New Roman" w:cs="Times New Roman"/>
                <w:sz w:val="24"/>
                <w:szCs w:val="24"/>
              </w:rPr>
              <w:t>Crowd-funding, partnership and social entrepreneurship ventures constitute major sources of raising finances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6A40B2AB"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4F1337E4"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6</w:t>
            </w:r>
          </w:p>
          <w:p w14:paraId="2F5403A4"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(3.9%)</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451C6DF0"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17 (11.2%)</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6EB27557"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4F4C6CB0"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20 (13.2%)</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41F26CEF"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0C49F43B"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54 (35.5%)</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0C2B2206"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6DC5088F"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55 (36.2%)</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AE6419F"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3.89</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E704B5A"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1.137</w:t>
            </w:r>
          </w:p>
        </w:tc>
      </w:tr>
      <w:tr w:rsidR="000D31E7" w:rsidRPr="00163499" w14:paraId="6ADF8A37" w14:textId="77777777" w:rsidTr="000D31E7">
        <w:trPr>
          <w:cantSplit/>
          <w:trHeight w:val="1238"/>
        </w:trPr>
        <w:tc>
          <w:tcPr>
            <w:tcW w:w="3130" w:type="dxa"/>
            <w:tcBorders>
              <w:top w:val="single" w:sz="4" w:space="0" w:color="auto"/>
              <w:left w:val="single" w:sz="4" w:space="0" w:color="auto"/>
              <w:bottom w:val="single" w:sz="4" w:space="0" w:color="auto"/>
              <w:right w:val="single" w:sz="4" w:space="0" w:color="auto"/>
            </w:tcBorders>
            <w:shd w:val="clear" w:color="auto" w:fill="FFFFFF"/>
            <w:vAlign w:val="center"/>
          </w:tcPr>
          <w:p w14:paraId="2CB8F4B2" w14:textId="77777777" w:rsidR="000D31E7" w:rsidRPr="00163499" w:rsidRDefault="000D31E7" w:rsidP="000D31E7">
            <w:pPr>
              <w:autoSpaceDE w:val="0"/>
              <w:autoSpaceDN w:val="0"/>
              <w:adjustRightInd w:val="0"/>
              <w:spacing w:after="0" w:line="240" w:lineRule="auto"/>
              <w:ind w:left="60" w:right="60"/>
              <w:rPr>
                <w:rFonts w:ascii="Times New Roman" w:hAnsi="Times New Roman" w:cs="Times New Roman"/>
                <w:sz w:val="24"/>
                <w:szCs w:val="24"/>
              </w:rPr>
            </w:pPr>
            <w:r w:rsidRPr="00163499">
              <w:rPr>
                <w:rFonts w:ascii="Times New Roman" w:hAnsi="Times New Roman" w:cs="Times New Roman"/>
                <w:sz w:val="24"/>
                <w:szCs w:val="24"/>
              </w:rPr>
              <w:t>Cash and kind donations and philanthropic initiatives are the financial roots of most of our projects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4E9022A3"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0A8D961E" w14:textId="77777777" w:rsidR="000D31E7" w:rsidRPr="00163499" w:rsidRDefault="000D31E7" w:rsidP="000D31E7">
            <w:pPr>
              <w:autoSpaceDE w:val="0"/>
              <w:autoSpaceDN w:val="0"/>
              <w:adjustRightInd w:val="0"/>
              <w:spacing w:after="0" w:line="240" w:lineRule="auto"/>
              <w:ind w:right="60"/>
              <w:jc w:val="center"/>
              <w:rPr>
                <w:rFonts w:ascii="Times New Roman" w:hAnsi="Times New Roman" w:cs="Times New Roman"/>
                <w:sz w:val="24"/>
                <w:szCs w:val="24"/>
              </w:rPr>
            </w:pPr>
            <w:r w:rsidRPr="00163499">
              <w:rPr>
                <w:rFonts w:ascii="Times New Roman" w:hAnsi="Times New Roman" w:cs="Times New Roman"/>
                <w:sz w:val="24"/>
                <w:szCs w:val="24"/>
              </w:rPr>
              <w:t>0</w:t>
            </w:r>
          </w:p>
          <w:p w14:paraId="74C4BAA3"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(0.0%)</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A38F2D4" w14:textId="77777777" w:rsidR="000D31E7" w:rsidRPr="00163499" w:rsidRDefault="000D31E7" w:rsidP="000D31E7">
            <w:pPr>
              <w:autoSpaceDE w:val="0"/>
              <w:autoSpaceDN w:val="0"/>
              <w:adjustRightInd w:val="0"/>
              <w:spacing w:after="0" w:line="240" w:lineRule="auto"/>
              <w:ind w:right="60"/>
              <w:jc w:val="center"/>
              <w:rPr>
                <w:rFonts w:ascii="Times New Roman" w:hAnsi="Times New Roman" w:cs="Times New Roman"/>
                <w:sz w:val="24"/>
                <w:szCs w:val="24"/>
              </w:rPr>
            </w:pPr>
            <w:r w:rsidRPr="00163499">
              <w:rPr>
                <w:rFonts w:ascii="Times New Roman" w:hAnsi="Times New Roman" w:cs="Times New Roman"/>
                <w:sz w:val="24"/>
                <w:szCs w:val="24"/>
              </w:rPr>
              <w:t>0</w:t>
            </w:r>
          </w:p>
          <w:p w14:paraId="35C89358"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(0.0%)</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6AC9791F"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4E389884" w14:textId="77777777" w:rsidR="000D31E7" w:rsidRPr="00163499" w:rsidRDefault="000D31E7" w:rsidP="000D31E7">
            <w:pPr>
              <w:autoSpaceDE w:val="0"/>
              <w:autoSpaceDN w:val="0"/>
              <w:adjustRightInd w:val="0"/>
              <w:spacing w:after="0" w:line="240" w:lineRule="auto"/>
              <w:ind w:right="60"/>
              <w:jc w:val="center"/>
              <w:rPr>
                <w:rFonts w:ascii="Times New Roman" w:hAnsi="Times New Roman" w:cs="Times New Roman"/>
                <w:sz w:val="24"/>
                <w:szCs w:val="24"/>
              </w:rPr>
            </w:pPr>
            <w:r w:rsidRPr="00163499">
              <w:rPr>
                <w:rFonts w:ascii="Times New Roman" w:hAnsi="Times New Roman" w:cs="Times New Roman"/>
                <w:sz w:val="24"/>
                <w:szCs w:val="24"/>
              </w:rPr>
              <w:t>9</w:t>
            </w:r>
          </w:p>
          <w:p w14:paraId="6C3FDC56"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(5.9%)</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68F4CE05"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12907C8C" w14:textId="77777777" w:rsidR="000D31E7" w:rsidRPr="00163499" w:rsidRDefault="000D31E7" w:rsidP="000D31E7">
            <w:pPr>
              <w:autoSpaceDE w:val="0"/>
              <w:autoSpaceDN w:val="0"/>
              <w:adjustRightInd w:val="0"/>
              <w:spacing w:after="0" w:line="240" w:lineRule="auto"/>
              <w:ind w:right="60"/>
              <w:jc w:val="center"/>
              <w:rPr>
                <w:rFonts w:ascii="Times New Roman" w:hAnsi="Times New Roman" w:cs="Times New Roman"/>
                <w:sz w:val="24"/>
                <w:szCs w:val="24"/>
              </w:rPr>
            </w:pPr>
            <w:r w:rsidRPr="00163499">
              <w:rPr>
                <w:rFonts w:ascii="Times New Roman" w:hAnsi="Times New Roman" w:cs="Times New Roman"/>
                <w:sz w:val="24"/>
                <w:szCs w:val="24"/>
              </w:rPr>
              <w:t>62 (40.8%)</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4C06BB75"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395264FA" w14:textId="77777777" w:rsidR="000D31E7" w:rsidRPr="00163499" w:rsidRDefault="000D31E7" w:rsidP="000D31E7">
            <w:pPr>
              <w:autoSpaceDE w:val="0"/>
              <w:autoSpaceDN w:val="0"/>
              <w:adjustRightInd w:val="0"/>
              <w:spacing w:after="0" w:line="240" w:lineRule="auto"/>
              <w:ind w:right="60"/>
              <w:jc w:val="center"/>
              <w:rPr>
                <w:rFonts w:ascii="Times New Roman" w:hAnsi="Times New Roman" w:cs="Times New Roman"/>
                <w:sz w:val="24"/>
                <w:szCs w:val="24"/>
              </w:rPr>
            </w:pPr>
            <w:r w:rsidRPr="00163499">
              <w:rPr>
                <w:rFonts w:ascii="Times New Roman" w:hAnsi="Times New Roman" w:cs="Times New Roman"/>
                <w:sz w:val="24"/>
                <w:szCs w:val="24"/>
              </w:rPr>
              <w:t>81 (53.3%)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8F88CC2"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623CC252"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4.47</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FF7A771"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.608</w:t>
            </w:r>
          </w:p>
        </w:tc>
      </w:tr>
      <w:tr w:rsidR="000D31E7" w:rsidRPr="00163499" w14:paraId="60D5DF70" w14:textId="77777777" w:rsidTr="000D31E7">
        <w:trPr>
          <w:cantSplit/>
        </w:trPr>
        <w:tc>
          <w:tcPr>
            <w:tcW w:w="3130" w:type="dxa"/>
            <w:tcBorders>
              <w:top w:val="single" w:sz="4" w:space="0" w:color="auto"/>
              <w:left w:val="single" w:sz="4" w:space="0" w:color="auto"/>
              <w:bottom w:val="single" w:sz="4" w:space="0" w:color="auto"/>
              <w:right w:val="single" w:sz="4" w:space="0" w:color="auto"/>
            </w:tcBorders>
            <w:shd w:val="clear" w:color="auto" w:fill="FFFFFF"/>
            <w:vAlign w:val="center"/>
          </w:tcPr>
          <w:p w14:paraId="1CC65CF7" w14:textId="77777777" w:rsidR="000D31E7" w:rsidRPr="00163499" w:rsidRDefault="000D31E7" w:rsidP="000D31E7">
            <w:pPr>
              <w:autoSpaceDE w:val="0"/>
              <w:autoSpaceDN w:val="0"/>
              <w:adjustRightInd w:val="0"/>
              <w:spacing w:after="0" w:line="240" w:lineRule="auto"/>
              <w:ind w:left="60" w:right="60"/>
              <w:rPr>
                <w:rFonts w:ascii="Times New Roman" w:hAnsi="Times New Roman" w:cs="Times New Roman"/>
                <w:sz w:val="24"/>
                <w:szCs w:val="24"/>
              </w:rPr>
            </w:pPr>
            <w:r w:rsidRPr="00163499">
              <w:rPr>
                <w:rFonts w:ascii="Times New Roman" w:hAnsi="Times New Roman" w:cs="Times New Roman"/>
                <w:sz w:val="24"/>
                <w:szCs w:val="24"/>
              </w:rPr>
              <w:t>Government contribution is the best financial source</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00E92250"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0AD5FB7B"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4E1D5BCD"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37 (24.3%)</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57579CB4"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572383A6"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49 (32.2%)</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087E647B" w14:textId="77777777" w:rsidR="000D31E7" w:rsidRPr="00163499" w:rsidRDefault="000D31E7" w:rsidP="000D31E7">
            <w:pPr>
              <w:autoSpaceDE w:val="0"/>
              <w:autoSpaceDN w:val="0"/>
              <w:adjustRightInd w:val="0"/>
              <w:spacing w:after="0" w:line="240" w:lineRule="auto"/>
              <w:ind w:right="60"/>
              <w:jc w:val="center"/>
              <w:rPr>
                <w:rFonts w:ascii="Times New Roman" w:hAnsi="Times New Roman" w:cs="Times New Roman"/>
                <w:sz w:val="24"/>
                <w:szCs w:val="24"/>
              </w:rPr>
            </w:pPr>
          </w:p>
          <w:p w14:paraId="73E168BF" w14:textId="77777777" w:rsidR="000D31E7" w:rsidRPr="00163499" w:rsidRDefault="000D31E7" w:rsidP="000D31E7">
            <w:pPr>
              <w:autoSpaceDE w:val="0"/>
              <w:autoSpaceDN w:val="0"/>
              <w:adjustRightInd w:val="0"/>
              <w:spacing w:after="0" w:line="240" w:lineRule="auto"/>
              <w:ind w:right="60"/>
              <w:jc w:val="center"/>
              <w:rPr>
                <w:rFonts w:ascii="Times New Roman" w:hAnsi="Times New Roman" w:cs="Times New Roman"/>
                <w:sz w:val="24"/>
                <w:szCs w:val="24"/>
              </w:rPr>
            </w:pPr>
            <w:r w:rsidRPr="00163499">
              <w:rPr>
                <w:rFonts w:ascii="Times New Roman" w:hAnsi="Times New Roman" w:cs="Times New Roman"/>
                <w:sz w:val="24"/>
                <w:szCs w:val="24"/>
              </w:rPr>
              <w:t>32 (21.1%)</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297C4BB8"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20718DB7"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21 (13.8%)</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3F565DFA"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6F601802"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13 (8.6%)</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5485FCE9"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2.50</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3445DF9"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1.240</w:t>
            </w:r>
          </w:p>
        </w:tc>
      </w:tr>
      <w:tr w:rsidR="000D31E7" w:rsidRPr="00163499" w14:paraId="79E6BDC7" w14:textId="77777777" w:rsidTr="000D31E7">
        <w:trPr>
          <w:cantSplit/>
        </w:trPr>
        <w:tc>
          <w:tcPr>
            <w:tcW w:w="3130" w:type="dxa"/>
            <w:tcBorders>
              <w:top w:val="single" w:sz="4" w:space="0" w:color="auto"/>
              <w:left w:val="single" w:sz="4" w:space="0" w:color="auto"/>
              <w:bottom w:val="single" w:sz="4" w:space="0" w:color="auto"/>
              <w:right w:val="single" w:sz="4" w:space="0" w:color="auto"/>
            </w:tcBorders>
            <w:shd w:val="clear" w:color="auto" w:fill="FFFFFF"/>
            <w:vAlign w:val="center"/>
          </w:tcPr>
          <w:p w14:paraId="07E9BE8E" w14:textId="77777777" w:rsidR="000D31E7" w:rsidRPr="00163499" w:rsidRDefault="000D31E7" w:rsidP="000D31E7">
            <w:pPr>
              <w:autoSpaceDE w:val="0"/>
              <w:autoSpaceDN w:val="0"/>
              <w:adjustRightInd w:val="0"/>
              <w:spacing w:after="0" w:line="240" w:lineRule="auto"/>
              <w:ind w:left="60" w:right="60"/>
              <w:rPr>
                <w:rFonts w:ascii="Times New Roman" w:hAnsi="Times New Roman" w:cs="Times New Roman"/>
                <w:sz w:val="24"/>
                <w:szCs w:val="24"/>
              </w:rPr>
            </w:pPr>
            <w:r w:rsidRPr="00163499">
              <w:rPr>
                <w:rFonts w:ascii="Times New Roman" w:hAnsi="Times New Roman" w:cs="Times New Roman"/>
                <w:sz w:val="24"/>
                <w:szCs w:val="24"/>
              </w:rPr>
              <w:t>We still receive sufficient funding from donors despite the ongoing crisis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2D401285"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0E13565B"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16E492F7"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41 (27.0%)</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59E6C028"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0466A1BE"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49 (32.2%)</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70579604"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6B2306CB"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29 (19.1%)</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39C896F4"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5F53D632"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19 (12.5%)</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2E4D27EA"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6100F720"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14 (9.2%)</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D156C86"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2.45</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9F15215"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1.265</w:t>
            </w:r>
          </w:p>
        </w:tc>
      </w:tr>
      <w:tr w:rsidR="000D31E7" w:rsidRPr="00163499" w14:paraId="41734A4A" w14:textId="77777777" w:rsidTr="000D31E7">
        <w:trPr>
          <w:cantSplit/>
        </w:trPr>
        <w:tc>
          <w:tcPr>
            <w:tcW w:w="3130" w:type="dxa"/>
            <w:tcBorders>
              <w:top w:val="single" w:sz="4" w:space="0" w:color="auto"/>
              <w:left w:val="single" w:sz="4" w:space="0" w:color="auto"/>
              <w:bottom w:val="single" w:sz="4" w:space="0" w:color="auto"/>
              <w:right w:val="single" w:sz="4" w:space="0" w:color="auto"/>
            </w:tcBorders>
            <w:shd w:val="clear" w:color="auto" w:fill="FFFFFF"/>
            <w:vAlign w:val="center"/>
          </w:tcPr>
          <w:p w14:paraId="240B6671" w14:textId="77777777" w:rsidR="000D31E7" w:rsidRPr="00163499" w:rsidRDefault="000D31E7" w:rsidP="000D31E7">
            <w:pPr>
              <w:autoSpaceDE w:val="0"/>
              <w:autoSpaceDN w:val="0"/>
              <w:adjustRightInd w:val="0"/>
              <w:spacing w:after="0" w:line="240" w:lineRule="auto"/>
              <w:ind w:left="60" w:right="60"/>
              <w:rPr>
                <w:rFonts w:ascii="Times New Roman" w:hAnsi="Times New Roman" w:cs="Times New Roman"/>
                <w:sz w:val="24"/>
                <w:szCs w:val="24"/>
              </w:rPr>
            </w:pPr>
            <w:r w:rsidRPr="00163499">
              <w:rPr>
                <w:rFonts w:ascii="Times New Roman" w:hAnsi="Times New Roman" w:cs="Times New Roman"/>
                <w:sz w:val="24"/>
                <w:szCs w:val="24"/>
              </w:rPr>
              <w:t>Our group engage in income-generating activities to fund their projects independently</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6465CD4C"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081CB0E"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7E57A7E2"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9</w:t>
            </w:r>
          </w:p>
          <w:p w14:paraId="03D0741A"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(5.9%)</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6F02CB9B"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5949E20F"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14 (9.2%)</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027230E5"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71CA73B1"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29 (19.1%)</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7EC53779"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6EEE1C8F"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44</w:t>
            </w:r>
          </w:p>
          <w:p w14:paraId="3FCA80AD"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(28.9)</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56B747E2"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504D9D8A"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56 (36.8%)</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CA19B50"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3.82</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ED02048"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1.198</w:t>
            </w:r>
          </w:p>
        </w:tc>
      </w:tr>
      <w:tr w:rsidR="000D31E7" w:rsidRPr="00163499" w14:paraId="4BF80027" w14:textId="77777777" w:rsidTr="000D31E7">
        <w:trPr>
          <w:cantSplit/>
        </w:trPr>
        <w:tc>
          <w:tcPr>
            <w:tcW w:w="3130" w:type="dxa"/>
            <w:tcBorders>
              <w:top w:val="single" w:sz="4" w:space="0" w:color="auto"/>
              <w:left w:val="single" w:sz="16" w:space="0" w:color="000000"/>
              <w:bottom w:val="single" w:sz="16" w:space="0" w:color="000000"/>
              <w:right w:val="single" w:sz="16" w:space="0" w:color="000000"/>
            </w:tcBorders>
            <w:shd w:val="clear" w:color="auto" w:fill="FFFFFF"/>
            <w:vAlign w:val="center"/>
          </w:tcPr>
          <w:p w14:paraId="7EF5D484" w14:textId="77777777" w:rsidR="000D31E7" w:rsidRPr="00163499" w:rsidRDefault="000D31E7" w:rsidP="000D31E7">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Valid N (listwise)</w:t>
            </w:r>
          </w:p>
        </w:tc>
        <w:tc>
          <w:tcPr>
            <w:tcW w:w="720" w:type="dxa"/>
            <w:tcBorders>
              <w:top w:val="single" w:sz="4" w:space="0" w:color="auto"/>
              <w:left w:val="single" w:sz="16" w:space="0" w:color="000000"/>
              <w:bottom w:val="single" w:sz="16" w:space="0" w:color="000000"/>
            </w:tcBorders>
            <w:shd w:val="clear" w:color="auto" w:fill="FFFFFF"/>
            <w:vAlign w:val="center"/>
          </w:tcPr>
          <w:p w14:paraId="37E6D1C7"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90" w:type="dxa"/>
            <w:tcBorders>
              <w:top w:val="single" w:sz="4" w:space="0" w:color="auto"/>
              <w:bottom w:val="single" w:sz="16" w:space="0" w:color="000000"/>
            </w:tcBorders>
            <w:shd w:val="clear" w:color="auto" w:fill="FFFFFF"/>
          </w:tcPr>
          <w:p w14:paraId="2D0A82A8" w14:textId="77777777" w:rsidR="000D31E7" w:rsidRPr="00163499" w:rsidRDefault="000D31E7" w:rsidP="000D31E7">
            <w:pPr>
              <w:autoSpaceDE w:val="0"/>
              <w:autoSpaceDN w:val="0"/>
              <w:adjustRightInd w:val="0"/>
              <w:spacing w:after="0" w:line="240" w:lineRule="auto"/>
              <w:jc w:val="center"/>
              <w:rPr>
                <w:rFonts w:ascii="Times New Roman" w:hAnsi="Times New Roman" w:cs="Times New Roman"/>
                <w:sz w:val="24"/>
                <w:szCs w:val="24"/>
              </w:rPr>
            </w:pPr>
          </w:p>
        </w:tc>
        <w:tc>
          <w:tcPr>
            <w:tcW w:w="990" w:type="dxa"/>
            <w:tcBorders>
              <w:top w:val="single" w:sz="4" w:space="0" w:color="auto"/>
              <w:bottom w:val="single" w:sz="16" w:space="0" w:color="000000"/>
            </w:tcBorders>
            <w:shd w:val="clear" w:color="auto" w:fill="FFFFFF"/>
          </w:tcPr>
          <w:p w14:paraId="074325D3" w14:textId="77777777" w:rsidR="000D31E7" w:rsidRPr="00163499" w:rsidRDefault="000D31E7" w:rsidP="000D31E7">
            <w:pPr>
              <w:autoSpaceDE w:val="0"/>
              <w:autoSpaceDN w:val="0"/>
              <w:adjustRightInd w:val="0"/>
              <w:spacing w:after="0" w:line="240" w:lineRule="auto"/>
              <w:jc w:val="center"/>
              <w:rPr>
                <w:rFonts w:ascii="Times New Roman" w:hAnsi="Times New Roman" w:cs="Times New Roman"/>
                <w:sz w:val="24"/>
                <w:szCs w:val="24"/>
              </w:rPr>
            </w:pPr>
          </w:p>
        </w:tc>
        <w:tc>
          <w:tcPr>
            <w:tcW w:w="990" w:type="dxa"/>
            <w:tcBorders>
              <w:top w:val="single" w:sz="4" w:space="0" w:color="auto"/>
              <w:bottom w:val="single" w:sz="16" w:space="0" w:color="000000"/>
            </w:tcBorders>
            <w:shd w:val="clear" w:color="auto" w:fill="FFFFFF"/>
          </w:tcPr>
          <w:p w14:paraId="360ECB5F" w14:textId="77777777" w:rsidR="000D31E7" w:rsidRPr="00163499" w:rsidRDefault="000D31E7" w:rsidP="000D31E7">
            <w:pPr>
              <w:autoSpaceDE w:val="0"/>
              <w:autoSpaceDN w:val="0"/>
              <w:adjustRightInd w:val="0"/>
              <w:spacing w:after="0" w:line="240" w:lineRule="auto"/>
              <w:jc w:val="center"/>
              <w:rPr>
                <w:rFonts w:ascii="Times New Roman" w:hAnsi="Times New Roman" w:cs="Times New Roman"/>
                <w:sz w:val="24"/>
                <w:szCs w:val="24"/>
              </w:rPr>
            </w:pPr>
          </w:p>
        </w:tc>
        <w:tc>
          <w:tcPr>
            <w:tcW w:w="990" w:type="dxa"/>
            <w:tcBorders>
              <w:top w:val="single" w:sz="4" w:space="0" w:color="auto"/>
              <w:bottom w:val="single" w:sz="16" w:space="0" w:color="000000"/>
            </w:tcBorders>
            <w:shd w:val="clear" w:color="auto" w:fill="FFFFFF"/>
          </w:tcPr>
          <w:p w14:paraId="709CCC6E" w14:textId="77777777" w:rsidR="000D31E7" w:rsidRPr="00163499" w:rsidRDefault="000D31E7" w:rsidP="000D31E7">
            <w:pPr>
              <w:autoSpaceDE w:val="0"/>
              <w:autoSpaceDN w:val="0"/>
              <w:adjustRightInd w:val="0"/>
              <w:spacing w:after="0" w:line="240" w:lineRule="auto"/>
              <w:jc w:val="center"/>
              <w:rPr>
                <w:rFonts w:ascii="Times New Roman" w:hAnsi="Times New Roman" w:cs="Times New Roman"/>
                <w:sz w:val="24"/>
                <w:szCs w:val="24"/>
              </w:rPr>
            </w:pPr>
          </w:p>
        </w:tc>
        <w:tc>
          <w:tcPr>
            <w:tcW w:w="990" w:type="dxa"/>
            <w:tcBorders>
              <w:top w:val="single" w:sz="4" w:space="0" w:color="auto"/>
              <w:bottom w:val="single" w:sz="16" w:space="0" w:color="000000"/>
            </w:tcBorders>
            <w:shd w:val="clear" w:color="auto" w:fill="FFFFFF"/>
          </w:tcPr>
          <w:p w14:paraId="4A5B9EC2" w14:textId="77777777" w:rsidR="000D31E7" w:rsidRPr="00163499" w:rsidRDefault="000D31E7" w:rsidP="000D31E7">
            <w:pPr>
              <w:autoSpaceDE w:val="0"/>
              <w:autoSpaceDN w:val="0"/>
              <w:adjustRightInd w:val="0"/>
              <w:spacing w:after="0" w:line="240" w:lineRule="auto"/>
              <w:jc w:val="center"/>
              <w:rPr>
                <w:rFonts w:ascii="Times New Roman" w:hAnsi="Times New Roman" w:cs="Times New Roman"/>
                <w:sz w:val="24"/>
                <w:szCs w:val="24"/>
              </w:rPr>
            </w:pPr>
          </w:p>
        </w:tc>
        <w:tc>
          <w:tcPr>
            <w:tcW w:w="810" w:type="dxa"/>
            <w:tcBorders>
              <w:top w:val="single" w:sz="4" w:space="0" w:color="auto"/>
              <w:bottom w:val="single" w:sz="16" w:space="0" w:color="000000"/>
            </w:tcBorders>
            <w:shd w:val="clear" w:color="auto" w:fill="FFFFFF"/>
          </w:tcPr>
          <w:p w14:paraId="37E649A0" w14:textId="77777777" w:rsidR="000D31E7" w:rsidRPr="00163499" w:rsidRDefault="000D31E7" w:rsidP="000D31E7">
            <w:pPr>
              <w:autoSpaceDE w:val="0"/>
              <w:autoSpaceDN w:val="0"/>
              <w:adjustRightInd w:val="0"/>
              <w:spacing w:after="0" w:line="240" w:lineRule="auto"/>
              <w:jc w:val="center"/>
              <w:rPr>
                <w:rFonts w:ascii="Times New Roman" w:hAnsi="Times New Roman" w:cs="Times New Roman"/>
                <w:sz w:val="24"/>
                <w:szCs w:val="24"/>
              </w:rPr>
            </w:pPr>
            <w:r w:rsidRPr="00163499">
              <w:rPr>
                <w:rFonts w:ascii="Times New Roman" w:hAnsi="Times New Roman" w:cs="Times New Roman"/>
                <w:sz w:val="24"/>
                <w:szCs w:val="24"/>
              </w:rPr>
              <w:t>3.51</w:t>
            </w:r>
          </w:p>
        </w:tc>
        <w:tc>
          <w:tcPr>
            <w:tcW w:w="810" w:type="dxa"/>
            <w:tcBorders>
              <w:top w:val="single" w:sz="4" w:space="0" w:color="auto"/>
              <w:bottom w:val="single" w:sz="16" w:space="0" w:color="000000"/>
              <w:right w:val="single" w:sz="16" w:space="0" w:color="000000"/>
            </w:tcBorders>
            <w:shd w:val="clear" w:color="auto" w:fill="FFFFFF"/>
          </w:tcPr>
          <w:p w14:paraId="18A34E1A" w14:textId="77777777" w:rsidR="000D31E7" w:rsidRPr="00163499" w:rsidRDefault="000D31E7" w:rsidP="000D31E7">
            <w:pPr>
              <w:autoSpaceDE w:val="0"/>
              <w:autoSpaceDN w:val="0"/>
              <w:adjustRightInd w:val="0"/>
              <w:spacing w:after="0" w:line="240" w:lineRule="auto"/>
              <w:jc w:val="center"/>
              <w:rPr>
                <w:rFonts w:ascii="Times New Roman" w:hAnsi="Times New Roman" w:cs="Times New Roman"/>
                <w:sz w:val="24"/>
                <w:szCs w:val="24"/>
              </w:rPr>
            </w:pPr>
            <w:r w:rsidRPr="00163499">
              <w:rPr>
                <w:rFonts w:ascii="Times New Roman" w:hAnsi="Times New Roman" w:cs="Times New Roman"/>
                <w:sz w:val="24"/>
                <w:szCs w:val="24"/>
              </w:rPr>
              <w:t>1.110</w:t>
            </w:r>
          </w:p>
        </w:tc>
      </w:tr>
    </w:tbl>
    <w:p w14:paraId="042AC7AA" w14:textId="77777777" w:rsidR="000D31E7" w:rsidRPr="00163499" w:rsidRDefault="000D31E7" w:rsidP="000D31E7">
      <w:pPr>
        <w:spacing w:after="135" w:line="276" w:lineRule="auto"/>
        <w:jc w:val="both"/>
        <w:rPr>
          <w:rFonts w:ascii="Times New Roman" w:hAnsi="Times New Roman" w:cs="Times New Roman"/>
          <w:b/>
          <w:sz w:val="24"/>
          <w:szCs w:val="24"/>
        </w:rPr>
      </w:pPr>
      <w:r w:rsidRPr="00163499">
        <w:rPr>
          <w:rFonts w:ascii="Times New Roman" w:hAnsi="Times New Roman" w:cs="Times New Roman"/>
          <w:b/>
          <w:sz w:val="24"/>
          <w:szCs w:val="24"/>
        </w:rPr>
        <w:t>Source: Field work, 2024</w:t>
      </w:r>
    </w:p>
    <w:p w14:paraId="783A8305" w14:textId="0E3883C6" w:rsidR="007E196F" w:rsidRDefault="00394C6F" w:rsidP="007F4298">
      <w:pPr>
        <w:spacing w:before="100" w:beforeAutospacing="1" w:after="100" w:afterAutospacing="1" w:line="360" w:lineRule="auto"/>
        <w:jc w:val="both"/>
        <w:outlineLvl w:val="2"/>
        <w:rPr>
          <w:rFonts w:ascii="Times New Roman" w:hAnsi="Times New Roman" w:cs="Times New Roman"/>
          <w:sz w:val="24"/>
          <w:szCs w:val="24"/>
        </w:rPr>
      </w:pPr>
      <w:r w:rsidRPr="00163499">
        <w:rPr>
          <w:rFonts w:ascii="Times New Roman" w:hAnsi="Times New Roman" w:cs="Times New Roman"/>
          <w:sz w:val="24"/>
          <w:szCs w:val="24"/>
        </w:rPr>
        <w:t xml:space="preserve">Findings on 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are presented in Table 5, showing a mixed but nevertheless informative trend on access and control of physical resources. The overwhelming disagreement on the availability of equipment, land, and infrastructure for running operations (Mean=1.66, SD=0.823) suggests severe constraints on physical resources. On the other hand, there was overwhelming agreement on the view that the crisis has damaged equipment (Mean=4.28, SD=0.857). Moderate levels of agreement were found on access to equipment provided by the community (Mean=3.12, SD=1.448), ownership of office space (Mean=3.30, SD=1.297), and the use of technology for coordination and outreach activities, which suggest partial levels of access to physical resources.</w:t>
      </w:r>
    </w:p>
    <w:p w14:paraId="2924010C" w14:textId="77777777" w:rsidR="009B68C8" w:rsidRPr="00163499" w:rsidRDefault="009B68C8" w:rsidP="007F4298">
      <w:pPr>
        <w:spacing w:before="100" w:beforeAutospacing="1" w:after="100" w:afterAutospacing="1" w:line="360" w:lineRule="auto"/>
        <w:jc w:val="both"/>
        <w:outlineLvl w:val="2"/>
        <w:rPr>
          <w:rFonts w:ascii="Times New Roman" w:hAnsi="Times New Roman" w:cs="Times New Roman"/>
          <w:sz w:val="24"/>
          <w:szCs w:val="24"/>
        </w:rPr>
      </w:pPr>
    </w:p>
    <w:tbl>
      <w:tblPr>
        <w:tblW w:w="10215" w:type="dxa"/>
        <w:tblInd w:w="-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145"/>
        <w:gridCol w:w="535"/>
        <w:gridCol w:w="895"/>
        <w:gridCol w:w="985"/>
        <w:gridCol w:w="985"/>
        <w:gridCol w:w="1075"/>
        <w:gridCol w:w="985"/>
        <w:gridCol w:w="805"/>
        <w:gridCol w:w="805"/>
      </w:tblGrid>
      <w:tr w:rsidR="00A14E2E" w:rsidRPr="00163499" w14:paraId="4EE0D063" w14:textId="77777777" w:rsidTr="0020799F">
        <w:trPr>
          <w:cantSplit/>
        </w:trPr>
        <w:tc>
          <w:tcPr>
            <w:tcW w:w="10215" w:type="dxa"/>
            <w:gridSpan w:val="9"/>
            <w:tcBorders>
              <w:top w:val="nil"/>
              <w:left w:val="nil"/>
              <w:bottom w:val="nil"/>
              <w:right w:val="nil"/>
            </w:tcBorders>
            <w:shd w:val="clear" w:color="auto" w:fill="FFFFFF"/>
          </w:tcPr>
          <w:p w14:paraId="77C154D8" w14:textId="6A229986" w:rsidR="00A14E2E" w:rsidRPr="00163499" w:rsidRDefault="00A14E2E" w:rsidP="0020799F">
            <w:pPr>
              <w:pStyle w:val="Heading2"/>
              <w:spacing w:line="240" w:lineRule="auto"/>
              <w:rPr>
                <w:rFonts w:ascii="Times New Roman" w:hAnsi="Times New Roman" w:cs="Times New Roman"/>
                <w:b/>
                <w:color w:val="auto"/>
                <w:sz w:val="24"/>
                <w:szCs w:val="24"/>
              </w:rPr>
            </w:pPr>
            <w:bookmarkStart w:id="17" w:name="_Toc177636155"/>
            <w:bookmarkStart w:id="18" w:name="_Toc177638907"/>
            <w:bookmarkStart w:id="19" w:name="_Toc178196505"/>
            <w:r w:rsidRPr="00163499">
              <w:rPr>
                <w:rFonts w:ascii="Times New Roman" w:hAnsi="Times New Roman" w:cs="Times New Roman"/>
                <w:b/>
                <w:color w:val="auto"/>
                <w:sz w:val="24"/>
                <w:szCs w:val="24"/>
              </w:rPr>
              <w:lastRenderedPageBreak/>
              <w:t>Table 5: Physical resource mobilization</w:t>
            </w:r>
            <w:bookmarkEnd w:id="17"/>
            <w:bookmarkEnd w:id="18"/>
            <w:bookmarkEnd w:id="19"/>
            <w:r w:rsidRPr="00163499">
              <w:rPr>
                <w:rFonts w:ascii="Times New Roman" w:hAnsi="Times New Roman" w:cs="Times New Roman"/>
                <w:b/>
                <w:color w:val="auto"/>
                <w:sz w:val="24"/>
                <w:szCs w:val="24"/>
              </w:rPr>
              <w:t xml:space="preserve"> </w:t>
            </w:r>
          </w:p>
        </w:tc>
      </w:tr>
      <w:tr w:rsidR="00A14E2E" w:rsidRPr="00163499" w14:paraId="05B555BC" w14:textId="77777777" w:rsidTr="0020799F">
        <w:trPr>
          <w:cantSplit/>
        </w:trPr>
        <w:tc>
          <w:tcPr>
            <w:tcW w:w="3145" w:type="dxa"/>
            <w:tcBorders>
              <w:top w:val="single" w:sz="16" w:space="0" w:color="000000"/>
              <w:left w:val="single" w:sz="16" w:space="0" w:color="000000"/>
              <w:bottom w:val="single" w:sz="4" w:space="0" w:color="auto"/>
              <w:right w:val="single" w:sz="16" w:space="0" w:color="000000"/>
            </w:tcBorders>
            <w:shd w:val="clear" w:color="auto" w:fill="FFFFFF"/>
          </w:tcPr>
          <w:p w14:paraId="21A751CA" w14:textId="77777777" w:rsidR="00A14E2E" w:rsidRPr="00163499" w:rsidRDefault="00A14E2E" w:rsidP="0020799F">
            <w:pPr>
              <w:autoSpaceDE w:val="0"/>
              <w:autoSpaceDN w:val="0"/>
              <w:adjustRightInd w:val="0"/>
              <w:spacing w:after="0" w:line="240" w:lineRule="auto"/>
              <w:ind w:left="60" w:right="60"/>
              <w:jc w:val="both"/>
              <w:rPr>
                <w:rFonts w:ascii="Times New Roman" w:hAnsi="Times New Roman" w:cs="Times New Roman"/>
                <w:b/>
              </w:rPr>
            </w:pPr>
            <w:r w:rsidRPr="00163499">
              <w:rPr>
                <w:rFonts w:ascii="Times New Roman" w:hAnsi="Times New Roman" w:cs="Times New Roman"/>
                <w:b/>
              </w:rPr>
              <w:t>Survey items</w:t>
            </w:r>
          </w:p>
        </w:tc>
        <w:tc>
          <w:tcPr>
            <w:tcW w:w="535" w:type="dxa"/>
            <w:tcBorders>
              <w:top w:val="single" w:sz="16" w:space="0" w:color="000000"/>
              <w:left w:val="single" w:sz="16" w:space="0" w:color="000000"/>
              <w:bottom w:val="single" w:sz="4" w:space="0" w:color="auto"/>
            </w:tcBorders>
            <w:shd w:val="clear" w:color="auto" w:fill="FFFFFF"/>
          </w:tcPr>
          <w:p w14:paraId="2AF97479"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b/>
              </w:rPr>
            </w:pPr>
            <w:r w:rsidRPr="00163499">
              <w:rPr>
                <w:rFonts w:ascii="Times New Roman" w:hAnsi="Times New Roman" w:cs="Times New Roman"/>
                <w:b/>
              </w:rPr>
              <w:t>N</w:t>
            </w:r>
          </w:p>
        </w:tc>
        <w:tc>
          <w:tcPr>
            <w:tcW w:w="895" w:type="dxa"/>
            <w:tcBorders>
              <w:top w:val="single" w:sz="16" w:space="0" w:color="000000"/>
              <w:bottom w:val="single" w:sz="4" w:space="0" w:color="auto"/>
            </w:tcBorders>
            <w:shd w:val="clear" w:color="auto" w:fill="FFFFFF"/>
          </w:tcPr>
          <w:p w14:paraId="3EF60160"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b/>
              </w:rPr>
            </w:pPr>
            <w:r w:rsidRPr="00163499">
              <w:rPr>
                <w:rFonts w:ascii="Times New Roman" w:hAnsi="Times New Roman" w:cs="Times New Roman"/>
                <w:b/>
              </w:rPr>
              <w:t>SDA</w:t>
            </w:r>
          </w:p>
        </w:tc>
        <w:tc>
          <w:tcPr>
            <w:tcW w:w="985" w:type="dxa"/>
            <w:tcBorders>
              <w:top w:val="single" w:sz="16" w:space="0" w:color="000000"/>
              <w:bottom w:val="single" w:sz="4" w:space="0" w:color="auto"/>
            </w:tcBorders>
            <w:shd w:val="clear" w:color="auto" w:fill="FFFFFF"/>
          </w:tcPr>
          <w:p w14:paraId="7E9F9B49"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b/>
              </w:rPr>
            </w:pPr>
            <w:r w:rsidRPr="00163499">
              <w:rPr>
                <w:rFonts w:ascii="Times New Roman" w:hAnsi="Times New Roman" w:cs="Times New Roman"/>
                <w:b/>
              </w:rPr>
              <w:t>DA</w:t>
            </w:r>
          </w:p>
        </w:tc>
        <w:tc>
          <w:tcPr>
            <w:tcW w:w="985" w:type="dxa"/>
            <w:tcBorders>
              <w:top w:val="single" w:sz="16" w:space="0" w:color="000000"/>
              <w:bottom w:val="single" w:sz="4" w:space="0" w:color="auto"/>
            </w:tcBorders>
            <w:shd w:val="clear" w:color="auto" w:fill="FFFFFF"/>
          </w:tcPr>
          <w:p w14:paraId="4C153070"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b/>
              </w:rPr>
            </w:pPr>
            <w:r w:rsidRPr="00163499">
              <w:rPr>
                <w:rFonts w:ascii="Times New Roman" w:hAnsi="Times New Roman" w:cs="Times New Roman"/>
                <w:b/>
              </w:rPr>
              <w:t>N</w:t>
            </w:r>
          </w:p>
        </w:tc>
        <w:tc>
          <w:tcPr>
            <w:tcW w:w="1075" w:type="dxa"/>
            <w:tcBorders>
              <w:top w:val="single" w:sz="16" w:space="0" w:color="000000"/>
              <w:bottom w:val="single" w:sz="4" w:space="0" w:color="auto"/>
            </w:tcBorders>
            <w:shd w:val="clear" w:color="auto" w:fill="FFFFFF"/>
          </w:tcPr>
          <w:p w14:paraId="63F00856"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b/>
              </w:rPr>
            </w:pPr>
            <w:r w:rsidRPr="00163499">
              <w:rPr>
                <w:rFonts w:ascii="Times New Roman" w:hAnsi="Times New Roman" w:cs="Times New Roman"/>
                <w:b/>
              </w:rPr>
              <w:t>A</w:t>
            </w:r>
          </w:p>
        </w:tc>
        <w:tc>
          <w:tcPr>
            <w:tcW w:w="985" w:type="dxa"/>
            <w:tcBorders>
              <w:top w:val="single" w:sz="16" w:space="0" w:color="000000"/>
              <w:bottom w:val="single" w:sz="4" w:space="0" w:color="auto"/>
            </w:tcBorders>
            <w:shd w:val="clear" w:color="auto" w:fill="FFFFFF"/>
          </w:tcPr>
          <w:p w14:paraId="0A7CA84F"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b/>
              </w:rPr>
            </w:pPr>
            <w:r w:rsidRPr="00163499">
              <w:rPr>
                <w:rFonts w:ascii="Times New Roman" w:hAnsi="Times New Roman" w:cs="Times New Roman"/>
                <w:b/>
              </w:rPr>
              <w:t>SA</w:t>
            </w:r>
          </w:p>
        </w:tc>
        <w:tc>
          <w:tcPr>
            <w:tcW w:w="805" w:type="dxa"/>
            <w:tcBorders>
              <w:top w:val="single" w:sz="16" w:space="0" w:color="000000"/>
              <w:bottom w:val="single" w:sz="4" w:space="0" w:color="auto"/>
            </w:tcBorders>
            <w:shd w:val="clear" w:color="auto" w:fill="FFFFFF"/>
          </w:tcPr>
          <w:p w14:paraId="6B5182BD"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b/>
              </w:rPr>
            </w:pPr>
            <w:r w:rsidRPr="00163499">
              <w:rPr>
                <w:rFonts w:ascii="Times New Roman" w:hAnsi="Times New Roman" w:cs="Times New Roman"/>
                <w:b/>
              </w:rPr>
              <w:t>Mean</w:t>
            </w:r>
          </w:p>
        </w:tc>
        <w:tc>
          <w:tcPr>
            <w:tcW w:w="805" w:type="dxa"/>
            <w:tcBorders>
              <w:top w:val="single" w:sz="16" w:space="0" w:color="000000"/>
              <w:bottom w:val="single" w:sz="4" w:space="0" w:color="auto"/>
              <w:right w:val="single" w:sz="16" w:space="0" w:color="000000"/>
            </w:tcBorders>
            <w:shd w:val="clear" w:color="auto" w:fill="FFFFFF"/>
          </w:tcPr>
          <w:p w14:paraId="311174A9"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b/>
              </w:rPr>
            </w:pPr>
            <w:r w:rsidRPr="00163499">
              <w:rPr>
                <w:rFonts w:ascii="Times New Roman" w:hAnsi="Times New Roman" w:cs="Times New Roman"/>
                <w:b/>
              </w:rPr>
              <w:t>Std. D</w:t>
            </w:r>
          </w:p>
        </w:tc>
      </w:tr>
      <w:tr w:rsidR="00A14E2E" w:rsidRPr="00163499" w14:paraId="2F2F4E59" w14:textId="77777777" w:rsidTr="0020799F">
        <w:trPr>
          <w:cantSplit/>
        </w:trPr>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14:paraId="18A6B4B6" w14:textId="77777777" w:rsidR="00A14E2E" w:rsidRPr="00163499" w:rsidRDefault="00A14E2E" w:rsidP="0020799F">
            <w:pPr>
              <w:autoSpaceDE w:val="0"/>
              <w:autoSpaceDN w:val="0"/>
              <w:adjustRightInd w:val="0"/>
              <w:spacing w:after="0" w:line="240" w:lineRule="auto"/>
              <w:ind w:left="60" w:right="60"/>
              <w:jc w:val="both"/>
              <w:rPr>
                <w:rFonts w:ascii="Times New Roman" w:hAnsi="Times New Roman" w:cs="Times New Roman"/>
              </w:rPr>
            </w:pPr>
            <w:r w:rsidRPr="00163499">
              <w:rPr>
                <w:rFonts w:ascii="Times New Roman" w:hAnsi="Times New Roman" w:cs="Times New Roman"/>
              </w:rPr>
              <w:t>We have the necessary equipment, land, building supplies and others to run our daily operations within and without the organization</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4E6F726C"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152</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24857DF1"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79 (52.0%)</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303D3ED3"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53 (34.9%)</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89FE7F0"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6991C05F"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13</w:t>
            </w:r>
          </w:p>
          <w:p w14:paraId="178DE2B7"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(8.6%)</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393F5707"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4DFA8B7F"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7</w:t>
            </w:r>
          </w:p>
          <w:p w14:paraId="1FC66CD1"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(4.6%)</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A495410"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0A2A9DE4"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0</w:t>
            </w:r>
          </w:p>
          <w:p w14:paraId="1FF7F086"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(0%)</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05D2FD1B"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0A449FAC"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05AE3911"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1.66</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07D001C5"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51E085B5"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2D7651DD"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.823</w:t>
            </w:r>
          </w:p>
        </w:tc>
      </w:tr>
      <w:tr w:rsidR="00A14E2E" w:rsidRPr="00163499" w14:paraId="4712E612" w14:textId="77777777" w:rsidTr="0020799F">
        <w:trPr>
          <w:cantSplit/>
        </w:trPr>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14:paraId="44DD759D" w14:textId="77777777" w:rsidR="00A14E2E" w:rsidRPr="00163499" w:rsidRDefault="00A14E2E" w:rsidP="0020799F">
            <w:pPr>
              <w:autoSpaceDE w:val="0"/>
              <w:autoSpaceDN w:val="0"/>
              <w:adjustRightInd w:val="0"/>
              <w:spacing w:after="0" w:line="240" w:lineRule="auto"/>
              <w:ind w:left="60" w:right="60"/>
              <w:jc w:val="both"/>
              <w:rPr>
                <w:rFonts w:ascii="Times New Roman" w:hAnsi="Times New Roman" w:cs="Times New Roman"/>
              </w:rPr>
            </w:pPr>
            <w:r w:rsidRPr="00163499">
              <w:rPr>
                <w:rFonts w:ascii="Times New Roman" w:hAnsi="Times New Roman" w:cs="Times New Roman"/>
              </w:rPr>
              <w:t xml:space="preserve">Shared workspaces, cooperative farming structures and community resource </w:t>
            </w:r>
            <w:proofErr w:type="spellStart"/>
            <w:r w:rsidRPr="00163499">
              <w:rPr>
                <w:rFonts w:ascii="Times New Roman" w:hAnsi="Times New Roman" w:cs="Times New Roman"/>
              </w:rPr>
              <w:t>centres</w:t>
            </w:r>
            <w:proofErr w:type="spellEnd"/>
            <w:r w:rsidRPr="00163499">
              <w:rPr>
                <w:rFonts w:ascii="Times New Roman" w:hAnsi="Times New Roman" w:cs="Times New Roman"/>
              </w:rPr>
              <w:t xml:space="preserve"> build team spirit among organizational members</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7EF5D43C"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152</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37DBF796"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0CB5FDA7"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24 (15.8%)</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3CD0A012"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2A99B96B"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32 (21.1%)</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66B0068"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31FB7B03"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43 (28.1%)</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17AAE4C7"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12177319"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28</w:t>
            </w:r>
          </w:p>
          <w:p w14:paraId="28A74087"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(18.4%)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3634898"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02E4C8FD"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25 (16.4%)</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1DFF3641"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62D112C3"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09C9A7B2"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2.99</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18331DE0"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7C0DD56A"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39C148CE"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1.302</w:t>
            </w:r>
          </w:p>
        </w:tc>
      </w:tr>
      <w:tr w:rsidR="00A14E2E" w:rsidRPr="00163499" w14:paraId="1B528555" w14:textId="77777777" w:rsidTr="0020799F">
        <w:trPr>
          <w:cantSplit/>
        </w:trPr>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14:paraId="3B111535" w14:textId="77777777" w:rsidR="00A14E2E" w:rsidRPr="00163499" w:rsidRDefault="00A14E2E" w:rsidP="0020799F">
            <w:pPr>
              <w:autoSpaceDE w:val="0"/>
              <w:autoSpaceDN w:val="0"/>
              <w:adjustRightInd w:val="0"/>
              <w:spacing w:after="0" w:line="240" w:lineRule="auto"/>
              <w:ind w:left="60" w:right="60"/>
              <w:jc w:val="both"/>
              <w:rPr>
                <w:rFonts w:ascii="Times New Roman" w:hAnsi="Times New Roman" w:cs="Times New Roman"/>
              </w:rPr>
            </w:pPr>
            <w:r w:rsidRPr="00163499">
              <w:rPr>
                <w:rFonts w:ascii="Times New Roman" w:hAnsi="Times New Roman" w:cs="Times New Roman"/>
              </w:rPr>
              <w:t>The crisis has adversely affected our operations and destroyed most of our equipment</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196775D6"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152</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31205594"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407FE981"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2</w:t>
            </w:r>
          </w:p>
          <w:p w14:paraId="062DD26F"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(1.3%)</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26EE9443"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29BAA110"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5</w:t>
            </w:r>
          </w:p>
          <w:p w14:paraId="77C1AAAA"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(3.3%)</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BBD4360"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06CEB164"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13</w:t>
            </w:r>
          </w:p>
          <w:p w14:paraId="4277F1F0"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(8.6%)</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0E896F43"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497E2678"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60</w:t>
            </w:r>
          </w:p>
          <w:p w14:paraId="0796AE3A"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(39.5%)</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AA69860"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24306249"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72 (47.4%)</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6F3741F7"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35EA8A75"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4.28</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01CE695F"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66AD2432"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.857</w:t>
            </w:r>
          </w:p>
        </w:tc>
      </w:tr>
      <w:tr w:rsidR="00A14E2E" w:rsidRPr="00163499" w14:paraId="732FAFF3" w14:textId="77777777" w:rsidTr="0020799F">
        <w:trPr>
          <w:cantSplit/>
        </w:trPr>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14:paraId="47D1DF53" w14:textId="77777777" w:rsidR="00A14E2E" w:rsidRPr="00163499" w:rsidRDefault="00A14E2E" w:rsidP="0020799F">
            <w:pPr>
              <w:autoSpaceDE w:val="0"/>
              <w:autoSpaceDN w:val="0"/>
              <w:adjustRightInd w:val="0"/>
              <w:spacing w:after="0" w:line="240" w:lineRule="auto"/>
              <w:ind w:left="60" w:right="60"/>
              <w:jc w:val="both"/>
              <w:rPr>
                <w:rFonts w:ascii="Times New Roman" w:hAnsi="Times New Roman" w:cs="Times New Roman"/>
              </w:rPr>
            </w:pPr>
            <w:r w:rsidRPr="00163499">
              <w:rPr>
                <w:rFonts w:ascii="Times New Roman" w:hAnsi="Times New Roman" w:cs="Times New Roman"/>
              </w:rPr>
              <w:t>The community has provided some equipment for the execution of our projects</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59715E00"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152</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6D300096"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65936B7B"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31 (20.4%)</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638F4A96"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0B2D54D5"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25 (16.4%)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51C17EA"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01CE501E"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22 (14.5%)</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62E435C9"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67F04446"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42 (27.6%)</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77823A0"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26FB5DB6"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32 (21.1%)</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1446C585"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3.12</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7A142DD8"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1.448</w:t>
            </w:r>
          </w:p>
        </w:tc>
      </w:tr>
      <w:tr w:rsidR="00A14E2E" w:rsidRPr="00163499" w14:paraId="0014E1C0" w14:textId="77777777" w:rsidTr="0020799F">
        <w:trPr>
          <w:cantSplit/>
        </w:trPr>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14:paraId="077E007B" w14:textId="77777777" w:rsidR="00A14E2E" w:rsidRPr="00163499" w:rsidRDefault="00A14E2E" w:rsidP="0020799F">
            <w:pPr>
              <w:autoSpaceDE w:val="0"/>
              <w:autoSpaceDN w:val="0"/>
              <w:adjustRightInd w:val="0"/>
              <w:spacing w:after="0" w:line="240" w:lineRule="auto"/>
              <w:ind w:left="60" w:right="60"/>
              <w:jc w:val="both"/>
              <w:rPr>
                <w:rFonts w:ascii="Times New Roman" w:hAnsi="Times New Roman" w:cs="Times New Roman"/>
              </w:rPr>
            </w:pPr>
            <w:r w:rsidRPr="00163499">
              <w:rPr>
                <w:rFonts w:ascii="Times New Roman" w:hAnsi="Times New Roman" w:cs="Times New Roman"/>
              </w:rPr>
              <w:t>We own an office where some of our operations are carried out</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07E52443"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152</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7CACCCF1"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0C3F3902"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20 (13.2%)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707AB427"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2E5E1F60"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21 (13.8%)</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BE66C3B"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01D302C8"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34 (22.4%)</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171E6323"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03CDFD34"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47 (30.9%)</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07762F3"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4F1BBA73"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30 (19.7%)</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75CCB420"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3.30</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49273479"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1.297</w:t>
            </w:r>
          </w:p>
        </w:tc>
      </w:tr>
      <w:tr w:rsidR="00A14E2E" w:rsidRPr="00163499" w14:paraId="6B66052B" w14:textId="77777777" w:rsidTr="0020799F">
        <w:trPr>
          <w:cantSplit/>
        </w:trPr>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14:paraId="3C25236B" w14:textId="77777777" w:rsidR="00A14E2E" w:rsidRPr="00163499" w:rsidRDefault="00A14E2E" w:rsidP="0020799F">
            <w:pPr>
              <w:autoSpaceDE w:val="0"/>
              <w:autoSpaceDN w:val="0"/>
              <w:adjustRightInd w:val="0"/>
              <w:spacing w:after="0" w:line="240" w:lineRule="auto"/>
              <w:ind w:left="60" w:right="60"/>
              <w:jc w:val="both"/>
              <w:rPr>
                <w:rFonts w:ascii="Times New Roman" w:hAnsi="Times New Roman" w:cs="Times New Roman"/>
              </w:rPr>
            </w:pPr>
            <w:r w:rsidRPr="00163499">
              <w:rPr>
                <w:rFonts w:ascii="Times New Roman" w:hAnsi="Times New Roman" w:cs="Times New Roman"/>
              </w:rPr>
              <w:t>Our organization utilize technology and communication tools effectively for project coordination and outreach.</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77CCA134"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152</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00512D7F"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454B204D"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6E230888"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13 (8.6%)</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510B3A79"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36CF118B"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40E0D651"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22 (14.5%)</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C8AAC95"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3F0B8AB9"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38D5B6B2" w14:textId="77777777" w:rsidR="00A14E2E" w:rsidRPr="00163499" w:rsidRDefault="00A14E2E" w:rsidP="0020799F">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23 (15.1%)</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79CE9C2F"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064AA8E5"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793E095E"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49 (32.2%)</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BFA537B"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2D618B19"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122209C3"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45 (29.6%)</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3EDD42D9"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495A63D6"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3.60</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2BB4DCE3"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548AC9A1"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1.283</w:t>
            </w:r>
          </w:p>
        </w:tc>
      </w:tr>
      <w:tr w:rsidR="00A14E2E" w:rsidRPr="00163499" w14:paraId="725F4859" w14:textId="77777777" w:rsidTr="0020799F">
        <w:trPr>
          <w:cantSplit/>
        </w:trPr>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14:paraId="43E1411A" w14:textId="77777777" w:rsidR="00A14E2E" w:rsidRPr="00163499" w:rsidRDefault="00A14E2E" w:rsidP="0020799F">
            <w:pPr>
              <w:autoSpaceDE w:val="0"/>
              <w:autoSpaceDN w:val="0"/>
              <w:adjustRightInd w:val="0"/>
              <w:spacing w:after="0" w:line="240" w:lineRule="auto"/>
              <w:ind w:left="60" w:right="60"/>
              <w:jc w:val="both"/>
              <w:rPr>
                <w:rFonts w:ascii="Times New Roman" w:hAnsi="Times New Roman" w:cs="Times New Roman"/>
              </w:rPr>
            </w:pPr>
            <w:r w:rsidRPr="00163499">
              <w:rPr>
                <w:rFonts w:ascii="Times New Roman" w:hAnsi="Times New Roman" w:cs="Times New Roman"/>
              </w:rPr>
              <w:t>Our organization have reliable transportation for project-related activities (e.g., to transport goods or reach project sites).</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338B4D4D"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152</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02214810"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51D62D0F"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66 (43.4%)</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208B687A"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1F33DA80"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58 (38.2%)</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23523399"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239238EB"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18 (11.8%)</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3B9E5C06"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453D250D"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8</w:t>
            </w:r>
          </w:p>
          <w:p w14:paraId="55C33984"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(5.3%)</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D8255F8"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4C28DCD7"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2</w:t>
            </w:r>
          </w:p>
          <w:p w14:paraId="56AD0476"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(1.3%)</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46911356"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469F965F"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735882F7"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1.83</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25A5305F"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4D3D830E"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4BD9820F"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.926</w:t>
            </w:r>
          </w:p>
        </w:tc>
      </w:tr>
      <w:tr w:rsidR="00A14E2E" w:rsidRPr="00163499" w14:paraId="4072EF4B" w14:textId="77777777" w:rsidTr="0020799F">
        <w:trPr>
          <w:cantSplit/>
        </w:trPr>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14:paraId="4C676270" w14:textId="77777777" w:rsidR="00A14E2E" w:rsidRPr="00163499" w:rsidRDefault="00A14E2E" w:rsidP="0020799F">
            <w:pPr>
              <w:autoSpaceDE w:val="0"/>
              <w:autoSpaceDN w:val="0"/>
              <w:adjustRightInd w:val="0"/>
              <w:spacing w:after="0" w:line="240" w:lineRule="auto"/>
              <w:ind w:left="60" w:right="60"/>
              <w:jc w:val="both"/>
              <w:rPr>
                <w:rFonts w:ascii="Times New Roman" w:hAnsi="Times New Roman" w:cs="Times New Roman"/>
              </w:rPr>
            </w:pPr>
            <w:r w:rsidRPr="00163499">
              <w:rPr>
                <w:rFonts w:ascii="Times New Roman" w:hAnsi="Times New Roman" w:cs="Times New Roman"/>
              </w:rPr>
              <w:t>Valid N (listwise)</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35382FF1"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b/>
              </w:rPr>
            </w:pPr>
            <w:r w:rsidRPr="00163499">
              <w:rPr>
                <w:rFonts w:ascii="Times New Roman" w:hAnsi="Times New Roman" w:cs="Times New Roman"/>
                <w:b/>
              </w:rPr>
              <w:t>152</w:t>
            </w:r>
          </w:p>
        </w:tc>
        <w:tc>
          <w:tcPr>
            <w:tcW w:w="895" w:type="dxa"/>
            <w:tcBorders>
              <w:top w:val="single" w:sz="4" w:space="0" w:color="auto"/>
              <w:left w:val="single" w:sz="4" w:space="0" w:color="auto"/>
              <w:bottom w:val="single" w:sz="4" w:space="0" w:color="auto"/>
              <w:right w:val="single" w:sz="4" w:space="0" w:color="auto"/>
            </w:tcBorders>
            <w:shd w:val="clear" w:color="auto" w:fill="FFFFFF"/>
          </w:tcPr>
          <w:p w14:paraId="4793EE71" w14:textId="77777777" w:rsidR="00A14E2E" w:rsidRPr="00163499" w:rsidRDefault="00A14E2E" w:rsidP="0020799F">
            <w:pPr>
              <w:autoSpaceDE w:val="0"/>
              <w:autoSpaceDN w:val="0"/>
              <w:adjustRightInd w:val="0"/>
              <w:spacing w:after="0" w:line="240" w:lineRule="auto"/>
              <w:jc w:val="center"/>
              <w:rPr>
                <w:rFonts w:ascii="Times New Roman" w:hAnsi="Times New Roman" w:cs="Times New Roman"/>
                <w:b/>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12F403E" w14:textId="77777777" w:rsidR="00A14E2E" w:rsidRPr="00163499" w:rsidRDefault="00A14E2E" w:rsidP="0020799F">
            <w:pPr>
              <w:autoSpaceDE w:val="0"/>
              <w:autoSpaceDN w:val="0"/>
              <w:adjustRightInd w:val="0"/>
              <w:spacing w:after="0" w:line="240" w:lineRule="auto"/>
              <w:jc w:val="center"/>
              <w:rPr>
                <w:rFonts w:ascii="Times New Roman" w:hAnsi="Times New Roman" w:cs="Times New Roman"/>
                <w:b/>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CC0402C" w14:textId="77777777" w:rsidR="00A14E2E" w:rsidRPr="00163499" w:rsidRDefault="00A14E2E" w:rsidP="0020799F">
            <w:pPr>
              <w:autoSpaceDE w:val="0"/>
              <w:autoSpaceDN w:val="0"/>
              <w:adjustRightInd w:val="0"/>
              <w:spacing w:after="0" w:line="240" w:lineRule="auto"/>
              <w:jc w:val="center"/>
              <w:rPr>
                <w:rFonts w:ascii="Times New Roman" w:hAnsi="Times New Roman" w:cs="Times New Roman"/>
                <w:b/>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566AB3EC" w14:textId="77777777" w:rsidR="00A14E2E" w:rsidRPr="00163499" w:rsidRDefault="00A14E2E" w:rsidP="0020799F">
            <w:pPr>
              <w:autoSpaceDE w:val="0"/>
              <w:autoSpaceDN w:val="0"/>
              <w:adjustRightInd w:val="0"/>
              <w:spacing w:after="0" w:line="240" w:lineRule="auto"/>
              <w:jc w:val="center"/>
              <w:rPr>
                <w:rFonts w:ascii="Times New Roman" w:hAnsi="Times New Roman" w:cs="Times New Roman"/>
                <w:b/>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68539B4" w14:textId="77777777" w:rsidR="00A14E2E" w:rsidRPr="00163499" w:rsidRDefault="00A14E2E" w:rsidP="0020799F">
            <w:pPr>
              <w:autoSpaceDE w:val="0"/>
              <w:autoSpaceDN w:val="0"/>
              <w:adjustRightInd w:val="0"/>
              <w:spacing w:after="0" w:line="240" w:lineRule="auto"/>
              <w:jc w:val="center"/>
              <w:rPr>
                <w:rFonts w:ascii="Times New Roman" w:hAnsi="Times New Roman" w:cs="Times New Roman"/>
                <w:b/>
              </w:rPr>
            </w:pP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5003877B" w14:textId="77777777" w:rsidR="00A14E2E" w:rsidRPr="00163499" w:rsidRDefault="00A14E2E" w:rsidP="0020799F">
            <w:pPr>
              <w:autoSpaceDE w:val="0"/>
              <w:autoSpaceDN w:val="0"/>
              <w:adjustRightInd w:val="0"/>
              <w:spacing w:after="0" w:line="240" w:lineRule="auto"/>
              <w:jc w:val="center"/>
              <w:rPr>
                <w:rFonts w:ascii="Times New Roman" w:hAnsi="Times New Roman" w:cs="Times New Roman"/>
                <w:b/>
              </w:rPr>
            </w:pPr>
            <w:r w:rsidRPr="00163499">
              <w:rPr>
                <w:rFonts w:ascii="Times New Roman" w:hAnsi="Times New Roman" w:cs="Times New Roman"/>
                <w:b/>
              </w:rPr>
              <w:t>2.97</w:t>
            </w: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32715266" w14:textId="77777777" w:rsidR="00A14E2E" w:rsidRPr="00163499" w:rsidRDefault="00A14E2E" w:rsidP="0020799F">
            <w:pPr>
              <w:autoSpaceDE w:val="0"/>
              <w:autoSpaceDN w:val="0"/>
              <w:adjustRightInd w:val="0"/>
              <w:spacing w:after="0" w:line="240" w:lineRule="auto"/>
              <w:jc w:val="center"/>
              <w:rPr>
                <w:rFonts w:ascii="Times New Roman" w:hAnsi="Times New Roman" w:cs="Times New Roman"/>
                <w:b/>
              </w:rPr>
            </w:pPr>
            <w:r w:rsidRPr="00163499">
              <w:rPr>
                <w:rFonts w:ascii="Times New Roman" w:hAnsi="Times New Roman" w:cs="Times New Roman"/>
                <w:b/>
              </w:rPr>
              <w:t>1.134</w:t>
            </w:r>
          </w:p>
        </w:tc>
      </w:tr>
    </w:tbl>
    <w:p w14:paraId="1452DABA" w14:textId="77777777" w:rsidR="00A14E2E" w:rsidRPr="00163499" w:rsidRDefault="00A14E2E" w:rsidP="003A4F05">
      <w:pPr>
        <w:spacing w:line="240" w:lineRule="auto"/>
        <w:rPr>
          <w:rFonts w:ascii="Times New Roman" w:hAnsi="Times New Roman" w:cs="Times New Roman"/>
          <w:b/>
          <w:sz w:val="24"/>
          <w:szCs w:val="24"/>
        </w:rPr>
      </w:pPr>
    </w:p>
    <w:p w14:paraId="499DDA2D" w14:textId="65EE18E9" w:rsidR="00A14E2E" w:rsidRPr="00163499" w:rsidRDefault="00394C6F" w:rsidP="00A75FEE">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 xml:space="preserve">Table 6 shows a summary of the survey results regarding leadership in </w:t>
      </w:r>
      <w:proofErr w:type="spellStart"/>
      <w:r w:rsidRPr="00163499">
        <w:rPr>
          <w:rFonts w:ascii="Times New Roman" w:hAnsi="Times New Roman" w:cs="Times New Roman"/>
          <w:sz w:val="24"/>
          <w:szCs w:val="24"/>
        </w:rPr>
        <w:t>organisations</w:t>
      </w:r>
      <w:proofErr w:type="spellEnd"/>
      <w:r w:rsidRPr="00163499">
        <w:rPr>
          <w:rFonts w:ascii="Times New Roman" w:hAnsi="Times New Roman" w:cs="Times New Roman"/>
          <w:sz w:val="24"/>
          <w:szCs w:val="24"/>
        </w:rPr>
        <w:t xml:space="preserve">, scored on a scale from Strongly Disagree (SDA) to Strongly Agree (SA). The participation of all members in the decision-making process was seen as a good aspect in leadership in </w:t>
      </w:r>
      <w:proofErr w:type="spellStart"/>
      <w:r w:rsidRPr="00163499">
        <w:rPr>
          <w:rFonts w:ascii="Times New Roman" w:hAnsi="Times New Roman" w:cs="Times New Roman"/>
          <w:sz w:val="24"/>
          <w:szCs w:val="24"/>
        </w:rPr>
        <w:t>organisations</w:t>
      </w:r>
      <w:proofErr w:type="spellEnd"/>
      <w:r w:rsidRPr="00163499">
        <w:rPr>
          <w:rFonts w:ascii="Times New Roman" w:hAnsi="Times New Roman" w:cs="Times New Roman"/>
          <w:sz w:val="24"/>
          <w:szCs w:val="24"/>
        </w:rPr>
        <w:t xml:space="preserve">, as shown by a mean score of 3.40 (SD = 1.397). Collective planning and execution of activities was seen as a moderate aspect in leadership in </w:t>
      </w:r>
      <w:proofErr w:type="spellStart"/>
      <w:r w:rsidRPr="00163499">
        <w:rPr>
          <w:rFonts w:ascii="Times New Roman" w:hAnsi="Times New Roman" w:cs="Times New Roman"/>
          <w:sz w:val="24"/>
          <w:szCs w:val="24"/>
        </w:rPr>
        <w:t>organisations</w:t>
      </w:r>
      <w:proofErr w:type="spellEnd"/>
      <w:r w:rsidRPr="00163499">
        <w:rPr>
          <w:rFonts w:ascii="Times New Roman" w:hAnsi="Times New Roman" w:cs="Times New Roman"/>
          <w:sz w:val="24"/>
          <w:szCs w:val="24"/>
        </w:rPr>
        <w:t xml:space="preserve">, as shown by a mean score of 3.09 (SD = 1.327). The promotion of innovation and resilience among group members was seen as a good aspect in leadership in </w:t>
      </w:r>
      <w:proofErr w:type="spellStart"/>
      <w:r w:rsidRPr="00163499">
        <w:rPr>
          <w:rFonts w:ascii="Times New Roman" w:hAnsi="Times New Roman" w:cs="Times New Roman"/>
          <w:sz w:val="24"/>
          <w:szCs w:val="24"/>
        </w:rPr>
        <w:t>organisations</w:t>
      </w:r>
      <w:proofErr w:type="spellEnd"/>
      <w:r w:rsidRPr="00163499">
        <w:rPr>
          <w:rFonts w:ascii="Times New Roman" w:hAnsi="Times New Roman" w:cs="Times New Roman"/>
          <w:sz w:val="24"/>
          <w:szCs w:val="24"/>
        </w:rPr>
        <w:t xml:space="preserve">, as shown by a mean score of 3.23 (SD = 1.369). Accurate and transparent accounts of resource management was seen as a poor aspect in leadership in </w:t>
      </w:r>
      <w:proofErr w:type="spellStart"/>
      <w:r w:rsidRPr="00163499">
        <w:rPr>
          <w:rFonts w:ascii="Times New Roman" w:hAnsi="Times New Roman" w:cs="Times New Roman"/>
          <w:sz w:val="24"/>
          <w:szCs w:val="24"/>
        </w:rPr>
        <w:t>organisations</w:t>
      </w:r>
      <w:proofErr w:type="spellEnd"/>
      <w:r w:rsidRPr="00163499">
        <w:rPr>
          <w:rFonts w:ascii="Times New Roman" w:hAnsi="Times New Roman" w:cs="Times New Roman"/>
          <w:sz w:val="24"/>
          <w:szCs w:val="24"/>
        </w:rPr>
        <w:t xml:space="preserve">, as shown by a mean score of 2.80 (SD = 1.362). Openness to feedback and suggestions was seen as a moderate aspect in leadership in </w:t>
      </w:r>
      <w:proofErr w:type="spellStart"/>
      <w:r w:rsidRPr="00163499">
        <w:rPr>
          <w:rFonts w:ascii="Times New Roman" w:hAnsi="Times New Roman" w:cs="Times New Roman"/>
          <w:sz w:val="24"/>
          <w:szCs w:val="24"/>
        </w:rPr>
        <w:t>organisations</w:t>
      </w:r>
      <w:proofErr w:type="spellEnd"/>
      <w:r w:rsidRPr="00163499">
        <w:rPr>
          <w:rFonts w:ascii="Times New Roman" w:hAnsi="Times New Roman" w:cs="Times New Roman"/>
          <w:sz w:val="24"/>
          <w:szCs w:val="24"/>
        </w:rPr>
        <w:t xml:space="preserve">, as shown by a mean score of 3.03 (SD = 1.324). The preference for group projects over individual tasks was seen as a good aspect in leadership in </w:t>
      </w:r>
      <w:proofErr w:type="spellStart"/>
      <w:r w:rsidRPr="00163499">
        <w:rPr>
          <w:rFonts w:ascii="Times New Roman" w:hAnsi="Times New Roman" w:cs="Times New Roman"/>
          <w:sz w:val="24"/>
          <w:szCs w:val="24"/>
        </w:rPr>
        <w:t>organisations</w:t>
      </w:r>
      <w:proofErr w:type="spellEnd"/>
      <w:r w:rsidRPr="00163499">
        <w:rPr>
          <w:rFonts w:ascii="Times New Roman" w:hAnsi="Times New Roman" w:cs="Times New Roman"/>
          <w:sz w:val="24"/>
          <w:szCs w:val="24"/>
        </w:rPr>
        <w:t xml:space="preserve">, as shown by a mean score of 3.54 (SD = 1.317). Regular training for skill enhancement was seen as a good aspect in </w:t>
      </w:r>
      <w:r w:rsidRPr="00163499">
        <w:rPr>
          <w:rFonts w:ascii="Times New Roman" w:hAnsi="Times New Roman" w:cs="Times New Roman"/>
          <w:sz w:val="24"/>
          <w:szCs w:val="24"/>
        </w:rPr>
        <w:lastRenderedPageBreak/>
        <w:t xml:space="preserve">leadership in </w:t>
      </w:r>
      <w:proofErr w:type="spellStart"/>
      <w:r w:rsidRPr="00163499">
        <w:rPr>
          <w:rFonts w:ascii="Times New Roman" w:hAnsi="Times New Roman" w:cs="Times New Roman"/>
          <w:sz w:val="24"/>
          <w:szCs w:val="24"/>
        </w:rPr>
        <w:t>organisations</w:t>
      </w:r>
      <w:proofErr w:type="spellEnd"/>
      <w:r w:rsidRPr="00163499">
        <w:rPr>
          <w:rFonts w:ascii="Times New Roman" w:hAnsi="Times New Roman" w:cs="Times New Roman"/>
          <w:sz w:val="24"/>
          <w:szCs w:val="24"/>
        </w:rPr>
        <w:t>, as shown by a mean score of 3.39 (SD = 1.396). The overall mean score for all aspects was 3.21 (SD = 1.356).</w:t>
      </w:r>
    </w:p>
    <w:tbl>
      <w:tblPr>
        <w:tblW w:w="1010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40"/>
        <w:gridCol w:w="535"/>
        <w:gridCol w:w="985"/>
        <w:gridCol w:w="985"/>
        <w:gridCol w:w="985"/>
        <w:gridCol w:w="985"/>
        <w:gridCol w:w="985"/>
        <w:gridCol w:w="805"/>
        <w:gridCol w:w="895"/>
      </w:tblGrid>
      <w:tr w:rsidR="00A2574A" w:rsidRPr="002B074C" w14:paraId="56B2C476" w14:textId="77777777" w:rsidTr="0020799F">
        <w:trPr>
          <w:cantSplit/>
        </w:trPr>
        <w:tc>
          <w:tcPr>
            <w:tcW w:w="10100" w:type="dxa"/>
            <w:gridSpan w:val="9"/>
            <w:tcBorders>
              <w:top w:val="nil"/>
              <w:left w:val="nil"/>
              <w:bottom w:val="nil"/>
              <w:right w:val="nil"/>
            </w:tcBorders>
            <w:shd w:val="clear" w:color="auto" w:fill="FFFFFF"/>
          </w:tcPr>
          <w:p w14:paraId="47C7CA90" w14:textId="4CAD1686" w:rsidR="00A2574A" w:rsidRPr="002B074C" w:rsidRDefault="00A2574A" w:rsidP="0020799F">
            <w:pPr>
              <w:pStyle w:val="Heading2"/>
              <w:spacing w:line="240" w:lineRule="auto"/>
              <w:rPr>
                <w:rFonts w:ascii="Times New Roman" w:hAnsi="Times New Roman" w:cs="Times New Roman"/>
                <w:b/>
                <w:color w:val="auto"/>
                <w:sz w:val="22"/>
                <w:szCs w:val="24"/>
              </w:rPr>
            </w:pPr>
            <w:bookmarkStart w:id="20" w:name="_Toc177638909"/>
            <w:bookmarkStart w:id="21" w:name="_Toc178196507"/>
            <w:r w:rsidRPr="002B074C">
              <w:rPr>
                <w:rFonts w:ascii="Times New Roman" w:hAnsi="Times New Roman" w:cs="Times New Roman"/>
                <w:b/>
                <w:color w:val="auto"/>
                <w:sz w:val="22"/>
                <w:szCs w:val="24"/>
              </w:rPr>
              <w:t xml:space="preserve">Table </w:t>
            </w:r>
            <w:r w:rsidR="00EF779A" w:rsidRPr="002B074C">
              <w:rPr>
                <w:rFonts w:ascii="Times New Roman" w:hAnsi="Times New Roman" w:cs="Times New Roman"/>
                <w:b/>
                <w:color w:val="auto"/>
                <w:sz w:val="22"/>
                <w:szCs w:val="24"/>
              </w:rPr>
              <w:t>6</w:t>
            </w:r>
            <w:r w:rsidRPr="002B074C">
              <w:rPr>
                <w:rFonts w:ascii="Times New Roman" w:hAnsi="Times New Roman" w:cs="Times New Roman"/>
                <w:b/>
                <w:color w:val="auto"/>
                <w:sz w:val="22"/>
                <w:szCs w:val="24"/>
              </w:rPr>
              <w:t>: Sustainability of women group projects</w:t>
            </w:r>
            <w:bookmarkEnd w:id="20"/>
            <w:bookmarkEnd w:id="21"/>
          </w:p>
        </w:tc>
      </w:tr>
      <w:tr w:rsidR="00A2574A" w:rsidRPr="002B074C" w14:paraId="3C6D72E0" w14:textId="77777777" w:rsidTr="0020799F">
        <w:trPr>
          <w:cantSplit/>
        </w:trPr>
        <w:tc>
          <w:tcPr>
            <w:tcW w:w="2940" w:type="dxa"/>
            <w:tcBorders>
              <w:top w:val="single" w:sz="16" w:space="0" w:color="000000"/>
              <w:left w:val="single" w:sz="16" w:space="0" w:color="000000"/>
              <w:bottom w:val="single" w:sz="4" w:space="0" w:color="auto"/>
              <w:right w:val="single" w:sz="16" w:space="0" w:color="000000"/>
            </w:tcBorders>
            <w:shd w:val="clear" w:color="auto" w:fill="FFFFFF"/>
          </w:tcPr>
          <w:p w14:paraId="2327CE04"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b/>
                <w:szCs w:val="24"/>
              </w:rPr>
            </w:pPr>
            <w:r w:rsidRPr="002B074C">
              <w:rPr>
                <w:rFonts w:ascii="Times New Roman" w:hAnsi="Times New Roman" w:cs="Times New Roman"/>
                <w:b/>
                <w:szCs w:val="24"/>
              </w:rPr>
              <w:t>Survey items</w:t>
            </w:r>
          </w:p>
        </w:tc>
        <w:tc>
          <w:tcPr>
            <w:tcW w:w="535" w:type="dxa"/>
            <w:tcBorders>
              <w:top w:val="single" w:sz="16" w:space="0" w:color="000000"/>
              <w:left w:val="single" w:sz="16" w:space="0" w:color="000000"/>
              <w:bottom w:val="single" w:sz="4" w:space="0" w:color="auto"/>
            </w:tcBorders>
            <w:shd w:val="clear" w:color="auto" w:fill="FFFFFF"/>
          </w:tcPr>
          <w:p w14:paraId="49173F8D"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b/>
                <w:szCs w:val="24"/>
              </w:rPr>
            </w:pPr>
            <w:r w:rsidRPr="002B074C">
              <w:rPr>
                <w:rFonts w:ascii="Times New Roman" w:hAnsi="Times New Roman" w:cs="Times New Roman"/>
                <w:b/>
                <w:szCs w:val="24"/>
              </w:rPr>
              <w:t>N</w:t>
            </w:r>
          </w:p>
        </w:tc>
        <w:tc>
          <w:tcPr>
            <w:tcW w:w="985" w:type="dxa"/>
            <w:tcBorders>
              <w:top w:val="single" w:sz="16" w:space="0" w:color="000000"/>
              <w:bottom w:val="single" w:sz="4" w:space="0" w:color="auto"/>
            </w:tcBorders>
            <w:shd w:val="clear" w:color="auto" w:fill="FFFFFF"/>
          </w:tcPr>
          <w:p w14:paraId="1BEDE4BC"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b/>
                <w:szCs w:val="24"/>
              </w:rPr>
            </w:pPr>
            <w:r w:rsidRPr="002B074C">
              <w:rPr>
                <w:rFonts w:ascii="Times New Roman" w:hAnsi="Times New Roman" w:cs="Times New Roman"/>
                <w:b/>
                <w:szCs w:val="24"/>
              </w:rPr>
              <w:t>SDA</w:t>
            </w:r>
          </w:p>
        </w:tc>
        <w:tc>
          <w:tcPr>
            <w:tcW w:w="985" w:type="dxa"/>
            <w:tcBorders>
              <w:top w:val="single" w:sz="16" w:space="0" w:color="000000"/>
              <w:bottom w:val="single" w:sz="4" w:space="0" w:color="auto"/>
            </w:tcBorders>
            <w:shd w:val="clear" w:color="auto" w:fill="FFFFFF"/>
          </w:tcPr>
          <w:p w14:paraId="106CB1FA"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b/>
                <w:szCs w:val="24"/>
              </w:rPr>
            </w:pPr>
            <w:r w:rsidRPr="002B074C">
              <w:rPr>
                <w:rFonts w:ascii="Times New Roman" w:hAnsi="Times New Roman" w:cs="Times New Roman"/>
                <w:b/>
                <w:szCs w:val="24"/>
              </w:rPr>
              <w:t>DA</w:t>
            </w:r>
          </w:p>
        </w:tc>
        <w:tc>
          <w:tcPr>
            <w:tcW w:w="985" w:type="dxa"/>
            <w:tcBorders>
              <w:top w:val="single" w:sz="16" w:space="0" w:color="000000"/>
              <w:bottom w:val="single" w:sz="4" w:space="0" w:color="auto"/>
            </w:tcBorders>
            <w:shd w:val="clear" w:color="auto" w:fill="FFFFFF"/>
          </w:tcPr>
          <w:p w14:paraId="34F487B5"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b/>
                <w:szCs w:val="24"/>
              </w:rPr>
            </w:pPr>
            <w:r w:rsidRPr="002B074C">
              <w:rPr>
                <w:rFonts w:ascii="Times New Roman" w:hAnsi="Times New Roman" w:cs="Times New Roman"/>
                <w:b/>
                <w:szCs w:val="24"/>
              </w:rPr>
              <w:t>N</w:t>
            </w:r>
          </w:p>
        </w:tc>
        <w:tc>
          <w:tcPr>
            <w:tcW w:w="985" w:type="dxa"/>
            <w:tcBorders>
              <w:top w:val="single" w:sz="16" w:space="0" w:color="000000"/>
              <w:bottom w:val="single" w:sz="4" w:space="0" w:color="auto"/>
            </w:tcBorders>
            <w:shd w:val="clear" w:color="auto" w:fill="FFFFFF"/>
          </w:tcPr>
          <w:p w14:paraId="2406F3F6"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b/>
                <w:szCs w:val="24"/>
              </w:rPr>
            </w:pPr>
            <w:r w:rsidRPr="002B074C">
              <w:rPr>
                <w:rFonts w:ascii="Times New Roman" w:hAnsi="Times New Roman" w:cs="Times New Roman"/>
                <w:b/>
                <w:szCs w:val="24"/>
              </w:rPr>
              <w:t>A</w:t>
            </w:r>
          </w:p>
        </w:tc>
        <w:tc>
          <w:tcPr>
            <w:tcW w:w="985" w:type="dxa"/>
            <w:tcBorders>
              <w:top w:val="single" w:sz="16" w:space="0" w:color="000000"/>
              <w:bottom w:val="single" w:sz="4" w:space="0" w:color="auto"/>
            </w:tcBorders>
            <w:shd w:val="clear" w:color="auto" w:fill="FFFFFF"/>
          </w:tcPr>
          <w:p w14:paraId="39C9E99A"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b/>
                <w:szCs w:val="24"/>
              </w:rPr>
            </w:pPr>
            <w:r w:rsidRPr="002B074C">
              <w:rPr>
                <w:rFonts w:ascii="Times New Roman" w:hAnsi="Times New Roman" w:cs="Times New Roman"/>
                <w:b/>
                <w:szCs w:val="24"/>
              </w:rPr>
              <w:t>SA</w:t>
            </w:r>
          </w:p>
        </w:tc>
        <w:tc>
          <w:tcPr>
            <w:tcW w:w="805" w:type="dxa"/>
            <w:tcBorders>
              <w:top w:val="single" w:sz="16" w:space="0" w:color="000000"/>
              <w:bottom w:val="single" w:sz="4" w:space="0" w:color="auto"/>
            </w:tcBorders>
            <w:shd w:val="clear" w:color="auto" w:fill="FFFFFF"/>
          </w:tcPr>
          <w:p w14:paraId="12138C7E"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b/>
                <w:szCs w:val="24"/>
              </w:rPr>
            </w:pPr>
            <w:r w:rsidRPr="002B074C">
              <w:rPr>
                <w:rFonts w:ascii="Times New Roman" w:hAnsi="Times New Roman" w:cs="Times New Roman"/>
                <w:b/>
                <w:szCs w:val="24"/>
              </w:rPr>
              <w:t>Mean</w:t>
            </w:r>
          </w:p>
        </w:tc>
        <w:tc>
          <w:tcPr>
            <w:tcW w:w="895" w:type="dxa"/>
            <w:tcBorders>
              <w:top w:val="single" w:sz="16" w:space="0" w:color="000000"/>
              <w:bottom w:val="single" w:sz="4" w:space="0" w:color="auto"/>
              <w:right w:val="single" w:sz="16" w:space="0" w:color="000000"/>
            </w:tcBorders>
            <w:shd w:val="clear" w:color="auto" w:fill="FFFFFF"/>
          </w:tcPr>
          <w:p w14:paraId="1301858F"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b/>
                <w:szCs w:val="24"/>
              </w:rPr>
            </w:pPr>
            <w:r w:rsidRPr="002B074C">
              <w:rPr>
                <w:rFonts w:ascii="Times New Roman" w:hAnsi="Times New Roman" w:cs="Times New Roman"/>
                <w:b/>
                <w:szCs w:val="24"/>
              </w:rPr>
              <w:t>Std. D</w:t>
            </w:r>
          </w:p>
        </w:tc>
      </w:tr>
      <w:tr w:rsidR="00A2574A" w:rsidRPr="002B074C" w14:paraId="5010DD95"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4DDCD07E"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We always meet the objectives of our projects</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2B3758CD"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055680F3"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31 (20.4%)</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629DA0E6"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37 (24.3%)</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432815A"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39 (25.7%)</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09945D1"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25 (16.4%)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31840E4"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20 (13.2%)</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547E15C3"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2.78</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0415B6C2"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1.308</w:t>
            </w:r>
          </w:p>
        </w:tc>
      </w:tr>
      <w:tr w:rsidR="00A2574A" w:rsidRPr="002B074C" w14:paraId="0365AFC4"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3211844E"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Our projects always create lasting impacts</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650D82BE"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525DAE21"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26 (17.1%)</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6EEE1289"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22 (14.5%)</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E49F6D9"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34 (22.4%)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68FBE05"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35 (23.0%)</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4379A1D4"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35 (23.0%)</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2C421DF4"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3.20</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7F83EE9B"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1.397</w:t>
            </w:r>
          </w:p>
        </w:tc>
      </w:tr>
      <w:tr w:rsidR="00A2574A" w:rsidRPr="002B074C" w14:paraId="7D6D9B97"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6F14A4A1"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Policy reforms, funding mechanisms and institutional support have fostered the sustainability of our projects.</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05FC97B2" w14:textId="77777777" w:rsidR="00A2574A" w:rsidRPr="002B074C" w:rsidRDefault="00A2574A" w:rsidP="00A2574A">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46544E06" w14:textId="77777777" w:rsidR="00A2574A" w:rsidRPr="002B074C" w:rsidRDefault="00A2574A" w:rsidP="00A2574A">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3</w:t>
            </w:r>
          </w:p>
          <w:p w14:paraId="2B420529" w14:textId="77777777" w:rsidR="00A2574A" w:rsidRPr="002B074C" w:rsidRDefault="00A2574A" w:rsidP="00A2574A">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(2.0%)</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1ECCCC97" w14:textId="77777777" w:rsidR="00A2574A" w:rsidRPr="002B074C" w:rsidRDefault="00A2574A" w:rsidP="00A2574A">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6</w:t>
            </w:r>
          </w:p>
          <w:p w14:paraId="31D17667" w14:textId="77777777" w:rsidR="00A2574A" w:rsidRPr="002B074C" w:rsidRDefault="00A2574A" w:rsidP="00A2574A">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(3.9%)</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4BB81413" w14:textId="77777777" w:rsidR="00A2574A" w:rsidRPr="002B074C" w:rsidRDefault="00A2574A" w:rsidP="00A2574A">
            <w:pPr>
              <w:autoSpaceDE w:val="0"/>
              <w:autoSpaceDN w:val="0"/>
              <w:adjustRightInd w:val="0"/>
              <w:spacing w:after="0" w:line="240" w:lineRule="auto"/>
              <w:ind w:right="60"/>
              <w:jc w:val="center"/>
              <w:rPr>
                <w:rFonts w:ascii="Times New Roman" w:hAnsi="Times New Roman" w:cs="Times New Roman"/>
                <w:szCs w:val="24"/>
              </w:rPr>
            </w:pPr>
          </w:p>
          <w:p w14:paraId="6FE701C1" w14:textId="77777777" w:rsidR="00A2574A" w:rsidRPr="002B074C" w:rsidRDefault="00A2574A" w:rsidP="00A2574A">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16 (10.5%)</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C3B35B0" w14:textId="77777777" w:rsidR="00A2574A" w:rsidRPr="002B074C" w:rsidRDefault="00A2574A" w:rsidP="00A2574A">
            <w:pPr>
              <w:autoSpaceDE w:val="0"/>
              <w:autoSpaceDN w:val="0"/>
              <w:adjustRightInd w:val="0"/>
              <w:spacing w:after="0" w:line="240" w:lineRule="auto"/>
              <w:ind w:left="60" w:right="60"/>
              <w:jc w:val="center"/>
              <w:rPr>
                <w:rFonts w:ascii="Times New Roman" w:hAnsi="Times New Roman" w:cs="Times New Roman"/>
                <w:szCs w:val="24"/>
              </w:rPr>
            </w:pPr>
          </w:p>
          <w:p w14:paraId="56875C0E" w14:textId="77777777" w:rsidR="00A2574A" w:rsidRPr="002B074C" w:rsidRDefault="00A2574A" w:rsidP="00A2574A">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62 (40.8%)</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21E36AFE" w14:textId="77777777" w:rsidR="00A2574A" w:rsidRPr="002B074C" w:rsidRDefault="00A2574A" w:rsidP="00A2574A">
            <w:pPr>
              <w:autoSpaceDE w:val="0"/>
              <w:autoSpaceDN w:val="0"/>
              <w:adjustRightInd w:val="0"/>
              <w:spacing w:after="0" w:line="240" w:lineRule="auto"/>
              <w:ind w:left="60" w:right="60"/>
              <w:jc w:val="center"/>
              <w:rPr>
                <w:rFonts w:ascii="Times New Roman" w:hAnsi="Times New Roman" w:cs="Times New Roman"/>
                <w:szCs w:val="24"/>
              </w:rPr>
            </w:pPr>
          </w:p>
          <w:p w14:paraId="2C8C46F3" w14:textId="77777777" w:rsidR="00A2574A" w:rsidRPr="002B074C" w:rsidRDefault="00A2574A" w:rsidP="00A2574A">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65 (42.8%)</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1C8AA65B" w14:textId="77777777" w:rsidR="00A2574A" w:rsidRPr="002B074C" w:rsidRDefault="00A2574A" w:rsidP="00A2574A">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4.18</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0E1CAEE1" w14:textId="77777777" w:rsidR="00A2574A" w:rsidRPr="002B074C" w:rsidRDefault="00A2574A" w:rsidP="00A2574A">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.917</w:t>
            </w:r>
          </w:p>
        </w:tc>
      </w:tr>
      <w:tr w:rsidR="00A2574A" w:rsidRPr="002B074C" w14:paraId="29C6CE87"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70F6F659"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There are clear and accurate accounts of how resources are being managed in our organization</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4D55B655"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6C40BA69"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0A3C3EB1"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33 (21.7%)</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443DB92F"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0EF61259"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33 (21.7%)</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12AA4BF"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2BFEE0A5"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37 (24.3%)</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BFCE8B0"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6077A477"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28 (18.4%)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8ED653C"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7651A03C"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21 (13.9%)</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347D1E26"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2.82</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3EFA777D"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1.354</w:t>
            </w:r>
          </w:p>
        </w:tc>
      </w:tr>
      <w:tr w:rsidR="00A2574A" w:rsidRPr="002B074C" w14:paraId="08FCFE31"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4AEDDBE5" w14:textId="77777777" w:rsidR="00A2574A" w:rsidRPr="002B074C" w:rsidRDefault="00A2574A" w:rsidP="004D58D0">
            <w:pPr>
              <w:autoSpaceDE w:val="0"/>
              <w:autoSpaceDN w:val="0"/>
              <w:adjustRightInd w:val="0"/>
              <w:spacing w:after="0" w:line="240" w:lineRule="auto"/>
              <w:ind w:left="60" w:right="60"/>
              <w:rPr>
                <w:rFonts w:ascii="Times New Roman" w:hAnsi="Times New Roman" w:cs="Times New Roman"/>
                <w:szCs w:val="24"/>
              </w:rPr>
            </w:pPr>
            <w:r w:rsidRPr="002B074C">
              <w:rPr>
                <w:rFonts w:ascii="Times New Roman" w:hAnsi="Times New Roman" w:cs="Times New Roman"/>
                <w:szCs w:val="24"/>
              </w:rPr>
              <w:t>Governance structures, diversity and participatory decision-making processes have strengthened the sustainability and accountability of our group projects.</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2219CBA4"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52A61830" w14:textId="77777777" w:rsidR="00A2574A" w:rsidRPr="002B074C" w:rsidRDefault="00A2574A" w:rsidP="004D58D0">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13 (8.6%)</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48FAB976" w14:textId="77777777" w:rsidR="00A2574A" w:rsidRPr="002B074C" w:rsidRDefault="00A2574A" w:rsidP="004D58D0">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19 (12.5%)</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5A9BD68"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6BD41AF1"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431A796D"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22 (14.5%)</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9B11766"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49DB84DD"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0584DFD7"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50 (32.9%)</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58BEE81"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7449BBED"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4BBB76F9"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48 (31.6%)</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71CFFC4E"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3.66</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530F31F9"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1.284</w:t>
            </w:r>
          </w:p>
        </w:tc>
      </w:tr>
      <w:tr w:rsidR="00A2574A" w:rsidRPr="002B074C" w14:paraId="72B827D2"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6CB06461"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Strategic planning and proper resource management have kept our organization in continuous existence</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4607E17D"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376242D1" w14:textId="77777777" w:rsidR="00A2574A" w:rsidRPr="002B074C" w:rsidRDefault="00A2574A" w:rsidP="004D58D0">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11 (7.2%)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4FAA0D90" w14:textId="77777777" w:rsidR="00A2574A" w:rsidRPr="002B074C" w:rsidRDefault="00A2574A" w:rsidP="004D58D0">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23 (15.1%)</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49D72BA6"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5EB24D14"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24 (15.8%0</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7943E6EE"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3CFF4387"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49 (32.3%)</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27CE70AE"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35C5867F"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45 (29.6%)</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75C59452"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3.62</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37D7F3FE"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1.259</w:t>
            </w:r>
          </w:p>
        </w:tc>
      </w:tr>
      <w:tr w:rsidR="00A2574A" w:rsidRPr="002B074C" w14:paraId="3421D010"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1DDC873F"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Financial resources, physical resources and leadership have a positive effect on the sustainability of women group projects</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303D3B5A"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381ABFC4" w14:textId="77777777" w:rsidR="00A2574A" w:rsidRPr="002B074C" w:rsidRDefault="00A2574A" w:rsidP="004D58D0">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2</w:t>
            </w:r>
          </w:p>
          <w:p w14:paraId="753B9466"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(1.3%)</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09B8F0DD" w14:textId="77777777" w:rsidR="00A2574A" w:rsidRPr="002B074C" w:rsidRDefault="00A2574A" w:rsidP="004D58D0">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5</w:t>
            </w:r>
          </w:p>
          <w:p w14:paraId="16FCFFAA"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(3.3%)</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2E8EB23"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3C91510B" w14:textId="77777777" w:rsidR="00A2574A" w:rsidRPr="002B074C" w:rsidRDefault="00A2574A" w:rsidP="004D58D0">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13</w:t>
            </w:r>
          </w:p>
          <w:p w14:paraId="2DDED6BC"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(8.6%)</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8E0BC91"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40AEF173" w14:textId="77777777" w:rsidR="00A2574A" w:rsidRPr="002B074C" w:rsidRDefault="00A2574A" w:rsidP="004D58D0">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59 (38.8%)</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2719C67"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2B89C3CE" w14:textId="77777777" w:rsidR="00A2574A" w:rsidRPr="002B074C" w:rsidRDefault="00A2574A" w:rsidP="004D58D0">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73 (48.0%)</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5F298C00"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4.29</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57ECD7DB"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.858</w:t>
            </w:r>
          </w:p>
        </w:tc>
      </w:tr>
      <w:tr w:rsidR="00A2574A" w:rsidRPr="002B074C" w14:paraId="5A1C2CB6"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1037D80C"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Our organization have secure funding sources to sustain project activities long-term.</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4967FCDB"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355C35C0"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2D86D893"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68 (44.7%)</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292F405E"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14C51C22"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60 (39.5%)</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8D510DA"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50F4667E"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16 (10.5%)</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4B0CCDCF"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45405677"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7</w:t>
            </w:r>
          </w:p>
          <w:p w14:paraId="5041EC05"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(4.6%)</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C085F06"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38322F8A"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w:t>
            </w:r>
          </w:p>
          <w:p w14:paraId="78568A1C"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(0.7%)</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2AFD513B"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1.77</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5321FE0D"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.865</w:t>
            </w:r>
          </w:p>
        </w:tc>
      </w:tr>
      <w:tr w:rsidR="00A2574A" w:rsidRPr="002B074C" w14:paraId="2C342FFB"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05EC22DA"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Projects receive consistent support and participation from the local community.</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4F01CBC7"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12F36F2E"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1FFD020B"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27 (17.8%)</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48441AAA"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77BFCE36"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25 (16.4%)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456E162"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64113881"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36 (23.7%)</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3B186C8"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4C8C58EF"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40 (26.3%)</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F3C9E18"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1389CD52"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24 (15.8%)</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28968B06"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3.06</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32601C8E"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1.333</w:t>
            </w:r>
          </w:p>
        </w:tc>
      </w:tr>
      <w:tr w:rsidR="00A2574A" w:rsidRPr="002B074C" w14:paraId="69C672C1"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69217318"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Our organization continually build skills and capacity among members for project sustainability.</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4349416D"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6C5FC70A"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3163BFAC"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28 (18.4%)</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5ABCF8D5"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1EA2EAEF"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20 (13.2%)</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B1B8759"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1A2447D6"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28 (18.4%)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7CE4A2CC"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6A4665F1"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36 (23.7%)</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29C1B5E1"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076B3EBA"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40 (26.3%)</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38520BB6"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3.26</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3E980A0D"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1.450</w:t>
            </w:r>
          </w:p>
        </w:tc>
      </w:tr>
      <w:tr w:rsidR="00A2574A" w:rsidRPr="002B074C" w14:paraId="359BC241"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7D2D54BD"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Projects implement regular monitoring and evaluation processes to assess and improve effectiveness.</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4F18D5D0"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06CF6FD9"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5F027ECB"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26 (17.1%)</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7DC71CF7"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5AAF2D29"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36 (23.7%)</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D645A6F"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5DEE1450"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37 (24.3%)</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18E1F8D"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145D1993"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29 (19.1%)</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2AADC77"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7FD8A6AE"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24 (15.8%)</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357F5F2B"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2.93</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7272B522"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1.323</w:t>
            </w:r>
          </w:p>
        </w:tc>
      </w:tr>
      <w:tr w:rsidR="00A2574A" w:rsidRPr="002B074C" w14:paraId="58002F2B"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3377F67B" w14:textId="77777777" w:rsidR="00A2574A" w:rsidRPr="002B074C" w:rsidRDefault="00A2574A" w:rsidP="0020799F">
            <w:pPr>
              <w:autoSpaceDE w:val="0"/>
              <w:autoSpaceDN w:val="0"/>
              <w:adjustRightInd w:val="0"/>
              <w:spacing w:after="0" w:line="240" w:lineRule="auto"/>
              <w:ind w:right="60"/>
              <w:jc w:val="both"/>
              <w:rPr>
                <w:rFonts w:ascii="Times New Roman" w:hAnsi="Times New Roman" w:cs="Times New Roman"/>
                <w:b/>
                <w:szCs w:val="24"/>
              </w:rPr>
            </w:pPr>
            <w:r w:rsidRPr="002B074C">
              <w:rPr>
                <w:rFonts w:ascii="Times New Roman" w:hAnsi="Times New Roman" w:cs="Times New Roman"/>
                <w:b/>
                <w:szCs w:val="24"/>
              </w:rPr>
              <w:t>Average</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1C378F5F"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b/>
                <w:szCs w:val="24"/>
              </w:rPr>
            </w:pPr>
            <w:r w:rsidRPr="002B074C">
              <w:rPr>
                <w:rFonts w:ascii="Times New Roman" w:hAnsi="Times New Roman" w:cs="Times New Roman"/>
                <w:b/>
                <w:szCs w:val="24"/>
              </w:rPr>
              <w:t>149</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A83FC51" w14:textId="77777777" w:rsidR="00A2574A" w:rsidRPr="002B074C" w:rsidRDefault="00A2574A" w:rsidP="0020799F">
            <w:pPr>
              <w:autoSpaceDE w:val="0"/>
              <w:autoSpaceDN w:val="0"/>
              <w:adjustRightInd w:val="0"/>
              <w:spacing w:after="0" w:line="240" w:lineRule="auto"/>
              <w:jc w:val="center"/>
              <w:rPr>
                <w:rFonts w:ascii="Times New Roman" w:hAnsi="Times New Roman" w:cs="Times New Roman"/>
                <w:b/>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47369DE" w14:textId="77777777" w:rsidR="00A2574A" w:rsidRPr="002B074C" w:rsidRDefault="00A2574A" w:rsidP="0020799F">
            <w:pPr>
              <w:autoSpaceDE w:val="0"/>
              <w:autoSpaceDN w:val="0"/>
              <w:adjustRightInd w:val="0"/>
              <w:spacing w:after="0" w:line="240" w:lineRule="auto"/>
              <w:jc w:val="center"/>
              <w:rPr>
                <w:rFonts w:ascii="Times New Roman" w:hAnsi="Times New Roman" w:cs="Times New Roman"/>
                <w:b/>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AB15D8F" w14:textId="77777777" w:rsidR="00A2574A" w:rsidRPr="002B074C" w:rsidRDefault="00A2574A" w:rsidP="0020799F">
            <w:pPr>
              <w:autoSpaceDE w:val="0"/>
              <w:autoSpaceDN w:val="0"/>
              <w:adjustRightInd w:val="0"/>
              <w:spacing w:after="0" w:line="240" w:lineRule="auto"/>
              <w:jc w:val="center"/>
              <w:rPr>
                <w:rFonts w:ascii="Times New Roman" w:hAnsi="Times New Roman" w:cs="Times New Roman"/>
                <w:b/>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15F3714" w14:textId="77777777" w:rsidR="00A2574A" w:rsidRPr="002B074C" w:rsidRDefault="00A2574A" w:rsidP="0020799F">
            <w:pPr>
              <w:autoSpaceDE w:val="0"/>
              <w:autoSpaceDN w:val="0"/>
              <w:adjustRightInd w:val="0"/>
              <w:spacing w:after="0" w:line="240" w:lineRule="auto"/>
              <w:jc w:val="center"/>
              <w:rPr>
                <w:rFonts w:ascii="Times New Roman" w:hAnsi="Times New Roman" w:cs="Times New Roman"/>
                <w:b/>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2CD0C4F8" w14:textId="77777777" w:rsidR="00A2574A" w:rsidRPr="002B074C" w:rsidRDefault="00A2574A" w:rsidP="0020799F">
            <w:pPr>
              <w:autoSpaceDE w:val="0"/>
              <w:autoSpaceDN w:val="0"/>
              <w:adjustRightInd w:val="0"/>
              <w:spacing w:after="0" w:line="240" w:lineRule="auto"/>
              <w:jc w:val="center"/>
              <w:rPr>
                <w:rFonts w:ascii="Times New Roman" w:hAnsi="Times New Roman" w:cs="Times New Roman"/>
                <w:b/>
                <w:szCs w:val="24"/>
              </w:rPr>
            </w:pP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60213B9A" w14:textId="77777777" w:rsidR="00A2574A" w:rsidRPr="002B074C" w:rsidRDefault="00A2574A" w:rsidP="0020799F">
            <w:pPr>
              <w:autoSpaceDE w:val="0"/>
              <w:autoSpaceDN w:val="0"/>
              <w:adjustRightInd w:val="0"/>
              <w:spacing w:after="0" w:line="240" w:lineRule="auto"/>
              <w:jc w:val="center"/>
              <w:rPr>
                <w:rFonts w:ascii="Times New Roman" w:hAnsi="Times New Roman" w:cs="Times New Roman"/>
                <w:b/>
                <w:szCs w:val="24"/>
              </w:rPr>
            </w:pPr>
            <w:r w:rsidRPr="002B074C">
              <w:rPr>
                <w:rFonts w:ascii="Times New Roman" w:hAnsi="Times New Roman" w:cs="Times New Roman"/>
                <w:b/>
                <w:szCs w:val="24"/>
              </w:rPr>
              <w:t>3.23</w:t>
            </w:r>
          </w:p>
        </w:tc>
        <w:tc>
          <w:tcPr>
            <w:tcW w:w="895" w:type="dxa"/>
            <w:tcBorders>
              <w:top w:val="single" w:sz="4" w:space="0" w:color="auto"/>
              <w:left w:val="single" w:sz="4" w:space="0" w:color="auto"/>
              <w:bottom w:val="single" w:sz="4" w:space="0" w:color="auto"/>
              <w:right w:val="single" w:sz="4" w:space="0" w:color="auto"/>
            </w:tcBorders>
            <w:shd w:val="clear" w:color="auto" w:fill="FFFFFF"/>
          </w:tcPr>
          <w:p w14:paraId="75F87728" w14:textId="77777777" w:rsidR="00A2574A" w:rsidRPr="002B074C" w:rsidRDefault="00A2574A" w:rsidP="0020799F">
            <w:pPr>
              <w:autoSpaceDE w:val="0"/>
              <w:autoSpaceDN w:val="0"/>
              <w:adjustRightInd w:val="0"/>
              <w:spacing w:after="0" w:line="240" w:lineRule="auto"/>
              <w:jc w:val="center"/>
              <w:rPr>
                <w:rFonts w:ascii="Times New Roman" w:hAnsi="Times New Roman" w:cs="Times New Roman"/>
                <w:b/>
                <w:szCs w:val="24"/>
              </w:rPr>
            </w:pPr>
            <w:r w:rsidRPr="002B074C">
              <w:rPr>
                <w:rFonts w:ascii="Times New Roman" w:hAnsi="Times New Roman" w:cs="Times New Roman"/>
                <w:b/>
                <w:szCs w:val="24"/>
              </w:rPr>
              <w:t>1.213</w:t>
            </w:r>
          </w:p>
        </w:tc>
      </w:tr>
    </w:tbl>
    <w:p w14:paraId="1A1E655B" w14:textId="77777777" w:rsidR="00A2574A" w:rsidRPr="00163499" w:rsidRDefault="00A2574A" w:rsidP="00A2574A">
      <w:pPr>
        <w:autoSpaceDE w:val="0"/>
        <w:autoSpaceDN w:val="0"/>
        <w:adjustRightInd w:val="0"/>
        <w:spacing w:after="0" w:line="240" w:lineRule="auto"/>
        <w:jc w:val="both"/>
        <w:rPr>
          <w:rFonts w:ascii="Times New Roman" w:hAnsi="Times New Roman" w:cs="Times New Roman"/>
          <w:b/>
          <w:sz w:val="24"/>
          <w:szCs w:val="24"/>
        </w:rPr>
      </w:pPr>
      <w:r w:rsidRPr="00163499">
        <w:rPr>
          <w:rFonts w:ascii="Times New Roman" w:hAnsi="Times New Roman" w:cs="Times New Roman"/>
          <w:sz w:val="24"/>
          <w:szCs w:val="24"/>
        </w:rPr>
        <w:t xml:space="preserve"> </w:t>
      </w:r>
      <w:r w:rsidRPr="00163499">
        <w:rPr>
          <w:rFonts w:ascii="Times New Roman" w:hAnsi="Times New Roman" w:cs="Times New Roman"/>
          <w:b/>
          <w:sz w:val="24"/>
          <w:szCs w:val="24"/>
        </w:rPr>
        <w:t>Source: Fieldwork, 2024</w:t>
      </w:r>
    </w:p>
    <w:p w14:paraId="1B231AA5" w14:textId="77777777" w:rsidR="00A14E2E" w:rsidRPr="00163499" w:rsidRDefault="00A14E2E" w:rsidP="003A4F05">
      <w:pPr>
        <w:spacing w:line="240" w:lineRule="auto"/>
        <w:rPr>
          <w:rFonts w:ascii="Times New Roman" w:hAnsi="Times New Roman" w:cs="Times New Roman"/>
          <w:b/>
          <w:sz w:val="24"/>
          <w:szCs w:val="24"/>
        </w:rPr>
      </w:pPr>
    </w:p>
    <w:p w14:paraId="5D405209" w14:textId="0AE174C5" w:rsidR="00BA4F7E" w:rsidRDefault="00394C6F" w:rsidP="00A2574A">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lastRenderedPageBreak/>
        <w:t xml:space="preserve">Table </w:t>
      </w:r>
      <w:r w:rsidR="00EF779A">
        <w:rPr>
          <w:rFonts w:ascii="Times New Roman" w:hAnsi="Times New Roman" w:cs="Times New Roman"/>
          <w:sz w:val="24"/>
          <w:szCs w:val="24"/>
        </w:rPr>
        <w:t>6</w:t>
      </w:r>
      <w:r w:rsidRPr="00163499">
        <w:rPr>
          <w:rFonts w:ascii="Times New Roman" w:hAnsi="Times New Roman" w:cs="Times New Roman"/>
          <w:sz w:val="24"/>
          <w:szCs w:val="24"/>
        </w:rPr>
        <w:t xml:space="preserve"> explores the sustainability of women group projects on different aspects, with responses measured on a scale from SDA (Strongly Disagree) to SA (Strongly Agree). The ability of the projects to fulfill the objectives has an average of 2.78 (SD = 1.308), showing that there are challenges in the ability of the projects to fulfill the objectives. The creation of long-lasting impacts for the projects has an average of 3.20 (SD = 1.397), showing that the projects have achieved an average level of sustainability. Reforms, funding, and institutional support have the highest mean of 4.18 (SD = 0.917), showing that these factors are critical for the sustainability of the projects. Accurate information on resource management has an average of 2.82 (SD = 1.354), showing that the perceptions of the projects on the transparency of resource management are divergent. Governance structures have strengthened the sustainability of the projects, as shown by an average of 3.66 (SD = 1.284). Strategic planning and resource management have also strengthened the sustainability of the projects, with an average of 3.62 (SD = 1.259). Financial and physical resources, as well as leadership, have the highest impact on the sustainability of the projects, with an average of 4.29 (SD = 0.858). Funding for long-term project activities has the lowest mean of 1.77 (SD = 0.865), showing that this is an area of concern. Community support for the projects has an average of 3.06 (SD = 1.333), while the ability of the projects to provide continuous skill-building for sustainability has an average of 3.26 (SD = 1.450). The ability of the projects to have monitoring and evaluation has an average of 2.93 (SD = 1.323). The mean of all the responses is 3.23 (SD = 1.213), showing that the general outlook of the respondents on the sustainability of the projects is positive.</w:t>
      </w:r>
    </w:p>
    <w:p w14:paraId="0798001C" w14:textId="77777777" w:rsidR="00BA4F7E" w:rsidRPr="00163499" w:rsidRDefault="00BA4F7E" w:rsidP="00A2574A">
      <w:pPr>
        <w:autoSpaceDE w:val="0"/>
        <w:autoSpaceDN w:val="0"/>
        <w:adjustRightInd w:val="0"/>
        <w:spacing w:after="0" w:line="360" w:lineRule="auto"/>
        <w:jc w:val="both"/>
        <w:rPr>
          <w:rFonts w:ascii="Times New Roman" w:hAnsi="Times New Roman" w:cs="Times New Roman"/>
          <w:sz w:val="24"/>
          <w:szCs w:val="24"/>
        </w:rPr>
      </w:pPr>
    </w:p>
    <w:tbl>
      <w:tblPr>
        <w:tblW w:w="102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55"/>
        <w:gridCol w:w="625"/>
        <w:gridCol w:w="960"/>
        <w:gridCol w:w="985"/>
        <w:gridCol w:w="985"/>
        <w:gridCol w:w="985"/>
        <w:gridCol w:w="1075"/>
        <w:gridCol w:w="805"/>
        <w:gridCol w:w="805"/>
      </w:tblGrid>
      <w:tr w:rsidR="004D58D0" w:rsidRPr="00163499" w14:paraId="20EC7F7D" w14:textId="77777777" w:rsidTr="0020799F">
        <w:trPr>
          <w:cantSplit/>
        </w:trPr>
        <w:tc>
          <w:tcPr>
            <w:tcW w:w="10280" w:type="dxa"/>
            <w:gridSpan w:val="9"/>
            <w:tcBorders>
              <w:top w:val="nil"/>
              <w:left w:val="nil"/>
              <w:bottom w:val="nil"/>
              <w:right w:val="nil"/>
            </w:tcBorders>
            <w:shd w:val="clear" w:color="auto" w:fill="FFFFFF"/>
          </w:tcPr>
          <w:p w14:paraId="6D48E7AB" w14:textId="2ED3E8D1" w:rsidR="004D58D0" w:rsidRPr="00163499" w:rsidRDefault="004D58D0" w:rsidP="004D58D0">
            <w:pPr>
              <w:pStyle w:val="Heading2"/>
              <w:spacing w:line="240" w:lineRule="auto"/>
              <w:rPr>
                <w:rFonts w:ascii="Times New Roman" w:hAnsi="Times New Roman" w:cs="Times New Roman"/>
                <w:b/>
                <w:color w:val="auto"/>
                <w:sz w:val="24"/>
                <w:szCs w:val="24"/>
              </w:rPr>
            </w:pPr>
            <w:bookmarkStart w:id="22" w:name="_Toc177636156"/>
            <w:bookmarkStart w:id="23" w:name="_Toc177638908"/>
            <w:bookmarkStart w:id="24" w:name="_Toc178196506"/>
            <w:r w:rsidRPr="00163499">
              <w:rPr>
                <w:rFonts w:ascii="Times New Roman" w:hAnsi="Times New Roman" w:cs="Times New Roman"/>
                <w:b/>
                <w:color w:val="auto"/>
                <w:sz w:val="24"/>
                <w:szCs w:val="24"/>
              </w:rPr>
              <w:t xml:space="preserve">Table </w:t>
            </w:r>
            <w:r w:rsidR="00EF779A">
              <w:rPr>
                <w:rFonts w:ascii="Times New Roman" w:hAnsi="Times New Roman" w:cs="Times New Roman"/>
                <w:b/>
                <w:color w:val="auto"/>
                <w:sz w:val="24"/>
                <w:szCs w:val="24"/>
              </w:rPr>
              <w:t>7</w:t>
            </w:r>
            <w:r w:rsidRPr="00163499">
              <w:rPr>
                <w:rFonts w:ascii="Times New Roman" w:hAnsi="Times New Roman" w:cs="Times New Roman"/>
                <w:b/>
                <w:color w:val="auto"/>
                <w:sz w:val="24"/>
                <w:szCs w:val="24"/>
              </w:rPr>
              <w:t>: Leadership</w:t>
            </w:r>
            <w:bookmarkEnd w:id="22"/>
            <w:bookmarkEnd w:id="23"/>
            <w:bookmarkEnd w:id="24"/>
          </w:p>
        </w:tc>
      </w:tr>
      <w:tr w:rsidR="004D58D0" w:rsidRPr="00163499" w14:paraId="6CFBEDC0" w14:textId="77777777" w:rsidTr="0020799F">
        <w:trPr>
          <w:cantSplit/>
        </w:trPr>
        <w:tc>
          <w:tcPr>
            <w:tcW w:w="3055" w:type="dxa"/>
            <w:tcBorders>
              <w:top w:val="single" w:sz="16" w:space="0" w:color="000000"/>
              <w:left w:val="single" w:sz="16" w:space="0" w:color="000000"/>
              <w:bottom w:val="single" w:sz="4" w:space="0" w:color="auto"/>
              <w:right w:val="single" w:sz="16" w:space="0" w:color="000000"/>
            </w:tcBorders>
            <w:shd w:val="clear" w:color="auto" w:fill="FFFFFF"/>
          </w:tcPr>
          <w:p w14:paraId="2BE39556" w14:textId="77777777" w:rsidR="004D58D0" w:rsidRPr="00163499" w:rsidRDefault="004D58D0" w:rsidP="00FA3C72">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Survey items</w:t>
            </w:r>
          </w:p>
        </w:tc>
        <w:tc>
          <w:tcPr>
            <w:tcW w:w="625" w:type="dxa"/>
            <w:tcBorders>
              <w:top w:val="single" w:sz="16" w:space="0" w:color="000000"/>
              <w:left w:val="single" w:sz="16" w:space="0" w:color="000000"/>
              <w:bottom w:val="single" w:sz="4" w:space="0" w:color="auto"/>
            </w:tcBorders>
            <w:shd w:val="clear" w:color="auto" w:fill="FFFFFF"/>
          </w:tcPr>
          <w:p w14:paraId="54E4BD30" w14:textId="77777777" w:rsidR="004D58D0" w:rsidRPr="00163499" w:rsidRDefault="004D58D0" w:rsidP="00FA3C72">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N</w:t>
            </w:r>
          </w:p>
        </w:tc>
        <w:tc>
          <w:tcPr>
            <w:tcW w:w="960" w:type="dxa"/>
            <w:tcBorders>
              <w:top w:val="single" w:sz="16" w:space="0" w:color="000000"/>
              <w:bottom w:val="single" w:sz="4" w:space="0" w:color="auto"/>
            </w:tcBorders>
            <w:shd w:val="clear" w:color="auto" w:fill="FFFFFF"/>
          </w:tcPr>
          <w:p w14:paraId="663AB613" w14:textId="77777777" w:rsidR="004D58D0" w:rsidRPr="00163499" w:rsidRDefault="004D58D0" w:rsidP="00FA3C72">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SDA</w:t>
            </w:r>
          </w:p>
        </w:tc>
        <w:tc>
          <w:tcPr>
            <w:tcW w:w="985" w:type="dxa"/>
            <w:tcBorders>
              <w:top w:val="single" w:sz="16" w:space="0" w:color="000000"/>
              <w:bottom w:val="single" w:sz="4" w:space="0" w:color="auto"/>
            </w:tcBorders>
            <w:shd w:val="clear" w:color="auto" w:fill="FFFFFF"/>
          </w:tcPr>
          <w:p w14:paraId="7567D65C" w14:textId="77777777" w:rsidR="004D58D0" w:rsidRPr="00163499" w:rsidRDefault="004D58D0" w:rsidP="00FA3C72">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DA</w:t>
            </w:r>
          </w:p>
        </w:tc>
        <w:tc>
          <w:tcPr>
            <w:tcW w:w="985" w:type="dxa"/>
            <w:tcBorders>
              <w:top w:val="single" w:sz="16" w:space="0" w:color="000000"/>
              <w:bottom w:val="single" w:sz="4" w:space="0" w:color="auto"/>
            </w:tcBorders>
            <w:shd w:val="clear" w:color="auto" w:fill="FFFFFF"/>
          </w:tcPr>
          <w:p w14:paraId="2B9770FF" w14:textId="77777777" w:rsidR="004D58D0" w:rsidRPr="00163499" w:rsidRDefault="004D58D0" w:rsidP="00FA3C72">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N</w:t>
            </w:r>
          </w:p>
        </w:tc>
        <w:tc>
          <w:tcPr>
            <w:tcW w:w="985" w:type="dxa"/>
            <w:tcBorders>
              <w:top w:val="single" w:sz="16" w:space="0" w:color="000000"/>
              <w:bottom w:val="single" w:sz="4" w:space="0" w:color="auto"/>
            </w:tcBorders>
            <w:shd w:val="clear" w:color="auto" w:fill="FFFFFF"/>
          </w:tcPr>
          <w:p w14:paraId="6BD6BDED" w14:textId="77777777" w:rsidR="004D58D0" w:rsidRPr="00163499" w:rsidRDefault="004D58D0" w:rsidP="00FA3C72">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A</w:t>
            </w:r>
          </w:p>
        </w:tc>
        <w:tc>
          <w:tcPr>
            <w:tcW w:w="1075" w:type="dxa"/>
            <w:tcBorders>
              <w:top w:val="single" w:sz="16" w:space="0" w:color="000000"/>
              <w:bottom w:val="single" w:sz="4" w:space="0" w:color="auto"/>
            </w:tcBorders>
            <w:shd w:val="clear" w:color="auto" w:fill="FFFFFF"/>
          </w:tcPr>
          <w:p w14:paraId="28411E64" w14:textId="77777777" w:rsidR="004D58D0" w:rsidRPr="00163499" w:rsidRDefault="004D58D0" w:rsidP="00FA3C72">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SA</w:t>
            </w:r>
          </w:p>
        </w:tc>
        <w:tc>
          <w:tcPr>
            <w:tcW w:w="805" w:type="dxa"/>
            <w:tcBorders>
              <w:top w:val="single" w:sz="16" w:space="0" w:color="000000"/>
              <w:bottom w:val="single" w:sz="4" w:space="0" w:color="auto"/>
            </w:tcBorders>
            <w:shd w:val="clear" w:color="auto" w:fill="FFFFFF"/>
          </w:tcPr>
          <w:p w14:paraId="6537AE61" w14:textId="77777777" w:rsidR="004D58D0" w:rsidRPr="00163499" w:rsidRDefault="004D58D0" w:rsidP="00FA3C72">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Mean</w:t>
            </w:r>
          </w:p>
        </w:tc>
        <w:tc>
          <w:tcPr>
            <w:tcW w:w="805" w:type="dxa"/>
            <w:tcBorders>
              <w:top w:val="single" w:sz="16" w:space="0" w:color="000000"/>
              <w:bottom w:val="single" w:sz="4" w:space="0" w:color="auto"/>
              <w:right w:val="single" w:sz="16" w:space="0" w:color="000000"/>
            </w:tcBorders>
            <w:shd w:val="clear" w:color="auto" w:fill="FFFFFF"/>
          </w:tcPr>
          <w:p w14:paraId="2429A717" w14:textId="77777777" w:rsidR="004D58D0" w:rsidRPr="00163499" w:rsidRDefault="004D58D0" w:rsidP="00FA3C72">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Std. D</w:t>
            </w:r>
          </w:p>
        </w:tc>
      </w:tr>
      <w:tr w:rsidR="004D58D0" w:rsidRPr="00163499" w14:paraId="012B98E3" w14:textId="77777777" w:rsidTr="0020799F">
        <w:trPr>
          <w:cantSplit/>
        </w:trPr>
        <w:tc>
          <w:tcPr>
            <w:tcW w:w="3055" w:type="dxa"/>
            <w:tcBorders>
              <w:top w:val="single" w:sz="4" w:space="0" w:color="auto"/>
              <w:left w:val="single" w:sz="4" w:space="0" w:color="auto"/>
              <w:bottom w:val="single" w:sz="4" w:space="0" w:color="auto"/>
              <w:right w:val="single" w:sz="4" w:space="0" w:color="auto"/>
            </w:tcBorders>
            <w:shd w:val="clear" w:color="auto" w:fill="FFFFFF"/>
            <w:vAlign w:val="center"/>
          </w:tcPr>
          <w:p w14:paraId="17DCDB22" w14:textId="77777777" w:rsidR="004D58D0" w:rsidRPr="00163499" w:rsidRDefault="004D58D0" w:rsidP="004D58D0">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 xml:space="preserve"> Every member participates in the decision-making process in our organization</w:t>
            </w:r>
          </w:p>
        </w:tc>
        <w:tc>
          <w:tcPr>
            <w:tcW w:w="625" w:type="dxa"/>
            <w:tcBorders>
              <w:top w:val="single" w:sz="4" w:space="0" w:color="auto"/>
              <w:left w:val="single" w:sz="4" w:space="0" w:color="auto"/>
              <w:bottom w:val="single" w:sz="4" w:space="0" w:color="auto"/>
              <w:right w:val="single" w:sz="4" w:space="0" w:color="auto"/>
            </w:tcBorders>
            <w:shd w:val="clear" w:color="auto" w:fill="FFFFFF"/>
            <w:vAlign w:val="center"/>
          </w:tcPr>
          <w:p w14:paraId="0ECF6EE9"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46DEA607"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66943C06"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22 (14.5%)</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5FCF9815"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3A0A38AB"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20 (13.2%)</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52CC633"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11BC5059"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28 (18.4%)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0631431"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740A5591"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39 (25.7%)</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4B819D9A"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468803D2"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43 (28.3%)</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6B077830"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3.40</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189AAEAB"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1.397</w:t>
            </w:r>
          </w:p>
        </w:tc>
      </w:tr>
      <w:tr w:rsidR="004D58D0" w:rsidRPr="00163499" w14:paraId="5A80C35A" w14:textId="77777777" w:rsidTr="0020799F">
        <w:trPr>
          <w:cantSplit/>
        </w:trPr>
        <w:tc>
          <w:tcPr>
            <w:tcW w:w="3055" w:type="dxa"/>
            <w:tcBorders>
              <w:top w:val="single" w:sz="4" w:space="0" w:color="auto"/>
              <w:left w:val="single" w:sz="4" w:space="0" w:color="auto"/>
              <w:bottom w:val="single" w:sz="4" w:space="0" w:color="auto"/>
              <w:right w:val="single" w:sz="4" w:space="0" w:color="auto"/>
            </w:tcBorders>
            <w:shd w:val="clear" w:color="auto" w:fill="FFFFFF"/>
            <w:vAlign w:val="center"/>
          </w:tcPr>
          <w:p w14:paraId="0094E9E0" w14:textId="77777777" w:rsidR="004D58D0" w:rsidRPr="00163499" w:rsidRDefault="004D58D0" w:rsidP="004D58D0">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We collectively plan and execute our activities in the organization</w:t>
            </w:r>
          </w:p>
        </w:tc>
        <w:tc>
          <w:tcPr>
            <w:tcW w:w="625" w:type="dxa"/>
            <w:tcBorders>
              <w:top w:val="single" w:sz="4" w:space="0" w:color="auto"/>
              <w:left w:val="single" w:sz="4" w:space="0" w:color="auto"/>
              <w:bottom w:val="single" w:sz="4" w:space="0" w:color="auto"/>
              <w:right w:val="single" w:sz="4" w:space="0" w:color="auto"/>
            </w:tcBorders>
            <w:shd w:val="clear" w:color="auto" w:fill="FFFFFF"/>
            <w:vAlign w:val="center"/>
          </w:tcPr>
          <w:p w14:paraId="6BDCECB2"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15716874"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26 (17.1%)</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3AC0F824"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25 (16.4%)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7FC5A4B"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35 (23.0%)</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4720A139"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42 (27.6%)</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49D5E777"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24 (15.8%)</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2E1D9F51"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3.09</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4175AD29"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1.327</w:t>
            </w:r>
          </w:p>
        </w:tc>
      </w:tr>
      <w:tr w:rsidR="004D58D0" w:rsidRPr="00163499" w14:paraId="74DD2432" w14:textId="77777777" w:rsidTr="0020799F">
        <w:trPr>
          <w:cantSplit/>
        </w:trPr>
        <w:tc>
          <w:tcPr>
            <w:tcW w:w="3055" w:type="dxa"/>
            <w:tcBorders>
              <w:top w:val="single" w:sz="4" w:space="0" w:color="auto"/>
              <w:left w:val="single" w:sz="4" w:space="0" w:color="auto"/>
              <w:bottom w:val="single" w:sz="4" w:space="0" w:color="auto"/>
              <w:right w:val="single" w:sz="4" w:space="0" w:color="auto"/>
            </w:tcBorders>
            <w:shd w:val="clear" w:color="auto" w:fill="FFFFFF"/>
            <w:vAlign w:val="center"/>
          </w:tcPr>
          <w:p w14:paraId="18D33C26" w14:textId="77777777" w:rsidR="004D58D0" w:rsidRPr="00163499" w:rsidRDefault="004D58D0" w:rsidP="004D58D0">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As we work together, innovation and resilience are being promoted among group members</w:t>
            </w:r>
          </w:p>
        </w:tc>
        <w:tc>
          <w:tcPr>
            <w:tcW w:w="625" w:type="dxa"/>
            <w:tcBorders>
              <w:top w:val="single" w:sz="4" w:space="0" w:color="auto"/>
              <w:left w:val="single" w:sz="4" w:space="0" w:color="auto"/>
              <w:bottom w:val="single" w:sz="4" w:space="0" w:color="auto"/>
              <w:right w:val="single" w:sz="4" w:space="0" w:color="auto"/>
            </w:tcBorders>
            <w:shd w:val="clear" w:color="auto" w:fill="FFFFFF"/>
            <w:vAlign w:val="center"/>
          </w:tcPr>
          <w:p w14:paraId="7AB73938"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621B1B1E"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44EC3ED1"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24 (15.8%)</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3632A780"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5050AF98"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24 (15.8%)</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426D28BE"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70C0E8A6"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29 (19.1%)</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3AA0A2A"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1D54A96D"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43 (28.3%)</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53F48EF7"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681D87CC"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32 (21.1%)</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4FEF96CB"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3.23</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3578C2FD"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1.369</w:t>
            </w:r>
          </w:p>
        </w:tc>
      </w:tr>
      <w:tr w:rsidR="004D58D0" w:rsidRPr="00163499" w14:paraId="1FA01D94" w14:textId="77777777" w:rsidTr="0020799F">
        <w:trPr>
          <w:cantSplit/>
        </w:trPr>
        <w:tc>
          <w:tcPr>
            <w:tcW w:w="3055" w:type="dxa"/>
            <w:tcBorders>
              <w:top w:val="single" w:sz="4" w:space="0" w:color="auto"/>
              <w:left w:val="single" w:sz="4" w:space="0" w:color="auto"/>
              <w:bottom w:val="single" w:sz="4" w:space="0" w:color="auto"/>
              <w:right w:val="single" w:sz="4" w:space="0" w:color="auto"/>
            </w:tcBorders>
            <w:shd w:val="clear" w:color="auto" w:fill="FFFFFF"/>
            <w:vAlign w:val="center"/>
          </w:tcPr>
          <w:p w14:paraId="62C28C85" w14:textId="77777777" w:rsidR="004D58D0" w:rsidRPr="00163499" w:rsidRDefault="004D58D0" w:rsidP="004D58D0">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There are clear and accurate accounts of how resources are being managed in our organization</w:t>
            </w:r>
          </w:p>
        </w:tc>
        <w:tc>
          <w:tcPr>
            <w:tcW w:w="625" w:type="dxa"/>
            <w:tcBorders>
              <w:top w:val="single" w:sz="4" w:space="0" w:color="auto"/>
              <w:left w:val="single" w:sz="4" w:space="0" w:color="auto"/>
              <w:bottom w:val="single" w:sz="4" w:space="0" w:color="auto"/>
              <w:right w:val="single" w:sz="4" w:space="0" w:color="auto"/>
            </w:tcBorders>
            <w:shd w:val="clear" w:color="auto" w:fill="FFFFFF"/>
            <w:vAlign w:val="center"/>
          </w:tcPr>
          <w:p w14:paraId="5C95BBFB"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77597B13"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3ED38183"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34 (22.4%)</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531C50EF"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0059D292"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33 (21.7%)</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0EFD42E"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5BAB9179"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36 (23.7%)</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FF8AFF8"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6283A76A"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28 (18.4%)</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6FBA840B"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61688178"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21 (13.8%)</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013BD2F5"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2.80</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6F18A5DE"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1.362</w:t>
            </w:r>
          </w:p>
        </w:tc>
      </w:tr>
      <w:tr w:rsidR="004D58D0" w:rsidRPr="00163499" w14:paraId="50FF76F3" w14:textId="77777777" w:rsidTr="0020799F">
        <w:trPr>
          <w:cantSplit/>
        </w:trPr>
        <w:tc>
          <w:tcPr>
            <w:tcW w:w="3055" w:type="dxa"/>
            <w:tcBorders>
              <w:top w:val="single" w:sz="4" w:space="0" w:color="auto"/>
              <w:left w:val="single" w:sz="4" w:space="0" w:color="auto"/>
              <w:bottom w:val="single" w:sz="4" w:space="0" w:color="auto"/>
              <w:right w:val="single" w:sz="4" w:space="0" w:color="auto"/>
            </w:tcBorders>
            <w:shd w:val="clear" w:color="auto" w:fill="FFFFFF"/>
            <w:vAlign w:val="center"/>
          </w:tcPr>
          <w:p w14:paraId="5C9B7362" w14:textId="77777777" w:rsidR="004D58D0" w:rsidRPr="00163499" w:rsidRDefault="004D58D0" w:rsidP="004D58D0">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lastRenderedPageBreak/>
              <w:t>In our organization, there is an open room for feedback and suggestions</w:t>
            </w:r>
          </w:p>
        </w:tc>
        <w:tc>
          <w:tcPr>
            <w:tcW w:w="625" w:type="dxa"/>
            <w:tcBorders>
              <w:top w:val="single" w:sz="4" w:space="0" w:color="auto"/>
              <w:left w:val="single" w:sz="4" w:space="0" w:color="auto"/>
              <w:bottom w:val="single" w:sz="4" w:space="0" w:color="auto"/>
              <w:right w:val="single" w:sz="4" w:space="0" w:color="auto"/>
            </w:tcBorders>
            <w:shd w:val="clear" w:color="auto" w:fill="FFFFFF"/>
            <w:vAlign w:val="center"/>
          </w:tcPr>
          <w:p w14:paraId="52A64E6B"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511B3437"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23 (15.1%)</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1BAEF78D"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34 (22.4%)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225BA056"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37 (24.3%)</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022BAFD"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31 (20.4%)</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3F6C5B25"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27 (17.8%)</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3AF16F1C"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3.03</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5B4068C0"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1.324</w:t>
            </w:r>
          </w:p>
        </w:tc>
      </w:tr>
      <w:tr w:rsidR="004D58D0" w:rsidRPr="00163499" w14:paraId="4E4D8E97" w14:textId="77777777" w:rsidTr="0020799F">
        <w:trPr>
          <w:cantSplit/>
        </w:trPr>
        <w:tc>
          <w:tcPr>
            <w:tcW w:w="3055" w:type="dxa"/>
            <w:tcBorders>
              <w:top w:val="single" w:sz="4" w:space="0" w:color="auto"/>
              <w:left w:val="single" w:sz="4" w:space="0" w:color="auto"/>
              <w:bottom w:val="single" w:sz="4" w:space="0" w:color="auto"/>
              <w:right w:val="single" w:sz="4" w:space="0" w:color="auto"/>
            </w:tcBorders>
            <w:shd w:val="clear" w:color="auto" w:fill="FFFFFF"/>
            <w:vAlign w:val="center"/>
          </w:tcPr>
          <w:p w14:paraId="73832303" w14:textId="77777777" w:rsidR="004D58D0" w:rsidRPr="00163499" w:rsidRDefault="004D58D0" w:rsidP="004D58D0">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Most of our projects are being carried out in groups not individually</w:t>
            </w:r>
          </w:p>
        </w:tc>
        <w:tc>
          <w:tcPr>
            <w:tcW w:w="625" w:type="dxa"/>
            <w:tcBorders>
              <w:top w:val="single" w:sz="4" w:space="0" w:color="auto"/>
              <w:left w:val="single" w:sz="4" w:space="0" w:color="auto"/>
              <w:bottom w:val="single" w:sz="4" w:space="0" w:color="auto"/>
              <w:right w:val="single" w:sz="4" w:space="0" w:color="auto"/>
            </w:tcBorders>
            <w:shd w:val="clear" w:color="auto" w:fill="FFFFFF"/>
            <w:vAlign w:val="center"/>
          </w:tcPr>
          <w:p w14:paraId="08E32906"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0DA97345"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 (9.9%)</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38B7D85D"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23 (15.1%)</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7FF42765"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23 (15.1%)</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498560F"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47</w:t>
            </w:r>
          </w:p>
          <w:p w14:paraId="732A6DC4"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(30.9%)</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3DC1DCC2"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44 (28.9%)</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513ECF53"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3.54</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71A47C9D"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1.317</w:t>
            </w:r>
          </w:p>
        </w:tc>
      </w:tr>
      <w:tr w:rsidR="004D58D0" w:rsidRPr="00163499" w14:paraId="44F373FA" w14:textId="77777777" w:rsidTr="0020799F">
        <w:trPr>
          <w:cantSplit/>
        </w:trPr>
        <w:tc>
          <w:tcPr>
            <w:tcW w:w="3055" w:type="dxa"/>
            <w:tcBorders>
              <w:top w:val="single" w:sz="4" w:space="0" w:color="auto"/>
              <w:left w:val="single" w:sz="4" w:space="0" w:color="auto"/>
              <w:bottom w:val="single" w:sz="4" w:space="0" w:color="auto"/>
              <w:right w:val="single" w:sz="4" w:space="0" w:color="auto"/>
            </w:tcBorders>
            <w:shd w:val="clear" w:color="auto" w:fill="FFFFFF"/>
            <w:vAlign w:val="center"/>
          </w:tcPr>
          <w:p w14:paraId="106424EE" w14:textId="77777777" w:rsidR="004D58D0" w:rsidRPr="00163499" w:rsidRDefault="004D58D0" w:rsidP="004D58D0">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We regularly undertake training to sharpen our skills</w:t>
            </w:r>
          </w:p>
        </w:tc>
        <w:tc>
          <w:tcPr>
            <w:tcW w:w="625" w:type="dxa"/>
            <w:tcBorders>
              <w:top w:val="single" w:sz="4" w:space="0" w:color="auto"/>
              <w:left w:val="single" w:sz="4" w:space="0" w:color="auto"/>
              <w:bottom w:val="single" w:sz="4" w:space="0" w:color="auto"/>
              <w:right w:val="single" w:sz="4" w:space="0" w:color="auto"/>
            </w:tcBorders>
            <w:shd w:val="clear" w:color="auto" w:fill="FFFFFF"/>
            <w:vAlign w:val="center"/>
          </w:tcPr>
          <w:p w14:paraId="6CE96B6A"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51CAC11C"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23 (15.1%)</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6A5F35E5"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18 (11.8%)</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1A39384"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30 (19.7%)</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B5F1C6C"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39 (25.7%)</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6AD24388"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42 (27.6%)</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1F75B29E"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3.39</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015214C5"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1.396</w:t>
            </w:r>
          </w:p>
        </w:tc>
      </w:tr>
      <w:tr w:rsidR="004D58D0" w:rsidRPr="00163499" w14:paraId="30618D95" w14:textId="77777777" w:rsidTr="0020799F">
        <w:trPr>
          <w:cantSplit/>
        </w:trPr>
        <w:tc>
          <w:tcPr>
            <w:tcW w:w="3055" w:type="dxa"/>
            <w:tcBorders>
              <w:top w:val="single" w:sz="4" w:space="0" w:color="auto"/>
              <w:left w:val="single" w:sz="4" w:space="0" w:color="auto"/>
              <w:bottom w:val="single" w:sz="4" w:space="0" w:color="auto"/>
              <w:right w:val="single" w:sz="4" w:space="0" w:color="auto"/>
            </w:tcBorders>
            <w:shd w:val="clear" w:color="auto" w:fill="FFFFFF"/>
            <w:vAlign w:val="center"/>
          </w:tcPr>
          <w:p w14:paraId="4AB51051" w14:textId="77777777" w:rsidR="004D58D0" w:rsidRPr="00163499" w:rsidRDefault="004D58D0" w:rsidP="004D58D0">
            <w:pPr>
              <w:autoSpaceDE w:val="0"/>
              <w:autoSpaceDN w:val="0"/>
              <w:adjustRightInd w:val="0"/>
              <w:spacing w:after="0" w:line="240" w:lineRule="auto"/>
              <w:ind w:left="60" w:right="60"/>
              <w:jc w:val="both"/>
              <w:rPr>
                <w:rFonts w:ascii="Times New Roman" w:hAnsi="Times New Roman" w:cs="Times New Roman"/>
                <w:b/>
                <w:sz w:val="24"/>
                <w:szCs w:val="24"/>
              </w:rPr>
            </w:pPr>
            <w:r w:rsidRPr="00163499">
              <w:rPr>
                <w:rFonts w:ascii="Times New Roman" w:hAnsi="Times New Roman" w:cs="Times New Roman"/>
                <w:b/>
                <w:sz w:val="24"/>
                <w:szCs w:val="24"/>
              </w:rPr>
              <w:t>Average</w:t>
            </w:r>
          </w:p>
        </w:tc>
        <w:tc>
          <w:tcPr>
            <w:tcW w:w="625" w:type="dxa"/>
            <w:tcBorders>
              <w:top w:val="single" w:sz="4" w:space="0" w:color="auto"/>
              <w:left w:val="single" w:sz="4" w:space="0" w:color="auto"/>
              <w:bottom w:val="single" w:sz="4" w:space="0" w:color="auto"/>
              <w:right w:val="single" w:sz="4" w:space="0" w:color="auto"/>
            </w:tcBorders>
            <w:shd w:val="clear" w:color="auto" w:fill="FFFFFF"/>
            <w:vAlign w:val="center"/>
          </w:tcPr>
          <w:p w14:paraId="1F3FD835"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152</w:t>
            </w: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6F56287E" w14:textId="77777777" w:rsidR="004D58D0" w:rsidRPr="00163499" w:rsidRDefault="004D58D0" w:rsidP="004D58D0">
            <w:pPr>
              <w:autoSpaceDE w:val="0"/>
              <w:autoSpaceDN w:val="0"/>
              <w:adjustRightInd w:val="0"/>
              <w:spacing w:after="0" w:line="240" w:lineRule="auto"/>
              <w:jc w:val="center"/>
              <w:rPr>
                <w:rFonts w:ascii="Times New Roman" w:hAnsi="Times New Roman" w:cs="Times New Roman"/>
                <w:b/>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75C4F4D" w14:textId="77777777" w:rsidR="004D58D0" w:rsidRPr="00163499" w:rsidRDefault="004D58D0" w:rsidP="004D58D0">
            <w:pPr>
              <w:autoSpaceDE w:val="0"/>
              <w:autoSpaceDN w:val="0"/>
              <w:adjustRightInd w:val="0"/>
              <w:spacing w:after="0" w:line="240" w:lineRule="auto"/>
              <w:jc w:val="center"/>
              <w:rPr>
                <w:rFonts w:ascii="Times New Roman" w:hAnsi="Times New Roman" w:cs="Times New Roman"/>
                <w:b/>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B5B1B9C" w14:textId="77777777" w:rsidR="004D58D0" w:rsidRPr="00163499" w:rsidRDefault="004D58D0" w:rsidP="004D58D0">
            <w:pPr>
              <w:autoSpaceDE w:val="0"/>
              <w:autoSpaceDN w:val="0"/>
              <w:adjustRightInd w:val="0"/>
              <w:spacing w:after="0" w:line="240" w:lineRule="auto"/>
              <w:jc w:val="center"/>
              <w:rPr>
                <w:rFonts w:ascii="Times New Roman" w:hAnsi="Times New Roman" w:cs="Times New Roman"/>
                <w:b/>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413EF2F5" w14:textId="77777777" w:rsidR="004D58D0" w:rsidRPr="00163499" w:rsidRDefault="004D58D0" w:rsidP="004D58D0">
            <w:pPr>
              <w:autoSpaceDE w:val="0"/>
              <w:autoSpaceDN w:val="0"/>
              <w:adjustRightInd w:val="0"/>
              <w:spacing w:after="0" w:line="240" w:lineRule="auto"/>
              <w:jc w:val="center"/>
              <w:rPr>
                <w:rFonts w:ascii="Times New Roman" w:hAnsi="Times New Roman" w:cs="Times New Roman"/>
                <w:b/>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26FB7F31" w14:textId="77777777" w:rsidR="004D58D0" w:rsidRPr="00163499" w:rsidRDefault="004D58D0" w:rsidP="004D58D0">
            <w:pPr>
              <w:autoSpaceDE w:val="0"/>
              <w:autoSpaceDN w:val="0"/>
              <w:adjustRightInd w:val="0"/>
              <w:spacing w:after="0" w:line="240" w:lineRule="auto"/>
              <w:jc w:val="center"/>
              <w:rPr>
                <w:rFonts w:ascii="Times New Roman" w:hAnsi="Times New Roman" w:cs="Times New Roman"/>
                <w:b/>
                <w:sz w:val="24"/>
                <w:szCs w:val="24"/>
              </w:rPr>
            </w:pP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194B3AA4" w14:textId="77777777" w:rsidR="004D58D0" w:rsidRPr="00163499" w:rsidRDefault="004D58D0" w:rsidP="004D58D0">
            <w:pPr>
              <w:autoSpaceDE w:val="0"/>
              <w:autoSpaceDN w:val="0"/>
              <w:adjustRightInd w:val="0"/>
              <w:spacing w:after="0" w:line="240" w:lineRule="auto"/>
              <w:jc w:val="center"/>
              <w:rPr>
                <w:rFonts w:ascii="Times New Roman" w:hAnsi="Times New Roman" w:cs="Times New Roman"/>
                <w:b/>
                <w:sz w:val="24"/>
                <w:szCs w:val="24"/>
              </w:rPr>
            </w:pPr>
            <w:r w:rsidRPr="00163499">
              <w:rPr>
                <w:rFonts w:ascii="Times New Roman" w:hAnsi="Times New Roman" w:cs="Times New Roman"/>
                <w:b/>
                <w:sz w:val="24"/>
                <w:szCs w:val="24"/>
              </w:rPr>
              <w:t>3.21</w:t>
            </w: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76157620" w14:textId="77777777" w:rsidR="004D58D0" w:rsidRPr="00163499" w:rsidRDefault="004D58D0" w:rsidP="004D58D0">
            <w:pPr>
              <w:autoSpaceDE w:val="0"/>
              <w:autoSpaceDN w:val="0"/>
              <w:adjustRightInd w:val="0"/>
              <w:spacing w:after="0" w:line="240" w:lineRule="auto"/>
              <w:jc w:val="center"/>
              <w:rPr>
                <w:rFonts w:ascii="Times New Roman" w:hAnsi="Times New Roman" w:cs="Times New Roman"/>
                <w:b/>
                <w:sz w:val="24"/>
                <w:szCs w:val="24"/>
              </w:rPr>
            </w:pPr>
            <w:r w:rsidRPr="00163499">
              <w:rPr>
                <w:rFonts w:ascii="Times New Roman" w:hAnsi="Times New Roman" w:cs="Times New Roman"/>
                <w:b/>
                <w:sz w:val="24"/>
                <w:szCs w:val="24"/>
              </w:rPr>
              <w:t>1.356</w:t>
            </w:r>
          </w:p>
        </w:tc>
      </w:tr>
    </w:tbl>
    <w:p w14:paraId="29814C98" w14:textId="77777777" w:rsidR="004D58D0" w:rsidRPr="00163499" w:rsidRDefault="004D58D0" w:rsidP="00FA3C72">
      <w:pPr>
        <w:autoSpaceDE w:val="0"/>
        <w:autoSpaceDN w:val="0"/>
        <w:adjustRightInd w:val="0"/>
        <w:spacing w:before="240" w:after="0" w:line="480" w:lineRule="auto"/>
        <w:jc w:val="both"/>
        <w:rPr>
          <w:rFonts w:ascii="Times New Roman" w:hAnsi="Times New Roman" w:cs="Times New Roman"/>
          <w:b/>
          <w:sz w:val="24"/>
          <w:szCs w:val="24"/>
        </w:rPr>
      </w:pPr>
      <w:r w:rsidRPr="00163499">
        <w:rPr>
          <w:rFonts w:ascii="Times New Roman" w:hAnsi="Times New Roman" w:cs="Times New Roman"/>
          <w:b/>
          <w:sz w:val="24"/>
          <w:szCs w:val="24"/>
        </w:rPr>
        <w:t>Source: Field work, 2024</w:t>
      </w:r>
    </w:p>
    <w:p w14:paraId="60643749" w14:textId="70DE046F" w:rsidR="00A75FEE" w:rsidRPr="00163499" w:rsidRDefault="00394C6F" w:rsidP="00FA3C72">
      <w:pPr>
        <w:autoSpaceDE w:val="0"/>
        <w:autoSpaceDN w:val="0"/>
        <w:adjustRightInd w:val="0"/>
        <w:spacing w:before="240"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 xml:space="preserve">The correlation analysis in Table 8 shows that all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and project sustainability dimensions have a statistically significant and positive relationship. This confirms that all variables in the study are interlinked. It is also evident that leadership is the most important dimension in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for project sustainability, as shown in Table 8. Leadership is related to project sustainability to a great extent (r = 0.791, p &lt; 0.01), followed by 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(r = 0.675, p &lt; 0.01). Similarly, financial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is moderately related to project sustainability (r = 0.310, p &lt; 0.01). Moreover, leadership is also highly related to both 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(r = 0.599, p &lt; 0.01) and financial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(r = 0.429, p &lt; 0.01). This shows that leadership is a key coordinating dimension in all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processes. However, a moderate relationship is also seen between financial and 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(r = 0.314, p &lt; 0.01). Overall, all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dimensions are important for project sustainability, but leadership is a key dimension in enhancing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and project sustainability.</w:t>
      </w:r>
    </w:p>
    <w:tbl>
      <w:tblPr>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50"/>
        <w:gridCol w:w="2160"/>
        <w:gridCol w:w="1710"/>
        <w:gridCol w:w="1350"/>
        <w:gridCol w:w="1710"/>
        <w:gridCol w:w="1530"/>
      </w:tblGrid>
      <w:tr w:rsidR="004D58D0" w:rsidRPr="004D4747" w14:paraId="339FB712" w14:textId="77777777" w:rsidTr="0020799F">
        <w:trPr>
          <w:cantSplit/>
        </w:trPr>
        <w:tc>
          <w:tcPr>
            <w:tcW w:w="9810" w:type="dxa"/>
            <w:gridSpan w:val="6"/>
            <w:tcBorders>
              <w:top w:val="nil"/>
              <w:left w:val="nil"/>
              <w:bottom w:val="nil"/>
              <w:right w:val="nil"/>
            </w:tcBorders>
            <w:shd w:val="clear" w:color="auto" w:fill="FFFFFF"/>
          </w:tcPr>
          <w:p w14:paraId="7FA9E413" w14:textId="5D8F524A" w:rsidR="004D58D0" w:rsidRPr="004D4747" w:rsidRDefault="004D58D0" w:rsidP="0020799F">
            <w:pPr>
              <w:pStyle w:val="Heading2"/>
              <w:spacing w:line="240" w:lineRule="auto"/>
              <w:rPr>
                <w:rFonts w:ascii="Times New Roman" w:hAnsi="Times New Roman" w:cs="Times New Roman"/>
                <w:b/>
                <w:color w:val="auto"/>
                <w:sz w:val="22"/>
                <w:szCs w:val="24"/>
              </w:rPr>
            </w:pPr>
            <w:bookmarkStart w:id="25" w:name="_Toc177638912"/>
            <w:bookmarkStart w:id="26" w:name="_Toc178196510"/>
            <w:r w:rsidRPr="004D4747">
              <w:rPr>
                <w:rFonts w:ascii="Times New Roman" w:hAnsi="Times New Roman" w:cs="Times New Roman"/>
                <w:b/>
                <w:color w:val="auto"/>
                <w:sz w:val="22"/>
                <w:szCs w:val="24"/>
              </w:rPr>
              <w:t>Table 8: Correlations Matrix</w:t>
            </w:r>
            <w:bookmarkEnd w:id="25"/>
            <w:bookmarkEnd w:id="26"/>
          </w:p>
        </w:tc>
      </w:tr>
      <w:tr w:rsidR="004D58D0" w:rsidRPr="004D4747" w14:paraId="57DFB46D" w14:textId="77777777" w:rsidTr="0020799F">
        <w:trPr>
          <w:cantSplit/>
        </w:trPr>
        <w:tc>
          <w:tcPr>
            <w:tcW w:w="3510" w:type="dxa"/>
            <w:gridSpan w:val="2"/>
            <w:tcBorders>
              <w:top w:val="single" w:sz="16" w:space="0" w:color="000000"/>
              <w:left w:val="single" w:sz="16" w:space="0" w:color="000000"/>
              <w:bottom w:val="single" w:sz="16" w:space="0" w:color="000000"/>
              <w:right w:val="nil"/>
            </w:tcBorders>
            <w:shd w:val="clear" w:color="auto" w:fill="FFFFFF"/>
          </w:tcPr>
          <w:p w14:paraId="113F0549"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p>
        </w:tc>
        <w:tc>
          <w:tcPr>
            <w:tcW w:w="1710" w:type="dxa"/>
            <w:tcBorders>
              <w:top w:val="single" w:sz="16" w:space="0" w:color="000000"/>
              <w:left w:val="single" w:sz="16" w:space="0" w:color="000000"/>
              <w:bottom w:val="single" w:sz="16" w:space="0" w:color="000000"/>
            </w:tcBorders>
            <w:shd w:val="clear" w:color="auto" w:fill="FFFFFF"/>
          </w:tcPr>
          <w:p w14:paraId="39BA6988"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Financial RM</w:t>
            </w:r>
          </w:p>
        </w:tc>
        <w:tc>
          <w:tcPr>
            <w:tcW w:w="1350" w:type="dxa"/>
            <w:tcBorders>
              <w:top w:val="single" w:sz="16" w:space="0" w:color="000000"/>
              <w:bottom w:val="single" w:sz="16" w:space="0" w:color="000000"/>
            </w:tcBorders>
            <w:shd w:val="clear" w:color="auto" w:fill="FFFFFF"/>
          </w:tcPr>
          <w:p w14:paraId="3F6F6019"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Physical RM</w:t>
            </w:r>
          </w:p>
        </w:tc>
        <w:tc>
          <w:tcPr>
            <w:tcW w:w="1710" w:type="dxa"/>
            <w:tcBorders>
              <w:top w:val="single" w:sz="16" w:space="0" w:color="000000"/>
              <w:bottom w:val="single" w:sz="16" w:space="0" w:color="000000"/>
            </w:tcBorders>
            <w:shd w:val="clear" w:color="auto" w:fill="FFFFFF"/>
          </w:tcPr>
          <w:p w14:paraId="2EC662D2"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Leadership</w:t>
            </w:r>
          </w:p>
        </w:tc>
        <w:tc>
          <w:tcPr>
            <w:tcW w:w="1530" w:type="dxa"/>
            <w:tcBorders>
              <w:top w:val="single" w:sz="16" w:space="0" w:color="000000"/>
              <w:bottom w:val="single" w:sz="16" w:space="0" w:color="000000"/>
              <w:right w:val="single" w:sz="16" w:space="0" w:color="000000"/>
            </w:tcBorders>
            <w:shd w:val="clear" w:color="auto" w:fill="FFFFFF"/>
          </w:tcPr>
          <w:p w14:paraId="0BC9CD90"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Sustainability</w:t>
            </w:r>
          </w:p>
        </w:tc>
      </w:tr>
      <w:tr w:rsidR="004D58D0" w:rsidRPr="004D4747" w14:paraId="79AEDFA9" w14:textId="77777777" w:rsidTr="0020799F">
        <w:trPr>
          <w:cantSplit/>
        </w:trPr>
        <w:tc>
          <w:tcPr>
            <w:tcW w:w="1350" w:type="dxa"/>
            <w:vMerge w:val="restart"/>
            <w:tcBorders>
              <w:top w:val="single" w:sz="16" w:space="0" w:color="000000"/>
              <w:left w:val="single" w:sz="16" w:space="0" w:color="000000"/>
              <w:bottom w:val="nil"/>
              <w:right w:val="nil"/>
            </w:tcBorders>
            <w:shd w:val="clear" w:color="auto" w:fill="FFFFFF"/>
            <w:vAlign w:val="center"/>
          </w:tcPr>
          <w:p w14:paraId="3C198C65"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Financial RM</w:t>
            </w:r>
          </w:p>
        </w:tc>
        <w:tc>
          <w:tcPr>
            <w:tcW w:w="2160" w:type="dxa"/>
            <w:tcBorders>
              <w:top w:val="single" w:sz="16" w:space="0" w:color="000000"/>
              <w:left w:val="nil"/>
              <w:bottom w:val="nil"/>
              <w:right w:val="single" w:sz="16" w:space="0" w:color="000000"/>
            </w:tcBorders>
            <w:shd w:val="clear" w:color="auto" w:fill="FFFFFF"/>
            <w:vAlign w:val="center"/>
          </w:tcPr>
          <w:p w14:paraId="3B2BCD84"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Pearson Correlation</w:t>
            </w:r>
          </w:p>
        </w:tc>
        <w:tc>
          <w:tcPr>
            <w:tcW w:w="1710" w:type="dxa"/>
            <w:tcBorders>
              <w:top w:val="single" w:sz="16" w:space="0" w:color="000000"/>
              <w:left w:val="single" w:sz="16" w:space="0" w:color="000000"/>
              <w:bottom w:val="nil"/>
            </w:tcBorders>
            <w:shd w:val="clear" w:color="auto" w:fill="FFFFFF"/>
            <w:vAlign w:val="center"/>
          </w:tcPr>
          <w:p w14:paraId="1A781E17"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w:t>
            </w:r>
          </w:p>
        </w:tc>
        <w:tc>
          <w:tcPr>
            <w:tcW w:w="1350" w:type="dxa"/>
            <w:tcBorders>
              <w:top w:val="single" w:sz="16" w:space="0" w:color="000000"/>
              <w:bottom w:val="nil"/>
            </w:tcBorders>
            <w:shd w:val="clear" w:color="auto" w:fill="FFFFFF"/>
            <w:vAlign w:val="center"/>
          </w:tcPr>
          <w:p w14:paraId="0D2729BB"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.314</w:t>
            </w:r>
            <w:r w:rsidRPr="004D4747">
              <w:rPr>
                <w:rFonts w:ascii="Times New Roman" w:hAnsi="Times New Roman" w:cs="Times New Roman"/>
                <w:szCs w:val="24"/>
                <w:vertAlign w:val="superscript"/>
              </w:rPr>
              <w:t>**</w:t>
            </w:r>
          </w:p>
        </w:tc>
        <w:tc>
          <w:tcPr>
            <w:tcW w:w="1710" w:type="dxa"/>
            <w:tcBorders>
              <w:top w:val="single" w:sz="16" w:space="0" w:color="000000"/>
              <w:bottom w:val="nil"/>
            </w:tcBorders>
            <w:shd w:val="clear" w:color="auto" w:fill="FFFFFF"/>
            <w:vAlign w:val="center"/>
          </w:tcPr>
          <w:p w14:paraId="3278A873"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.429</w:t>
            </w:r>
            <w:r w:rsidRPr="004D4747">
              <w:rPr>
                <w:rFonts w:ascii="Times New Roman" w:hAnsi="Times New Roman" w:cs="Times New Roman"/>
                <w:szCs w:val="24"/>
                <w:vertAlign w:val="superscript"/>
              </w:rPr>
              <w:t>**</w:t>
            </w:r>
          </w:p>
        </w:tc>
        <w:tc>
          <w:tcPr>
            <w:tcW w:w="1530" w:type="dxa"/>
            <w:tcBorders>
              <w:top w:val="single" w:sz="16" w:space="0" w:color="000000"/>
              <w:bottom w:val="nil"/>
              <w:right w:val="single" w:sz="16" w:space="0" w:color="000000"/>
            </w:tcBorders>
            <w:shd w:val="clear" w:color="auto" w:fill="FFFFFF"/>
            <w:vAlign w:val="center"/>
          </w:tcPr>
          <w:p w14:paraId="59E3227C"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.310</w:t>
            </w:r>
            <w:r w:rsidRPr="004D4747">
              <w:rPr>
                <w:rFonts w:ascii="Times New Roman" w:hAnsi="Times New Roman" w:cs="Times New Roman"/>
                <w:szCs w:val="24"/>
                <w:vertAlign w:val="superscript"/>
              </w:rPr>
              <w:t>**</w:t>
            </w:r>
          </w:p>
        </w:tc>
      </w:tr>
      <w:tr w:rsidR="004D58D0" w:rsidRPr="004D4747" w14:paraId="452E9377" w14:textId="77777777" w:rsidTr="0020799F">
        <w:trPr>
          <w:cantSplit/>
        </w:trPr>
        <w:tc>
          <w:tcPr>
            <w:tcW w:w="1350" w:type="dxa"/>
            <w:vMerge/>
            <w:tcBorders>
              <w:top w:val="single" w:sz="16" w:space="0" w:color="000000"/>
              <w:left w:val="single" w:sz="16" w:space="0" w:color="000000"/>
              <w:bottom w:val="nil"/>
              <w:right w:val="nil"/>
            </w:tcBorders>
            <w:shd w:val="clear" w:color="auto" w:fill="FFFFFF"/>
            <w:vAlign w:val="center"/>
          </w:tcPr>
          <w:p w14:paraId="44C756D2" w14:textId="77777777" w:rsidR="004D58D0" w:rsidRPr="004D4747" w:rsidRDefault="004D58D0" w:rsidP="0020799F">
            <w:pPr>
              <w:autoSpaceDE w:val="0"/>
              <w:autoSpaceDN w:val="0"/>
              <w:adjustRightInd w:val="0"/>
              <w:spacing w:after="0" w:line="240" w:lineRule="auto"/>
              <w:jc w:val="both"/>
              <w:rPr>
                <w:rFonts w:ascii="Times New Roman" w:hAnsi="Times New Roman" w:cs="Times New Roman"/>
                <w:szCs w:val="24"/>
              </w:rPr>
            </w:pPr>
          </w:p>
        </w:tc>
        <w:tc>
          <w:tcPr>
            <w:tcW w:w="2160" w:type="dxa"/>
            <w:tcBorders>
              <w:top w:val="nil"/>
              <w:left w:val="nil"/>
              <w:bottom w:val="nil"/>
              <w:right w:val="single" w:sz="16" w:space="0" w:color="000000"/>
            </w:tcBorders>
            <w:shd w:val="clear" w:color="auto" w:fill="FFFFFF"/>
            <w:vAlign w:val="center"/>
          </w:tcPr>
          <w:p w14:paraId="2E5A9D04"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Sig. (2-tailed)</w:t>
            </w:r>
          </w:p>
        </w:tc>
        <w:tc>
          <w:tcPr>
            <w:tcW w:w="1710" w:type="dxa"/>
            <w:tcBorders>
              <w:top w:val="nil"/>
              <w:left w:val="single" w:sz="16" w:space="0" w:color="000000"/>
              <w:bottom w:val="nil"/>
            </w:tcBorders>
            <w:shd w:val="clear" w:color="auto" w:fill="FFFFFF"/>
          </w:tcPr>
          <w:p w14:paraId="65467D6A" w14:textId="77777777" w:rsidR="004D58D0" w:rsidRPr="004D4747" w:rsidRDefault="004D58D0" w:rsidP="00D93721">
            <w:pPr>
              <w:autoSpaceDE w:val="0"/>
              <w:autoSpaceDN w:val="0"/>
              <w:adjustRightInd w:val="0"/>
              <w:spacing w:after="0" w:line="240" w:lineRule="auto"/>
              <w:jc w:val="center"/>
              <w:rPr>
                <w:rFonts w:ascii="Times New Roman" w:hAnsi="Times New Roman" w:cs="Times New Roman"/>
                <w:szCs w:val="24"/>
              </w:rPr>
            </w:pPr>
          </w:p>
        </w:tc>
        <w:tc>
          <w:tcPr>
            <w:tcW w:w="1350" w:type="dxa"/>
            <w:tcBorders>
              <w:top w:val="nil"/>
              <w:bottom w:val="nil"/>
            </w:tcBorders>
            <w:shd w:val="clear" w:color="auto" w:fill="FFFFFF"/>
            <w:vAlign w:val="center"/>
          </w:tcPr>
          <w:p w14:paraId="5C4638FA"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c>
          <w:tcPr>
            <w:tcW w:w="1710" w:type="dxa"/>
            <w:tcBorders>
              <w:top w:val="nil"/>
              <w:bottom w:val="nil"/>
            </w:tcBorders>
            <w:shd w:val="clear" w:color="auto" w:fill="FFFFFF"/>
            <w:vAlign w:val="center"/>
          </w:tcPr>
          <w:p w14:paraId="0D04B720"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c>
          <w:tcPr>
            <w:tcW w:w="1530" w:type="dxa"/>
            <w:tcBorders>
              <w:top w:val="nil"/>
              <w:bottom w:val="nil"/>
              <w:right w:val="single" w:sz="16" w:space="0" w:color="000000"/>
            </w:tcBorders>
            <w:shd w:val="clear" w:color="auto" w:fill="FFFFFF"/>
            <w:vAlign w:val="center"/>
          </w:tcPr>
          <w:p w14:paraId="08F1F41C"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r>
      <w:tr w:rsidR="004D58D0" w:rsidRPr="004D4747" w14:paraId="11CE02BC" w14:textId="77777777" w:rsidTr="0020799F">
        <w:trPr>
          <w:cantSplit/>
        </w:trPr>
        <w:tc>
          <w:tcPr>
            <w:tcW w:w="1350" w:type="dxa"/>
            <w:vMerge/>
            <w:tcBorders>
              <w:top w:val="single" w:sz="16" w:space="0" w:color="000000"/>
              <w:left w:val="single" w:sz="16" w:space="0" w:color="000000"/>
              <w:bottom w:val="nil"/>
              <w:right w:val="nil"/>
            </w:tcBorders>
            <w:shd w:val="clear" w:color="auto" w:fill="FFFFFF"/>
            <w:vAlign w:val="center"/>
          </w:tcPr>
          <w:p w14:paraId="26DC0609" w14:textId="77777777" w:rsidR="004D58D0" w:rsidRPr="004D4747" w:rsidRDefault="004D58D0" w:rsidP="0020799F">
            <w:pPr>
              <w:autoSpaceDE w:val="0"/>
              <w:autoSpaceDN w:val="0"/>
              <w:adjustRightInd w:val="0"/>
              <w:spacing w:after="0" w:line="240" w:lineRule="auto"/>
              <w:jc w:val="both"/>
              <w:rPr>
                <w:rFonts w:ascii="Times New Roman" w:hAnsi="Times New Roman" w:cs="Times New Roman"/>
                <w:szCs w:val="24"/>
              </w:rPr>
            </w:pPr>
          </w:p>
        </w:tc>
        <w:tc>
          <w:tcPr>
            <w:tcW w:w="2160" w:type="dxa"/>
            <w:tcBorders>
              <w:top w:val="nil"/>
              <w:left w:val="nil"/>
              <w:bottom w:val="nil"/>
              <w:right w:val="single" w:sz="16" w:space="0" w:color="000000"/>
            </w:tcBorders>
            <w:shd w:val="clear" w:color="auto" w:fill="FFFFFF"/>
            <w:vAlign w:val="center"/>
          </w:tcPr>
          <w:p w14:paraId="61E05DE3"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N</w:t>
            </w:r>
          </w:p>
        </w:tc>
        <w:tc>
          <w:tcPr>
            <w:tcW w:w="1710" w:type="dxa"/>
            <w:tcBorders>
              <w:top w:val="nil"/>
              <w:left w:val="single" w:sz="16" w:space="0" w:color="000000"/>
              <w:bottom w:val="nil"/>
            </w:tcBorders>
            <w:shd w:val="clear" w:color="auto" w:fill="FFFFFF"/>
            <w:vAlign w:val="center"/>
          </w:tcPr>
          <w:p w14:paraId="777EA667"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350" w:type="dxa"/>
            <w:tcBorders>
              <w:top w:val="nil"/>
              <w:bottom w:val="nil"/>
            </w:tcBorders>
            <w:shd w:val="clear" w:color="auto" w:fill="FFFFFF"/>
            <w:vAlign w:val="center"/>
          </w:tcPr>
          <w:p w14:paraId="50C2AE8F"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710" w:type="dxa"/>
            <w:tcBorders>
              <w:top w:val="nil"/>
              <w:bottom w:val="nil"/>
            </w:tcBorders>
            <w:shd w:val="clear" w:color="auto" w:fill="FFFFFF"/>
            <w:vAlign w:val="center"/>
          </w:tcPr>
          <w:p w14:paraId="57AF8894"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530" w:type="dxa"/>
            <w:tcBorders>
              <w:top w:val="nil"/>
              <w:bottom w:val="nil"/>
              <w:right w:val="single" w:sz="16" w:space="0" w:color="000000"/>
            </w:tcBorders>
            <w:shd w:val="clear" w:color="auto" w:fill="FFFFFF"/>
            <w:vAlign w:val="center"/>
          </w:tcPr>
          <w:p w14:paraId="04176D70"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r>
      <w:tr w:rsidR="004D58D0" w:rsidRPr="004D4747" w14:paraId="04961EAA" w14:textId="77777777" w:rsidTr="0020799F">
        <w:trPr>
          <w:cantSplit/>
        </w:trPr>
        <w:tc>
          <w:tcPr>
            <w:tcW w:w="1350" w:type="dxa"/>
            <w:vMerge w:val="restart"/>
            <w:tcBorders>
              <w:top w:val="nil"/>
              <w:left w:val="single" w:sz="16" w:space="0" w:color="000000"/>
              <w:bottom w:val="nil"/>
              <w:right w:val="nil"/>
            </w:tcBorders>
            <w:shd w:val="clear" w:color="auto" w:fill="FFFFFF"/>
            <w:vAlign w:val="center"/>
          </w:tcPr>
          <w:p w14:paraId="274B9DBF"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Physical RM</w:t>
            </w:r>
          </w:p>
        </w:tc>
        <w:tc>
          <w:tcPr>
            <w:tcW w:w="2160" w:type="dxa"/>
            <w:tcBorders>
              <w:top w:val="nil"/>
              <w:left w:val="nil"/>
              <w:bottom w:val="nil"/>
              <w:right w:val="single" w:sz="16" w:space="0" w:color="000000"/>
            </w:tcBorders>
            <w:shd w:val="clear" w:color="auto" w:fill="FFFFFF"/>
            <w:vAlign w:val="center"/>
          </w:tcPr>
          <w:p w14:paraId="1AEF6BC0"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Pearson Correlation</w:t>
            </w:r>
          </w:p>
        </w:tc>
        <w:tc>
          <w:tcPr>
            <w:tcW w:w="1710" w:type="dxa"/>
            <w:tcBorders>
              <w:top w:val="nil"/>
              <w:left w:val="single" w:sz="16" w:space="0" w:color="000000"/>
              <w:bottom w:val="nil"/>
            </w:tcBorders>
            <w:shd w:val="clear" w:color="auto" w:fill="FFFFFF"/>
            <w:vAlign w:val="center"/>
          </w:tcPr>
          <w:p w14:paraId="6E05638A"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.314</w:t>
            </w:r>
            <w:r w:rsidRPr="004D4747">
              <w:rPr>
                <w:rFonts w:ascii="Times New Roman" w:hAnsi="Times New Roman" w:cs="Times New Roman"/>
                <w:szCs w:val="24"/>
                <w:vertAlign w:val="superscript"/>
              </w:rPr>
              <w:t>**</w:t>
            </w:r>
          </w:p>
        </w:tc>
        <w:tc>
          <w:tcPr>
            <w:tcW w:w="1350" w:type="dxa"/>
            <w:tcBorders>
              <w:top w:val="nil"/>
              <w:bottom w:val="nil"/>
            </w:tcBorders>
            <w:shd w:val="clear" w:color="auto" w:fill="FFFFFF"/>
            <w:vAlign w:val="center"/>
          </w:tcPr>
          <w:p w14:paraId="5FC88736"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w:t>
            </w:r>
          </w:p>
        </w:tc>
        <w:tc>
          <w:tcPr>
            <w:tcW w:w="1710" w:type="dxa"/>
            <w:tcBorders>
              <w:top w:val="nil"/>
              <w:bottom w:val="nil"/>
            </w:tcBorders>
            <w:shd w:val="clear" w:color="auto" w:fill="FFFFFF"/>
            <w:vAlign w:val="center"/>
          </w:tcPr>
          <w:p w14:paraId="2AF819FB"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.599</w:t>
            </w:r>
            <w:r w:rsidRPr="004D4747">
              <w:rPr>
                <w:rFonts w:ascii="Times New Roman" w:hAnsi="Times New Roman" w:cs="Times New Roman"/>
                <w:szCs w:val="24"/>
                <w:vertAlign w:val="superscript"/>
              </w:rPr>
              <w:t>**</w:t>
            </w:r>
          </w:p>
        </w:tc>
        <w:tc>
          <w:tcPr>
            <w:tcW w:w="1530" w:type="dxa"/>
            <w:tcBorders>
              <w:top w:val="nil"/>
              <w:bottom w:val="nil"/>
              <w:right w:val="single" w:sz="16" w:space="0" w:color="000000"/>
            </w:tcBorders>
            <w:shd w:val="clear" w:color="auto" w:fill="FFFFFF"/>
            <w:vAlign w:val="center"/>
          </w:tcPr>
          <w:p w14:paraId="0B09733A"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.675</w:t>
            </w:r>
            <w:r w:rsidRPr="004D4747">
              <w:rPr>
                <w:rFonts w:ascii="Times New Roman" w:hAnsi="Times New Roman" w:cs="Times New Roman"/>
                <w:szCs w:val="24"/>
                <w:vertAlign w:val="superscript"/>
              </w:rPr>
              <w:t>**</w:t>
            </w:r>
          </w:p>
        </w:tc>
      </w:tr>
      <w:tr w:rsidR="004D58D0" w:rsidRPr="004D4747" w14:paraId="43702F02" w14:textId="77777777" w:rsidTr="0020799F">
        <w:trPr>
          <w:cantSplit/>
        </w:trPr>
        <w:tc>
          <w:tcPr>
            <w:tcW w:w="1350" w:type="dxa"/>
            <w:vMerge/>
            <w:tcBorders>
              <w:top w:val="nil"/>
              <w:left w:val="single" w:sz="16" w:space="0" w:color="000000"/>
              <w:bottom w:val="nil"/>
              <w:right w:val="nil"/>
            </w:tcBorders>
            <w:shd w:val="clear" w:color="auto" w:fill="FFFFFF"/>
            <w:vAlign w:val="center"/>
          </w:tcPr>
          <w:p w14:paraId="0E2301C7" w14:textId="77777777" w:rsidR="004D58D0" w:rsidRPr="004D4747" w:rsidRDefault="004D58D0" w:rsidP="0020799F">
            <w:pPr>
              <w:autoSpaceDE w:val="0"/>
              <w:autoSpaceDN w:val="0"/>
              <w:adjustRightInd w:val="0"/>
              <w:spacing w:after="0" w:line="240" w:lineRule="auto"/>
              <w:jc w:val="both"/>
              <w:rPr>
                <w:rFonts w:ascii="Times New Roman" w:hAnsi="Times New Roman" w:cs="Times New Roman"/>
                <w:szCs w:val="24"/>
              </w:rPr>
            </w:pPr>
          </w:p>
        </w:tc>
        <w:tc>
          <w:tcPr>
            <w:tcW w:w="2160" w:type="dxa"/>
            <w:tcBorders>
              <w:top w:val="nil"/>
              <w:left w:val="nil"/>
              <w:bottom w:val="nil"/>
              <w:right w:val="single" w:sz="16" w:space="0" w:color="000000"/>
            </w:tcBorders>
            <w:shd w:val="clear" w:color="auto" w:fill="FFFFFF"/>
            <w:vAlign w:val="center"/>
          </w:tcPr>
          <w:p w14:paraId="7007F499"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Sig. (2-tailed)</w:t>
            </w:r>
          </w:p>
        </w:tc>
        <w:tc>
          <w:tcPr>
            <w:tcW w:w="1710" w:type="dxa"/>
            <w:tcBorders>
              <w:top w:val="nil"/>
              <w:left w:val="single" w:sz="16" w:space="0" w:color="000000"/>
              <w:bottom w:val="nil"/>
            </w:tcBorders>
            <w:shd w:val="clear" w:color="auto" w:fill="FFFFFF"/>
            <w:vAlign w:val="center"/>
          </w:tcPr>
          <w:p w14:paraId="7C3F9275"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c>
          <w:tcPr>
            <w:tcW w:w="1350" w:type="dxa"/>
            <w:tcBorders>
              <w:top w:val="nil"/>
              <w:bottom w:val="nil"/>
            </w:tcBorders>
            <w:shd w:val="clear" w:color="auto" w:fill="FFFFFF"/>
          </w:tcPr>
          <w:p w14:paraId="2DE27C87" w14:textId="77777777" w:rsidR="004D58D0" w:rsidRPr="004D4747" w:rsidRDefault="004D58D0" w:rsidP="00D93721">
            <w:pPr>
              <w:autoSpaceDE w:val="0"/>
              <w:autoSpaceDN w:val="0"/>
              <w:adjustRightInd w:val="0"/>
              <w:spacing w:after="0" w:line="240" w:lineRule="auto"/>
              <w:jc w:val="center"/>
              <w:rPr>
                <w:rFonts w:ascii="Times New Roman" w:hAnsi="Times New Roman" w:cs="Times New Roman"/>
                <w:szCs w:val="24"/>
              </w:rPr>
            </w:pPr>
          </w:p>
        </w:tc>
        <w:tc>
          <w:tcPr>
            <w:tcW w:w="1710" w:type="dxa"/>
            <w:tcBorders>
              <w:top w:val="nil"/>
              <w:bottom w:val="nil"/>
            </w:tcBorders>
            <w:shd w:val="clear" w:color="auto" w:fill="FFFFFF"/>
            <w:vAlign w:val="center"/>
          </w:tcPr>
          <w:p w14:paraId="64D021C7"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c>
          <w:tcPr>
            <w:tcW w:w="1530" w:type="dxa"/>
            <w:tcBorders>
              <w:top w:val="nil"/>
              <w:bottom w:val="nil"/>
              <w:right w:val="single" w:sz="16" w:space="0" w:color="000000"/>
            </w:tcBorders>
            <w:shd w:val="clear" w:color="auto" w:fill="FFFFFF"/>
            <w:vAlign w:val="center"/>
          </w:tcPr>
          <w:p w14:paraId="1FACCE39"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r>
      <w:tr w:rsidR="004D58D0" w:rsidRPr="004D4747" w14:paraId="0EC828BD" w14:textId="77777777" w:rsidTr="0020799F">
        <w:trPr>
          <w:cantSplit/>
        </w:trPr>
        <w:tc>
          <w:tcPr>
            <w:tcW w:w="1350" w:type="dxa"/>
            <w:vMerge/>
            <w:tcBorders>
              <w:top w:val="nil"/>
              <w:left w:val="single" w:sz="16" w:space="0" w:color="000000"/>
              <w:bottom w:val="nil"/>
              <w:right w:val="nil"/>
            </w:tcBorders>
            <w:shd w:val="clear" w:color="auto" w:fill="FFFFFF"/>
            <w:vAlign w:val="center"/>
          </w:tcPr>
          <w:p w14:paraId="41C83273" w14:textId="77777777" w:rsidR="004D58D0" w:rsidRPr="004D4747" w:rsidRDefault="004D58D0" w:rsidP="0020799F">
            <w:pPr>
              <w:autoSpaceDE w:val="0"/>
              <w:autoSpaceDN w:val="0"/>
              <w:adjustRightInd w:val="0"/>
              <w:spacing w:after="0" w:line="240" w:lineRule="auto"/>
              <w:jc w:val="both"/>
              <w:rPr>
                <w:rFonts w:ascii="Times New Roman" w:hAnsi="Times New Roman" w:cs="Times New Roman"/>
                <w:szCs w:val="24"/>
              </w:rPr>
            </w:pPr>
          </w:p>
        </w:tc>
        <w:tc>
          <w:tcPr>
            <w:tcW w:w="2160" w:type="dxa"/>
            <w:tcBorders>
              <w:top w:val="nil"/>
              <w:left w:val="nil"/>
              <w:bottom w:val="nil"/>
              <w:right w:val="single" w:sz="16" w:space="0" w:color="000000"/>
            </w:tcBorders>
            <w:shd w:val="clear" w:color="auto" w:fill="FFFFFF"/>
            <w:vAlign w:val="center"/>
          </w:tcPr>
          <w:p w14:paraId="38442DA2"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N</w:t>
            </w:r>
          </w:p>
        </w:tc>
        <w:tc>
          <w:tcPr>
            <w:tcW w:w="1710" w:type="dxa"/>
            <w:tcBorders>
              <w:top w:val="nil"/>
              <w:left w:val="single" w:sz="16" w:space="0" w:color="000000"/>
              <w:bottom w:val="nil"/>
            </w:tcBorders>
            <w:shd w:val="clear" w:color="auto" w:fill="FFFFFF"/>
            <w:vAlign w:val="center"/>
          </w:tcPr>
          <w:p w14:paraId="2A97811C"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350" w:type="dxa"/>
            <w:tcBorders>
              <w:top w:val="nil"/>
              <w:bottom w:val="nil"/>
            </w:tcBorders>
            <w:shd w:val="clear" w:color="auto" w:fill="FFFFFF"/>
            <w:vAlign w:val="center"/>
          </w:tcPr>
          <w:p w14:paraId="1140E02C"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710" w:type="dxa"/>
            <w:tcBorders>
              <w:top w:val="nil"/>
              <w:bottom w:val="nil"/>
            </w:tcBorders>
            <w:shd w:val="clear" w:color="auto" w:fill="FFFFFF"/>
            <w:vAlign w:val="center"/>
          </w:tcPr>
          <w:p w14:paraId="00E4B907"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530" w:type="dxa"/>
            <w:tcBorders>
              <w:top w:val="nil"/>
              <w:bottom w:val="nil"/>
              <w:right w:val="single" w:sz="16" w:space="0" w:color="000000"/>
            </w:tcBorders>
            <w:shd w:val="clear" w:color="auto" w:fill="FFFFFF"/>
            <w:vAlign w:val="center"/>
          </w:tcPr>
          <w:p w14:paraId="619AE821"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r>
      <w:tr w:rsidR="004D58D0" w:rsidRPr="004D4747" w14:paraId="09F486FA" w14:textId="77777777" w:rsidTr="0020799F">
        <w:trPr>
          <w:cantSplit/>
        </w:trPr>
        <w:tc>
          <w:tcPr>
            <w:tcW w:w="1350" w:type="dxa"/>
            <w:vMerge w:val="restart"/>
            <w:tcBorders>
              <w:top w:val="nil"/>
              <w:left w:val="single" w:sz="16" w:space="0" w:color="000000"/>
              <w:bottom w:val="nil"/>
              <w:right w:val="nil"/>
            </w:tcBorders>
            <w:shd w:val="clear" w:color="auto" w:fill="FFFFFF"/>
            <w:vAlign w:val="center"/>
          </w:tcPr>
          <w:p w14:paraId="2FCF8512"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Leadership</w:t>
            </w:r>
          </w:p>
        </w:tc>
        <w:tc>
          <w:tcPr>
            <w:tcW w:w="2160" w:type="dxa"/>
            <w:tcBorders>
              <w:top w:val="nil"/>
              <w:left w:val="nil"/>
              <w:bottom w:val="nil"/>
              <w:right w:val="single" w:sz="16" w:space="0" w:color="000000"/>
            </w:tcBorders>
            <w:shd w:val="clear" w:color="auto" w:fill="FFFFFF"/>
            <w:vAlign w:val="center"/>
          </w:tcPr>
          <w:p w14:paraId="4730D609"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Pearson Correlation</w:t>
            </w:r>
          </w:p>
        </w:tc>
        <w:tc>
          <w:tcPr>
            <w:tcW w:w="1710" w:type="dxa"/>
            <w:tcBorders>
              <w:top w:val="nil"/>
              <w:left w:val="single" w:sz="16" w:space="0" w:color="000000"/>
              <w:bottom w:val="nil"/>
            </w:tcBorders>
            <w:shd w:val="clear" w:color="auto" w:fill="FFFFFF"/>
            <w:vAlign w:val="center"/>
          </w:tcPr>
          <w:p w14:paraId="378FF096"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.429</w:t>
            </w:r>
            <w:r w:rsidRPr="004D4747">
              <w:rPr>
                <w:rFonts w:ascii="Times New Roman" w:hAnsi="Times New Roman" w:cs="Times New Roman"/>
                <w:szCs w:val="24"/>
                <w:vertAlign w:val="superscript"/>
              </w:rPr>
              <w:t>**</w:t>
            </w:r>
          </w:p>
        </w:tc>
        <w:tc>
          <w:tcPr>
            <w:tcW w:w="1350" w:type="dxa"/>
            <w:tcBorders>
              <w:top w:val="nil"/>
              <w:bottom w:val="nil"/>
            </w:tcBorders>
            <w:shd w:val="clear" w:color="auto" w:fill="FFFFFF"/>
            <w:vAlign w:val="center"/>
          </w:tcPr>
          <w:p w14:paraId="280D71C0"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.599</w:t>
            </w:r>
            <w:r w:rsidRPr="004D4747">
              <w:rPr>
                <w:rFonts w:ascii="Times New Roman" w:hAnsi="Times New Roman" w:cs="Times New Roman"/>
                <w:szCs w:val="24"/>
                <w:vertAlign w:val="superscript"/>
              </w:rPr>
              <w:t>**</w:t>
            </w:r>
          </w:p>
        </w:tc>
        <w:tc>
          <w:tcPr>
            <w:tcW w:w="1710" w:type="dxa"/>
            <w:tcBorders>
              <w:top w:val="nil"/>
              <w:bottom w:val="nil"/>
            </w:tcBorders>
            <w:shd w:val="clear" w:color="auto" w:fill="FFFFFF"/>
            <w:vAlign w:val="center"/>
          </w:tcPr>
          <w:p w14:paraId="26D1A2A0"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w:t>
            </w:r>
          </w:p>
        </w:tc>
        <w:tc>
          <w:tcPr>
            <w:tcW w:w="1530" w:type="dxa"/>
            <w:tcBorders>
              <w:top w:val="nil"/>
              <w:bottom w:val="nil"/>
              <w:right w:val="single" w:sz="16" w:space="0" w:color="000000"/>
            </w:tcBorders>
            <w:shd w:val="clear" w:color="auto" w:fill="FFFFFF"/>
            <w:vAlign w:val="center"/>
          </w:tcPr>
          <w:p w14:paraId="53589FBA"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.791</w:t>
            </w:r>
            <w:r w:rsidRPr="004D4747">
              <w:rPr>
                <w:rFonts w:ascii="Times New Roman" w:hAnsi="Times New Roman" w:cs="Times New Roman"/>
                <w:szCs w:val="24"/>
                <w:vertAlign w:val="superscript"/>
              </w:rPr>
              <w:t>**</w:t>
            </w:r>
          </w:p>
        </w:tc>
      </w:tr>
      <w:tr w:rsidR="004D58D0" w:rsidRPr="004D4747" w14:paraId="7A85072C" w14:textId="77777777" w:rsidTr="0020799F">
        <w:trPr>
          <w:cantSplit/>
        </w:trPr>
        <w:tc>
          <w:tcPr>
            <w:tcW w:w="1350" w:type="dxa"/>
            <w:vMerge/>
            <w:tcBorders>
              <w:top w:val="nil"/>
              <w:left w:val="single" w:sz="16" w:space="0" w:color="000000"/>
              <w:bottom w:val="nil"/>
              <w:right w:val="nil"/>
            </w:tcBorders>
            <w:shd w:val="clear" w:color="auto" w:fill="FFFFFF"/>
            <w:vAlign w:val="center"/>
          </w:tcPr>
          <w:p w14:paraId="04EAE796" w14:textId="77777777" w:rsidR="004D58D0" w:rsidRPr="004D4747" w:rsidRDefault="004D58D0" w:rsidP="0020799F">
            <w:pPr>
              <w:autoSpaceDE w:val="0"/>
              <w:autoSpaceDN w:val="0"/>
              <w:adjustRightInd w:val="0"/>
              <w:spacing w:after="0" w:line="240" w:lineRule="auto"/>
              <w:jc w:val="both"/>
              <w:rPr>
                <w:rFonts w:ascii="Times New Roman" w:hAnsi="Times New Roman" w:cs="Times New Roman"/>
                <w:szCs w:val="24"/>
              </w:rPr>
            </w:pPr>
          </w:p>
        </w:tc>
        <w:tc>
          <w:tcPr>
            <w:tcW w:w="2160" w:type="dxa"/>
            <w:tcBorders>
              <w:top w:val="nil"/>
              <w:left w:val="nil"/>
              <w:bottom w:val="nil"/>
              <w:right w:val="single" w:sz="16" w:space="0" w:color="000000"/>
            </w:tcBorders>
            <w:shd w:val="clear" w:color="auto" w:fill="FFFFFF"/>
            <w:vAlign w:val="center"/>
          </w:tcPr>
          <w:p w14:paraId="42C312E6"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Sig. (2-tailed)</w:t>
            </w:r>
          </w:p>
        </w:tc>
        <w:tc>
          <w:tcPr>
            <w:tcW w:w="1710" w:type="dxa"/>
            <w:tcBorders>
              <w:top w:val="nil"/>
              <w:left w:val="single" w:sz="16" w:space="0" w:color="000000"/>
              <w:bottom w:val="nil"/>
            </w:tcBorders>
            <w:shd w:val="clear" w:color="auto" w:fill="FFFFFF"/>
            <w:vAlign w:val="center"/>
          </w:tcPr>
          <w:p w14:paraId="50B8DE3E"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c>
          <w:tcPr>
            <w:tcW w:w="1350" w:type="dxa"/>
            <w:tcBorders>
              <w:top w:val="nil"/>
              <w:bottom w:val="nil"/>
            </w:tcBorders>
            <w:shd w:val="clear" w:color="auto" w:fill="FFFFFF"/>
            <w:vAlign w:val="center"/>
          </w:tcPr>
          <w:p w14:paraId="5F32BE73"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c>
          <w:tcPr>
            <w:tcW w:w="1710" w:type="dxa"/>
            <w:tcBorders>
              <w:top w:val="nil"/>
              <w:bottom w:val="nil"/>
            </w:tcBorders>
            <w:shd w:val="clear" w:color="auto" w:fill="FFFFFF"/>
          </w:tcPr>
          <w:p w14:paraId="38C11805" w14:textId="77777777" w:rsidR="004D58D0" w:rsidRPr="004D4747" w:rsidRDefault="004D58D0" w:rsidP="00D93721">
            <w:pPr>
              <w:autoSpaceDE w:val="0"/>
              <w:autoSpaceDN w:val="0"/>
              <w:adjustRightInd w:val="0"/>
              <w:spacing w:after="0" w:line="240" w:lineRule="auto"/>
              <w:jc w:val="center"/>
              <w:rPr>
                <w:rFonts w:ascii="Times New Roman" w:hAnsi="Times New Roman" w:cs="Times New Roman"/>
                <w:szCs w:val="24"/>
              </w:rPr>
            </w:pPr>
          </w:p>
        </w:tc>
        <w:tc>
          <w:tcPr>
            <w:tcW w:w="1530" w:type="dxa"/>
            <w:tcBorders>
              <w:top w:val="nil"/>
              <w:bottom w:val="nil"/>
              <w:right w:val="single" w:sz="16" w:space="0" w:color="000000"/>
            </w:tcBorders>
            <w:shd w:val="clear" w:color="auto" w:fill="FFFFFF"/>
            <w:vAlign w:val="center"/>
          </w:tcPr>
          <w:p w14:paraId="62C35447"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r>
      <w:tr w:rsidR="004D58D0" w:rsidRPr="004D4747" w14:paraId="6E7AEA68" w14:textId="77777777" w:rsidTr="0020799F">
        <w:trPr>
          <w:cantSplit/>
        </w:trPr>
        <w:tc>
          <w:tcPr>
            <w:tcW w:w="1350" w:type="dxa"/>
            <w:vMerge/>
            <w:tcBorders>
              <w:top w:val="nil"/>
              <w:left w:val="single" w:sz="16" w:space="0" w:color="000000"/>
              <w:bottom w:val="nil"/>
              <w:right w:val="nil"/>
            </w:tcBorders>
            <w:shd w:val="clear" w:color="auto" w:fill="FFFFFF"/>
            <w:vAlign w:val="center"/>
          </w:tcPr>
          <w:p w14:paraId="5C712BF4" w14:textId="77777777" w:rsidR="004D58D0" w:rsidRPr="004D4747" w:rsidRDefault="004D58D0" w:rsidP="0020799F">
            <w:pPr>
              <w:autoSpaceDE w:val="0"/>
              <w:autoSpaceDN w:val="0"/>
              <w:adjustRightInd w:val="0"/>
              <w:spacing w:after="0" w:line="240" w:lineRule="auto"/>
              <w:jc w:val="both"/>
              <w:rPr>
                <w:rFonts w:ascii="Times New Roman" w:hAnsi="Times New Roman" w:cs="Times New Roman"/>
                <w:szCs w:val="24"/>
              </w:rPr>
            </w:pPr>
          </w:p>
        </w:tc>
        <w:tc>
          <w:tcPr>
            <w:tcW w:w="2160" w:type="dxa"/>
            <w:tcBorders>
              <w:top w:val="nil"/>
              <w:left w:val="nil"/>
              <w:bottom w:val="nil"/>
              <w:right w:val="single" w:sz="16" w:space="0" w:color="000000"/>
            </w:tcBorders>
            <w:shd w:val="clear" w:color="auto" w:fill="FFFFFF"/>
            <w:vAlign w:val="center"/>
          </w:tcPr>
          <w:p w14:paraId="7CB00AFA"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N</w:t>
            </w:r>
          </w:p>
        </w:tc>
        <w:tc>
          <w:tcPr>
            <w:tcW w:w="1710" w:type="dxa"/>
            <w:tcBorders>
              <w:top w:val="nil"/>
              <w:left w:val="single" w:sz="16" w:space="0" w:color="000000"/>
              <w:bottom w:val="nil"/>
            </w:tcBorders>
            <w:shd w:val="clear" w:color="auto" w:fill="FFFFFF"/>
            <w:vAlign w:val="center"/>
          </w:tcPr>
          <w:p w14:paraId="08A202C6"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350" w:type="dxa"/>
            <w:tcBorders>
              <w:top w:val="nil"/>
              <w:bottom w:val="nil"/>
            </w:tcBorders>
            <w:shd w:val="clear" w:color="auto" w:fill="FFFFFF"/>
            <w:vAlign w:val="center"/>
          </w:tcPr>
          <w:p w14:paraId="4A511369"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710" w:type="dxa"/>
            <w:tcBorders>
              <w:top w:val="nil"/>
              <w:bottom w:val="nil"/>
            </w:tcBorders>
            <w:shd w:val="clear" w:color="auto" w:fill="FFFFFF"/>
            <w:vAlign w:val="center"/>
          </w:tcPr>
          <w:p w14:paraId="236286CD"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530" w:type="dxa"/>
            <w:tcBorders>
              <w:top w:val="nil"/>
              <w:bottom w:val="nil"/>
              <w:right w:val="single" w:sz="16" w:space="0" w:color="000000"/>
            </w:tcBorders>
            <w:shd w:val="clear" w:color="auto" w:fill="FFFFFF"/>
            <w:vAlign w:val="center"/>
          </w:tcPr>
          <w:p w14:paraId="15DA3048"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r>
      <w:tr w:rsidR="004D58D0" w:rsidRPr="004D4747" w14:paraId="2C4C8C0F" w14:textId="77777777" w:rsidTr="0020799F">
        <w:trPr>
          <w:cantSplit/>
        </w:trPr>
        <w:tc>
          <w:tcPr>
            <w:tcW w:w="1350" w:type="dxa"/>
            <w:vMerge w:val="restart"/>
            <w:tcBorders>
              <w:top w:val="nil"/>
              <w:left w:val="single" w:sz="16" w:space="0" w:color="000000"/>
              <w:bottom w:val="single" w:sz="16" w:space="0" w:color="000000"/>
              <w:right w:val="nil"/>
            </w:tcBorders>
            <w:shd w:val="clear" w:color="auto" w:fill="FFFFFF"/>
            <w:vAlign w:val="center"/>
          </w:tcPr>
          <w:p w14:paraId="7C7F9715"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Sustainability</w:t>
            </w:r>
          </w:p>
        </w:tc>
        <w:tc>
          <w:tcPr>
            <w:tcW w:w="2160" w:type="dxa"/>
            <w:tcBorders>
              <w:top w:val="nil"/>
              <w:left w:val="nil"/>
              <w:bottom w:val="nil"/>
              <w:right w:val="single" w:sz="16" w:space="0" w:color="000000"/>
            </w:tcBorders>
            <w:shd w:val="clear" w:color="auto" w:fill="FFFFFF"/>
            <w:vAlign w:val="center"/>
          </w:tcPr>
          <w:p w14:paraId="45D3F1D8"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Pearson Correlation</w:t>
            </w:r>
          </w:p>
        </w:tc>
        <w:tc>
          <w:tcPr>
            <w:tcW w:w="1710" w:type="dxa"/>
            <w:tcBorders>
              <w:top w:val="nil"/>
              <w:left w:val="single" w:sz="16" w:space="0" w:color="000000"/>
              <w:bottom w:val="nil"/>
            </w:tcBorders>
            <w:shd w:val="clear" w:color="auto" w:fill="FFFFFF"/>
            <w:vAlign w:val="center"/>
          </w:tcPr>
          <w:p w14:paraId="6EF1D6FD"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.310</w:t>
            </w:r>
            <w:r w:rsidRPr="004D4747">
              <w:rPr>
                <w:rFonts w:ascii="Times New Roman" w:hAnsi="Times New Roman" w:cs="Times New Roman"/>
                <w:szCs w:val="24"/>
                <w:vertAlign w:val="superscript"/>
              </w:rPr>
              <w:t>**</w:t>
            </w:r>
          </w:p>
        </w:tc>
        <w:tc>
          <w:tcPr>
            <w:tcW w:w="1350" w:type="dxa"/>
            <w:tcBorders>
              <w:top w:val="nil"/>
              <w:bottom w:val="nil"/>
            </w:tcBorders>
            <w:shd w:val="clear" w:color="auto" w:fill="FFFFFF"/>
            <w:vAlign w:val="center"/>
          </w:tcPr>
          <w:p w14:paraId="4ED19AD9"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.675</w:t>
            </w:r>
            <w:r w:rsidRPr="004D4747">
              <w:rPr>
                <w:rFonts w:ascii="Times New Roman" w:hAnsi="Times New Roman" w:cs="Times New Roman"/>
                <w:szCs w:val="24"/>
                <w:vertAlign w:val="superscript"/>
              </w:rPr>
              <w:t>**</w:t>
            </w:r>
          </w:p>
        </w:tc>
        <w:tc>
          <w:tcPr>
            <w:tcW w:w="1710" w:type="dxa"/>
            <w:tcBorders>
              <w:top w:val="nil"/>
              <w:bottom w:val="nil"/>
            </w:tcBorders>
            <w:shd w:val="clear" w:color="auto" w:fill="FFFFFF"/>
            <w:vAlign w:val="center"/>
          </w:tcPr>
          <w:p w14:paraId="5A2E693F"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.791</w:t>
            </w:r>
            <w:r w:rsidRPr="004D4747">
              <w:rPr>
                <w:rFonts w:ascii="Times New Roman" w:hAnsi="Times New Roman" w:cs="Times New Roman"/>
                <w:szCs w:val="24"/>
                <w:vertAlign w:val="superscript"/>
              </w:rPr>
              <w:t>**</w:t>
            </w:r>
          </w:p>
        </w:tc>
        <w:tc>
          <w:tcPr>
            <w:tcW w:w="1530" w:type="dxa"/>
            <w:tcBorders>
              <w:top w:val="nil"/>
              <w:bottom w:val="nil"/>
              <w:right w:val="single" w:sz="16" w:space="0" w:color="000000"/>
            </w:tcBorders>
            <w:shd w:val="clear" w:color="auto" w:fill="FFFFFF"/>
            <w:vAlign w:val="center"/>
          </w:tcPr>
          <w:p w14:paraId="41887DBD"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w:t>
            </w:r>
          </w:p>
        </w:tc>
      </w:tr>
      <w:tr w:rsidR="004D58D0" w:rsidRPr="004D4747" w14:paraId="733C74FF" w14:textId="77777777" w:rsidTr="0020799F">
        <w:trPr>
          <w:cantSplit/>
        </w:trPr>
        <w:tc>
          <w:tcPr>
            <w:tcW w:w="1350" w:type="dxa"/>
            <w:vMerge/>
            <w:tcBorders>
              <w:top w:val="nil"/>
              <w:left w:val="single" w:sz="16" w:space="0" w:color="000000"/>
              <w:bottom w:val="single" w:sz="16" w:space="0" w:color="000000"/>
              <w:right w:val="nil"/>
            </w:tcBorders>
            <w:shd w:val="clear" w:color="auto" w:fill="FFFFFF"/>
            <w:vAlign w:val="center"/>
          </w:tcPr>
          <w:p w14:paraId="0FA5F178" w14:textId="77777777" w:rsidR="004D58D0" w:rsidRPr="004D4747" w:rsidRDefault="004D58D0" w:rsidP="0020799F">
            <w:pPr>
              <w:autoSpaceDE w:val="0"/>
              <w:autoSpaceDN w:val="0"/>
              <w:adjustRightInd w:val="0"/>
              <w:spacing w:after="0" w:line="240" w:lineRule="auto"/>
              <w:jc w:val="both"/>
              <w:rPr>
                <w:rFonts w:ascii="Times New Roman" w:hAnsi="Times New Roman" w:cs="Times New Roman"/>
                <w:szCs w:val="24"/>
              </w:rPr>
            </w:pPr>
          </w:p>
        </w:tc>
        <w:tc>
          <w:tcPr>
            <w:tcW w:w="2160" w:type="dxa"/>
            <w:tcBorders>
              <w:top w:val="nil"/>
              <w:left w:val="nil"/>
              <w:bottom w:val="nil"/>
              <w:right w:val="single" w:sz="16" w:space="0" w:color="000000"/>
            </w:tcBorders>
            <w:shd w:val="clear" w:color="auto" w:fill="FFFFFF"/>
            <w:vAlign w:val="center"/>
          </w:tcPr>
          <w:p w14:paraId="6C2D5026"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Sig. (2-tailed)</w:t>
            </w:r>
          </w:p>
        </w:tc>
        <w:tc>
          <w:tcPr>
            <w:tcW w:w="1710" w:type="dxa"/>
            <w:tcBorders>
              <w:top w:val="nil"/>
              <w:left w:val="single" w:sz="16" w:space="0" w:color="000000"/>
              <w:bottom w:val="nil"/>
            </w:tcBorders>
            <w:shd w:val="clear" w:color="auto" w:fill="FFFFFF"/>
            <w:vAlign w:val="center"/>
          </w:tcPr>
          <w:p w14:paraId="2168AD8E"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c>
          <w:tcPr>
            <w:tcW w:w="1350" w:type="dxa"/>
            <w:tcBorders>
              <w:top w:val="nil"/>
              <w:bottom w:val="nil"/>
            </w:tcBorders>
            <w:shd w:val="clear" w:color="auto" w:fill="FFFFFF"/>
            <w:vAlign w:val="center"/>
          </w:tcPr>
          <w:p w14:paraId="47D6DBDB"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c>
          <w:tcPr>
            <w:tcW w:w="1710" w:type="dxa"/>
            <w:tcBorders>
              <w:top w:val="nil"/>
              <w:bottom w:val="nil"/>
            </w:tcBorders>
            <w:shd w:val="clear" w:color="auto" w:fill="FFFFFF"/>
            <w:vAlign w:val="center"/>
          </w:tcPr>
          <w:p w14:paraId="18BD2E0A"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c>
          <w:tcPr>
            <w:tcW w:w="1530" w:type="dxa"/>
            <w:tcBorders>
              <w:top w:val="nil"/>
              <w:bottom w:val="nil"/>
              <w:right w:val="single" w:sz="16" w:space="0" w:color="000000"/>
            </w:tcBorders>
            <w:shd w:val="clear" w:color="auto" w:fill="FFFFFF"/>
          </w:tcPr>
          <w:p w14:paraId="2C9BE211" w14:textId="77777777" w:rsidR="004D58D0" w:rsidRPr="004D4747" w:rsidRDefault="004D58D0" w:rsidP="00D93721">
            <w:pPr>
              <w:autoSpaceDE w:val="0"/>
              <w:autoSpaceDN w:val="0"/>
              <w:adjustRightInd w:val="0"/>
              <w:spacing w:after="0" w:line="240" w:lineRule="auto"/>
              <w:jc w:val="center"/>
              <w:rPr>
                <w:rFonts w:ascii="Times New Roman" w:hAnsi="Times New Roman" w:cs="Times New Roman"/>
                <w:szCs w:val="24"/>
              </w:rPr>
            </w:pPr>
          </w:p>
        </w:tc>
      </w:tr>
      <w:tr w:rsidR="004D58D0" w:rsidRPr="004D4747" w14:paraId="546EB850" w14:textId="77777777" w:rsidTr="0020799F">
        <w:trPr>
          <w:cantSplit/>
        </w:trPr>
        <w:tc>
          <w:tcPr>
            <w:tcW w:w="1350" w:type="dxa"/>
            <w:vMerge/>
            <w:tcBorders>
              <w:top w:val="nil"/>
              <w:left w:val="single" w:sz="16" w:space="0" w:color="000000"/>
              <w:bottom w:val="single" w:sz="16" w:space="0" w:color="000000"/>
              <w:right w:val="nil"/>
            </w:tcBorders>
            <w:shd w:val="clear" w:color="auto" w:fill="FFFFFF"/>
            <w:vAlign w:val="center"/>
          </w:tcPr>
          <w:p w14:paraId="71615E22" w14:textId="77777777" w:rsidR="004D58D0" w:rsidRPr="004D4747" w:rsidRDefault="004D58D0" w:rsidP="0020799F">
            <w:pPr>
              <w:autoSpaceDE w:val="0"/>
              <w:autoSpaceDN w:val="0"/>
              <w:adjustRightInd w:val="0"/>
              <w:spacing w:after="0" w:line="240" w:lineRule="auto"/>
              <w:jc w:val="both"/>
              <w:rPr>
                <w:rFonts w:ascii="Times New Roman" w:hAnsi="Times New Roman" w:cs="Times New Roman"/>
                <w:szCs w:val="24"/>
              </w:rPr>
            </w:pPr>
          </w:p>
        </w:tc>
        <w:tc>
          <w:tcPr>
            <w:tcW w:w="2160" w:type="dxa"/>
            <w:tcBorders>
              <w:top w:val="nil"/>
              <w:left w:val="nil"/>
              <w:bottom w:val="single" w:sz="16" w:space="0" w:color="000000"/>
              <w:right w:val="single" w:sz="16" w:space="0" w:color="000000"/>
            </w:tcBorders>
            <w:shd w:val="clear" w:color="auto" w:fill="FFFFFF"/>
            <w:vAlign w:val="center"/>
          </w:tcPr>
          <w:p w14:paraId="3F65362A"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N</w:t>
            </w:r>
          </w:p>
        </w:tc>
        <w:tc>
          <w:tcPr>
            <w:tcW w:w="1710" w:type="dxa"/>
            <w:tcBorders>
              <w:top w:val="nil"/>
              <w:left w:val="single" w:sz="16" w:space="0" w:color="000000"/>
              <w:bottom w:val="single" w:sz="16" w:space="0" w:color="000000"/>
            </w:tcBorders>
            <w:shd w:val="clear" w:color="auto" w:fill="FFFFFF"/>
            <w:vAlign w:val="center"/>
          </w:tcPr>
          <w:p w14:paraId="28DBADD2"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350" w:type="dxa"/>
            <w:tcBorders>
              <w:top w:val="nil"/>
              <w:bottom w:val="single" w:sz="16" w:space="0" w:color="000000"/>
            </w:tcBorders>
            <w:shd w:val="clear" w:color="auto" w:fill="FFFFFF"/>
            <w:vAlign w:val="center"/>
          </w:tcPr>
          <w:p w14:paraId="0EA80C7C"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710" w:type="dxa"/>
            <w:tcBorders>
              <w:top w:val="nil"/>
              <w:bottom w:val="single" w:sz="16" w:space="0" w:color="000000"/>
            </w:tcBorders>
            <w:shd w:val="clear" w:color="auto" w:fill="FFFFFF"/>
            <w:vAlign w:val="center"/>
          </w:tcPr>
          <w:p w14:paraId="5FF3B78E"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530" w:type="dxa"/>
            <w:tcBorders>
              <w:top w:val="nil"/>
              <w:bottom w:val="single" w:sz="16" w:space="0" w:color="000000"/>
              <w:right w:val="single" w:sz="16" w:space="0" w:color="000000"/>
            </w:tcBorders>
            <w:shd w:val="clear" w:color="auto" w:fill="FFFFFF"/>
            <w:vAlign w:val="center"/>
          </w:tcPr>
          <w:p w14:paraId="23D59981"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r>
      <w:tr w:rsidR="004D58D0" w:rsidRPr="004D4747" w14:paraId="74C539D1" w14:textId="77777777" w:rsidTr="0020799F">
        <w:trPr>
          <w:cantSplit/>
        </w:trPr>
        <w:tc>
          <w:tcPr>
            <w:tcW w:w="9810" w:type="dxa"/>
            <w:gridSpan w:val="6"/>
            <w:tcBorders>
              <w:top w:val="nil"/>
              <w:left w:val="nil"/>
              <w:bottom w:val="nil"/>
              <w:right w:val="nil"/>
            </w:tcBorders>
            <w:shd w:val="clear" w:color="auto" w:fill="FFFFFF"/>
          </w:tcPr>
          <w:p w14:paraId="36A1B5B9"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 Correlation is significant at the 0.01 level (2-tailed).</w:t>
            </w:r>
          </w:p>
        </w:tc>
      </w:tr>
    </w:tbl>
    <w:p w14:paraId="4D480F4B" w14:textId="77777777" w:rsidR="004D58D0" w:rsidRPr="00163499" w:rsidRDefault="004D58D0" w:rsidP="003A4F05">
      <w:pPr>
        <w:spacing w:line="240" w:lineRule="auto"/>
        <w:rPr>
          <w:rFonts w:ascii="Times New Roman" w:hAnsi="Times New Roman" w:cs="Times New Roman"/>
          <w:b/>
          <w:sz w:val="24"/>
          <w:szCs w:val="24"/>
        </w:rPr>
      </w:pPr>
    </w:p>
    <w:p w14:paraId="607FA090" w14:textId="77777777" w:rsidR="00661796" w:rsidRPr="00163499" w:rsidRDefault="00D93721" w:rsidP="00661796">
      <w:pPr>
        <w:spacing w:line="360" w:lineRule="auto"/>
        <w:jc w:val="both"/>
        <w:rPr>
          <w:rFonts w:ascii="Times New Roman" w:hAnsi="Times New Roman" w:cs="Times New Roman"/>
          <w:sz w:val="24"/>
          <w:szCs w:val="24"/>
        </w:rPr>
      </w:pPr>
      <w:r w:rsidRPr="00163499">
        <w:rPr>
          <w:rFonts w:ascii="Times New Roman" w:hAnsi="Times New Roman" w:cs="Times New Roman"/>
          <w:sz w:val="24"/>
          <w:szCs w:val="24"/>
        </w:rPr>
        <w:t xml:space="preserve">The findings from the multiple regression analysis reveal that all the independent variables have a positive influence on the sustainability of women's group projects. Specifically, the findings reveal that financial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and leadership practices have positive and significant effects on the sustainability of women's group projects (p &lt; 0.001). Further, the findings reveal that of all the independent variables, leadership practices have the strongest influence on the sustainability of women's group projects (β = 0.818), followed by 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(β = 0.492) and financial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(β = 0.310). Overall, the findings reveal that all the independent variables have an influence on the sustainability of women's group projects, but the influence of leadership practices is dominant.</w:t>
      </w:r>
    </w:p>
    <w:tbl>
      <w:tblPr>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507"/>
        <w:gridCol w:w="1260"/>
        <w:gridCol w:w="1440"/>
        <w:gridCol w:w="1800"/>
        <w:gridCol w:w="990"/>
        <w:gridCol w:w="990"/>
      </w:tblGrid>
      <w:tr w:rsidR="001264AC" w:rsidRPr="00163499" w14:paraId="71D84D58" w14:textId="77777777" w:rsidTr="0020799F">
        <w:trPr>
          <w:cantSplit/>
        </w:trPr>
        <w:tc>
          <w:tcPr>
            <w:tcW w:w="9720" w:type="dxa"/>
            <w:gridSpan w:val="7"/>
            <w:tcBorders>
              <w:top w:val="nil"/>
              <w:left w:val="nil"/>
              <w:bottom w:val="nil"/>
              <w:right w:val="nil"/>
            </w:tcBorders>
            <w:shd w:val="clear" w:color="auto" w:fill="FFFFFF"/>
          </w:tcPr>
          <w:p w14:paraId="1B3F98DE" w14:textId="75D9625D" w:rsidR="001264AC" w:rsidRPr="00163499" w:rsidRDefault="001264AC" w:rsidP="0020799F">
            <w:pPr>
              <w:pStyle w:val="Heading2"/>
              <w:spacing w:line="240" w:lineRule="auto"/>
              <w:rPr>
                <w:rFonts w:ascii="Times New Roman" w:hAnsi="Times New Roman" w:cs="Times New Roman"/>
                <w:b/>
                <w:color w:val="auto"/>
                <w:sz w:val="24"/>
                <w:szCs w:val="24"/>
              </w:rPr>
            </w:pPr>
            <w:bookmarkStart w:id="27" w:name="_Toc177638917"/>
            <w:bookmarkStart w:id="28" w:name="_Toc178196515"/>
            <w:r w:rsidRPr="00163499">
              <w:rPr>
                <w:rFonts w:ascii="Times New Roman" w:hAnsi="Times New Roman" w:cs="Times New Roman"/>
                <w:b/>
                <w:color w:val="auto"/>
                <w:sz w:val="24"/>
                <w:szCs w:val="24"/>
              </w:rPr>
              <w:t>Table 9: Coefficients</w:t>
            </w:r>
            <w:bookmarkEnd w:id="27"/>
            <w:bookmarkEnd w:id="28"/>
            <w:r w:rsidRPr="00163499">
              <w:rPr>
                <w:rFonts w:ascii="Times New Roman" w:hAnsi="Times New Roman" w:cs="Times New Roman"/>
                <w:b/>
                <w:color w:val="auto"/>
                <w:sz w:val="24"/>
                <w:szCs w:val="24"/>
              </w:rPr>
              <w:t xml:space="preserve"> </w:t>
            </w:r>
          </w:p>
        </w:tc>
      </w:tr>
      <w:tr w:rsidR="001264AC" w:rsidRPr="00163499" w14:paraId="7346779B" w14:textId="77777777" w:rsidTr="0020799F">
        <w:trPr>
          <w:cantSplit/>
        </w:trPr>
        <w:tc>
          <w:tcPr>
            <w:tcW w:w="3240" w:type="dxa"/>
            <w:gridSpan w:val="2"/>
            <w:vMerge w:val="restart"/>
            <w:tcBorders>
              <w:top w:val="single" w:sz="16" w:space="0" w:color="000000"/>
              <w:left w:val="single" w:sz="16" w:space="0" w:color="000000"/>
              <w:bottom w:val="nil"/>
              <w:right w:val="nil"/>
            </w:tcBorders>
            <w:shd w:val="clear" w:color="auto" w:fill="FFFFFF"/>
          </w:tcPr>
          <w:p w14:paraId="121C1ADD"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Model</w:t>
            </w:r>
          </w:p>
        </w:tc>
        <w:tc>
          <w:tcPr>
            <w:tcW w:w="2700" w:type="dxa"/>
            <w:gridSpan w:val="2"/>
            <w:tcBorders>
              <w:top w:val="single" w:sz="16" w:space="0" w:color="000000"/>
              <w:left w:val="single" w:sz="16" w:space="0" w:color="000000"/>
            </w:tcBorders>
            <w:shd w:val="clear" w:color="auto" w:fill="FFFFFF"/>
          </w:tcPr>
          <w:p w14:paraId="5B3F475B"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Unstandardized Coefficients</w:t>
            </w:r>
          </w:p>
        </w:tc>
        <w:tc>
          <w:tcPr>
            <w:tcW w:w="1800" w:type="dxa"/>
            <w:tcBorders>
              <w:top w:val="single" w:sz="16" w:space="0" w:color="000000"/>
            </w:tcBorders>
            <w:shd w:val="clear" w:color="auto" w:fill="FFFFFF"/>
          </w:tcPr>
          <w:p w14:paraId="25A15B4E"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Standardized Coefficients</w:t>
            </w:r>
          </w:p>
        </w:tc>
        <w:tc>
          <w:tcPr>
            <w:tcW w:w="990" w:type="dxa"/>
            <w:vMerge w:val="restart"/>
            <w:tcBorders>
              <w:top w:val="single" w:sz="16" w:space="0" w:color="000000"/>
            </w:tcBorders>
            <w:shd w:val="clear" w:color="auto" w:fill="FFFFFF"/>
          </w:tcPr>
          <w:p w14:paraId="3A3892BB"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t</w:t>
            </w:r>
          </w:p>
        </w:tc>
        <w:tc>
          <w:tcPr>
            <w:tcW w:w="990" w:type="dxa"/>
            <w:vMerge w:val="restart"/>
            <w:tcBorders>
              <w:top w:val="single" w:sz="16" w:space="0" w:color="000000"/>
              <w:right w:val="single" w:sz="16" w:space="0" w:color="000000"/>
            </w:tcBorders>
            <w:shd w:val="clear" w:color="auto" w:fill="FFFFFF"/>
          </w:tcPr>
          <w:p w14:paraId="2761F025"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Sig.</w:t>
            </w:r>
          </w:p>
        </w:tc>
      </w:tr>
      <w:tr w:rsidR="001264AC" w:rsidRPr="00163499" w14:paraId="3DF983F2" w14:textId="77777777" w:rsidTr="0020799F">
        <w:trPr>
          <w:cantSplit/>
        </w:trPr>
        <w:tc>
          <w:tcPr>
            <w:tcW w:w="3240" w:type="dxa"/>
            <w:gridSpan w:val="2"/>
            <w:vMerge/>
            <w:tcBorders>
              <w:top w:val="single" w:sz="16" w:space="0" w:color="000000"/>
              <w:left w:val="single" w:sz="16" w:space="0" w:color="000000"/>
              <w:bottom w:val="nil"/>
              <w:right w:val="nil"/>
            </w:tcBorders>
            <w:shd w:val="clear" w:color="auto" w:fill="FFFFFF"/>
          </w:tcPr>
          <w:p w14:paraId="7167700A" w14:textId="77777777" w:rsidR="001264AC" w:rsidRPr="00163499" w:rsidRDefault="001264AC" w:rsidP="0020799F">
            <w:pPr>
              <w:autoSpaceDE w:val="0"/>
              <w:autoSpaceDN w:val="0"/>
              <w:adjustRightInd w:val="0"/>
              <w:spacing w:after="0" w:line="240" w:lineRule="auto"/>
              <w:jc w:val="both"/>
              <w:rPr>
                <w:rFonts w:ascii="Times New Roman" w:hAnsi="Times New Roman" w:cs="Times New Roman"/>
                <w:sz w:val="24"/>
                <w:szCs w:val="24"/>
              </w:rPr>
            </w:pPr>
          </w:p>
        </w:tc>
        <w:tc>
          <w:tcPr>
            <w:tcW w:w="1260" w:type="dxa"/>
            <w:tcBorders>
              <w:left w:val="single" w:sz="16" w:space="0" w:color="000000"/>
              <w:bottom w:val="single" w:sz="16" w:space="0" w:color="000000"/>
            </w:tcBorders>
            <w:shd w:val="clear" w:color="auto" w:fill="FFFFFF"/>
          </w:tcPr>
          <w:p w14:paraId="28421DDB"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B</w:t>
            </w:r>
          </w:p>
        </w:tc>
        <w:tc>
          <w:tcPr>
            <w:tcW w:w="1440" w:type="dxa"/>
            <w:tcBorders>
              <w:bottom w:val="single" w:sz="16" w:space="0" w:color="000000"/>
            </w:tcBorders>
            <w:shd w:val="clear" w:color="auto" w:fill="FFFFFF"/>
          </w:tcPr>
          <w:p w14:paraId="0B801588"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Std. Error</w:t>
            </w:r>
          </w:p>
        </w:tc>
        <w:tc>
          <w:tcPr>
            <w:tcW w:w="1800" w:type="dxa"/>
            <w:tcBorders>
              <w:bottom w:val="single" w:sz="16" w:space="0" w:color="000000"/>
            </w:tcBorders>
            <w:shd w:val="clear" w:color="auto" w:fill="FFFFFF"/>
          </w:tcPr>
          <w:p w14:paraId="4BC6B402"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Beta</w:t>
            </w:r>
          </w:p>
        </w:tc>
        <w:tc>
          <w:tcPr>
            <w:tcW w:w="990" w:type="dxa"/>
            <w:vMerge/>
            <w:tcBorders>
              <w:top w:val="single" w:sz="16" w:space="0" w:color="000000"/>
            </w:tcBorders>
            <w:shd w:val="clear" w:color="auto" w:fill="FFFFFF"/>
          </w:tcPr>
          <w:p w14:paraId="20F49402" w14:textId="77777777" w:rsidR="001264AC" w:rsidRPr="00163499" w:rsidRDefault="001264AC" w:rsidP="00134C95">
            <w:pPr>
              <w:autoSpaceDE w:val="0"/>
              <w:autoSpaceDN w:val="0"/>
              <w:adjustRightInd w:val="0"/>
              <w:spacing w:after="0" w:line="240" w:lineRule="auto"/>
              <w:jc w:val="center"/>
              <w:rPr>
                <w:rFonts w:ascii="Times New Roman" w:hAnsi="Times New Roman" w:cs="Times New Roman"/>
                <w:sz w:val="24"/>
                <w:szCs w:val="24"/>
              </w:rPr>
            </w:pPr>
          </w:p>
        </w:tc>
        <w:tc>
          <w:tcPr>
            <w:tcW w:w="990" w:type="dxa"/>
            <w:vMerge/>
            <w:tcBorders>
              <w:top w:val="single" w:sz="16" w:space="0" w:color="000000"/>
              <w:right w:val="single" w:sz="16" w:space="0" w:color="000000"/>
            </w:tcBorders>
            <w:shd w:val="clear" w:color="auto" w:fill="FFFFFF"/>
          </w:tcPr>
          <w:p w14:paraId="61DEDE0D" w14:textId="77777777" w:rsidR="001264AC" w:rsidRPr="00163499" w:rsidRDefault="001264AC" w:rsidP="00134C95">
            <w:pPr>
              <w:autoSpaceDE w:val="0"/>
              <w:autoSpaceDN w:val="0"/>
              <w:adjustRightInd w:val="0"/>
              <w:spacing w:after="0" w:line="240" w:lineRule="auto"/>
              <w:jc w:val="center"/>
              <w:rPr>
                <w:rFonts w:ascii="Times New Roman" w:hAnsi="Times New Roman" w:cs="Times New Roman"/>
                <w:sz w:val="24"/>
                <w:szCs w:val="24"/>
              </w:rPr>
            </w:pPr>
          </w:p>
        </w:tc>
      </w:tr>
      <w:tr w:rsidR="001264AC" w:rsidRPr="00163499" w14:paraId="38D871F4" w14:textId="77777777" w:rsidTr="0020799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2847B1FC"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1</w:t>
            </w:r>
          </w:p>
        </w:tc>
        <w:tc>
          <w:tcPr>
            <w:tcW w:w="2507" w:type="dxa"/>
            <w:tcBorders>
              <w:top w:val="single" w:sz="16" w:space="0" w:color="000000"/>
              <w:left w:val="nil"/>
              <w:bottom w:val="nil"/>
              <w:right w:val="single" w:sz="16" w:space="0" w:color="000000"/>
            </w:tcBorders>
            <w:shd w:val="clear" w:color="auto" w:fill="FFFFFF"/>
            <w:vAlign w:val="center"/>
          </w:tcPr>
          <w:p w14:paraId="6183C692"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(Constant)</w:t>
            </w:r>
          </w:p>
        </w:tc>
        <w:tc>
          <w:tcPr>
            <w:tcW w:w="1260" w:type="dxa"/>
            <w:tcBorders>
              <w:top w:val="single" w:sz="16" w:space="0" w:color="000000"/>
              <w:left w:val="single" w:sz="16" w:space="0" w:color="000000"/>
              <w:bottom w:val="nil"/>
            </w:tcBorders>
            <w:shd w:val="clear" w:color="auto" w:fill="FFFFFF"/>
            <w:vAlign w:val="center"/>
          </w:tcPr>
          <w:p w14:paraId="1765A775"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9.371</w:t>
            </w:r>
          </w:p>
        </w:tc>
        <w:tc>
          <w:tcPr>
            <w:tcW w:w="1440" w:type="dxa"/>
            <w:tcBorders>
              <w:top w:val="single" w:sz="16" w:space="0" w:color="000000"/>
              <w:bottom w:val="nil"/>
            </w:tcBorders>
            <w:shd w:val="clear" w:color="auto" w:fill="FFFFFF"/>
            <w:vAlign w:val="center"/>
          </w:tcPr>
          <w:p w14:paraId="31D5F3DE"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2.129</w:t>
            </w:r>
          </w:p>
        </w:tc>
        <w:tc>
          <w:tcPr>
            <w:tcW w:w="1800" w:type="dxa"/>
            <w:tcBorders>
              <w:top w:val="single" w:sz="16" w:space="0" w:color="000000"/>
              <w:bottom w:val="nil"/>
            </w:tcBorders>
            <w:shd w:val="clear" w:color="auto" w:fill="FFFFFF"/>
          </w:tcPr>
          <w:p w14:paraId="77F9669C" w14:textId="77777777" w:rsidR="001264AC" w:rsidRPr="00163499" w:rsidRDefault="001264AC" w:rsidP="00134C95">
            <w:pPr>
              <w:autoSpaceDE w:val="0"/>
              <w:autoSpaceDN w:val="0"/>
              <w:adjustRightInd w:val="0"/>
              <w:spacing w:after="0" w:line="240" w:lineRule="auto"/>
              <w:jc w:val="center"/>
              <w:rPr>
                <w:rFonts w:ascii="Times New Roman" w:hAnsi="Times New Roman" w:cs="Times New Roman"/>
                <w:sz w:val="24"/>
                <w:szCs w:val="24"/>
              </w:rPr>
            </w:pPr>
          </w:p>
        </w:tc>
        <w:tc>
          <w:tcPr>
            <w:tcW w:w="990" w:type="dxa"/>
            <w:tcBorders>
              <w:top w:val="single" w:sz="16" w:space="0" w:color="000000"/>
              <w:bottom w:val="nil"/>
            </w:tcBorders>
            <w:shd w:val="clear" w:color="auto" w:fill="FFFFFF"/>
            <w:vAlign w:val="center"/>
          </w:tcPr>
          <w:p w14:paraId="35E25C25"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4.402</w:t>
            </w:r>
          </w:p>
        </w:tc>
        <w:tc>
          <w:tcPr>
            <w:tcW w:w="990" w:type="dxa"/>
            <w:tcBorders>
              <w:top w:val="single" w:sz="16" w:space="0" w:color="000000"/>
              <w:bottom w:val="nil"/>
              <w:right w:val="single" w:sz="16" w:space="0" w:color="000000"/>
            </w:tcBorders>
            <w:shd w:val="clear" w:color="auto" w:fill="FFFFFF"/>
            <w:vAlign w:val="center"/>
          </w:tcPr>
          <w:p w14:paraId="47F5B974"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.000</w:t>
            </w:r>
          </w:p>
        </w:tc>
      </w:tr>
      <w:tr w:rsidR="001264AC" w:rsidRPr="00163499" w14:paraId="367845A7" w14:textId="77777777" w:rsidTr="0020799F">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62987D2C" w14:textId="77777777" w:rsidR="001264AC" w:rsidRPr="00163499" w:rsidRDefault="001264AC" w:rsidP="0020799F">
            <w:pPr>
              <w:autoSpaceDE w:val="0"/>
              <w:autoSpaceDN w:val="0"/>
              <w:adjustRightInd w:val="0"/>
              <w:spacing w:after="0" w:line="240" w:lineRule="auto"/>
              <w:jc w:val="both"/>
              <w:rPr>
                <w:rFonts w:ascii="Times New Roman" w:hAnsi="Times New Roman" w:cs="Times New Roman"/>
                <w:sz w:val="24"/>
                <w:szCs w:val="24"/>
              </w:rPr>
            </w:pPr>
          </w:p>
        </w:tc>
        <w:tc>
          <w:tcPr>
            <w:tcW w:w="2507" w:type="dxa"/>
            <w:tcBorders>
              <w:top w:val="nil"/>
              <w:left w:val="nil"/>
              <w:bottom w:val="nil"/>
              <w:right w:val="single" w:sz="16" w:space="0" w:color="000000"/>
            </w:tcBorders>
            <w:shd w:val="clear" w:color="auto" w:fill="FFFFFF"/>
            <w:vAlign w:val="center"/>
          </w:tcPr>
          <w:p w14:paraId="0F06F188"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Financial Resource M.</w:t>
            </w:r>
          </w:p>
        </w:tc>
        <w:tc>
          <w:tcPr>
            <w:tcW w:w="1260" w:type="dxa"/>
            <w:tcBorders>
              <w:top w:val="nil"/>
              <w:left w:val="single" w:sz="16" w:space="0" w:color="000000"/>
              <w:bottom w:val="nil"/>
            </w:tcBorders>
            <w:shd w:val="clear" w:color="auto" w:fill="FFFFFF"/>
            <w:vAlign w:val="center"/>
          </w:tcPr>
          <w:p w14:paraId="186C9B24"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.310</w:t>
            </w:r>
          </w:p>
        </w:tc>
        <w:tc>
          <w:tcPr>
            <w:tcW w:w="1440" w:type="dxa"/>
            <w:tcBorders>
              <w:top w:val="nil"/>
              <w:bottom w:val="nil"/>
            </w:tcBorders>
            <w:shd w:val="clear" w:color="auto" w:fill="FFFFFF"/>
            <w:vAlign w:val="center"/>
          </w:tcPr>
          <w:p w14:paraId="1988786A"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.087</w:t>
            </w:r>
          </w:p>
        </w:tc>
        <w:tc>
          <w:tcPr>
            <w:tcW w:w="1800" w:type="dxa"/>
            <w:tcBorders>
              <w:top w:val="nil"/>
              <w:bottom w:val="nil"/>
            </w:tcBorders>
            <w:shd w:val="clear" w:color="auto" w:fill="FFFFFF"/>
            <w:vAlign w:val="center"/>
          </w:tcPr>
          <w:p w14:paraId="23804729"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.158</w:t>
            </w:r>
          </w:p>
        </w:tc>
        <w:tc>
          <w:tcPr>
            <w:tcW w:w="990" w:type="dxa"/>
            <w:tcBorders>
              <w:top w:val="nil"/>
              <w:bottom w:val="nil"/>
            </w:tcBorders>
            <w:shd w:val="clear" w:color="auto" w:fill="FFFFFF"/>
            <w:vAlign w:val="center"/>
          </w:tcPr>
          <w:p w14:paraId="0B36C2C5"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3.563</w:t>
            </w:r>
          </w:p>
        </w:tc>
        <w:tc>
          <w:tcPr>
            <w:tcW w:w="990" w:type="dxa"/>
            <w:tcBorders>
              <w:top w:val="nil"/>
              <w:bottom w:val="nil"/>
              <w:right w:val="single" w:sz="16" w:space="0" w:color="000000"/>
            </w:tcBorders>
            <w:shd w:val="clear" w:color="auto" w:fill="FFFFFF"/>
            <w:vAlign w:val="center"/>
          </w:tcPr>
          <w:p w14:paraId="4EDAAEFF" w14:textId="77777777" w:rsidR="001264AC" w:rsidRPr="00163499" w:rsidRDefault="00DD0F90"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.001</w:t>
            </w:r>
          </w:p>
        </w:tc>
      </w:tr>
      <w:tr w:rsidR="001264AC" w:rsidRPr="00163499" w14:paraId="6592275F" w14:textId="77777777" w:rsidTr="0020799F">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3F14E96A" w14:textId="77777777" w:rsidR="001264AC" w:rsidRPr="00163499" w:rsidRDefault="001264AC" w:rsidP="0020799F">
            <w:pPr>
              <w:autoSpaceDE w:val="0"/>
              <w:autoSpaceDN w:val="0"/>
              <w:adjustRightInd w:val="0"/>
              <w:spacing w:after="0" w:line="240" w:lineRule="auto"/>
              <w:jc w:val="both"/>
              <w:rPr>
                <w:rFonts w:ascii="Times New Roman" w:hAnsi="Times New Roman" w:cs="Times New Roman"/>
                <w:sz w:val="24"/>
                <w:szCs w:val="24"/>
              </w:rPr>
            </w:pPr>
          </w:p>
        </w:tc>
        <w:tc>
          <w:tcPr>
            <w:tcW w:w="2507" w:type="dxa"/>
            <w:tcBorders>
              <w:top w:val="nil"/>
              <w:left w:val="nil"/>
              <w:bottom w:val="nil"/>
              <w:right w:val="single" w:sz="16" w:space="0" w:color="000000"/>
            </w:tcBorders>
            <w:shd w:val="clear" w:color="auto" w:fill="FFFFFF"/>
            <w:vAlign w:val="center"/>
          </w:tcPr>
          <w:p w14:paraId="204B67DE"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Physical Resource M</w:t>
            </w:r>
          </w:p>
        </w:tc>
        <w:tc>
          <w:tcPr>
            <w:tcW w:w="1260" w:type="dxa"/>
            <w:tcBorders>
              <w:top w:val="nil"/>
              <w:left w:val="single" w:sz="16" w:space="0" w:color="000000"/>
              <w:bottom w:val="nil"/>
            </w:tcBorders>
            <w:shd w:val="clear" w:color="auto" w:fill="FFFFFF"/>
            <w:vAlign w:val="center"/>
          </w:tcPr>
          <w:p w14:paraId="07DC79C2"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.492</w:t>
            </w:r>
          </w:p>
        </w:tc>
        <w:tc>
          <w:tcPr>
            <w:tcW w:w="1440" w:type="dxa"/>
            <w:tcBorders>
              <w:top w:val="nil"/>
              <w:bottom w:val="nil"/>
            </w:tcBorders>
            <w:shd w:val="clear" w:color="auto" w:fill="FFFFFF"/>
            <w:vAlign w:val="center"/>
          </w:tcPr>
          <w:p w14:paraId="3037AD3E"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.088</w:t>
            </w:r>
          </w:p>
        </w:tc>
        <w:tc>
          <w:tcPr>
            <w:tcW w:w="1800" w:type="dxa"/>
            <w:tcBorders>
              <w:top w:val="nil"/>
              <w:bottom w:val="nil"/>
            </w:tcBorders>
            <w:shd w:val="clear" w:color="auto" w:fill="FFFFFF"/>
            <w:vAlign w:val="center"/>
          </w:tcPr>
          <w:p w14:paraId="62FDEBFA"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.319</w:t>
            </w:r>
          </w:p>
        </w:tc>
        <w:tc>
          <w:tcPr>
            <w:tcW w:w="990" w:type="dxa"/>
            <w:tcBorders>
              <w:top w:val="nil"/>
              <w:bottom w:val="nil"/>
            </w:tcBorders>
            <w:shd w:val="clear" w:color="auto" w:fill="FFFFFF"/>
            <w:vAlign w:val="center"/>
          </w:tcPr>
          <w:p w14:paraId="4252C876"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5.573</w:t>
            </w:r>
          </w:p>
        </w:tc>
        <w:tc>
          <w:tcPr>
            <w:tcW w:w="990" w:type="dxa"/>
            <w:tcBorders>
              <w:top w:val="nil"/>
              <w:bottom w:val="nil"/>
              <w:right w:val="single" w:sz="16" w:space="0" w:color="000000"/>
            </w:tcBorders>
            <w:shd w:val="clear" w:color="auto" w:fill="FFFFFF"/>
            <w:vAlign w:val="center"/>
          </w:tcPr>
          <w:p w14:paraId="7CE12D42" w14:textId="77777777" w:rsidR="001264AC" w:rsidRPr="00163499" w:rsidRDefault="00DD0F90"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.001</w:t>
            </w:r>
          </w:p>
        </w:tc>
      </w:tr>
      <w:tr w:rsidR="001264AC" w:rsidRPr="00163499" w14:paraId="5806D742" w14:textId="77777777" w:rsidTr="0020799F">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32FD6505" w14:textId="77777777" w:rsidR="001264AC" w:rsidRPr="00163499" w:rsidRDefault="001264AC" w:rsidP="0020799F">
            <w:pPr>
              <w:autoSpaceDE w:val="0"/>
              <w:autoSpaceDN w:val="0"/>
              <w:adjustRightInd w:val="0"/>
              <w:spacing w:after="0" w:line="240" w:lineRule="auto"/>
              <w:jc w:val="both"/>
              <w:rPr>
                <w:rFonts w:ascii="Times New Roman" w:hAnsi="Times New Roman" w:cs="Times New Roman"/>
                <w:sz w:val="24"/>
                <w:szCs w:val="24"/>
              </w:rPr>
            </w:pPr>
          </w:p>
        </w:tc>
        <w:tc>
          <w:tcPr>
            <w:tcW w:w="2507" w:type="dxa"/>
            <w:tcBorders>
              <w:top w:val="nil"/>
              <w:left w:val="nil"/>
              <w:bottom w:val="single" w:sz="16" w:space="0" w:color="000000"/>
              <w:right w:val="single" w:sz="16" w:space="0" w:color="000000"/>
            </w:tcBorders>
            <w:shd w:val="clear" w:color="auto" w:fill="FFFFFF"/>
            <w:vAlign w:val="center"/>
          </w:tcPr>
          <w:p w14:paraId="3E192DCF"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Leadership practices</w:t>
            </w:r>
          </w:p>
        </w:tc>
        <w:tc>
          <w:tcPr>
            <w:tcW w:w="1260" w:type="dxa"/>
            <w:tcBorders>
              <w:top w:val="nil"/>
              <w:left w:val="single" w:sz="16" w:space="0" w:color="000000"/>
              <w:bottom w:val="single" w:sz="16" w:space="0" w:color="000000"/>
            </w:tcBorders>
            <w:shd w:val="clear" w:color="auto" w:fill="FFFFFF"/>
            <w:vAlign w:val="center"/>
          </w:tcPr>
          <w:p w14:paraId="66FF327E"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.818</w:t>
            </w:r>
          </w:p>
        </w:tc>
        <w:tc>
          <w:tcPr>
            <w:tcW w:w="1440" w:type="dxa"/>
            <w:tcBorders>
              <w:top w:val="nil"/>
              <w:bottom w:val="single" w:sz="16" w:space="0" w:color="000000"/>
            </w:tcBorders>
            <w:shd w:val="clear" w:color="auto" w:fill="FFFFFF"/>
            <w:vAlign w:val="center"/>
          </w:tcPr>
          <w:p w14:paraId="6740F2DF"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.079</w:t>
            </w:r>
          </w:p>
        </w:tc>
        <w:tc>
          <w:tcPr>
            <w:tcW w:w="1800" w:type="dxa"/>
            <w:tcBorders>
              <w:top w:val="nil"/>
              <w:bottom w:val="single" w:sz="16" w:space="0" w:color="000000"/>
            </w:tcBorders>
            <w:shd w:val="clear" w:color="auto" w:fill="FFFFFF"/>
            <w:vAlign w:val="center"/>
          </w:tcPr>
          <w:p w14:paraId="41B252D1"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.625</w:t>
            </w:r>
          </w:p>
        </w:tc>
        <w:tc>
          <w:tcPr>
            <w:tcW w:w="990" w:type="dxa"/>
            <w:tcBorders>
              <w:top w:val="nil"/>
              <w:bottom w:val="single" w:sz="16" w:space="0" w:color="000000"/>
            </w:tcBorders>
            <w:shd w:val="clear" w:color="auto" w:fill="FFFFFF"/>
            <w:vAlign w:val="center"/>
          </w:tcPr>
          <w:p w14:paraId="711FF4CA"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10.393</w:t>
            </w:r>
          </w:p>
        </w:tc>
        <w:tc>
          <w:tcPr>
            <w:tcW w:w="990" w:type="dxa"/>
            <w:tcBorders>
              <w:top w:val="nil"/>
              <w:bottom w:val="single" w:sz="16" w:space="0" w:color="000000"/>
              <w:right w:val="single" w:sz="16" w:space="0" w:color="000000"/>
            </w:tcBorders>
            <w:shd w:val="clear" w:color="auto" w:fill="FFFFFF"/>
            <w:vAlign w:val="center"/>
          </w:tcPr>
          <w:p w14:paraId="71FED38E" w14:textId="77777777" w:rsidR="001264AC" w:rsidRPr="00163499" w:rsidRDefault="00DD0F90"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.001</w:t>
            </w:r>
          </w:p>
        </w:tc>
      </w:tr>
      <w:tr w:rsidR="001264AC" w:rsidRPr="00163499" w14:paraId="69EC29AD" w14:textId="77777777" w:rsidTr="0020799F">
        <w:trPr>
          <w:cantSplit/>
        </w:trPr>
        <w:tc>
          <w:tcPr>
            <w:tcW w:w="9720" w:type="dxa"/>
            <w:gridSpan w:val="7"/>
            <w:tcBorders>
              <w:top w:val="nil"/>
              <w:left w:val="nil"/>
              <w:bottom w:val="nil"/>
              <w:right w:val="nil"/>
            </w:tcBorders>
            <w:shd w:val="clear" w:color="auto" w:fill="FFFFFF"/>
          </w:tcPr>
          <w:p w14:paraId="197CF5BE"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a. Dependent Variable: project sustainability</w:t>
            </w:r>
          </w:p>
        </w:tc>
      </w:tr>
    </w:tbl>
    <w:p w14:paraId="2407BFC5" w14:textId="77777777" w:rsidR="001264AC" w:rsidRPr="00163499" w:rsidRDefault="001264AC" w:rsidP="00661796">
      <w:pPr>
        <w:spacing w:line="360" w:lineRule="auto"/>
        <w:jc w:val="both"/>
        <w:rPr>
          <w:rFonts w:ascii="Times New Roman" w:hAnsi="Times New Roman" w:cs="Times New Roman"/>
          <w:b/>
          <w:sz w:val="24"/>
          <w:szCs w:val="24"/>
        </w:rPr>
      </w:pPr>
    </w:p>
    <w:p w14:paraId="5854ADF3" w14:textId="77777777" w:rsidR="00013908" w:rsidRPr="00163499" w:rsidRDefault="00013908" w:rsidP="00013908">
      <w:pPr>
        <w:spacing w:line="360" w:lineRule="auto"/>
        <w:jc w:val="both"/>
        <w:rPr>
          <w:rFonts w:ascii="Times New Roman" w:hAnsi="Times New Roman" w:cs="Times New Roman"/>
          <w:sz w:val="24"/>
          <w:szCs w:val="24"/>
        </w:rPr>
      </w:pPr>
      <w:r w:rsidRPr="00163499">
        <w:rPr>
          <w:rFonts w:ascii="Times New Roman" w:hAnsi="Times New Roman" w:cs="Times New Roman"/>
          <w:sz w:val="24"/>
          <w:szCs w:val="24"/>
        </w:rPr>
        <w:t xml:space="preserve">To determine the relationship between financial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leadership practices, and the sustainability of women's groups' projects, multiple regression analysis was conducted. The findings indicate that financial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and leadership practices have positive and significant relationships with the sustainability of women's groups' projects, which suggest that improving these aspects contributes significantly to the sustainability of the projects. The analysis revealed that financial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has a significant effect on the sustainability of women's groups' projects (β = 0.158, t = 3.563, p &lt; 0.001). This finding indicates that women's groups' projects that can effectively </w:t>
      </w:r>
      <w:proofErr w:type="spellStart"/>
      <w:r w:rsidRPr="00163499">
        <w:rPr>
          <w:rFonts w:ascii="Times New Roman" w:hAnsi="Times New Roman" w:cs="Times New Roman"/>
          <w:sz w:val="24"/>
          <w:szCs w:val="24"/>
        </w:rPr>
        <w:t>mobilise</w:t>
      </w:r>
      <w:proofErr w:type="spellEnd"/>
      <w:r w:rsidRPr="00163499">
        <w:rPr>
          <w:rFonts w:ascii="Times New Roman" w:hAnsi="Times New Roman" w:cs="Times New Roman"/>
          <w:sz w:val="24"/>
          <w:szCs w:val="24"/>
        </w:rPr>
        <w:t xml:space="preserve"> financial resources for their operations can sustain their activities for a longer period than those that cannot effectively </w:t>
      </w:r>
      <w:proofErr w:type="spellStart"/>
      <w:r w:rsidRPr="00163499">
        <w:rPr>
          <w:rFonts w:ascii="Times New Roman" w:hAnsi="Times New Roman" w:cs="Times New Roman"/>
          <w:sz w:val="24"/>
          <w:szCs w:val="24"/>
        </w:rPr>
        <w:t>mobilise</w:t>
      </w:r>
      <w:proofErr w:type="spellEnd"/>
      <w:r w:rsidRPr="00163499">
        <w:rPr>
          <w:rFonts w:ascii="Times New Roman" w:hAnsi="Times New Roman" w:cs="Times New Roman"/>
          <w:sz w:val="24"/>
          <w:szCs w:val="24"/>
        </w:rPr>
        <w:t xml:space="preserve"> financial resources for their operations.</w:t>
      </w:r>
    </w:p>
    <w:p w14:paraId="43A224C2" w14:textId="77777777" w:rsidR="00013908" w:rsidRPr="00163499" w:rsidRDefault="00013908" w:rsidP="00013908">
      <w:pPr>
        <w:spacing w:line="360" w:lineRule="auto"/>
        <w:jc w:val="both"/>
        <w:rPr>
          <w:rFonts w:ascii="Times New Roman" w:hAnsi="Times New Roman" w:cs="Times New Roman"/>
          <w:sz w:val="24"/>
          <w:szCs w:val="24"/>
        </w:rPr>
      </w:pPr>
      <w:r w:rsidRPr="00163499">
        <w:rPr>
          <w:rFonts w:ascii="Times New Roman" w:hAnsi="Times New Roman" w:cs="Times New Roman"/>
          <w:sz w:val="24"/>
          <w:szCs w:val="24"/>
        </w:rPr>
        <w:t xml:space="preserve">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had a stronger and significant effect on the sustainability of women's groups' projects (β = 0.319, t = 5.573, p &lt; 0.001). This finding suggests that the availability of physical resources for the operations of women's groups' projects significantly contributes to their </w:t>
      </w:r>
      <w:r w:rsidRPr="00163499">
        <w:rPr>
          <w:rFonts w:ascii="Times New Roman" w:hAnsi="Times New Roman" w:cs="Times New Roman"/>
          <w:sz w:val="24"/>
          <w:szCs w:val="24"/>
        </w:rPr>
        <w:lastRenderedPageBreak/>
        <w:t xml:space="preserve">sustainability. Women's groups' projects that can access sufficient physical resources for their operations can sustain their activities for a longer period than those that cannot access sufficient physical resources for their operations. The findings suggest that physical resources provide a more direct basis for the sustainability of women's groups' projects than financial resources, as indicated by the higher coefficient of 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than financial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w:t>
      </w:r>
    </w:p>
    <w:p w14:paraId="3E690C61" w14:textId="77777777" w:rsidR="00013908" w:rsidRPr="00163499" w:rsidRDefault="00013908" w:rsidP="00013908">
      <w:pPr>
        <w:spacing w:line="360" w:lineRule="auto"/>
        <w:jc w:val="both"/>
        <w:rPr>
          <w:rFonts w:ascii="Times New Roman" w:hAnsi="Times New Roman" w:cs="Times New Roman"/>
          <w:sz w:val="24"/>
          <w:szCs w:val="24"/>
        </w:rPr>
      </w:pPr>
      <w:r w:rsidRPr="00163499">
        <w:rPr>
          <w:rFonts w:ascii="Times New Roman" w:hAnsi="Times New Roman" w:cs="Times New Roman"/>
          <w:sz w:val="24"/>
          <w:szCs w:val="24"/>
        </w:rPr>
        <w:t>On the other hand, leadership practices were found to be the most important predictor in ensuring project sustainability (β = .625, t = 10.393, p &lt; .001), implying that leadership has a strong positive relationship with project sustainability in women's groups. The standardized beta coefficient value indicates that leadership plays a critical role in ensuring project sustainability through its effect on decision-making processes, resource allocation, and group coordination among other group members. Effective leadership may also play a critical role in mobilizing financial and physical resources and in encouraging group commitment to project implementation. In other words, effective leadership may be viewed as a key process through which financial and physical resources are effectively mobilized and utilized in project implementation.</w:t>
      </w:r>
    </w:p>
    <w:p w14:paraId="5F0CC046" w14:textId="77777777" w:rsidR="001C22AD" w:rsidRPr="00163499" w:rsidRDefault="00013908" w:rsidP="00013908">
      <w:pPr>
        <w:spacing w:line="360" w:lineRule="auto"/>
        <w:jc w:val="both"/>
        <w:rPr>
          <w:rFonts w:ascii="Times New Roman" w:hAnsi="Times New Roman" w:cs="Times New Roman"/>
          <w:sz w:val="24"/>
          <w:szCs w:val="24"/>
        </w:rPr>
      </w:pPr>
      <w:r w:rsidRPr="00163499">
        <w:rPr>
          <w:rFonts w:ascii="Times New Roman" w:hAnsi="Times New Roman" w:cs="Times New Roman"/>
          <w:sz w:val="24"/>
          <w:szCs w:val="24"/>
        </w:rPr>
        <w:t>Overall, it is evident that all three predictors play a complementary but differential role in ensuring project sustainability in women's groups. While financial and physical resource mobilization play an important role in project implementation, leadership practices have been found to have the most significant effect in ensuring project sustainability through its effect on resource mobilization and utilization. In other words, it seems that project sustainability in women's groups may not depend solely on financial and physical resource mobilization but may also depend on effective leadership in mobilizing and utilizing available resources in project implementation.</w:t>
      </w:r>
    </w:p>
    <w:p w14:paraId="073931DF" w14:textId="77777777" w:rsidR="001264AC" w:rsidRPr="00163499" w:rsidRDefault="001264AC" w:rsidP="00661796">
      <w:pPr>
        <w:spacing w:line="360" w:lineRule="auto"/>
        <w:jc w:val="both"/>
        <w:rPr>
          <w:rFonts w:ascii="Times New Roman" w:hAnsi="Times New Roman" w:cs="Times New Roman"/>
          <w:b/>
          <w:sz w:val="24"/>
          <w:szCs w:val="24"/>
        </w:rPr>
      </w:pPr>
      <w:r w:rsidRPr="00163499">
        <w:rPr>
          <w:rFonts w:ascii="Times New Roman" w:hAnsi="Times New Roman" w:cs="Times New Roman"/>
          <w:b/>
          <w:sz w:val="24"/>
          <w:szCs w:val="24"/>
        </w:rPr>
        <w:t>4.3 Discussion of Findings</w:t>
      </w:r>
    </w:p>
    <w:p w14:paraId="383AF5D4" w14:textId="77777777" w:rsidR="00E25167" w:rsidRPr="00163499" w:rsidRDefault="00E25167" w:rsidP="00E25167">
      <w:pPr>
        <w:spacing w:before="100" w:beforeAutospacing="1" w:after="100" w:afterAutospacing="1" w:line="360" w:lineRule="auto"/>
        <w:jc w:val="both"/>
        <w:outlineLvl w:val="2"/>
        <w:rPr>
          <w:rFonts w:ascii="Times New Roman" w:eastAsia="Times New Roman" w:hAnsi="Times New Roman" w:cs="Times New Roman"/>
          <w:sz w:val="24"/>
          <w:szCs w:val="24"/>
        </w:rPr>
      </w:pPr>
      <w:r w:rsidRPr="00163499">
        <w:rPr>
          <w:rFonts w:ascii="Times New Roman" w:eastAsia="Times New Roman" w:hAnsi="Times New Roman" w:cs="Times New Roman"/>
          <w:sz w:val="24"/>
          <w:szCs w:val="24"/>
        </w:rPr>
        <w:t xml:space="preserve">This study sought to investigate how financial resource </w:t>
      </w:r>
      <w:proofErr w:type="spellStart"/>
      <w:r w:rsidRPr="00163499">
        <w:rPr>
          <w:rFonts w:ascii="Times New Roman" w:eastAsia="Times New Roman" w:hAnsi="Times New Roman" w:cs="Times New Roman"/>
          <w:sz w:val="24"/>
          <w:szCs w:val="24"/>
        </w:rPr>
        <w:t>mobilisation</w:t>
      </w:r>
      <w:proofErr w:type="spellEnd"/>
      <w:r w:rsidRPr="00163499">
        <w:rPr>
          <w:rFonts w:ascii="Times New Roman" w:eastAsia="Times New Roman" w:hAnsi="Times New Roman" w:cs="Times New Roman"/>
          <w:sz w:val="24"/>
          <w:szCs w:val="24"/>
        </w:rPr>
        <w:t xml:space="preserve">, physical resource </w:t>
      </w:r>
      <w:proofErr w:type="spellStart"/>
      <w:r w:rsidRPr="00163499">
        <w:rPr>
          <w:rFonts w:ascii="Times New Roman" w:eastAsia="Times New Roman" w:hAnsi="Times New Roman" w:cs="Times New Roman"/>
          <w:sz w:val="24"/>
          <w:szCs w:val="24"/>
        </w:rPr>
        <w:t>mobilisation</w:t>
      </w:r>
      <w:proofErr w:type="spellEnd"/>
      <w:r w:rsidRPr="00163499">
        <w:rPr>
          <w:rFonts w:ascii="Times New Roman" w:eastAsia="Times New Roman" w:hAnsi="Times New Roman" w:cs="Times New Roman"/>
          <w:sz w:val="24"/>
          <w:szCs w:val="24"/>
        </w:rPr>
        <w:t>, and leadership practices impact project sustainability in women's group projects located in Bamenda. The study found that these three variables are critical to project sustainability, with leadership standing out as having a higher impact on project sustainability than the other two variables. This implies that while resources are essential for project sustainability, it is critical to note that project sustainability is highly dependent on how these resources are coordinated and managed. This means that projects with high leadership qualities are better placed to deal with challenges and can still function even under hard circumstances.</w:t>
      </w:r>
    </w:p>
    <w:p w14:paraId="48F59A3C" w14:textId="77777777" w:rsidR="00E25167" w:rsidRPr="00163499" w:rsidRDefault="00E25167" w:rsidP="00E25167">
      <w:pPr>
        <w:spacing w:before="100" w:beforeAutospacing="1" w:after="100" w:afterAutospacing="1" w:line="360" w:lineRule="auto"/>
        <w:jc w:val="both"/>
        <w:outlineLvl w:val="2"/>
        <w:rPr>
          <w:rFonts w:ascii="Times New Roman" w:eastAsia="Times New Roman" w:hAnsi="Times New Roman" w:cs="Times New Roman"/>
          <w:sz w:val="24"/>
          <w:szCs w:val="24"/>
        </w:rPr>
      </w:pPr>
      <w:r w:rsidRPr="00163499">
        <w:rPr>
          <w:rFonts w:ascii="Times New Roman" w:eastAsia="Times New Roman" w:hAnsi="Times New Roman" w:cs="Times New Roman"/>
          <w:sz w:val="24"/>
          <w:szCs w:val="24"/>
        </w:rPr>
        <w:lastRenderedPageBreak/>
        <w:t xml:space="preserve">These findings are supported by earlier studies on community and group-based projects. Collins and James (2018) found that women's group projects located in </w:t>
      </w:r>
      <w:proofErr w:type="spellStart"/>
      <w:r w:rsidRPr="00163499">
        <w:rPr>
          <w:rFonts w:ascii="Times New Roman" w:eastAsia="Times New Roman" w:hAnsi="Times New Roman" w:cs="Times New Roman"/>
          <w:sz w:val="24"/>
          <w:szCs w:val="24"/>
        </w:rPr>
        <w:t>Vihiga</w:t>
      </w:r>
      <w:proofErr w:type="spellEnd"/>
      <w:r w:rsidRPr="00163499">
        <w:rPr>
          <w:rFonts w:ascii="Times New Roman" w:eastAsia="Times New Roman" w:hAnsi="Times New Roman" w:cs="Times New Roman"/>
          <w:sz w:val="24"/>
          <w:szCs w:val="24"/>
        </w:rPr>
        <w:t xml:space="preserve"> County were highly dependent on effective resource </w:t>
      </w:r>
      <w:proofErr w:type="spellStart"/>
      <w:r w:rsidRPr="00163499">
        <w:rPr>
          <w:rFonts w:ascii="Times New Roman" w:eastAsia="Times New Roman" w:hAnsi="Times New Roman" w:cs="Times New Roman"/>
          <w:sz w:val="24"/>
          <w:szCs w:val="24"/>
        </w:rPr>
        <w:t>mobilisation</w:t>
      </w:r>
      <w:proofErr w:type="spellEnd"/>
      <w:r w:rsidRPr="00163499">
        <w:rPr>
          <w:rFonts w:ascii="Times New Roman" w:eastAsia="Times New Roman" w:hAnsi="Times New Roman" w:cs="Times New Roman"/>
          <w:sz w:val="24"/>
          <w:szCs w:val="24"/>
        </w:rPr>
        <w:t xml:space="preserve"> and </w:t>
      </w:r>
      <w:proofErr w:type="spellStart"/>
      <w:r w:rsidRPr="00163499">
        <w:rPr>
          <w:rFonts w:ascii="Times New Roman" w:eastAsia="Times New Roman" w:hAnsi="Times New Roman" w:cs="Times New Roman"/>
          <w:sz w:val="24"/>
          <w:szCs w:val="24"/>
        </w:rPr>
        <w:t>organisational</w:t>
      </w:r>
      <w:proofErr w:type="spellEnd"/>
      <w:r w:rsidRPr="00163499">
        <w:rPr>
          <w:rFonts w:ascii="Times New Roman" w:eastAsia="Times New Roman" w:hAnsi="Times New Roman" w:cs="Times New Roman"/>
          <w:sz w:val="24"/>
          <w:szCs w:val="24"/>
        </w:rPr>
        <w:t xml:space="preserve"> capacity for project sustainability. </w:t>
      </w:r>
      <w:r w:rsidRPr="001A3C99">
        <w:rPr>
          <w:rFonts w:ascii="Times New Roman" w:eastAsia="Times New Roman" w:hAnsi="Times New Roman" w:cs="Times New Roman"/>
          <w:color w:val="EE0000"/>
          <w:sz w:val="24"/>
          <w:szCs w:val="24"/>
        </w:rPr>
        <w:t xml:space="preserve">Riziki, Atera, and Juma (2019) </w:t>
      </w:r>
      <w:r w:rsidRPr="00163499">
        <w:rPr>
          <w:rFonts w:ascii="Times New Roman" w:eastAsia="Times New Roman" w:hAnsi="Times New Roman" w:cs="Times New Roman"/>
          <w:sz w:val="24"/>
          <w:szCs w:val="24"/>
        </w:rPr>
        <w:t>also found that community water projects with adequate physical and financial resources were better placed to ensure project sustainability. Recently, Ngema and Kamande (2024) found that youth group projects located in Mombasa County greatly benefited from diversified sources of finance and availability of basic material resources. However, these studies, including this one, indicate that while resources are critical to project sustainability, it is critical to note that project sustainability is highly dependent on leadership and management.</w:t>
      </w:r>
    </w:p>
    <w:p w14:paraId="112ACFEF" w14:textId="77777777" w:rsidR="00E25167" w:rsidRPr="00163499" w:rsidRDefault="00E25167" w:rsidP="00E25167">
      <w:pPr>
        <w:pStyle w:val="ListParagraph"/>
        <w:numPr>
          <w:ilvl w:val="0"/>
          <w:numId w:val="2"/>
        </w:numPr>
        <w:spacing w:before="100" w:beforeAutospacing="1" w:after="100" w:afterAutospacing="1" w:line="360" w:lineRule="auto"/>
        <w:jc w:val="both"/>
        <w:outlineLvl w:val="2"/>
        <w:rPr>
          <w:rFonts w:ascii="Times New Roman" w:eastAsia="Times New Roman" w:hAnsi="Times New Roman" w:cs="Times New Roman"/>
          <w:sz w:val="24"/>
          <w:szCs w:val="24"/>
        </w:rPr>
      </w:pPr>
      <w:r w:rsidRPr="00163499">
        <w:rPr>
          <w:rFonts w:ascii="Times New Roman" w:eastAsia="Times New Roman" w:hAnsi="Times New Roman" w:cs="Times New Roman"/>
          <w:b/>
          <w:sz w:val="24"/>
          <w:szCs w:val="24"/>
        </w:rPr>
        <w:t>CONCLUSION</w:t>
      </w:r>
    </w:p>
    <w:p w14:paraId="3277B906" w14:textId="77777777" w:rsidR="00E25167" w:rsidRPr="00163499" w:rsidRDefault="00E25167" w:rsidP="00E25167">
      <w:pPr>
        <w:spacing w:before="100" w:beforeAutospacing="1" w:after="100" w:afterAutospacing="1" w:line="360" w:lineRule="auto"/>
        <w:jc w:val="both"/>
        <w:outlineLvl w:val="2"/>
        <w:rPr>
          <w:rFonts w:ascii="Times New Roman" w:eastAsia="Times New Roman" w:hAnsi="Times New Roman" w:cs="Times New Roman"/>
          <w:sz w:val="24"/>
          <w:szCs w:val="24"/>
        </w:rPr>
      </w:pPr>
      <w:r w:rsidRPr="00163499">
        <w:rPr>
          <w:rFonts w:ascii="Times New Roman" w:eastAsia="Times New Roman" w:hAnsi="Times New Roman" w:cs="Times New Roman"/>
          <w:sz w:val="24"/>
          <w:szCs w:val="24"/>
        </w:rPr>
        <w:t>The purpose of this study was to examine the effects of financial resource mobilization, physical resource mobilization, and leadership practices on the sustainability of women's group projects in Bamenda municipality. Using a combination of both descriptive and inferential analysis techniques, this study provides substantial empirical evidence that all three predictors jointly contribute to a substantial amount of variance in project sustainability. This confirms that sustainability is a multidimensional construct and an organizational construct.</w:t>
      </w:r>
    </w:p>
    <w:p w14:paraId="3601F3AC" w14:textId="77777777" w:rsidR="00E25167" w:rsidRPr="00163499" w:rsidRDefault="00E25167" w:rsidP="00E25167">
      <w:pPr>
        <w:spacing w:before="100" w:beforeAutospacing="1" w:after="100" w:afterAutospacing="1" w:line="360" w:lineRule="auto"/>
        <w:jc w:val="both"/>
        <w:outlineLvl w:val="2"/>
        <w:rPr>
          <w:rFonts w:ascii="Times New Roman" w:eastAsia="Times New Roman" w:hAnsi="Times New Roman" w:cs="Times New Roman"/>
          <w:sz w:val="24"/>
          <w:szCs w:val="24"/>
        </w:rPr>
      </w:pPr>
      <w:r w:rsidRPr="00163499">
        <w:rPr>
          <w:rFonts w:ascii="Times New Roman" w:eastAsia="Times New Roman" w:hAnsi="Times New Roman" w:cs="Times New Roman"/>
          <w:sz w:val="24"/>
          <w:szCs w:val="24"/>
        </w:rPr>
        <w:t>The findings of the study established that all three predictors have a positive and statistically significant relationship with project sustainability. Leadership practices had a stronger relationship with project sustainability compared to physical resource mobilization and financial resource mobilization. This implies that although access to funds and physical resources is critical for project sustainability, access to leadership practices is even more critical for women's group projects in Bamenda municipality.</w:t>
      </w:r>
    </w:p>
    <w:p w14:paraId="03EDD4D2" w14:textId="77777777" w:rsidR="00E25167" w:rsidRPr="00163499" w:rsidRDefault="00E25167" w:rsidP="00E25167">
      <w:pPr>
        <w:spacing w:before="100" w:beforeAutospacing="1" w:after="100" w:afterAutospacing="1" w:line="360" w:lineRule="auto"/>
        <w:jc w:val="both"/>
        <w:outlineLvl w:val="2"/>
        <w:rPr>
          <w:rFonts w:ascii="Times New Roman" w:eastAsia="Times New Roman" w:hAnsi="Times New Roman" w:cs="Times New Roman"/>
          <w:sz w:val="24"/>
          <w:szCs w:val="24"/>
        </w:rPr>
      </w:pPr>
      <w:r w:rsidRPr="00163499">
        <w:rPr>
          <w:rFonts w:ascii="Times New Roman" w:eastAsia="Times New Roman" w:hAnsi="Times New Roman" w:cs="Times New Roman"/>
          <w:sz w:val="24"/>
          <w:szCs w:val="24"/>
        </w:rPr>
        <w:t>The conclusion of this study is that sustainable women's group projects can only be achieved through an integrated approach that considers all three predictors: leadership practices, financial resource mobilization, and physical resource mobilization. For policy and practice purposes, this means that efforts to support women's group projects in a fragile and crisis-affected state such as Bamenda should not focus solely on funding and resource mobilization but also consider capacity building for leadership practices.</w:t>
      </w:r>
    </w:p>
    <w:p w14:paraId="1CE897C4" w14:textId="77777777" w:rsidR="00EE6E0F" w:rsidRDefault="00EE6E0F" w:rsidP="002B2CFF">
      <w:pPr>
        <w:spacing w:before="100" w:beforeAutospacing="1" w:after="100" w:afterAutospacing="1" w:line="240" w:lineRule="auto"/>
        <w:outlineLvl w:val="2"/>
        <w:rPr>
          <w:rFonts w:ascii="Times New Roman" w:eastAsia="Times New Roman" w:hAnsi="Times New Roman" w:cs="Times New Roman"/>
          <w:b/>
          <w:bCs/>
          <w:sz w:val="24"/>
          <w:szCs w:val="24"/>
        </w:rPr>
      </w:pPr>
    </w:p>
    <w:p w14:paraId="293B82F5" w14:textId="14CD23F1" w:rsidR="00613777" w:rsidRPr="00163499" w:rsidRDefault="000342B4" w:rsidP="002B2CFF">
      <w:pPr>
        <w:spacing w:before="100" w:beforeAutospacing="1" w:after="100" w:afterAutospacing="1" w:line="240" w:lineRule="auto"/>
        <w:outlineLvl w:val="2"/>
        <w:rPr>
          <w:rFonts w:ascii="Times New Roman" w:eastAsia="Times New Roman" w:hAnsi="Times New Roman" w:cs="Times New Roman"/>
          <w:b/>
          <w:bCs/>
          <w:sz w:val="24"/>
          <w:szCs w:val="24"/>
        </w:rPr>
      </w:pPr>
      <w:r w:rsidRPr="00163499">
        <w:rPr>
          <w:rFonts w:ascii="Times New Roman" w:eastAsia="Times New Roman" w:hAnsi="Times New Roman" w:cs="Times New Roman"/>
          <w:b/>
          <w:bCs/>
          <w:sz w:val="24"/>
          <w:szCs w:val="24"/>
        </w:rPr>
        <w:lastRenderedPageBreak/>
        <w:t>References</w:t>
      </w:r>
    </w:p>
    <w:p w14:paraId="6B1BA933" w14:textId="77777777" w:rsidR="00A75FEE" w:rsidRPr="00163499" w:rsidRDefault="00A75FEE" w:rsidP="00A75FEE">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Ahmad, S. (2022). Managing Microfinance: Navigating Efficiency and Sustainability Challenges in Bangladesh's Financial Landscape. </w:t>
      </w:r>
      <w:r w:rsidRPr="00163499">
        <w:rPr>
          <w:rFonts w:ascii="Times New Roman" w:hAnsi="Times New Roman" w:cs="Times New Roman"/>
          <w:i/>
          <w:iCs/>
          <w:sz w:val="24"/>
          <w:szCs w:val="24"/>
          <w:shd w:val="clear" w:color="auto" w:fill="FFFFFF"/>
        </w:rPr>
        <w:t>Journal of Business and Economic Options</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5</w:t>
      </w:r>
      <w:r w:rsidRPr="00163499">
        <w:rPr>
          <w:rFonts w:ascii="Times New Roman" w:hAnsi="Times New Roman" w:cs="Times New Roman"/>
          <w:sz w:val="24"/>
          <w:szCs w:val="24"/>
          <w:shd w:val="clear" w:color="auto" w:fill="FFFFFF"/>
        </w:rPr>
        <w:t>(1), 1-7.</w:t>
      </w:r>
    </w:p>
    <w:p w14:paraId="1F36EC36" w14:textId="77777777" w:rsidR="00A75FEE" w:rsidRPr="00163499" w:rsidRDefault="00A75FEE" w:rsidP="00CB4215">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Akinwale, A. A. (2023). Gender equity and social progress: empowering women and girls to drive sustainable development in Sub–Saharan Africa. </w:t>
      </w:r>
      <w:r w:rsidRPr="00163499">
        <w:rPr>
          <w:rFonts w:ascii="Times New Roman" w:hAnsi="Times New Roman" w:cs="Times New Roman"/>
          <w:i/>
          <w:iCs/>
          <w:sz w:val="24"/>
          <w:szCs w:val="24"/>
          <w:shd w:val="clear" w:color="auto" w:fill="FFFFFF"/>
        </w:rPr>
        <w:t>International Journal of Innovation Research and Advanced Studies</w:t>
      </w:r>
      <w:r w:rsidRPr="00163499">
        <w:rPr>
          <w:rFonts w:ascii="Times New Roman" w:hAnsi="Times New Roman" w:cs="Times New Roman"/>
          <w:sz w:val="24"/>
          <w:szCs w:val="24"/>
          <w:shd w:val="clear" w:color="auto" w:fill="FFFFFF"/>
        </w:rPr>
        <w:t>.</w:t>
      </w:r>
    </w:p>
    <w:p w14:paraId="19108FA3" w14:textId="77777777" w:rsidR="00A75FEE" w:rsidRPr="00163499" w:rsidRDefault="00A75FEE" w:rsidP="00A75FEE">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Ali, R., &amp; Hassan, M. S. (2024). The role of financing methods in the success of small project management: A review: The role of financing methods in the success of small project management: A review. </w:t>
      </w:r>
      <w:r w:rsidRPr="00163499">
        <w:rPr>
          <w:rFonts w:ascii="Times New Roman" w:hAnsi="Times New Roman" w:cs="Times New Roman"/>
          <w:i/>
          <w:iCs/>
          <w:sz w:val="24"/>
          <w:szCs w:val="24"/>
          <w:shd w:val="clear" w:color="auto" w:fill="FFFFFF"/>
        </w:rPr>
        <w:t>Samarra Journal of Engineering Science and Research</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2</w:t>
      </w:r>
      <w:r w:rsidRPr="00163499">
        <w:rPr>
          <w:rFonts w:ascii="Times New Roman" w:hAnsi="Times New Roman" w:cs="Times New Roman"/>
          <w:sz w:val="24"/>
          <w:szCs w:val="24"/>
          <w:shd w:val="clear" w:color="auto" w:fill="FFFFFF"/>
        </w:rPr>
        <w:t>(3), 74-93.</w:t>
      </w:r>
    </w:p>
    <w:p w14:paraId="2B6326A6" w14:textId="77777777" w:rsidR="00A75FEE" w:rsidRPr="00163499" w:rsidRDefault="00A75FEE" w:rsidP="00CB4215">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Chumba, J. A. (2023). </w:t>
      </w:r>
      <w:r w:rsidRPr="00163499">
        <w:rPr>
          <w:rFonts w:ascii="Times New Roman" w:hAnsi="Times New Roman" w:cs="Times New Roman"/>
          <w:i/>
          <w:iCs/>
          <w:sz w:val="24"/>
          <w:szCs w:val="24"/>
          <w:shd w:val="clear" w:color="auto" w:fill="FFFFFF"/>
        </w:rPr>
        <w:t>Financial Resource Mobilization Strategies and Financial Sustainability of Universities in Kenya</w:t>
      </w:r>
      <w:r w:rsidRPr="00163499">
        <w:rPr>
          <w:rFonts w:ascii="Times New Roman" w:hAnsi="Times New Roman" w:cs="Times New Roman"/>
          <w:sz w:val="24"/>
          <w:szCs w:val="24"/>
          <w:shd w:val="clear" w:color="auto" w:fill="FFFFFF"/>
        </w:rPr>
        <w:t> (Doctoral dissertation, JKUAT-COHRED).</w:t>
      </w:r>
    </w:p>
    <w:p w14:paraId="15CE7E42" w14:textId="77777777" w:rsidR="00A75FEE" w:rsidRPr="00163499" w:rsidRDefault="00A75FEE" w:rsidP="00762549">
      <w:pPr>
        <w:spacing w:before="100" w:beforeAutospacing="1" w:after="100" w:afterAutospacing="1" w:line="360" w:lineRule="auto"/>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 xml:space="preserve">Collins, O. D. E. N. Y. O., &amp; James, R. (2018). Influence of resource mobilization on sustainability of women group projects in </w:t>
      </w:r>
      <w:proofErr w:type="spellStart"/>
      <w:r w:rsidRPr="00163499">
        <w:rPr>
          <w:rFonts w:ascii="Times New Roman" w:hAnsi="Times New Roman" w:cs="Times New Roman"/>
          <w:sz w:val="24"/>
          <w:szCs w:val="24"/>
          <w:shd w:val="clear" w:color="auto" w:fill="FFFFFF"/>
        </w:rPr>
        <w:t>Vihiga</w:t>
      </w:r>
      <w:proofErr w:type="spellEnd"/>
      <w:r w:rsidRPr="00163499">
        <w:rPr>
          <w:rFonts w:ascii="Times New Roman" w:hAnsi="Times New Roman" w:cs="Times New Roman"/>
          <w:sz w:val="24"/>
          <w:szCs w:val="24"/>
          <w:shd w:val="clear" w:color="auto" w:fill="FFFFFF"/>
        </w:rPr>
        <w:t xml:space="preserve"> County, Kenya. </w:t>
      </w:r>
      <w:r w:rsidRPr="00163499">
        <w:rPr>
          <w:rFonts w:ascii="Times New Roman" w:hAnsi="Times New Roman" w:cs="Times New Roman"/>
          <w:i/>
          <w:iCs/>
          <w:sz w:val="24"/>
          <w:szCs w:val="24"/>
          <w:shd w:val="clear" w:color="auto" w:fill="FFFFFF"/>
        </w:rPr>
        <w:t>International Journal of Economics, Business and Management Research</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2</w:t>
      </w:r>
      <w:r w:rsidRPr="00163499">
        <w:rPr>
          <w:rFonts w:ascii="Times New Roman" w:hAnsi="Times New Roman" w:cs="Times New Roman"/>
          <w:sz w:val="24"/>
          <w:szCs w:val="24"/>
          <w:shd w:val="clear" w:color="auto" w:fill="FFFFFF"/>
        </w:rPr>
        <w:t>(04).</w:t>
      </w:r>
    </w:p>
    <w:p w14:paraId="2DCE5630" w14:textId="77777777" w:rsidR="00A75FEE" w:rsidRPr="00163499" w:rsidRDefault="00A75FEE" w:rsidP="00A75FEE">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Fahima, K. I. (2023). </w:t>
      </w:r>
      <w:r w:rsidRPr="00163499">
        <w:rPr>
          <w:rFonts w:ascii="Times New Roman" w:hAnsi="Times New Roman" w:cs="Times New Roman"/>
          <w:i/>
          <w:iCs/>
          <w:sz w:val="24"/>
          <w:szCs w:val="24"/>
          <w:shd w:val="clear" w:color="auto" w:fill="FFFFFF"/>
        </w:rPr>
        <w:t>Strategic Leadership and Competitive Advantage of Equity Bank in Kenya</w:t>
      </w:r>
      <w:r w:rsidRPr="00163499">
        <w:rPr>
          <w:rFonts w:ascii="Times New Roman" w:hAnsi="Times New Roman" w:cs="Times New Roman"/>
          <w:sz w:val="24"/>
          <w:szCs w:val="24"/>
          <w:shd w:val="clear" w:color="auto" w:fill="FFFFFF"/>
        </w:rPr>
        <w:t> (Doctoral dissertation, University of Nairobi).</w:t>
      </w:r>
    </w:p>
    <w:p w14:paraId="5FCD295B" w14:textId="77777777" w:rsidR="00A75FEE" w:rsidRPr="00163499" w:rsidRDefault="00A75FEE" w:rsidP="00CB4215">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Harris, J. (2023). Exploring donor-driven skills development as a channel of continued aid dependency. </w:t>
      </w:r>
      <w:r w:rsidRPr="00163499">
        <w:rPr>
          <w:rFonts w:ascii="Times New Roman" w:hAnsi="Times New Roman" w:cs="Times New Roman"/>
          <w:i/>
          <w:iCs/>
          <w:sz w:val="24"/>
          <w:szCs w:val="24"/>
          <w:shd w:val="clear" w:color="auto" w:fill="FFFFFF"/>
        </w:rPr>
        <w:t>Third World Quarterly</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44</w:t>
      </w:r>
      <w:r w:rsidRPr="00163499">
        <w:rPr>
          <w:rFonts w:ascii="Times New Roman" w:hAnsi="Times New Roman" w:cs="Times New Roman"/>
          <w:sz w:val="24"/>
          <w:szCs w:val="24"/>
          <w:shd w:val="clear" w:color="auto" w:fill="FFFFFF"/>
        </w:rPr>
        <w:t>(6), 1249-1268.</w:t>
      </w:r>
    </w:p>
    <w:p w14:paraId="5CB8718E" w14:textId="77777777" w:rsidR="00A75FEE" w:rsidRPr="00163499" w:rsidRDefault="00A75FEE" w:rsidP="00A75FEE">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Ho, S., Tanyag, M., &amp; Scalise, E. (2023). Women’s land rights, gendered epistemic tensions, and the need for a feminist approach to land administration. </w:t>
      </w:r>
      <w:r w:rsidRPr="00163499">
        <w:rPr>
          <w:rFonts w:ascii="Times New Roman" w:hAnsi="Times New Roman" w:cs="Times New Roman"/>
          <w:i/>
          <w:iCs/>
          <w:sz w:val="24"/>
          <w:szCs w:val="24"/>
          <w:shd w:val="clear" w:color="auto" w:fill="FFFFFF"/>
        </w:rPr>
        <w:t>Land Use Policy</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132</w:t>
      </w:r>
      <w:r w:rsidRPr="00163499">
        <w:rPr>
          <w:rFonts w:ascii="Times New Roman" w:hAnsi="Times New Roman" w:cs="Times New Roman"/>
          <w:sz w:val="24"/>
          <w:szCs w:val="24"/>
          <w:shd w:val="clear" w:color="auto" w:fill="FFFFFF"/>
        </w:rPr>
        <w:t>, 106841.</w:t>
      </w:r>
    </w:p>
    <w:p w14:paraId="2AE94B33" w14:textId="77777777" w:rsidR="00A75FEE" w:rsidRPr="00163499" w:rsidRDefault="00A75FEE" w:rsidP="00CB4215">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Inceoglu, I., Vanacker, T., &amp; Vismara, S. (2024). Digitalization and resource mobilization. </w:t>
      </w:r>
      <w:r w:rsidRPr="00163499">
        <w:rPr>
          <w:rFonts w:ascii="Times New Roman" w:hAnsi="Times New Roman" w:cs="Times New Roman"/>
          <w:i/>
          <w:iCs/>
          <w:sz w:val="24"/>
          <w:szCs w:val="24"/>
          <w:shd w:val="clear" w:color="auto" w:fill="FFFFFF"/>
        </w:rPr>
        <w:t>British Journal of Management</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35</w:t>
      </w:r>
      <w:r w:rsidRPr="00163499">
        <w:rPr>
          <w:rFonts w:ascii="Times New Roman" w:hAnsi="Times New Roman" w:cs="Times New Roman"/>
          <w:sz w:val="24"/>
          <w:szCs w:val="24"/>
          <w:shd w:val="clear" w:color="auto" w:fill="FFFFFF"/>
        </w:rPr>
        <w:t>(2), 576-593.</w:t>
      </w:r>
    </w:p>
    <w:p w14:paraId="52F6AB9C" w14:textId="77777777" w:rsidR="00A75FEE" w:rsidRPr="00163499" w:rsidRDefault="00A75FEE" w:rsidP="00A75FEE">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 xml:space="preserve">Islam, S. (2025). Public Finance and Policy Effectiveness A Review </w:t>
      </w:r>
      <w:proofErr w:type="gramStart"/>
      <w:r w:rsidRPr="00163499">
        <w:rPr>
          <w:rFonts w:ascii="Times New Roman" w:hAnsi="Times New Roman" w:cs="Times New Roman"/>
          <w:sz w:val="24"/>
          <w:szCs w:val="24"/>
          <w:shd w:val="clear" w:color="auto" w:fill="FFFFFF"/>
        </w:rPr>
        <w:t>Of</w:t>
      </w:r>
      <w:proofErr w:type="gramEnd"/>
      <w:r w:rsidRPr="00163499">
        <w:rPr>
          <w:rFonts w:ascii="Times New Roman" w:hAnsi="Times New Roman" w:cs="Times New Roman"/>
          <w:sz w:val="24"/>
          <w:szCs w:val="24"/>
          <w:shd w:val="clear" w:color="auto" w:fill="FFFFFF"/>
        </w:rPr>
        <w:t xml:space="preserve"> Participatory Budgeting </w:t>
      </w:r>
      <w:proofErr w:type="gramStart"/>
      <w:r w:rsidRPr="00163499">
        <w:rPr>
          <w:rFonts w:ascii="Times New Roman" w:hAnsi="Times New Roman" w:cs="Times New Roman"/>
          <w:sz w:val="24"/>
          <w:szCs w:val="24"/>
          <w:shd w:val="clear" w:color="auto" w:fill="FFFFFF"/>
        </w:rPr>
        <w:t>In</w:t>
      </w:r>
      <w:proofErr w:type="gramEnd"/>
      <w:r w:rsidRPr="00163499">
        <w:rPr>
          <w:rFonts w:ascii="Times New Roman" w:hAnsi="Times New Roman" w:cs="Times New Roman"/>
          <w:sz w:val="24"/>
          <w:szCs w:val="24"/>
          <w:shd w:val="clear" w:color="auto" w:fill="FFFFFF"/>
        </w:rPr>
        <w:t xml:space="preserve"> Local Governance Systems. </w:t>
      </w:r>
      <w:r w:rsidRPr="00163499">
        <w:rPr>
          <w:rFonts w:ascii="Times New Roman" w:hAnsi="Times New Roman" w:cs="Times New Roman"/>
          <w:i/>
          <w:iCs/>
          <w:sz w:val="24"/>
          <w:szCs w:val="24"/>
          <w:shd w:val="clear" w:color="auto" w:fill="FFFFFF"/>
        </w:rPr>
        <w:t>Available at SSRN 5287147</w:t>
      </w:r>
      <w:r w:rsidRPr="00163499">
        <w:rPr>
          <w:rFonts w:ascii="Times New Roman" w:hAnsi="Times New Roman" w:cs="Times New Roman"/>
          <w:sz w:val="24"/>
          <w:szCs w:val="24"/>
          <w:shd w:val="clear" w:color="auto" w:fill="FFFFFF"/>
        </w:rPr>
        <w:t>.</w:t>
      </w:r>
    </w:p>
    <w:p w14:paraId="5C224F78" w14:textId="77777777" w:rsidR="00A75FEE" w:rsidRPr="00163499" w:rsidRDefault="00A75FEE" w:rsidP="00CB4215">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Jackson, J. (2023). </w:t>
      </w:r>
      <w:r w:rsidRPr="00163499">
        <w:rPr>
          <w:rFonts w:ascii="Times New Roman" w:hAnsi="Times New Roman" w:cs="Times New Roman"/>
          <w:i/>
          <w:iCs/>
          <w:sz w:val="24"/>
          <w:szCs w:val="24"/>
          <w:shd w:val="clear" w:color="auto" w:fill="FFFFFF"/>
        </w:rPr>
        <w:t>Factors affecting sustainability of donor funded community development projects after the end of donor support</w:t>
      </w:r>
      <w:r w:rsidRPr="00163499">
        <w:rPr>
          <w:rFonts w:ascii="Times New Roman" w:hAnsi="Times New Roman" w:cs="Times New Roman"/>
          <w:sz w:val="24"/>
          <w:szCs w:val="24"/>
          <w:shd w:val="clear" w:color="auto" w:fill="FFFFFF"/>
        </w:rPr>
        <w:t> (Doctoral dissertation, Institute of Accountancy Arusha (IAA)).</w:t>
      </w:r>
    </w:p>
    <w:p w14:paraId="2B4F9998" w14:textId="77777777" w:rsidR="00A75FEE" w:rsidRPr="00163499" w:rsidRDefault="00A75FEE" w:rsidP="00A75FEE">
      <w:pPr>
        <w:jc w:val="both"/>
        <w:rPr>
          <w:rFonts w:ascii="Times New Roman" w:eastAsia="Times New Roman" w:hAnsi="Times New Roman" w:cs="Times New Roman"/>
          <w:sz w:val="24"/>
          <w:szCs w:val="24"/>
          <w:u w:val="single"/>
        </w:rPr>
      </w:pPr>
      <w:r w:rsidRPr="00163499">
        <w:rPr>
          <w:rFonts w:ascii="Times New Roman" w:hAnsi="Times New Roman" w:cs="Times New Roman"/>
          <w:sz w:val="24"/>
          <w:szCs w:val="24"/>
          <w:shd w:val="clear" w:color="auto" w:fill="FFFFFF"/>
        </w:rPr>
        <w:t>Jean, G. (2025). Building Leadership Networks: The Role of Women-Only Organizations and Alliances.</w:t>
      </w:r>
    </w:p>
    <w:p w14:paraId="27C41E62" w14:textId="77777777" w:rsidR="00A75FEE" w:rsidRPr="00163499" w:rsidRDefault="00A75FEE" w:rsidP="00A75FEE">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 xml:space="preserve">Jinadu, M. N., &amp; </w:t>
      </w:r>
      <w:proofErr w:type="spellStart"/>
      <w:r w:rsidRPr="00163499">
        <w:rPr>
          <w:rFonts w:ascii="Times New Roman" w:hAnsi="Times New Roman" w:cs="Times New Roman"/>
          <w:sz w:val="24"/>
          <w:szCs w:val="24"/>
          <w:shd w:val="clear" w:color="auto" w:fill="FFFFFF"/>
        </w:rPr>
        <w:t>Adebusoye</w:t>
      </w:r>
      <w:proofErr w:type="spellEnd"/>
      <w:r w:rsidRPr="00163499">
        <w:rPr>
          <w:rFonts w:ascii="Times New Roman" w:hAnsi="Times New Roman" w:cs="Times New Roman"/>
          <w:sz w:val="24"/>
          <w:szCs w:val="24"/>
          <w:shd w:val="clear" w:color="auto" w:fill="FFFFFF"/>
        </w:rPr>
        <w:t>, A. B. (2023). Assessment of Challenges Faced by Female Entrepreneurs in Accessing Micro Insurance in Lagos State, Nigeria. </w:t>
      </w:r>
      <w:r w:rsidRPr="00163499">
        <w:rPr>
          <w:rFonts w:ascii="Times New Roman" w:hAnsi="Times New Roman" w:cs="Times New Roman"/>
          <w:i/>
          <w:iCs/>
          <w:sz w:val="24"/>
          <w:szCs w:val="24"/>
          <w:shd w:val="clear" w:color="auto" w:fill="FFFFFF"/>
        </w:rPr>
        <w:t>African Journal of Management and Business Research</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13</w:t>
      </w:r>
      <w:r w:rsidRPr="00163499">
        <w:rPr>
          <w:rFonts w:ascii="Times New Roman" w:hAnsi="Times New Roman" w:cs="Times New Roman"/>
          <w:sz w:val="24"/>
          <w:szCs w:val="24"/>
          <w:shd w:val="clear" w:color="auto" w:fill="FFFFFF"/>
        </w:rPr>
        <w:t>(1), 169-185.</w:t>
      </w:r>
    </w:p>
    <w:p w14:paraId="29CE57FD" w14:textId="77777777" w:rsidR="00A75FEE" w:rsidRPr="00163499" w:rsidRDefault="00A75FEE" w:rsidP="00CB4215">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Kaufmann, J. L. (2023). Criteria for successful Development following Withdrawal of external Funding: An Analysis of Theory and Practice.</w:t>
      </w:r>
    </w:p>
    <w:p w14:paraId="6C125C33" w14:textId="77777777" w:rsidR="00A75FEE" w:rsidRPr="00163499" w:rsidRDefault="00A75FEE" w:rsidP="00A75FEE">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lastRenderedPageBreak/>
        <w:t xml:space="preserve">KHOZA, N. (2024). Strategic Leadership: Overcoming Gender </w:t>
      </w:r>
      <w:proofErr w:type="spellStart"/>
      <w:r w:rsidRPr="00163499">
        <w:rPr>
          <w:rFonts w:ascii="Times New Roman" w:hAnsi="Times New Roman" w:cs="Times New Roman"/>
          <w:sz w:val="24"/>
          <w:szCs w:val="24"/>
          <w:shd w:val="clear" w:color="auto" w:fill="FFFFFF"/>
        </w:rPr>
        <w:t>Marginalisation</w:t>
      </w:r>
      <w:proofErr w:type="spellEnd"/>
      <w:r w:rsidRPr="00163499">
        <w:rPr>
          <w:rFonts w:ascii="Times New Roman" w:hAnsi="Times New Roman" w:cs="Times New Roman"/>
          <w:sz w:val="24"/>
          <w:szCs w:val="24"/>
          <w:shd w:val="clear" w:color="auto" w:fill="FFFFFF"/>
        </w:rPr>
        <w:t xml:space="preserve"> of Female Principals in Rural South African Secondary Schools.</w:t>
      </w:r>
    </w:p>
    <w:p w14:paraId="176801D2" w14:textId="77777777" w:rsidR="00A75FEE" w:rsidRPr="00163499" w:rsidRDefault="00A75FEE" w:rsidP="00CB4215">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Moi, E. J. (2025). Empowering organized grassroots women as a social change agent for sustainability in Kenya.</w:t>
      </w:r>
    </w:p>
    <w:p w14:paraId="0C1AA158" w14:textId="77777777" w:rsidR="00A75FEE" w:rsidRPr="00163499" w:rsidRDefault="00A75FEE" w:rsidP="00CB4215">
      <w:pPr>
        <w:jc w:val="both"/>
        <w:rPr>
          <w:rFonts w:ascii="Times New Roman" w:hAnsi="Times New Roman" w:cs="Times New Roman"/>
          <w:sz w:val="24"/>
          <w:szCs w:val="24"/>
          <w:shd w:val="clear" w:color="auto" w:fill="FFFFFF"/>
        </w:rPr>
      </w:pPr>
      <w:proofErr w:type="spellStart"/>
      <w:r w:rsidRPr="00163499">
        <w:rPr>
          <w:rFonts w:ascii="Times New Roman" w:hAnsi="Times New Roman" w:cs="Times New Roman"/>
          <w:sz w:val="24"/>
          <w:szCs w:val="24"/>
          <w:shd w:val="clear" w:color="auto" w:fill="FFFFFF"/>
        </w:rPr>
        <w:t>Ngansah</w:t>
      </w:r>
      <w:proofErr w:type="spellEnd"/>
      <w:r w:rsidRPr="00163499">
        <w:rPr>
          <w:rFonts w:ascii="Times New Roman" w:hAnsi="Times New Roman" w:cs="Times New Roman"/>
          <w:sz w:val="24"/>
          <w:szCs w:val="24"/>
          <w:shd w:val="clear" w:color="auto" w:fill="FFFFFF"/>
        </w:rPr>
        <w:t xml:space="preserve">, N., Azibo, B. R., &amp; </w:t>
      </w:r>
      <w:proofErr w:type="spellStart"/>
      <w:r w:rsidRPr="00163499">
        <w:rPr>
          <w:rFonts w:ascii="Times New Roman" w:hAnsi="Times New Roman" w:cs="Times New Roman"/>
          <w:sz w:val="24"/>
          <w:szCs w:val="24"/>
          <w:shd w:val="clear" w:color="auto" w:fill="FFFFFF"/>
        </w:rPr>
        <w:t>Fonteh</w:t>
      </w:r>
      <w:proofErr w:type="spellEnd"/>
      <w:r w:rsidRPr="00163499">
        <w:rPr>
          <w:rFonts w:ascii="Times New Roman" w:hAnsi="Times New Roman" w:cs="Times New Roman"/>
          <w:sz w:val="24"/>
          <w:szCs w:val="24"/>
          <w:shd w:val="clear" w:color="auto" w:fill="FFFFFF"/>
        </w:rPr>
        <w:t xml:space="preserve">, M. F. (2024). Government and Non-Governmental </w:t>
      </w:r>
      <w:proofErr w:type="spellStart"/>
      <w:r w:rsidRPr="00163499">
        <w:rPr>
          <w:rFonts w:ascii="Times New Roman" w:hAnsi="Times New Roman" w:cs="Times New Roman"/>
          <w:sz w:val="24"/>
          <w:szCs w:val="24"/>
          <w:shd w:val="clear" w:color="auto" w:fill="FFFFFF"/>
        </w:rPr>
        <w:t>Organisation</w:t>
      </w:r>
      <w:proofErr w:type="spellEnd"/>
      <w:r w:rsidRPr="00163499">
        <w:rPr>
          <w:rFonts w:ascii="Times New Roman" w:hAnsi="Times New Roman" w:cs="Times New Roman"/>
          <w:sz w:val="24"/>
          <w:szCs w:val="24"/>
          <w:shd w:val="clear" w:color="auto" w:fill="FFFFFF"/>
        </w:rPr>
        <w:t xml:space="preserve"> Led Agricultural Development Projects and the Accumulation of Social and Economic Capitals in </w:t>
      </w:r>
      <w:proofErr w:type="spellStart"/>
      <w:r w:rsidRPr="00163499">
        <w:rPr>
          <w:rFonts w:ascii="Times New Roman" w:hAnsi="Times New Roman" w:cs="Times New Roman"/>
          <w:sz w:val="24"/>
          <w:szCs w:val="24"/>
          <w:shd w:val="clear" w:color="auto" w:fill="FFFFFF"/>
        </w:rPr>
        <w:t>Mezam</w:t>
      </w:r>
      <w:proofErr w:type="spellEnd"/>
      <w:r w:rsidRPr="00163499">
        <w:rPr>
          <w:rFonts w:ascii="Times New Roman" w:hAnsi="Times New Roman" w:cs="Times New Roman"/>
          <w:sz w:val="24"/>
          <w:szCs w:val="24"/>
          <w:shd w:val="clear" w:color="auto" w:fill="FFFFFF"/>
        </w:rPr>
        <w:t>, Cameroon. </w:t>
      </w:r>
      <w:r w:rsidRPr="00163499">
        <w:rPr>
          <w:rFonts w:ascii="Times New Roman" w:hAnsi="Times New Roman" w:cs="Times New Roman"/>
          <w:i/>
          <w:iCs/>
          <w:sz w:val="24"/>
          <w:szCs w:val="24"/>
          <w:shd w:val="clear" w:color="auto" w:fill="FFFFFF"/>
        </w:rPr>
        <w:t>Asian Journal of Agricultural Extension, Economics &amp; Sociology</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42</w:t>
      </w:r>
      <w:r w:rsidRPr="00163499">
        <w:rPr>
          <w:rFonts w:ascii="Times New Roman" w:hAnsi="Times New Roman" w:cs="Times New Roman"/>
          <w:sz w:val="24"/>
          <w:szCs w:val="24"/>
          <w:shd w:val="clear" w:color="auto" w:fill="FFFFFF"/>
        </w:rPr>
        <w:t>(2), 65-87.</w:t>
      </w:r>
    </w:p>
    <w:p w14:paraId="74AC6E74" w14:textId="77777777" w:rsidR="00A75FEE" w:rsidRPr="00163499" w:rsidRDefault="00A75FEE" w:rsidP="00762549">
      <w:pPr>
        <w:spacing w:before="100" w:beforeAutospacing="1" w:after="100" w:afterAutospacing="1" w:line="360" w:lineRule="auto"/>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 xml:space="preserve">Ngema, O. A., &amp; Kamande, M. (2024). Influence of Resource Mobilization on Sustainability of Youth Group Projects in </w:t>
      </w:r>
      <w:proofErr w:type="spellStart"/>
      <w:r w:rsidRPr="00163499">
        <w:rPr>
          <w:rFonts w:ascii="Times New Roman" w:hAnsi="Times New Roman" w:cs="Times New Roman"/>
          <w:sz w:val="24"/>
          <w:szCs w:val="24"/>
          <w:shd w:val="clear" w:color="auto" w:fill="FFFFFF"/>
        </w:rPr>
        <w:t>Mvita</w:t>
      </w:r>
      <w:proofErr w:type="spellEnd"/>
      <w:r w:rsidRPr="00163499">
        <w:rPr>
          <w:rFonts w:ascii="Times New Roman" w:hAnsi="Times New Roman" w:cs="Times New Roman"/>
          <w:sz w:val="24"/>
          <w:szCs w:val="24"/>
          <w:shd w:val="clear" w:color="auto" w:fill="FFFFFF"/>
        </w:rPr>
        <w:t xml:space="preserve"> Sub-county, Mombasa County, Kenya. </w:t>
      </w:r>
      <w:r w:rsidRPr="00163499">
        <w:rPr>
          <w:rFonts w:ascii="Times New Roman" w:hAnsi="Times New Roman" w:cs="Times New Roman"/>
          <w:i/>
          <w:iCs/>
          <w:sz w:val="24"/>
          <w:szCs w:val="24"/>
          <w:shd w:val="clear" w:color="auto" w:fill="FFFFFF"/>
        </w:rPr>
        <w:t>Asian Journal of Advanced Research and Reports</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18</w:t>
      </w:r>
      <w:r w:rsidRPr="00163499">
        <w:rPr>
          <w:rFonts w:ascii="Times New Roman" w:hAnsi="Times New Roman" w:cs="Times New Roman"/>
          <w:sz w:val="24"/>
          <w:szCs w:val="24"/>
          <w:shd w:val="clear" w:color="auto" w:fill="FFFFFF"/>
        </w:rPr>
        <w:t>(7), 318-330.</w:t>
      </w:r>
    </w:p>
    <w:p w14:paraId="16164EE8" w14:textId="77777777" w:rsidR="00A75FEE" w:rsidRPr="00163499" w:rsidRDefault="00A75FEE" w:rsidP="00CB4215">
      <w:pPr>
        <w:jc w:val="both"/>
        <w:rPr>
          <w:rFonts w:ascii="Times New Roman" w:hAnsi="Times New Roman" w:cs="Times New Roman"/>
          <w:sz w:val="24"/>
          <w:szCs w:val="24"/>
          <w:shd w:val="clear" w:color="auto" w:fill="FFFFFF"/>
        </w:rPr>
      </w:pPr>
      <w:proofErr w:type="spellStart"/>
      <w:r w:rsidRPr="00163499">
        <w:rPr>
          <w:rFonts w:ascii="Times New Roman" w:hAnsi="Times New Roman" w:cs="Times New Roman"/>
          <w:sz w:val="24"/>
          <w:szCs w:val="24"/>
          <w:shd w:val="clear" w:color="auto" w:fill="FFFFFF"/>
        </w:rPr>
        <w:t>Ngiri</w:t>
      </w:r>
      <w:proofErr w:type="spellEnd"/>
      <w:r w:rsidRPr="00163499">
        <w:rPr>
          <w:rFonts w:ascii="Times New Roman" w:hAnsi="Times New Roman" w:cs="Times New Roman"/>
          <w:sz w:val="24"/>
          <w:szCs w:val="24"/>
          <w:shd w:val="clear" w:color="auto" w:fill="FFFFFF"/>
        </w:rPr>
        <w:t>, G., &amp; Njagi, E. (2022). Influence of Strategic Resource Mobilization on the Performance of Building Construction Companies in Nairobi Kenya. </w:t>
      </w:r>
      <w:r w:rsidRPr="00163499">
        <w:rPr>
          <w:rFonts w:ascii="Times New Roman" w:hAnsi="Times New Roman" w:cs="Times New Roman"/>
          <w:i/>
          <w:iCs/>
          <w:sz w:val="24"/>
          <w:szCs w:val="24"/>
          <w:shd w:val="clear" w:color="auto" w:fill="FFFFFF"/>
        </w:rPr>
        <w:t>International Journal of Business Management, Entrepreneurship and Innovation</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4</w:t>
      </w:r>
      <w:r w:rsidRPr="00163499">
        <w:rPr>
          <w:rFonts w:ascii="Times New Roman" w:hAnsi="Times New Roman" w:cs="Times New Roman"/>
          <w:sz w:val="24"/>
          <w:szCs w:val="24"/>
          <w:shd w:val="clear" w:color="auto" w:fill="FFFFFF"/>
        </w:rPr>
        <w:t>(2), 69-78.</w:t>
      </w:r>
    </w:p>
    <w:p w14:paraId="70DDCA02" w14:textId="77777777" w:rsidR="00A75FEE" w:rsidRPr="00163499" w:rsidRDefault="00A75FEE" w:rsidP="00CB4215">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Okeyo, W. A. (2023). </w:t>
      </w:r>
      <w:r w:rsidRPr="00163499">
        <w:rPr>
          <w:rFonts w:ascii="Times New Roman" w:hAnsi="Times New Roman" w:cs="Times New Roman"/>
          <w:i/>
          <w:iCs/>
          <w:sz w:val="24"/>
          <w:szCs w:val="24"/>
          <w:shd w:val="clear" w:color="auto" w:fill="FFFFFF"/>
        </w:rPr>
        <w:t>Organizational Capacity and Sustainability of Donor Funded Healthcare Projects in Nairobi County, Kenya</w:t>
      </w:r>
      <w:r w:rsidRPr="00163499">
        <w:rPr>
          <w:rFonts w:ascii="Times New Roman" w:hAnsi="Times New Roman" w:cs="Times New Roman"/>
          <w:sz w:val="24"/>
          <w:szCs w:val="24"/>
          <w:shd w:val="clear" w:color="auto" w:fill="FFFFFF"/>
        </w:rPr>
        <w:t> (Doctoral dissertation, University of Nairobi).</w:t>
      </w:r>
    </w:p>
    <w:p w14:paraId="079BA39E" w14:textId="77777777" w:rsidR="00A75FEE" w:rsidRPr="00163499" w:rsidRDefault="00A75FEE" w:rsidP="00762549">
      <w:pPr>
        <w:spacing w:before="100" w:beforeAutospacing="1" w:after="100" w:afterAutospacing="1" w:line="360" w:lineRule="auto"/>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Riziki, K. O., Atera, F. T., &amp; Juma, D. (2019). Influence of resource mobilization on sustainability of community water projects in Kakamega County. </w:t>
      </w:r>
      <w:r w:rsidRPr="00163499">
        <w:rPr>
          <w:rFonts w:ascii="Times New Roman" w:hAnsi="Times New Roman" w:cs="Times New Roman"/>
          <w:i/>
          <w:iCs/>
          <w:sz w:val="24"/>
          <w:szCs w:val="24"/>
          <w:shd w:val="clear" w:color="auto" w:fill="FFFFFF"/>
        </w:rPr>
        <w:t>The Strategic Journal of Business &amp; Change Management</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6</w:t>
      </w:r>
      <w:r w:rsidRPr="00163499">
        <w:rPr>
          <w:rFonts w:ascii="Times New Roman" w:hAnsi="Times New Roman" w:cs="Times New Roman"/>
          <w:sz w:val="24"/>
          <w:szCs w:val="24"/>
          <w:shd w:val="clear" w:color="auto" w:fill="FFFFFF"/>
        </w:rPr>
        <w:t>(2), 1776-1787.</w:t>
      </w:r>
    </w:p>
    <w:p w14:paraId="78E0A5A8" w14:textId="77777777" w:rsidR="00A75FEE" w:rsidRPr="00163499" w:rsidRDefault="00A75FEE" w:rsidP="00CB4215">
      <w:pPr>
        <w:jc w:val="both"/>
        <w:rPr>
          <w:rFonts w:ascii="Times New Roman" w:hAnsi="Times New Roman" w:cs="Times New Roman"/>
          <w:sz w:val="24"/>
          <w:szCs w:val="24"/>
          <w:shd w:val="clear" w:color="auto" w:fill="FFFFFF"/>
        </w:rPr>
      </w:pPr>
      <w:proofErr w:type="spellStart"/>
      <w:r w:rsidRPr="00163499">
        <w:rPr>
          <w:rFonts w:ascii="Times New Roman" w:hAnsi="Times New Roman" w:cs="Times New Roman"/>
          <w:sz w:val="24"/>
          <w:szCs w:val="24"/>
          <w:shd w:val="clear" w:color="auto" w:fill="FFFFFF"/>
        </w:rPr>
        <w:t>Siankwilimba</w:t>
      </w:r>
      <w:proofErr w:type="spellEnd"/>
      <w:r w:rsidRPr="00163499">
        <w:rPr>
          <w:rFonts w:ascii="Times New Roman" w:hAnsi="Times New Roman" w:cs="Times New Roman"/>
          <w:sz w:val="24"/>
          <w:szCs w:val="24"/>
          <w:shd w:val="clear" w:color="auto" w:fill="FFFFFF"/>
        </w:rPr>
        <w:t xml:space="preserve">, E., Mumba, C., &amp; </w:t>
      </w:r>
      <w:proofErr w:type="spellStart"/>
      <w:r w:rsidRPr="00163499">
        <w:rPr>
          <w:rFonts w:ascii="Times New Roman" w:hAnsi="Times New Roman" w:cs="Times New Roman"/>
          <w:sz w:val="24"/>
          <w:szCs w:val="24"/>
          <w:shd w:val="clear" w:color="auto" w:fill="FFFFFF"/>
        </w:rPr>
        <w:t>Hang’ombe</w:t>
      </w:r>
      <w:proofErr w:type="spellEnd"/>
      <w:r w:rsidRPr="00163499">
        <w:rPr>
          <w:rFonts w:ascii="Times New Roman" w:hAnsi="Times New Roman" w:cs="Times New Roman"/>
          <w:sz w:val="24"/>
          <w:szCs w:val="24"/>
          <w:shd w:val="clear" w:color="auto" w:fill="FFFFFF"/>
        </w:rPr>
        <w:t>, B. M. (2024). The dynamics of smallholder cattle business systems in Zambia: Geographical opportunities, challenges and sustainability business implications. </w:t>
      </w:r>
      <w:r w:rsidRPr="00163499">
        <w:rPr>
          <w:rFonts w:ascii="Times New Roman" w:hAnsi="Times New Roman" w:cs="Times New Roman"/>
          <w:i/>
          <w:iCs/>
          <w:sz w:val="24"/>
          <w:szCs w:val="24"/>
          <w:shd w:val="clear" w:color="auto" w:fill="FFFFFF"/>
        </w:rPr>
        <w:t>Cogent Food &amp; Agriculture</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10</w:t>
      </w:r>
      <w:r w:rsidRPr="00163499">
        <w:rPr>
          <w:rFonts w:ascii="Times New Roman" w:hAnsi="Times New Roman" w:cs="Times New Roman"/>
          <w:sz w:val="24"/>
          <w:szCs w:val="24"/>
          <w:shd w:val="clear" w:color="auto" w:fill="FFFFFF"/>
        </w:rPr>
        <w:t>(1), 2349339.</w:t>
      </w:r>
    </w:p>
    <w:p w14:paraId="5D402640" w14:textId="77777777" w:rsidR="00A75FEE" w:rsidRPr="00163499" w:rsidRDefault="00A75FEE" w:rsidP="00CB4215">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Somma, N. M. (2023). Resource Mobilization and Political Process Theories in Latin America. </w:t>
      </w:r>
      <w:r w:rsidRPr="00163499">
        <w:rPr>
          <w:rFonts w:ascii="Times New Roman" w:hAnsi="Times New Roman" w:cs="Times New Roman"/>
          <w:i/>
          <w:iCs/>
          <w:sz w:val="24"/>
          <w:szCs w:val="24"/>
          <w:shd w:val="clear" w:color="auto" w:fill="FFFFFF"/>
        </w:rPr>
        <w:t>The Oxford Handbook of Latin American Social Movements</w:t>
      </w:r>
      <w:r w:rsidRPr="00163499">
        <w:rPr>
          <w:rFonts w:ascii="Times New Roman" w:hAnsi="Times New Roman" w:cs="Times New Roman"/>
          <w:sz w:val="24"/>
          <w:szCs w:val="24"/>
          <w:shd w:val="clear" w:color="auto" w:fill="FFFFFF"/>
        </w:rPr>
        <w:t>, 35.</w:t>
      </w:r>
    </w:p>
    <w:p w14:paraId="010847C9" w14:textId="77777777" w:rsidR="00A75FEE" w:rsidRPr="00163499" w:rsidRDefault="00A75FEE" w:rsidP="00A75FEE">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 xml:space="preserve">Thelma, C. C., &amp; </w:t>
      </w:r>
      <w:proofErr w:type="spellStart"/>
      <w:r w:rsidRPr="00163499">
        <w:rPr>
          <w:rFonts w:ascii="Times New Roman" w:hAnsi="Times New Roman" w:cs="Times New Roman"/>
          <w:sz w:val="24"/>
          <w:szCs w:val="24"/>
          <w:shd w:val="clear" w:color="auto" w:fill="FFFFFF"/>
        </w:rPr>
        <w:t>Chitondo</w:t>
      </w:r>
      <w:proofErr w:type="spellEnd"/>
      <w:r w:rsidRPr="00163499">
        <w:rPr>
          <w:rFonts w:ascii="Times New Roman" w:hAnsi="Times New Roman" w:cs="Times New Roman"/>
          <w:sz w:val="24"/>
          <w:szCs w:val="24"/>
          <w:shd w:val="clear" w:color="auto" w:fill="FFFFFF"/>
        </w:rPr>
        <w:t>, L. (2024). Leadership for sustainable development in Africa: A comprehensive perspective. </w:t>
      </w:r>
      <w:r w:rsidRPr="00163499">
        <w:rPr>
          <w:rFonts w:ascii="Times New Roman" w:hAnsi="Times New Roman" w:cs="Times New Roman"/>
          <w:i/>
          <w:iCs/>
          <w:sz w:val="24"/>
          <w:szCs w:val="24"/>
          <w:shd w:val="clear" w:color="auto" w:fill="FFFFFF"/>
        </w:rPr>
        <w:t>International Journal of Research Publications</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5</w:t>
      </w:r>
      <w:r w:rsidRPr="00163499">
        <w:rPr>
          <w:rFonts w:ascii="Times New Roman" w:hAnsi="Times New Roman" w:cs="Times New Roman"/>
          <w:sz w:val="24"/>
          <w:szCs w:val="24"/>
          <w:shd w:val="clear" w:color="auto" w:fill="FFFFFF"/>
        </w:rPr>
        <w:t>(2), 2395-2410.</w:t>
      </w:r>
    </w:p>
    <w:p w14:paraId="35B69807" w14:textId="77777777" w:rsidR="00A75FEE" w:rsidRPr="00163499" w:rsidRDefault="00A75FEE" w:rsidP="00CB4215">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Toche, L., &amp; St-Jean, É. (2025). Analysis of the Motivations and Constraints of Pre-Existing Women's Groups in the Process of Creating a Collective Enterprise: The Case of the Creation of a Cooperative by a Women's Group in the West Region of Cameroon. In </w:t>
      </w:r>
      <w:r w:rsidRPr="00163499">
        <w:rPr>
          <w:rFonts w:ascii="Times New Roman" w:hAnsi="Times New Roman" w:cs="Times New Roman"/>
          <w:i/>
          <w:iCs/>
          <w:sz w:val="24"/>
          <w:szCs w:val="24"/>
          <w:shd w:val="clear" w:color="auto" w:fill="FFFFFF"/>
        </w:rPr>
        <w:t xml:space="preserve">West African Women Entrepreneurs in a </w:t>
      </w:r>
      <w:proofErr w:type="spellStart"/>
      <w:r w:rsidRPr="00163499">
        <w:rPr>
          <w:rFonts w:ascii="Times New Roman" w:hAnsi="Times New Roman" w:cs="Times New Roman"/>
          <w:i/>
          <w:iCs/>
          <w:sz w:val="24"/>
          <w:szCs w:val="24"/>
          <w:shd w:val="clear" w:color="auto" w:fill="FFFFFF"/>
        </w:rPr>
        <w:t>Glocal</w:t>
      </w:r>
      <w:proofErr w:type="spellEnd"/>
      <w:r w:rsidRPr="00163499">
        <w:rPr>
          <w:rFonts w:ascii="Times New Roman" w:hAnsi="Times New Roman" w:cs="Times New Roman"/>
          <w:i/>
          <w:iCs/>
          <w:sz w:val="24"/>
          <w:szCs w:val="24"/>
          <w:shd w:val="clear" w:color="auto" w:fill="FFFFFF"/>
        </w:rPr>
        <w:t xml:space="preserve"> World</w:t>
      </w:r>
      <w:r w:rsidRPr="00163499">
        <w:rPr>
          <w:rFonts w:ascii="Times New Roman" w:hAnsi="Times New Roman" w:cs="Times New Roman"/>
          <w:sz w:val="24"/>
          <w:szCs w:val="24"/>
          <w:shd w:val="clear" w:color="auto" w:fill="FFFFFF"/>
        </w:rPr>
        <w:t> (pp. 60-78). Routledge.</w:t>
      </w:r>
    </w:p>
    <w:p w14:paraId="38F30C40" w14:textId="77777777" w:rsidR="00A75FEE" w:rsidRPr="00163499" w:rsidRDefault="00A75FEE" w:rsidP="00A75FEE">
      <w:pPr>
        <w:jc w:val="both"/>
        <w:rPr>
          <w:rFonts w:ascii="Times New Roman" w:hAnsi="Times New Roman" w:cs="Times New Roman"/>
          <w:sz w:val="24"/>
          <w:szCs w:val="24"/>
          <w:shd w:val="clear" w:color="auto" w:fill="FFFFFF"/>
        </w:rPr>
      </w:pPr>
      <w:proofErr w:type="spellStart"/>
      <w:r w:rsidRPr="00163499">
        <w:rPr>
          <w:rFonts w:ascii="Times New Roman" w:hAnsi="Times New Roman" w:cs="Times New Roman"/>
          <w:sz w:val="24"/>
          <w:szCs w:val="24"/>
          <w:shd w:val="clear" w:color="auto" w:fill="FFFFFF"/>
        </w:rPr>
        <w:t>Tugyetwena</w:t>
      </w:r>
      <w:proofErr w:type="spellEnd"/>
      <w:r w:rsidRPr="00163499">
        <w:rPr>
          <w:rFonts w:ascii="Times New Roman" w:hAnsi="Times New Roman" w:cs="Times New Roman"/>
          <w:sz w:val="24"/>
          <w:szCs w:val="24"/>
          <w:shd w:val="clear" w:color="auto" w:fill="FFFFFF"/>
        </w:rPr>
        <w:t>, M. (2023). A literature review of the relationship between governance, funding strategy and sustainability of non-government organizations. </w:t>
      </w:r>
      <w:r w:rsidRPr="00163499">
        <w:rPr>
          <w:rFonts w:ascii="Times New Roman" w:hAnsi="Times New Roman" w:cs="Times New Roman"/>
          <w:i/>
          <w:iCs/>
          <w:sz w:val="24"/>
          <w:szCs w:val="24"/>
          <w:shd w:val="clear" w:color="auto" w:fill="FFFFFF"/>
        </w:rPr>
        <w:t>International NGO Journal</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18</w:t>
      </w:r>
      <w:r w:rsidRPr="00163499">
        <w:rPr>
          <w:rFonts w:ascii="Times New Roman" w:hAnsi="Times New Roman" w:cs="Times New Roman"/>
          <w:sz w:val="24"/>
          <w:szCs w:val="24"/>
          <w:shd w:val="clear" w:color="auto" w:fill="FFFFFF"/>
        </w:rPr>
        <w:t>(2), 10-19.</w:t>
      </w:r>
    </w:p>
    <w:p w14:paraId="5F29D208" w14:textId="77777777" w:rsidR="00A75FEE" w:rsidRPr="00C102F8" w:rsidRDefault="00A75FEE" w:rsidP="00A75FEE">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Westover, J. H. (2025). Navigating paradox for sustainable futures: Organizational capabilities and integration mechanisms in sustainability transformation. </w:t>
      </w:r>
      <w:r w:rsidRPr="00163499">
        <w:rPr>
          <w:rFonts w:ascii="Times New Roman" w:hAnsi="Times New Roman" w:cs="Times New Roman"/>
          <w:i/>
          <w:iCs/>
          <w:sz w:val="24"/>
          <w:szCs w:val="24"/>
          <w:shd w:val="clear" w:color="auto" w:fill="FFFFFF"/>
        </w:rPr>
        <w:t>Sustainability</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17</w:t>
      </w:r>
      <w:r w:rsidRPr="00163499">
        <w:rPr>
          <w:rFonts w:ascii="Times New Roman" w:hAnsi="Times New Roman" w:cs="Times New Roman"/>
          <w:sz w:val="24"/>
          <w:szCs w:val="24"/>
          <w:shd w:val="clear" w:color="auto" w:fill="FFFFFF"/>
        </w:rPr>
        <w:t>(15), 7058.</w:t>
      </w:r>
    </w:p>
    <w:sectPr w:rsidR="00A75FEE" w:rsidRPr="00C102F8" w:rsidSect="00A2574A">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8E567" w14:textId="77777777" w:rsidR="00984BFC" w:rsidRDefault="00984BFC" w:rsidP="007A6DE6">
      <w:pPr>
        <w:spacing w:after="0" w:line="240" w:lineRule="auto"/>
      </w:pPr>
      <w:r>
        <w:separator/>
      </w:r>
    </w:p>
  </w:endnote>
  <w:endnote w:type="continuationSeparator" w:id="0">
    <w:p w14:paraId="1C900366" w14:textId="77777777" w:rsidR="00984BFC" w:rsidRDefault="00984BFC" w:rsidP="007A6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2827" w14:textId="77777777" w:rsidR="002E3B26" w:rsidRDefault="002E3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440725"/>
      <w:docPartObj>
        <w:docPartGallery w:val="Page Numbers (Bottom of Page)"/>
        <w:docPartUnique/>
      </w:docPartObj>
    </w:sdtPr>
    <w:sdtEndPr>
      <w:rPr>
        <w:noProof/>
      </w:rPr>
    </w:sdtEndPr>
    <w:sdtContent>
      <w:p w14:paraId="645A30AC" w14:textId="77777777" w:rsidR="0020799F" w:rsidRDefault="0020799F">
        <w:pPr>
          <w:pStyle w:val="Footer"/>
          <w:jc w:val="center"/>
        </w:pPr>
        <w:r>
          <w:fldChar w:fldCharType="begin"/>
        </w:r>
        <w:r>
          <w:instrText xml:space="preserve"> PAGE   \* MERGEFORMAT </w:instrText>
        </w:r>
        <w:r>
          <w:fldChar w:fldCharType="separate"/>
        </w:r>
        <w:r w:rsidR="00D723A3">
          <w:rPr>
            <w:noProof/>
          </w:rPr>
          <w:t>1</w:t>
        </w:r>
        <w:r>
          <w:rPr>
            <w:noProof/>
          </w:rPr>
          <w:fldChar w:fldCharType="end"/>
        </w:r>
      </w:p>
    </w:sdtContent>
  </w:sdt>
  <w:p w14:paraId="730A33B0" w14:textId="77777777" w:rsidR="0020799F" w:rsidRDefault="002079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79B5" w14:textId="77777777" w:rsidR="002E3B26" w:rsidRDefault="002E3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F8107" w14:textId="77777777" w:rsidR="00984BFC" w:rsidRDefault="00984BFC" w:rsidP="007A6DE6">
      <w:pPr>
        <w:spacing w:after="0" w:line="240" w:lineRule="auto"/>
      </w:pPr>
      <w:r>
        <w:separator/>
      </w:r>
    </w:p>
  </w:footnote>
  <w:footnote w:type="continuationSeparator" w:id="0">
    <w:p w14:paraId="532DA704" w14:textId="77777777" w:rsidR="00984BFC" w:rsidRDefault="00984BFC" w:rsidP="007A6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13EC" w14:textId="5F8A1A76" w:rsidR="002E3B26" w:rsidRDefault="00000000">
    <w:pPr>
      <w:pStyle w:val="Header"/>
    </w:pPr>
    <w:r>
      <w:rPr>
        <w:noProof/>
      </w:rPr>
      <w:pict w14:anchorId="55C41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6547" o:spid="_x0000_s1026" type="#_x0000_t136" style="position:absolute;margin-left:0;margin-top:0;width:576.95pt;height:10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41A9" w14:textId="36980769" w:rsidR="002E3B26" w:rsidRDefault="00000000">
    <w:pPr>
      <w:pStyle w:val="Header"/>
    </w:pPr>
    <w:r>
      <w:rPr>
        <w:noProof/>
      </w:rPr>
      <w:pict w14:anchorId="2128D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6548" o:spid="_x0000_s1027" type="#_x0000_t136" style="position:absolute;margin-left:0;margin-top:0;width:576.95pt;height:10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9D72" w14:textId="373CE6A1" w:rsidR="002E3B26" w:rsidRDefault="00000000">
    <w:pPr>
      <w:pStyle w:val="Header"/>
    </w:pPr>
    <w:r>
      <w:rPr>
        <w:noProof/>
      </w:rPr>
      <w:pict w14:anchorId="1CDBC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6546" o:spid="_x0000_s1025" type="#_x0000_t136" style="position:absolute;margin-left:0;margin-top:0;width:576.95pt;height:10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224D"/>
    <w:multiLevelType w:val="hybridMultilevel"/>
    <w:tmpl w:val="B590C5CC"/>
    <w:lvl w:ilvl="0" w:tplc="88801AB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73C4B"/>
    <w:multiLevelType w:val="multilevel"/>
    <w:tmpl w:val="CC0677E6"/>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378016779">
    <w:abstractNumId w:val="1"/>
  </w:num>
  <w:num w:numId="2" w16cid:durableId="44519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1MDcwMDEwtTA1NDBX0lEKTi0uzszPAykwrAUAhHNx0CwAAAA="/>
  </w:docVars>
  <w:rsids>
    <w:rsidRoot w:val="00797E56"/>
    <w:rsid w:val="000009B3"/>
    <w:rsid w:val="00001673"/>
    <w:rsid w:val="00013908"/>
    <w:rsid w:val="0001405D"/>
    <w:rsid w:val="000144AA"/>
    <w:rsid w:val="00030AC5"/>
    <w:rsid w:val="000342B4"/>
    <w:rsid w:val="0005172D"/>
    <w:rsid w:val="00055662"/>
    <w:rsid w:val="00084FB0"/>
    <w:rsid w:val="000C6071"/>
    <w:rsid w:val="000D31E7"/>
    <w:rsid w:val="000E4E66"/>
    <w:rsid w:val="000E77C8"/>
    <w:rsid w:val="000E7A86"/>
    <w:rsid w:val="00106F45"/>
    <w:rsid w:val="001150F8"/>
    <w:rsid w:val="00116DE6"/>
    <w:rsid w:val="00121698"/>
    <w:rsid w:val="00123264"/>
    <w:rsid w:val="001264AC"/>
    <w:rsid w:val="00134AE9"/>
    <w:rsid w:val="00134B77"/>
    <w:rsid w:val="00134C95"/>
    <w:rsid w:val="00163499"/>
    <w:rsid w:val="001774A7"/>
    <w:rsid w:val="00182F0A"/>
    <w:rsid w:val="0019418E"/>
    <w:rsid w:val="001A3C99"/>
    <w:rsid w:val="001B2A94"/>
    <w:rsid w:val="001B354B"/>
    <w:rsid w:val="001B5F19"/>
    <w:rsid w:val="001C22AD"/>
    <w:rsid w:val="001E0C69"/>
    <w:rsid w:val="001E330D"/>
    <w:rsid w:val="001F4066"/>
    <w:rsid w:val="001F488E"/>
    <w:rsid w:val="001F6F65"/>
    <w:rsid w:val="0020799F"/>
    <w:rsid w:val="002179FC"/>
    <w:rsid w:val="00220026"/>
    <w:rsid w:val="00246D93"/>
    <w:rsid w:val="00280CA3"/>
    <w:rsid w:val="00281033"/>
    <w:rsid w:val="00282106"/>
    <w:rsid w:val="00282FD1"/>
    <w:rsid w:val="00293497"/>
    <w:rsid w:val="002A1D98"/>
    <w:rsid w:val="002B06E8"/>
    <w:rsid w:val="002B074C"/>
    <w:rsid w:val="002B23B6"/>
    <w:rsid w:val="002B2CFF"/>
    <w:rsid w:val="002C0207"/>
    <w:rsid w:val="002C1AEF"/>
    <w:rsid w:val="002C7B20"/>
    <w:rsid w:val="002E3B26"/>
    <w:rsid w:val="002E55F7"/>
    <w:rsid w:val="002F0002"/>
    <w:rsid w:val="0031325B"/>
    <w:rsid w:val="00326851"/>
    <w:rsid w:val="00342647"/>
    <w:rsid w:val="0035022E"/>
    <w:rsid w:val="00361FC3"/>
    <w:rsid w:val="00376AA2"/>
    <w:rsid w:val="00394C6F"/>
    <w:rsid w:val="003A4F05"/>
    <w:rsid w:val="003B19DA"/>
    <w:rsid w:val="003B4ADB"/>
    <w:rsid w:val="003C3B98"/>
    <w:rsid w:val="003E1D7B"/>
    <w:rsid w:val="004231F5"/>
    <w:rsid w:val="00427AC3"/>
    <w:rsid w:val="00450AA0"/>
    <w:rsid w:val="00494F6B"/>
    <w:rsid w:val="004A4452"/>
    <w:rsid w:val="004B17EB"/>
    <w:rsid w:val="004B1EFC"/>
    <w:rsid w:val="004C0B22"/>
    <w:rsid w:val="004C4E86"/>
    <w:rsid w:val="004C5888"/>
    <w:rsid w:val="004D275B"/>
    <w:rsid w:val="004D4747"/>
    <w:rsid w:val="004D58D0"/>
    <w:rsid w:val="00523B95"/>
    <w:rsid w:val="005334CB"/>
    <w:rsid w:val="00542ED0"/>
    <w:rsid w:val="00545AF5"/>
    <w:rsid w:val="0056561A"/>
    <w:rsid w:val="00570007"/>
    <w:rsid w:val="005B1946"/>
    <w:rsid w:val="005C46B0"/>
    <w:rsid w:val="005C55B5"/>
    <w:rsid w:val="005E4E75"/>
    <w:rsid w:val="005E7429"/>
    <w:rsid w:val="00604399"/>
    <w:rsid w:val="00613777"/>
    <w:rsid w:val="00613AB9"/>
    <w:rsid w:val="00614F25"/>
    <w:rsid w:val="00623FEB"/>
    <w:rsid w:val="00634BD2"/>
    <w:rsid w:val="006421DD"/>
    <w:rsid w:val="00661796"/>
    <w:rsid w:val="006A6A75"/>
    <w:rsid w:val="006D2B8A"/>
    <w:rsid w:val="006E78B9"/>
    <w:rsid w:val="006F7965"/>
    <w:rsid w:val="007129FC"/>
    <w:rsid w:val="0072609D"/>
    <w:rsid w:val="00727706"/>
    <w:rsid w:val="0073619D"/>
    <w:rsid w:val="00742F40"/>
    <w:rsid w:val="00752031"/>
    <w:rsid w:val="00762549"/>
    <w:rsid w:val="007820B3"/>
    <w:rsid w:val="00797E56"/>
    <w:rsid w:val="007A0D43"/>
    <w:rsid w:val="007A6DE6"/>
    <w:rsid w:val="007B5F54"/>
    <w:rsid w:val="007E196F"/>
    <w:rsid w:val="007F0B56"/>
    <w:rsid w:val="007F4298"/>
    <w:rsid w:val="00814A2F"/>
    <w:rsid w:val="00821F99"/>
    <w:rsid w:val="008326DE"/>
    <w:rsid w:val="00843562"/>
    <w:rsid w:val="0084732F"/>
    <w:rsid w:val="00865332"/>
    <w:rsid w:val="00883A3E"/>
    <w:rsid w:val="00885D76"/>
    <w:rsid w:val="008969D4"/>
    <w:rsid w:val="008D4DDC"/>
    <w:rsid w:val="008E2D2A"/>
    <w:rsid w:val="008F489B"/>
    <w:rsid w:val="008F4D25"/>
    <w:rsid w:val="008F6F23"/>
    <w:rsid w:val="0090614F"/>
    <w:rsid w:val="00912D70"/>
    <w:rsid w:val="0091313F"/>
    <w:rsid w:val="009451E9"/>
    <w:rsid w:val="00972759"/>
    <w:rsid w:val="009824CB"/>
    <w:rsid w:val="00984BFC"/>
    <w:rsid w:val="009A591D"/>
    <w:rsid w:val="009A5F9F"/>
    <w:rsid w:val="009B68C8"/>
    <w:rsid w:val="009E0C8E"/>
    <w:rsid w:val="00A03B6C"/>
    <w:rsid w:val="00A0486D"/>
    <w:rsid w:val="00A107BA"/>
    <w:rsid w:val="00A1194C"/>
    <w:rsid w:val="00A14E2E"/>
    <w:rsid w:val="00A20AD0"/>
    <w:rsid w:val="00A219DE"/>
    <w:rsid w:val="00A2574A"/>
    <w:rsid w:val="00A3552E"/>
    <w:rsid w:val="00A67D59"/>
    <w:rsid w:val="00A75FEE"/>
    <w:rsid w:val="00A85BAA"/>
    <w:rsid w:val="00A85EA3"/>
    <w:rsid w:val="00A97322"/>
    <w:rsid w:val="00AA18BE"/>
    <w:rsid w:val="00AB39B2"/>
    <w:rsid w:val="00AB614C"/>
    <w:rsid w:val="00B0480A"/>
    <w:rsid w:val="00B46723"/>
    <w:rsid w:val="00B519C3"/>
    <w:rsid w:val="00B705E7"/>
    <w:rsid w:val="00B756C1"/>
    <w:rsid w:val="00B816F5"/>
    <w:rsid w:val="00B818CC"/>
    <w:rsid w:val="00B95659"/>
    <w:rsid w:val="00BA4F7E"/>
    <w:rsid w:val="00BB578C"/>
    <w:rsid w:val="00BC2F7B"/>
    <w:rsid w:val="00BD04E3"/>
    <w:rsid w:val="00BE1479"/>
    <w:rsid w:val="00BE23B7"/>
    <w:rsid w:val="00C06A57"/>
    <w:rsid w:val="00C102F8"/>
    <w:rsid w:val="00C16B46"/>
    <w:rsid w:val="00C45C14"/>
    <w:rsid w:val="00C544C1"/>
    <w:rsid w:val="00C56C99"/>
    <w:rsid w:val="00C67AAC"/>
    <w:rsid w:val="00C73C01"/>
    <w:rsid w:val="00C96242"/>
    <w:rsid w:val="00CB152F"/>
    <w:rsid w:val="00CB4215"/>
    <w:rsid w:val="00CD161C"/>
    <w:rsid w:val="00CF48E2"/>
    <w:rsid w:val="00D14D7B"/>
    <w:rsid w:val="00D453BA"/>
    <w:rsid w:val="00D6095F"/>
    <w:rsid w:val="00D723A3"/>
    <w:rsid w:val="00D81276"/>
    <w:rsid w:val="00D84FAB"/>
    <w:rsid w:val="00D914B8"/>
    <w:rsid w:val="00D93721"/>
    <w:rsid w:val="00D97AF2"/>
    <w:rsid w:val="00DA0D9E"/>
    <w:rsid w:val="00DA2E91"/>
    <w:rsid w:val="00DD0F90"/>
    <w:rsid w:val="00DD5521"/>
    <w:rsid w:val="00DF2BAC"/>
    <w:rsid w:val="00E04C3B"/>
    <w:rsid w:val="00E07563"/>
    <w:rsid w:val="00E13926"/>
    <w:rsid w:val="00E1784C"/>
    <w:rsid w:val="00E24524"/>
    <w:rsid w:val="00E25167"/>
    <w:rsid w:val="00E61822"/>
    <w:rsid w:val="00E618B3"/>
    <w:rsid w:val="00EB0113"/>
    <w:rsid w:val="00EC5ADD"/>
    <w:rsid w:val="00EE346A"/>
    <w:rsid w:val="00EE6E0F"/>
    <w:rsid w:val="00EF0B05"/>
    <w:rsid w:val="00EF1FFF"/>
    <w:rsid w:val="00EF779A"/>
    <w:rsid w:val="00F10DDB"/>
    <w:rsid w:val="00F12968"/>
    <w:rsid w:val="00F275B7"/>
    <w:rsid w:val="00F31EC7"/>
    <w:rsid w:val="00F40A51"/>
    <w:rsid w:val="00F45924"/>
    <w:rsid w:val="00F67D83"/>
    <w:rsid w:val="00F729AE"/>
    <w:rsid w:val="00F741AF"/>
    <w:rsid w:val="00F75782"/>
    <w:rsid w:val="00F9703B"/>
    <w:rsid w:val="00FA3C72"/>
    <w:rsid w:val="00FA5D97"/>
    <w:rsid w:val="00FB3AF5"/>
    <w:rsid w:val="00FB585C"/>
    <w:rsid w:val="00FB79AC"/>
    <w:rsid w:val="00FD1C6F"/>
    <w:rsid w:val="00FF4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0A497"/>
  <w15:chartTrackingRefBased/>
  <w15:docId w15:val="{C60FD0C1-6647-44F5-8506-785F43ED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B57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342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7E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342B4"/>
    <w:rPr>
      <w:rFonts w:ascii="Times New Roman" w:eastAsia="Times New Roman" w:hAnsi="Times New Roman" w:cs="Times New Roman"/>
      <w:b/>
      <w:bCs/>
      <w:sz w:val="27"/>
      <w:szCs w:val="27"/>
    </w:rPr>
  </w:style>
  <w:style w:type="character" w:styleId="Emphasis">
    <w:name w:val="Emphasis"/>
    <w:basedOn w:val="DefaultParagraphFont"/>
    <w:uiPriority w:val="20"/>
    <w:qFormat/>
    <w:rsid w:val="000342B4"/>
    <w:rPr>
      <w:i/>
      <w:iCs/>
    </w:rPr>
  </w:style>
  <w:style w:type="character" w:customStyle="1" w:styleId="line-clamp-1">
    <w:name w:val="line-clamp-1"/>
    <w:basedOn w:val="DefaultParagraphFont"/>
    <w:rsid w:val="000342B4"/>
  </w:style>
  <w:style w:type="character" w:styleId="Hyperlink">
    <w:name w:val="Hyperlink"/>
    <w:basedOn w:val="DefaultParagraphFont"/>
    <w:uiPriority w:val="99"/>
    <w:unhideWhenUsed/>
    <w:rsid w:val="00EF1FFF"/>
    <w:rPr>
      <w:color w:val="0000FF"/>
      <w:u w:val="single"/>
    </w:rPr>
  </w:style>
  <w:style w:type="character" w:styleId="Strong">
    <w:name w:val="Strong"/>
    <w:basedOn w:val="DefaultParagraphFont"/>
    <w:uiPriority w:val="22"/>
    <w:qFormat/>
    <w:rsid w:val="0073619D"/>
    <w:rPr>
      <w:b/>
      <w:bCs/>
    </w:rPr>
  </w:style>
  <w:style w:type="paragraph" w:styleId="ListParagraph">
    <w:name w:val="List Paragraph"/>
    <w:basedOn w:val="Normal"/>
    <w:uiPriority w:val="34"/>
    <w:qFormat/>
    <w:rsid w:val="00376AA2"/>
    <w:pPr>
      <w:ind w:left="720"/>
      <w:contextualSpacing/>
    </w:pPr>
  </w:style>
  <w:style w:type="paragraph" w:styleId="Header">
    <w:name w:val="header"/>
    <w:basedOn w:val="Normal"/>
    <w:link w:val="HeaderChar"/>
    <w:uiPriority w:val="99"/>
    <w:unhideWhenUsed/>
    <w:rsid w:val="007A6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DE6"/>
  </w:style>
  <w:style w:type="paragraph" w:styleId="Footer">
    <w:name w:val="footer"/>
    <w:basedOn w:val="Normal"/>
    <w:link w:val="FooterChar"/>
    <w:uiPriority w:val="99"/>
    <w:unhideWhenUsed/>
    <w:rsid w:val="007A6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DE6"/>
  </w:style>
  <w:style w:type="character" w:customStyle="1" w:styleId="Heading2Char">
    <w:name w:val="Heading 2 Char"/>
    <w:basedOn w:val="DefaultParagraphFont"/>
    <w:link w:val="Heading2"/>
    <w:uiPriority w:val="9"/>
    <w:semiHidden/>
    <w:rsid w:val="00BB578C"/>
    <w:rPr>
      <w:rFonts w:asciiTheme="majorHAnsi" w:eastAsiaTheme="majorEastAsia" w:hAnsiTheme="majorHAnsi" w:cstheme="majorBidi"/>
      <w:color w:val="2E74B5" w:themeColor="accent1" w:themeShade="BF"/>
      <w:sz w:val="26"/>
      <w:szCs w:val="26"/>
    </w:rPr>
  </w:style>
  <w:style w:type="character" w:customStyle="1" w:styleId="katex-mathml">
    <w:name w:val="katex-mathml"/>
    <w:basedOn w:val="DefaultParagraphFont"/>
    <w:rsid w:val="00326851"/>
  </w:style>
  <w:style w:type="character" w:customStyle="1" w:styleId="mord">
    <w:name w:val="mord"/>
    <w:basedOn w:val="DefaultParagraphFont"/>
    <w:rsid w:val="00326851"/>
  </w:style>
  <w:style w:type="character" w:customStyle="1" w:styleId="mrel">
    <w:name w:val="mrel"/>
    <w:basedOn w:val="DefaultParagraphFont"/>
    <w:rsid w:val="00326851"/>
  </w:style>
  <w:style w:type="character" w:customStyle="1" w:styleId="vlist-s">
    <w:name w:val="vlist-s"/>
    <w:basedOn w:val="DefaultParagraphFont"/>
    <w:rsid w:val="00326851"/>
  </w:style>
  <w:style w:type="character" w:customStyle="1" w:styleId="mbin">
    <w:name w:val="mbin"/>
    <w:basedOn w:val="DefaultParagraphFont"/>
    <w:rsid w:val="00326851"/>
  </w:style>
  <w:style w:type="character" w:styleId="UnresolvedMention">
    <w:name w:val="Unresolved Mention"/>
    <w:basedOn w:val="DefaultParagraphFont"/>
    <w:uiPriority w:val="99"/>
    <w:semiHidden/>
    <w:unhideWhenUsed/>
    <w:rsid w:val="00AB3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4697">
      <w:bodyDiv w:val="1"/>
      <w:marLeft w:val="0"/>
      <w:marRight w:val="0"/>
      <w:marTop w:val="0"/>
      <w:marBottom w:val="0"/>
      <w:divBdr>
        <w:top w:val="none" w:sz="0" w:space="0" w:color="auto"/>
        <w:left w:val="none" w:sz="0" w:space="0" w:color="auto"/>
        <w:bottom w:val="none" w:sz="0" w:space="0" w:color="auto"/>
        <w:right w:val="none" w:sz="0" w:space="0" w:color="auto"/>
      </w:divBdr>
    </w:div>
    <w:div w:id="387219422">
      <w:bodyDiv w:val="1"/>
      <w:marLeft w:val="0"/>
      <w:marRight w:val="0"/>
      <w:marTop w:val="0"/>
      <w:marBottom w:val="0"/>
      <w:divBdr>
        <w:top w:val="none" w:sz="0" w:space="0" w:color="auto"/>
        <w:left w:val="none" w:sz="0" w:space="0" w:color="auto"/>
        <w:bottom w:val="none" w:sz="0" w:space="0" w:color="auto"/>
        <w:right w:val="none" w:sz="0" w:space="0" w:color="auto"/>
      </w:divBdr>
    </w:div>
    <w:div w:id="482697830">
      <w:bodyDiv w:val="1"/>
      <w:marLeft w:val="0"/>
      <w:marRight w:val="0"/>
      <w:marTop w:val="0"/>
      <w:marBottom w:val="0"/>
      <w:divBdr>
        <w:top w:val="none" w:sz="0" w:space="0" w:color="auto"/>
        <w:left w:val="none" w:sz="0" w:space="0" w:color="auto"/>
        <w:bottom w:val="none" w:sz="0" w:space="0" w:color="auto"/>
        <w:right w:val="none" w:sz="0" w:space="0" w:color="auto"/>
      </w:divBdr>
    </w:div>
    <w:div w:id="495388800">
      <w:bodyDiv w:val="1"/>
      <w:marLeft w:val="0"/>
      <w:marRight w:val="0"/>
      <w:marTop w:val="0"/>
      <w:marBottom w:val="0"/>
      <w:divBdr>
        <w:top w:val="none" w:sz="0" w:space="0" w:color="auto"/>
        <w:left w:val="none" w:sz="0" w:space="0" w:color="auto"/>
        <w:bottom w:val="none" w:sz="0" w:space="0" w:color="auto"/>
        <w:right w:val="none" w:sz="0" w:space="0" w:color="auto"/>
      </w:divBdr>
    </w:div>
    <w:div w:id="497768250">
      <w:bodyDiv w:val="1"/>
      <w:marLeft w:val="0"/>
      <w:marRight w:val="0"/>
      <w:marTop w:val="0"/>
      <w:marBottom w:val="0"/>
      <w:divBdr>
        <w:top w:val="none" w:sz="0" w:space="0" w:color="auto"/>
        <w:left w:val="none" w:sz="0" w:space="0" w:color="auto"/>
        <w:bottom w:val="none" w:sz="0" w:space="0" w:color="auto"/>
        <w:right w:val="none" w:sz="0" w:space="0" w:color="auto"/>
      </w:divBdr>
      <w:divsChild>
        <w:div w:id="2069500236">
          <w:marLeft w:val="0"/>
          <w:marRight w:val="0"/>
          <w:marTop w:val="0"/>
          <w:marBottom w:val="75"/>
          <w:divBdr>
            <w:top w:val="none" w:sz="0" w:space="0" w:color="auto"/>
            <w:left w:val="none" w:sz="0" w:space="0" w:color="auto"/>
            <w:bottom w:val="none" w:sz="0" w:space="0" w:color="auto"/>
            <w:right w:val="none" w:sz="0" w:space="0" w:color="auto"/>
          </w:divBdr>
        </w:div>
      </w:divsChild>
    </w:div>
    <w:div w:id="571700470">
      <w:bodyDiv w:val="1"/>
      <w:marLeft w:val="0"/>
      <w:marRight w:val="0"/>
      <w:marTop w:val="0"/>
      <w:marBottom w:val="0"/>
      <w:divBdr>
        <w:top w:val="none" w:sz="0" w:space="0" w:color="auto"/>
        <w:left w:val="none" w:sz="0" w:space="0" w:color="auto"/>
        <w:bottom w:val="none" w:sz="0" w:space="0" w:color="auto"/>
        <w:right w:val="none" w:sz="0" w:space="0" w:color="auto"/>
      </w:divBdr>
    </w:div>
    <w:div w:id="608313619">
      <w:bodyDiv w:val="1"/>
      <w:marLeft w:val="0"/>
      <w:marRight w:val="0"/>
      <w:marTop w:val="0"/>
      <w:marBottom w:val="0"/>
      <w:divBdr>
        <w:top w:val="none" w:sz="0" w:space="0" w:color="auto"/>
        <w:left w:val="none" w:sz="0" w:space="0" w:color="auto"/>
        <w:bottom w:val="none" w:sz="0" w:space="0" w:color="auto"/>
        <w:right w:val="none" w:sz="0" w:space="0" w:color="auto"/>
      </w:divBdr>
    </w:div>
    <w:div w:id="823008176">
      <w:bodyDiv w:val="1"/>
      <w:marLeft w:val="0"/>
      <w:marRight w:val="0"/>
      <w:marTop w:val="0"/>
      <w:marBottom w:val="0"/>
      <w:divBdr>
        <w:top w:val="none" w:sz="0" w:space="0" w:color="auto"/>
        <w:left w:val="none" w:sz="0" w:space="0" w:color="auto"/>
        <w:bottom w:val="none" w:sz="0" w:space="0" w:color="auto"/>
        <w:right w:val="none" w:sz="0" w:space="0" w:color="auto"/>
      </w:divBdr>
    </w:div>
    <w:div w:id="876820632">
      <w:bodyDiv w:val="1"/>
      <w:marLeft w:val="0"/>
      <w:marRight w:val="0"/>
      <w:marTop w:val="0"/>
      <w:marBottom w:val="0"/>
      <w:divBdr>
        <w:top w:val="none" w:sz="0" w:space="0" w:color="auto"/>
        <w:left w:val="none" w:sz="0" w:space="0" w:color="auto"/>
        <w:bottom w:val="none" w:sz="0" w:space="0" w:color="auto"/>
        <w:right w:val="none" w:sz="0" w:space="0" w:color="auto"/>
      </w:divBdr>
      <w:divsChild>
        <w:div w:id="2981081">
          <w:marLeft w:val="0"/>
          <w:marRight w:val="0"/>
          <w:marTop w:val="0"/>
          <w:marBottom w:val="0"/>
          <w:divBdr>
            <w:top w:val="none" w:sz="0" w:space="0" w:color="auto"/>
            <w:left w:val="none" w:sz="0" w:space="0" w:color="auto"/>
            <w:bottom w:val="none" w:sz="0" w:space="0" w:color="auto"/>
            <w:right w:val="none" w:sz="0" w:space="0" w:color="auto"/>
          </w:divBdr>
          <w:divsChild>
            <w:div w:id="1373338112">
              <w:marLeft w:val="0"/>
              <w:marRight w:val="0"/>
              <w:marTop w:val="0"/>
              <w:marBottom w:val="0"/>
              <w:divBdr>
                <w:top w:val="none" w:sz="0" w:space="0" w:color="auto"/>
                <w:left w:val="none" w:sz="0" w:space="0" w:color="auto"/>
                <w:bottom w:val="none" w:sz="0" w:space="0" w:color="auto"/>
                <w:right w:val="none" w:sz="0" w:space="0" w:color="auto"/>
              </w:divBdr>
              <w:divsChild>
                <w:div w:id="1473254163">
                  <w:marLeft w:val="0"/>
                  <w:marRight w:val="0"/>
                  <w:marTop w:val="0"/>
                  <w:marBottom w:val="0"/>
                  <w:divBdr>
                    <w:top w:val="none" w:sz="0" w:space="0" w:color="auto"/>
                    <w:left w:val="none" w:sz="0" w:space="0" w:color="auto"/>
                    <w:bottom w:val="none" w:sz="0" w:space="0" w:color="auto"/>
                    <w:right w:val="none" w:sz="0" w:space="0" w:color="auto"/>
                  </w:divBdr>
                  <w:divsChild>
                    <w:div w:id="12149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3268">
          <w:marLeft w:val="0"/>
          <w:marRight w:val="0"/>
          <w:marTop w:val="0"/>
          <w:marBottom w:val="0"/>
          <w:divBdr>
            <w:top w:val="none" w:sz="0" w:space="0" w:color="auto"/>
            <w:left w:val="none" w:sz="0" w:space="0" w:color="auto"/>
            <w:bottom w:val="none" w:sz="0" w:space="0" w:color="auto"/>
            <w:right w:val="none" w:sz="0" w:space="0" w:color="auto"/>
          </w:divBdr>
          <w:divsChild>
            <w:div w:id="545873605">
              <w:marLeft w:val="0"/>
              <w:marRight w:val="0"/>
              <w:marTop w:val="0"/>
              <w:marBottom w:val="0"/>
              <w:divBdr>
                <w:top w:val="none" w:sz="0" w:space="0" w:color="auto"/>
                <w:left w:val="none" w:sz="0" w:space="0" w:color="auto"/>
                <w:bottom w:val="none" w:sz="0" w:space="0" w:color="auto"/>
                <w:right w:val="none" w:sz="0" w:space="0" w:color="auto"/>
              </w:divBdr>
              <w:divsChild>
                <w:div w:id="1136683033">
                  <w:marLeft w:val="0"/>
                  <w:marRight w:val="0"/>
                  <w:marTop w:val="0"/>
                  <w:marBottom w:val="0"/>
                  <w:divBdr>
                    <w:top w:val="none" w:sz="0" w:space="0" w:color="auto"/>
                    <w:left w:val="none" w:sz="0" w:space="0" w:color="auto"/>
                    <w:bottom w:val="none" w:sz="0" w:space="0" w:color="auto"/>
                    <w:right w:val="none" w:sz="0" w:space="0" w:color="auto"/>
                  </w:divBdr>
                  <w:divsChild>
                    <w:div w:id="124795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722337">
      <w:bodyDiv w:val="1"/>
      <w:marLeft w:val="0"/>
      <w:marRight w:val="0"/>
      <w:marTop w:val="0"/>
      <w:marBottom w:val="0"/>
      <w:divBdr>
        <w:top w:val="none" w:sz="0" w:space="0" w:color="auto"/>
        <w:left w:val="none" w:sz="0" w:space="0" w:color="auto"/>
        <w:bottom w:val="none" w:sz="0" w:space="0" w:color="auto"/>
        <w:right w:val="none" w:sz="0" w:space="0" w:color="auto"/>
      </w:divBdr>
      <w:divsChild>
        <w:div w:id="576284971">
          <w:marLeft w:val="0"/>
          <w:marRight w:val="0"/>
          <w:marTop w:val="0"/>
          <w:marBottom w:val="0"/>
          <w:divBdr>
            <w:top w:val="none" w:sz="0" w:space="0" w:color="auto"/>
            <w:left w:val="none" w:sz="0" w:space="0" w:color="auto"/>
            <w:bottom w:val="none" w:sz="0" w:space="0" w:color="auto"/>
            <w:right w:val="none" w:sz="0" w:space="0" w:color="auto"/>
          </w:divBdr>
          <w:divsChild>
            <w:div w:id="1093089488">
              <w:marLeft w:val="0"/>
              <w:marRight w:val="0"/>
              <w:marTop w:val="0"/>
              <w:marBottom w:val="0"/>
              <w:divBdr>
                <w:top w:val="none" w:sz="0" w:space="0" w:color="auto"/>
                <w:left w:val="none" w:sz="0" w:space="0" w:color="auto"/>
                <w:bottom w:val="none" w:sz="0" w:space="0" w:color="auto"/>
                <w:right w:val="none" w:sz="0" w:space="0" w:color="auto"/>
              </w:divBdr>
              <w:divsChild>
                <w:div w:id="437263450">
                  <w:marLeft w:val="0"/>
                  <w:marRight w:val="0"/>
                  <w:marTop w:val="0"/>
                  <w:marBottom w:val="0"/>
                  <w:divBdr>
                    <w:top w:val="none" w:sz="0" w:space="0" w:color="auto"/>
                    <w:left w:val="none" w:sz="0" w:space="0" w:color="auto"/>
                    <w:bottom w:val="none" w:sz="0" w:space="0" w:color="auto"/>
                    <w:right w:val="none" w:sz="0" w:space="0" w:color="auto"/>
                  </w:divBdr>
                  <w:divsChild>
                    <w:div w:id="1664818405">
                      <w:marLeft w:val="0"/>
                      <w:marRight w:val="0"/>
                      <w:marTop w:val="0"/>
                      <w:marBottom w:val="0"/>
                      <w:divBdr>
                        <w:top w:val="none" w:sz="0" w:space="0" w:color="auto"/>
                        <w:left w:val="none" w:sz="0" w:space="0" w:color="auto"/>
                        <w:bottom w:val="none" w:sz="0" w:space="0" w:color="auto"/>
                        <w:right w:val="none" w:sz="0" w:space="0" w:color="auto"/>
                      </w:divBdr>
                      <w:divsChild>
                        <w:div w:id="447046348">
                          <w:marLeft w:val="0"/>
                          <w:marRight w:val="0"/>
                          <w:marTop w:val="0"/>
                          <w:marBottom w:val="0"/>
                          <w:divBdr>
                            <w:top w:val="none" w:sz="0" w:space="0" w:color="auto"/>
                            <w:left w:val="none" w:sz="0" w:space="0" w:color="auto"/>
                            <w:bottom w:val="none" w:sz="0" w:space="0" w:color="auto"/>
                            <w:right w:val="none" w:sz="0" w:space="0" w:color="auto"/>
                          </w:divBdr>
                          <w:divsChild>
                            <w:div w:id="203823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18862">
      <w:bodyDiv w:val="1"/>
      <w:marLeft w:val="0"/>
      <w:marRight w:val="0"/>
      <w:marTop w:val="0"/>
      <w:marBottom w:val="0"/>
      <w:divBdr>
        <w:top w:val="none" w:sz="0" w:space="0" w:color="auto"/>
        <w:left w:val="none" w:sz="0" w:space="0" w:color="auto"/>
        <w:bottom w:val="none" w:sz="0" w:space="0" w:color="auto"/>
        <w:right w:val="none" w:sz="0" w:space="0" w:color="auto"/>
      </w:divBdr>
    </w:div>
    <w:div w:id="1037388632">
      <w:bodyDiv w:val="1"/>
      <w:marLeft w:val="0"/>
      <w:marRight w:val="0"/>
      <w:marTop w:val="0"/>
      <w:marBottom w:val="0"/>
      <w:divBdr>
        <w:top w:val="none" w:sz="0" w:space="0" w:color="auto"/>
        <w:left w:val="none" w:sz="0" w:space="0" w:color="auto"/>
        <w:bottom w:val="none" w:sz="0" w:space="0" w:color="auto"/>
        <w:right w:val="none" w:sz="0" w:space="0" w:color="auto"/>
      </w:divBdr>
    </w:div>
    <w:div w:id="1096250543">
      <w:bodyDiv w:val="1"/>
      <w:marLeft w:val="0"/>
      <w:marRight w:val="0"/>
      <w:marTop w:val="0"/>
      <w:marBottom w:val="0"/>
      <w:divBdr>
        <w:top w:val="none" w:sz="0" w:space="0" w:color="auto"/>
        <w:left w:val="none" w:sz="0" w:space="0" w:color="auto"/>
        <w:bottom w:val="none" w:sz="0" w:space="0" w:color="auto"/>
        <w:right w:val="none" w:sz="0" w:space="0" w:color="auto"/>
      </w:divBdr>
    </w:div>
    <w:div w:id="1122072324">
      <w:bodyDiv w:val="1"/>
      <w:marLeft w:val="0"/>
      <w:marRight w:val="0"/>
      <w:marTop w:val="0"/>
      <w:marBottom w:val="0"/>
      <w:divBdr>
        <w:top w:val="none" w:sz="0" w:space="0" w:color="auto"/>
        <w:left w:val="none" w:sz="0" w:space="0" w:color="auto"/>
        <w:bottom w:val="none" w:sz="0" w:space="0" w:color="auto"/>
        <w:right w:val="none" w:sz="0" w:space="0" w:color="auto"/>
      </w:divBdr>
    </w:div>
    <w:div w:id="1122501773">
      <w:bodyDiv w:val="1"/>
      <w:marLeft w:val="0"/>
      <w:marRight w:val="0"/>
      <w:marTop w:val="0"/>
      <w:marBottom w:val="0"/>
      <w:divBdr>
        <w:top w:val="none" w:sz="0" w:space="0" w:color="auto"/>
        <w:left w:val="none" w:sz="0" w:space="0" w:color="auto"/>
        <w:bottom w:val="none" w:sz="0" w:space="0" w:color="auto"/>
        <w:right w:val="none" w:sz="0" w:space="0" w:color="auto"/>
      </w:divBdr>
    </w:div>
    <w:div w:id="1268659244">
      <w:bodyDiv w:val="1"/>
      <w:marLeft w:val="0"/>
      <w:marRight w:val="0"/>
      <w:marTop w:val="0"/>
      <w:marBottom w:val="0"/>
      <w:divBdr>
        <w:top w:val="none" w:sz="0" w:space="0" w:color="auto"/>
        <w:left w:val="none" w:sz="0" w:space="0" w:color="auto"/>
        <w:bottom w:val="none" w:sz="0" w:space="0" w:color="auto"/>
        <w:right w:val="none" w:sz="0" w:space="0" w:color="auto"/>
      </w:divBdr>
    </w:div>
    <w:div w:id="1362510063">
      <w:bodyDiv w:val="1"/>
      <w:marLeft w:val="0"/>
      <w:marRight w:val="0"/>
      <w:marTop w:val="0"/>
      <w:marBottom w:val="0"/>
      <w:divBdr>
        <w:top w:val="none" w:sz="0" w:space="0" w:color="auto"/>
        <w:left w:val="none" w:sz="0" w:space="0" w:color="auto"/>
        <w:bottom w:val="none" w:sz="0" w:space="0" w:color="auto"/>
        <w:right w:val="none" w:sz="0" w:space="0" w:color="auto"/>
      </w:divBdr>
      <w:divsChild>
        <w:div w:id="1894390436">
          <w:marLeft w:val="0"/>
          <w:marRight w:val="0"/>
          <w:marTop w:val="0"/>
          <w:marBottom w:val="0"/>
          <w:divBdr>
            <w:top w:val="none" w:sz="0" w:space="0" w:color="auto"/>
            <w:left w:val="none" w:sz="0" w:space="0" w:color="auto"/>
            <w:bottom w:val="none" w:sz="0" w:space="0" w:color="auto"/>
            <w:right w:val="none" w:sz="0" w:space="0" w:color="auto"/>
          </w:divBdr>
          <w:divsChild>
            <w:div w:id="674921227">
              <w:marLeft w:val="0"/>
              <w:marRight w:val="0"/>
              <w:marTop w:val="0"/>
              <w:marBottom w:val="0"/>
              <w:divBdr>
                <w:top w:val="none" w:sz="0" w:space="0" w:color="auto"/>
                <w:left w:val="none" w:sz="0" w:space="0" w:color="auto"/>
                <w:bottom w:val="none" w:sz="0" w:space="0" w:color="auto"/>
                <w:right w:val="none" w:sz="0" w:space="0" w:color="auto"/>
              </w:divBdr>
              <w:divsChild>
                <w:div w:id="2122533254">
                  <w:marLeft w:val="0"/>
                  <w:marRight w:val="0"/>
                  <w:marTop w:val="0"/>
                  <w:marBottom w:val="0"/>
                  <w:divBdr>
                    <w:top w:val="none" w:sz="0" w:space="0" w:color="auto"/>
                    <w:left w:val="none" w:sz="0" w:space="0" w:color="auto"/>
                    <w:bottom w:val="none" w:sz="0" w:space="0" w:color="auto"/>
                    <w:right w:val="none" w:sz="0" w:space="0" w:color="auto"/>
                  </w:divBdr>
                  <w:divsChild>
                    <w:div w:id="116373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26254">
          <w:marLeft w:val="0"/>
          <w:marRight w:val="0"/>
          <w:marTop w:val="0"/>
          <w:marBottom w:val="0"/>
          <w:divBdr>
            <w:top w:val="none" w:sz="0" w:space="0" w:color="auto"/>
            <w:left w:val="none" w:sz="0" w:space="0" w:color="auto"/>
            <w:bottom w:val="none" w:sz="0" w:space="0" w:color="auto"/>
            <w:right w:val="none" w:sz="0" w:space="0" w:color="auto"/>
          </w:divBdr>
          <w:divsChild>
            <w:div w:id="727001007">
              <w:marLeft w:val="0"/>
              <w:marRight w:val="0"/>
              <w:marTop w:val="0"/>
              <w:marBottom w:val="0"/>
              <w:divBdr>
                <w:top w:val="none" w:sz="0" w:space="0" w:color="auto"/>
                <w:left w:val="none" w:sz="0" w:space="0" w:color="auto"/>
                <w:bottom w:val="none" w:sz="0" w:space="0" w:color="auto"/>
                <w:right w:val="none" w:sz="0" w:space="0" w:color="auto"/>
              </w:divBdr>
              <w:divsChild>
                <w:div w:id="506217084">
                  <w:marLeft w:val="0"/>
                  <w:marRight w:val="0"/>
                  <w:marTop w:val="0"/>
                  <w:marBottom w:val="0"/>
                  <w:divBdr>
                    <w:top w:val="none" w:sz="0" w:space="0" w:color="auto"/>
                    <w:left w:val="none" w:sz="0" w:space="0" w:color="auto"/>
                    <w:bottom w:val="none" w:sz="0" w:space="0" w:color="auto"/>
                    <w:right w:val="none" w:sz="0" w:space="0" w:color="auto"/>
                  </w:divBdr>
                  <w:divsChild>
                    <w:div w:id="30712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585827">
      <w:bodyDiv w:val="1"/>
      <w:marLeft w:val="0"/>
      <w:marRight w:val="0"/>
      <w:marTop w:val="0"/>
      <w:marBottom w:val="0"/>
      <w:divBdr>
        <w:top w:val="none" w:sz="0" w:space="0" w:color="auto"/>
        <w:left w:val="none" w:sz="0" w:space="0" w:color="auto"/>
        <w:bottom w:val="none" w:sz="0" w:space="0" w:color="auto"/>
        <w:right w:val="none" w:sz="0" w:space="0" w:color="auto"/>
      </w:divBdr>
    </w:div>
    <w:div w:id="1673138540">
      <w:bodyDiv w:val="1"/>
      <w:marLeft w:val="0"/>
      <w:marRight w:val="0"/>
      <w:marTop w:val="0"/>
      <w:marBottom w:val="0"/>
      <w:divBdr>
        <w:top w:val="none" w:sz="0" w:space="0" w:color="auto"/>
        <w:left w:val="none" w:sz="0" w:space="0" w:color="auto"/>
        <w:bottom w:val="none" w:sz="0" w:space="0" w:color="auto"/>
        <w:right w:val="none" w:sz="0" w:space="0" w:color="auto"/>
      </w:divBdr>
    </w:div>
    <w:div w:id="1756902327">
      <w:bodyDiv w:val="1"/>
      <w:marLeft w:val="0"/>
      <w:marRight w:val="0"/>
      <w:marTop w:val="0"/>
      <w:marBottom w:val="0"/>
      <w:divBdr>
        <w:top w:val="none" w:sz="0" w:space="0" w:color="auto"/>
        <w:left w:val="none" w:sz="0" w:space="0" w:color="auto"/>
        <w:bottom w:val="none" w:sz="0" w:space="0" w:color="auto"/>
        <w:right w:val="none" w:sz="0" w:space="0" w:color="auto"/>
      </w:divBdr>
    </w:div>
    <w:div w:id="1815293346">
      <w:bodyDiv w:val="1"/>
      <w:marLeft w:val="0"/>
      <w:marRight w:val="0"/>
      <w:marTop w:val="0"/>
      <w:marBottom w:val="0"/>
      <w:divBdr>
        <w:top w:val="none" w:sz="0" w:space="0" w:color="auto"/>
        <w:left w:val="none" w:sz="0" w:space="0" w:color="auto"/>
        <w:bottom w:val="none" w:sz="0" w:space="0" w:color="auto"/>
        <w:right w:val="none" w:sz="0" w:space="0" w:color="auto"/>
      </w:divBdr>
    </w:div>
    <w:div w:id="1834567779">
      <w:bodyDiv w:val="1"/>
      <w:marLeft w:val="0"/>
      <w:marRight w:val="0"/>
      <w:marTop w:val="0"/>
      <w:marBottom w:val="0"/>
      <w:divBdr>
        <w:top w:val="none" w:sz="0" w:space="0" w:color="auto"/>
        <w:left w:val="none" w:sz="0" w:space="0" w:color="auto"/>
        <w:bottom w:val="none" w:sz="0" w:space="0" w:color="auto"/>
        <w:right w:val="none" w:sz="0" w:space="0" w:color="auto"/>
      </w:divBdr>
    </w:div>
    <w:div w:id="1867060683">
      <w:bodyDiv w:val="1"/>
      <w:marLeft w:val="0"/>
      <w:marRight w:val="0"/>
      <w:marTop w:val="0"/>
      <w:marBottom w:val="0"/>
      <w:divBdr>
        <w:top w:val="none" w:sz="0" w:space="0" w:color="auto"/>
        <w:left w:val="none" w:sz="0" w:space="0" w:color="auto"/>
        <w:bottom w:val="none" w:sz="0" w:space="0" w:color="auto"/>
        <w:right w:val="none" w:sz="0" w:space="0" w:color="auto"/>
      </w:divBdr>
    </w:div>
    <w:div w:id="1875850613">
      <w:bodyDiv w:val="1"/>
      <w:marLeft w:val="0"/>
      <w:marRight w:val="0"/>
      <w:marTop w:val="0"/>
      <w:marBottom w:val="0"/>
      <w:divBdr>
        <w:top w:val="none" w:sz="0" w:space="0" w:color="auto"/>
        <w:left w:val="none" w:sz="0" w:space="0" w:color="auto"/>
        <w:bottom w:val="none" w:sz="0" w:space="0" w:color="auto"/>
        <w:right w:val="none" w:sz="0" w:space="0" w:color="auto"/>
      </w:divBdr>
    </w:div>
    <w:div w:id="1885673989">
      <w:bodyDiv w:val="1"/>
      <w:marLeft w:val="0"/>
      <w:marRight w:val="0"/>
      <w:marTop w:val="0"/>
      <w:marBottom w:val="0"/>
      <w:divBdr>
        <w:top w:val="none" w:sz="0" w:space="0" w:color="auto"/>
        <w:left w:val="none" w:sz="0" w:space="0" w:color="auto"/>
        <w:bottom w:val="none" w:sz="0" w:space="0" w:color="auto"/>
        <w:right w:val="none" w:sz="0" w:space="0" w:color="auto"/>
      </w:divBdr>
    </w:div>
    <w:div w:id="1889148573">
      <w:bodyDiv w:val="1"/>
      <w:marLeft w:val="0"/>
      <w:marRight w:val="0"/>
      <w:marTop w:val="0"/>
      <w:marBottom w:val="0"/>
      <w:divBdr>
        <w:top w:val="none" w:sz="0" w:space="0" w:color="auto"/>
        <w:left w:val="none" w:sz="0" w:space="0" w:color="auto"/>
        <w:bottom w:val="none" w:sz="0" w:space="0" w:color="auto"/>
        <w:right w:val="none" w:sz="0" w:space="0" w:color="auto"/>
      </w:divBdr>
    </w:div>
    <w:div w:id="1965621786">
      <w:bodyDiv w:val="1"/>
      <w:marLeft w:val="0"/>
      <w:marRight w:val="0"/>
      <w:marTop w:val="0"/>
      <w:marBottom w:val="0"/>
      <w:divBdr>
        <w:top w:val="none" w:sz="0" w:space="0" w:color="auto"/>
        <w:left w:val="none" w:sz="0" w:space="0" w:color="auto"/>
        <w:bottom w:val="none" w:sz="0" w:space="0" w:color="auto"/>
        <w:right w:val="none" w:sz="0" w:space="0" w:color="auto"/>
      </w:divBdr>
    </w:div>
    <w:div w:id="2042901523">
      <w:bodyDiv w:val="1"/>
      <w:marLeft w:val="0"/>
      <w:marRight w:val="0"/>
      <w:marTop w:val="0"/>
      <w:marBottom w:val="0"/>
      <w:divBdr>
        <w:top w:val="none" w:sz="0" w:space="0" w:color="auto"/>
        <w:left w:val="none" w:sz="0" w:space="0" w:color="auto"/>
        <w:bottom w:val="none" w:sz="0" w:space="0" w:color="auto"/>
        <w:right w:val="none" w:sz="0" w:space="0" w:color="auto"/>
      </w:divBdr>
    </w:div>
    <w:div w:id="2102335488">
      <w:bodyDiv w:val="1"/>
      <w:marLeft w:val="0"/>
      <w:marRight w:val="0"/>
      <w:marTop w:val="0"/>
      <w:marBottom w:val="0"/>
      <w:divBdr>
        <w:top w:val="none" w:sz="0" w:space="0" w:color="auto"/>
        <w:left w:val="none" w:sz="0" w:space="0" w:color="auto"/>
        <w:bottom w:val="none" w:sz="0" w:space="0" w:color="auto"/>
        <w:right w:val="none" w:sz="0" w:space="0" w:color="auto"/>
      </w:divBdr>
    </w:div>
    <w:div w:id="211474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Age</a:t>
            </a:r>
            <a:r>
              <a:rPr lang="en-US" sz="1200" b="1" baseline="0">
                <a:latin typeface="Times New Roman" panose="02020603050405020304" pitchFamily="18" charset="0"/>
                <a:cs typeface="Times New Roman" panose="02020603050405020304" pitchFamily="18" charset="0"/>
              </a:rPr>
              <a:t> Districution of the Respondents</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tx>
                <c:rich>
                  <a:bodyPr/>
                  <a:lstStyle/>
                  <a:p>
                    <a:fld id="{EF85E493-0234-405B-A3FE-3906A02810B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31B-43D1-8220-186C9740CE75}"/>
                </c:ext>
              </c:extLst>
            </c:dLbl>
            <c:dLbl>
              <c:idx val="1"/>
              <c:tx>
                <c:rich>
                  <a:bodyPr/>
                  <a:lstStyle/>
                  <a:p>
                    <a:fld id="{65C924C6-CEF7-4D0B-8BED-0839076A8688}"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31B-43D1-8220-186C9740CE75}"/>
                </c:ext>
              </c:extLst>
            </c:dLbl>
            <c:dLbl>
              <c:idx val="2"/>
              <c:tx>
                <c:rich>
                  <a:bodyPr/>
                  <a:lstStyle/>
                  <a:p>
                    <a:fld id="{F902DDC5-5619-4670-8ED0-E539F00AD86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31B-43D1-8220-186C9740CE75}"/>
                </c:ext>
              </c:extLst>
            </c:dLbl>
            <c:dLbl>
              <c:idx val="3"/>
              <c:tx>
                <c:rich>
                  <a:bodyPr/>
                  <a:lstStyle/>
                  <a:p>
                    <a:fld id="{4D582DEE-4CDE-4EB6-877C-EBA73B020690}"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31B-43D1-8220-186C9740CE75}"/>
                </c:ext>
              </c:extLst>
            </c:dLbl>
            <c:dLbl>
              <c:idx val="4"/>
              <c:tx>
                <c:rich>
                  <a:bodyPr/>
                  <a:lstStyle/>
                  <a:p>
                    <a:fld id="{CB826337-7DA7-494A-AA26-16CB01FB02CA}"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31B-43D1-8220-186C9740CE75}"/>
                </c:ext>
              </c:extLst>
            </c:dLbl>
            <c:dLbl>
              <c:idx val="5"/>
              <c:tx>
                <c:rich>
                  <a:bodyPr/>
                  <a:lstStyle/>
                  <a:p>
                    <a:fld id="{123B2D82-AC0A-4564-9AB3-E0441028E35A}"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31B-43D1-8220-186C9740CE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Sheet1!$A$1:$A$6</c:f>
              <c:strCache>
                <c:ptCount val="6"/>
                <c:pt idx="0">
                  <c:v>Below 21 years</c:v>
                </c:pt>
                <c:pt idx="1">
                  <c:v>21 - 30 years</c:v>
                </c:pt>
                <c:pt idx="2">
                  <c:v>31 - 40 years</c:v>
                </c:pt>
                <c:pt idx="3">
                  <c:v>41 - 50 years</c:v>
                </c:pt>
                <c:pt idx="4">
                  <c:v>51 - 60 years</c:v>
                </c:pt>
                <c:pt idx="5">
                  <c:v>61 years and above </c:v>
                </c:pt>
              </c:strCache>
            </c:strRef>
          </c:cat>
          <c:val>
            <c:numRef>
              <c:f>Sheet1!$B$1:$B$6</c:f>
              <c:numCache>
                <c:formatCode>General</c:formatCode>
                <c:ptCount val="6"/>
                <c:pt idx="0">
                  <c:v>13.8</c:v>
                </c:pt>
                <c:pt idx="1">
                  <c:v>16.399999999999999</c:v>
                </c:pt>
                <c:pt idx="2">
                  <c:v>21.1</c:v>
                </c:pt>
                <c:pt idx="3">
                  <c:v>23</c:v>
                </c:pt>
                <c:pt idx="4">
                  <c:v>15.8</c:v>
                </c:pt>
                <c:pt idx="5">
                  <c:v>9.9</c:v>
                </c:pt>
              </c:numCache>
            </c:numRef>
          </c:val>
          <c:extLst>
            <c:ext xmlns:c16="http://schemas.microsoft.com/office/drawing/2014/chart" uri="{C3380CC4-5D6E-409C-BE32-E72D297353CC}">
              <c16:uniqueId val="{00000006-631B-43D1-8220-186C9740CE75}"/>
            </c:ext>
          </c:extLst>
        </c:ser>
        <c:dLbls>
          <c:showLegendKey val="0"/>
          <c:showVal val="0"/>
          <c:showCatName val="0"/>
          <c:showSerName val="0"/>
          <c:showPercent val="0"/>
          <c:showBubbleSize val="0"/>
        </c:dLbls>
        <c:gapWidth val="150"/>
        <c:shape val="box"/>
        <c:axId val="-710492096"/>
        <c:axId val="-710489376"/>
        <c:axId val="0"/>
      </c:bar3DChart>
      <c:catAx>
        <c:axId val="-7104920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0489376"/>
        <c:crosses val="autoZero"/>
        <c:auto val="1"/>
        <c:lblAlgn val="ctr"/>
        <c:lblOffset val="100"/>
        <c:noMultiLvlLbl val="0"/>
      </c:catAx>
      <c:valAx>
        <c:axId val="-710489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0492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Educational</a:t>
            </a:r>
            <a:r>
              <a:rPr lang="en-US" sz="1200" b="1" baseline="0">
                <a:latin typeface="Times New Roman" panose="02020603050405020304" pitchFamily="18" charset="0"/>
                <a:cs typeface="Times New Roman" panose="02020603050405020304" pitchFamily="18" charset="0"/>
              </a:rPr>
              <a:t> Level of the Respondents</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tx>
                <c:rich>
                  <a:bodyPr/>
                  <a:lstStyle/>
                  <a:p>
                    <a:fld id="{1FCA06D4-610C-495F-BDAC-FD2A776ECA93}"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E54-4C73-9819-863BC4C7459D}"/>
                </c:ext>
              </c:extLst>
            </c:dLbl>
            <c:dLbl>
              <c:idx val="1"/>
              <c:tx>
                <c:rich>
                  <a:bodyPr/>
                  <a:lstStyle/>
                  <a:p>
                    <a:fld id="{0DE5D701-5C70-48D5-AF88-E328E4B1E980}"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E54-4C73-9819-863BC4C7459D}"/>
                </c:ext>
              </c:extLst>
            </c:dLbl>
            <c:dLbl>
              <c:idx val="2"/>
              <c:tx>
                <c:rich>
                  <a:bodyPr/>
                  <a:lstStyle/>
                  <a:p>
                    <a:fld id="{39E8792F-D7F6-4DA5-A1E7-F22F0822172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E54-4C73-9819-863BC4C7459D}"/>
                </c:ext>
              </c:extLst>
            </c:dLbl>
            <c:dLbl>
              <c:idx val="3"/>
              <c:tx>
                <c:rich>
                  <a:bodyPr/>
                  <a:lstStyle/>
                  <a:p>
                    <a:fld id="{1E6F68F9-9F0A-475A-9EE8-219F2E8AE326}"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E54-4C73-9819-863BC4C7459D}"/>
                </c:ext>
              </c:extLst>
            </c:dLbl>
            <c:dLbl>
              <c:idx val="4"/>
              <c:tx>
                <c:rich>
                  <a:bodyPr/>
                  <a:lstStyle/>
                  <a:p>
                    <a:fld id="{DE099C2F-6EE3-4837-B72C-00991F597A4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E54-4C73-9819-863BC4C7459D}"/>
                </c:ext>
              </c:extLst>
            </c:dLbl>
            <c:dLbl>
              <c:idx val="5"/>
              <c:tx>
                <c:rich>
                  <a:bodyPr/>
                  <a:lstStyle/>
                  <a:p>
                    <a:fld id="{5093A7AF-76B0-4052-89BB-0231523DAC92}"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E54-4C73-9819-863BC4C7459D}"/>
                </c:ext>
              </c:extLst>
            </c:dLbl>
            <c:dLbl>
              <c:idx val="6"/>
              <c:tx>
                <c:rich>
                  <a:bodyPr/>
                  <a:lstStyle/>
                  <a:p>
                    <a:fld id="{78926155-EE4B-407D-9C90-D5EE867B90F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E54-4C73-9819-863BC4C7459D}"/>
                </c:ext>
              </c:extLst>
            </c:dLbl>
            <c:dLbl>
              <c:idx val="7"/>
              <c:tx>
                <c:rich>
                  <a:bodyPr/>
                  <a:lstStyle/>
                  <a:p>
                    <a:fld id="{3BA41619-2BEB-47D2-928E-3239CC4C603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E54-4C73-9819-863BC4C745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Sheet1!$A$8:$A$15</c:f>
              <c:strCache>
                <c:ptCount val="8"/>
                <c:pt idx="0">
                  <c:v>FSLC</c:v>
                </c:pt>
                <c:pt idx="1">
                  <c:v>O Levels</c:v>
                </c:pt>
                <c:pt idx="2">
                  <c:v>A levels</c:v>
                </c:pt>
                <c:pt idx="3">
                  <c:v>Diplomas</c:v>
                </c:pt>
                <c:pt idx="4">
                  <c:v>Bachelors</c:v>
                </c:pt>
                <c:pt idx="5">
                  <c:v>Masters</c:v>
                </c:pt>
                <c:pt idx="6">
                  <c:v>Phd</c:v>
                </c:pt>
                <c:pt idx="7">
                  <c:v>Others</c:v>
                </c:pt>
              </c:strCache>
            </c:strRef>
          </c:cat>
          <c:val>
            <c:numRef>
              <c:f>Sheet1!$B$8:$B$15</c:f>
              <c:numCache>
                <c:formatCode>General</c:formatCode>
                <c:ptCount val="8"/>
                <c:pt idx="0">
                  <c:v>9.9</c:v>
                </c:pt>
                <c:pt idx="1">
                  <c:v>13.2</c:v>
                </c:pt>
                <c:pt idx="2">
                  <c:v>15.8</c:v>
                </c:pt>
                <c:pt idx="3">
                  <c:v>20.399999999999999</c:v>
                </c:pt>
                <c:pt idx="4">
                  <c:v>19.7</c:v>
                </c:pt>
                <c:pt idx="5">
                  <c:v>8.6</c:v>
                </c:pt>
                <c:pt idx="6">
                  <c:v>3.9</c:v>
                </c:pt>
                <c:pt idx="7">
                  <c:v>8.6</c:v>
                </c:pt>
              </c:numCache>
            </c:numRef>
          </c:val>
          <c:extLst>
            <c:ext xmlns:c16="http://schemas.microsoft.com/office/drawing/2014/chart" uri="{C3380CC4-5D6E-409C-BE32-E72D297353CC}">
              <c16:uniqueId val="{00000008-EE54-4C73-9819-863BC4C7459D}"/>
            </c:ext>
          </c:extLst>
        </c:ser>
        <c:dLbls>
          <c:showLegendKey val="0"/>
          <c:showVal val="0"/>
          <c:showCatName val="0"/>
          <c:showSerName val="0"/>
          <c:showPercent val="0"/>
          <c:showBubbleSize val="0"/>
        </c:dLbls>
        <c:gapWidth val="150"/>
        <c:shape val="box"/>
        <c:axId val="-710492640"/>
        <c:axId val="-710485568"/>
        <c:axId val="0"/>
      </c:bar3DChart>
      <c:catAx>
        <c:axId val="-7104926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0485568"/>
        <c:crosses val="autoZero"/>
        <c:auto val="1"/>
        <c:lblAlgn val="ctr"/>
        <c:lblOffset val="100"/>
        <c:noMultiLvlLbl val="0"/>
      </c:catAx>
      <c:valAx>
        <c:axId val="-710485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0492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TotalTime>
  <Pages>23</Pages>
  <Words>7714</Words>
  <Characters>43972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prabhakara s</cp:lastModifiedBy>
  <cp:revision>55</cp:revision>
  <dcterms:created xsi:type="dcterms:W3CDTF">2026-03-05T13:07:00Z</dcterms:created>
  <dcterms:modified xsi:type="dcterms:W3CDTF">2026-03-09T17:42:00Z</dcterms:modified>
</cp:coreProperties>
</file>