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562C7" w:rsidRPr="002E30F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562C7" w:rsidRPr="002E30FF" w:rsidRDefault="007562C7" w:rsidP="00024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C7" w:rsidRPr="002E30FF" w:rsidTr="00107C72">
        <w:trPr>
          <w:trHeight w:val="290"/>
        </w:trPr>
        <w:tc>
          <w:tcPr>
            <w:tcW w:w="1186" w:type="pct"/>
          </w:tcPr>
          <w:p w:rsidR="007562C7" w:rsidRPr="002E30FF" w:rsidRDefault="007562C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2C7" w:rsidRPr="002E30FF" w:rsidRDefault="0059394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tgtFrame="_parent" w:history="1">
              <w:r w:rsidR="007562C7" w:rsidRPr="002E30F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7562C7" w:rsidRPr="002E30FF" w:rsidTr="00107C72">
        <w:trPr>
          <w:trHeight w:val="290"/>
        </w:trPr>
        <w:tc>
          <w:tcPr>
            <w:tcW w:w="1186" w:type="pct"/>
          </w:tcPr>
          <w:p w:rsidR="007562C7" w:rsidRPr="002E30FF" w:rsidRDefault="007562C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2C7" w:rsidRPr="002E30FF" w:rsidRDefault="002520C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Ms_AIR_155778</w:t>
            </w:r>
          </w:p>
        </w:tc>
      </w:tr>
      <w:tr w:rsidR="007562C7" w:rsidRPr="002E30FF" w:rsidTr="00107C72">
        <w:trPr>
          <w:trHeight w:val="650"/>
        </w:trPr>
        <w:tc>
          <w:tcPr>
            <w:tcW w:w="1186" w:type="pct"/>
          </w:tcPr>
          <w:p w:rsidR="007562C7" w:rsidRPr="002E30FF" w:rsidRDefault="007562C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2C7" w:rsidRPr="002E30FF" w:rsidRDefault="002520C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E30F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Research on the Application of Intelligent Robots in Rail Transit</w:t>
            </w:r>
          </w:p>
        </w:tc>
      </w:tr>
      <w:tr w:rsidR="007562C7" w:rsidRPr="002E30FF" w:rsidTr="00107C72">
        <w:trPr>
          <w:trHeight w:val="332"/>
        </w:trPr>
        <w:tc>
          <w:tcPr>
            <w:tcW w:w="1186" w:type="pct"/>
          </w:tcPr>
          <w:p w:rsidR="007562C7" w:rsidRPr="002E30FF" w:rsidRDefault="007562C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2C7" w:rsidRPr="002E30FF" w:rsidRDefault="007562C7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E30F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REVIEW ARTICLE</w:t>
            </w:r>
          </w:p>
        </w:tc>
      </w:tr>
    </w:tbl>
    <w:p w:rsidR="007562C7" w:rsidRPr="002E30FF" w:rsidRDefault="007562C7" w:rsidP="007562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2C7" w:rsidRPr="002E30FF" w:rsidRDefault="007562C7" w:rsidP="007562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2C7" w:rsidRPr="002E30FF" w:rsidRDefault="007562C7" w:rsidP="007562C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E30FF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7562C7" w:rsidRPr="002E30FF" w:rsidRDefault="007562C7" w:rsidP="007562C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562C7" w:rsidRPr="002E30FF" w:rsidRDefault="007562C7" w:rsidP="007562C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562C7" w:rsidRPr="002E30FF" w:rsidTr="00770EEE">
        <w:tc>
          <w:tcPr>
            <w:tcW w:w="1789" w:type="pct"/>
            <w:noWrap/>
          </w:tcPr>
          <w:p w:rsidR="007562C7" w:rsidRPr="002E30FF" w:rsidRDefault="007562C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562C7" w:rsidRPr="002E30FF" w:rsidRDefault="007562C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30F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562C7" w:rsidRPr="002E30FF" w:rsidRDefault="007562C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2E30FF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2E30FF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</w:p>
          <w:p w:rsidR="007562C7" w:rsidRPr="002E30FF" w:rsidRDefault="007562C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770EEE">
        <w:trPr>
          <w:trHeight w:val="1264"/>
        </w:trPr>
        <w:tc>
          <w:tcPr>
            <w:tcW w:w="1789" w:type="pct"/>
            <w:noWrap/>
          </w:tcPr>
          <w:p w:rsidR="007562C7" w:rsidRPr="002E30FF" w:rsidRDefault="007562C7" w:rsidP="00EF2F8A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</w:t>
            </w:r>
            <w:r w:rsidRPr="002E30FF">
              <w:rPr>
                <w:rFonts w:ascii="Arial" w:hAnsi="Arial" w:cs="Arial"/>
                <w:bCs/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562C7" w:rsidRPr="002E30FF" w:rsidRDefault="00BD5B15" w:rsidP="00BD5B1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2E30FF">
              <w:rPr>
                <w:rFonts w:ascii="Arial" w:hAnsi="Arial" w:cs="Arial"/>
                <w:sz w:val="20"/>
                <w:szCs w:val="20"/>
                <w:lang w:val="en-US" w:eastAsia="en-US"/>
              </w:rPr>
              <w:t>By automating train maintenance ecosystems using systems engineering principles, this article tackles a significant change in infrastructure management. The paper presents robotics as integrated solutions to operational bottlenecks in high-speed transit networks rather than as separate hardware. By assessing the crucial trade-offs between mechanical stability and navigational agility, it makes a substantial contribution to the taxonomy of industrial robots. This investigation provides researchers with a solid framework for establishing design parameters in the upcoming generation of autonomous inspection systems.</w:t>
            </w:r>
          </w:p>
        </w:tc>
        <w:tc>
          <w:tcPr>
            <w:tcW w:w="1367" w:type="pct"/>
          </w:tcPr>
          <w:p w:rsidR="007562C7" w:rsidRPr="002E30FF" w:rsidRDefault="007562C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2C7" w:rsidRPr="002E30FF" w:rsidRDefault="007562C7" w:rsidP="007562C7">
      <w:pPr>
        <w:rPr>
          <w:rFonts w:ascii="Arial" w:hAnsi="Arial" w:cs="Arial"/>
          <w:sz w:val="20"/>
          <w:szCs w:val="20"/>
        </w:rPr>
      </w:pPr>
    </w:p>
    <w:p w:rsidR="007562C7" w:rsidRPr="002E30FF" w:rsidRDefault="007562C7" w:rsidP="007562C7">
      <w:pPr>
        <w:rPr>
          <w:rFonts w:ascii="Arial" w:hAnsi="Arial" w:cs="Arial"/>
          <w:sz w:val="20"/>
          <w:szCs w:val="20"/>
        </w:rPr>
      </w:pPr>
    </w:p>
    <w:p w:rsidR="007562C7" w:rsidRPr="002E30FF" w:rsidRDefault="007562C7" w:rsidP="007562C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E30F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E30FF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:rsidR="007562C7" w:rsidRPr="002E30FF" w:rsidRDefault="007562C7" w:rsidP="007562C7">
      <w:pPr>
        <w:rPr>
          <w:rFonts w:ascii="Arial" w:hAnsi="Arial" w:cs="Arial"/>
          <w:sz w:val="20"/>
          <w:szCs w:val="20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562C7" w:rsidRPr="002E30F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562C7" w:rsidRPr="002E30FF" w:rsidRDefault="007562C7" w:rsidP="00177B84">
            <w:pPr>
              <w:rPr>
                <w:rFonts w:ascii="Arial" w:hAnsi="Arial" w:cs="Arial"/>
                <w:sz w:val="20"/>
                <w:szCs w:val="20"/>
              </w:rPr>
            </w:pPr>
          </w:p>
          <w:p w:rsidR="007562C7" w:rsidRPr="002E30FF" w:rsidRDefault="007562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C7" w:rsidRPr="002E30FF" w:rsidTr="00107C72">
        <w:tc>
          <w:tcPr>
            <w:tcW w:w="1790" w:type="pct"/>
            <w:noWrap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562C7" w:rsidRPr="002E30FF" w:rsidRDefault="007562C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30F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562C7" w:rsidRPr="002E30FF" w:rsidRDefault="007562C7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30FF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2E30FF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7562C7" w:rsidRPr="002E30FF" w:rsidTr="00107C72">
        <w:trPr>
          <w:trHeight w:val="1262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Is the title clear and appropriate for the paper? 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1262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30F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1262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30F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1262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30F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1262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30F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1262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30F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1262"/>
        </w:trPr>
        <w:tc>
          <w:tcPr>
            <w:tcW w:w="1790" w:type="pct"/>
            <w:noWrap/>
          </w:tcPr>
          <w:p w:rsidR="007562C7" w:rsidRPr="002E30FF" w:rsidRDefault="007562C7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30F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562C7" w:rsidRPr="002E30FF" w:rsidRDefault="007562C7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30F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1262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30F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1262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30F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703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sz w:val="20"/>
                <w:szCs w:val="20"/>
              </w:rPr>
              <w:t xml:space="preserve">10. Is 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Identification of research gaps/future directions </w:t>
            </w:r>
            <w:proofErr w:type="gramStart"/>
            <w:r w:rsidRPr="002E30FF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2E30FF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703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sz w:val="20"/>
                <w:szCs w:val="20"/>
              </w:rPr>
              <w:t>11. Are the conclusions logically arrived?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703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sz w:val="20"/>
                <w:szCs w:val="20"/>
              </w:rPr>
              <w:t>12. Are the limitations of the paper discussed?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703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sz w:val="20"/>
                <w:szCs w:val="20"/>
              </w:rPr>
              <w:t xml:space="preserve">13. What is the </w:t>
            </w:r>
            <w:r w:rsidRPr="002E30FF">
              <w:rPr>
                <w:rFonts w:ascii="Arial" w:hAnsi="Arial" w:cs="Arial"/>
                <w:sz w:val="20"/>
                <w:szCs w:val="20"/>
              </w:rPr>
              <w:t>Quality of references (i.e. from peer reviewed authentic sources)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107C72">
        <w:trPr>
          <w:trHeight w:val="703"/>
        </w:trPr>
        <w:tc>
          <w:tcPr>
            <w:tcW w:w="1790" w:type="pct"/>
            <w:noWrap/>
          </w:tcPr>
          <w:p w:rsidR="007562C7" w:rsidRPr="002E30FF" w:rsidRDefault="007562C7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sz w:val="20"/>
                <w:szCs w:val="20"/>
              </w:rPr>
              <w:t>14. Is the manuscript written in clear and understandable language?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7562C7" w:rsidRPr="002E30FF" w:rsidRDefault="007562C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7562C7" w:rsidRPr="002E30FF" w:rsidRDefault="007562C7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843" w:type="pct"/>
          </w:tcPr>
          <w:p w:rsidR="007562C7" w:rsidRPr="002E30FF" w:rsidRDefault="00BD5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7" w:type="pct"/>
          </w:tcPr>
          <w:p w:rsidR="007562C7" w:rsidRPr="002E30FF" w:rsidRDefault="0075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2C7" w:rsidRPr="002E30FF" w:rsidRDefault="007562C7" w:rsidP="007562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2C7" w:rsidRPr="002E30FF" w:rsidRDefault="007562C7" w:rsidP="007562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2C7" w:rsidRPr="002E30FF" w:rsidRDefault="007562C7" w:rsidP="007562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2C7" w:rsidRPr="002E30FF" w:rsidRDefault="007562C7" w:rsidP="007562C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E30F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E30F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562C7" w:rsidRPr="002E30FF" w:rsidRDefault="007562C7" w:rsidP="007562C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3195"/>
        <w:gridCol w:w="4743"/>
        <w:gridCol w:w="1528"/>
        <w:gridCol w:w="3717"/>
        <w:gridCol w:w="601"/>
      </w:tblGrid>
      <w:tr w:rsidR="007562C7" w:rsidRPr="002E30FF" w:rsidTr="002D50A5">
        <w:tc>
          <w:tcPr>
            <w:tcW w:w="1265" w:type="pct"/>
            <w:gridSpan w:val="2"/>
            <w:noWrap/>
          </w:tcPr>
          <w:p w:rsidR="007562C7" w:rsidRPr="002E30FF" w:rsidRDefault="007562C7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gridSpan w:val="2"/>
          </w:tcPr>
          <w:p w:rsidR="007562C7" w:rsidRPr="002E30FF" w:rsidRDefault="007562C7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30F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562C7" w:rsidRPr="002E30FF" w:rsidRDefault="007562C7" w:rsidP="00BE1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562C7" w:rsidRPr="002E30FF" w:rsidRDefault="007562C7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30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30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62C7" w:rsidRPr="002E30FF" w:rsidRDefault="007562C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2D50A5">
        <w:trPr>
          <w:trHeight w:val="1262"/>
        </w:trPr>
        <w:tc>
          <w:tcPr>
            <w:tcW w:w="1265" w:type="pct"/>
            <w:gridSpan w:val="2"/>
            <w:noWrap/>
          </w:tcPr>
          <w:p w:rsidR="007562C7" w:rsidRPr="002E30FF" w:rsidRDefault="007562C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7562C7" w:rsidRPr="002E30FF" w:rsidRDefault="007562C7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562C7" w:rsidRPr="002E30FF" w:rsidRDefault="007562C7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:rsidR="007562C7" w:rsidRPr="002E30FF" w:rsidRDefault="00D6060F" w:rsidP="00D606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30FF">
              <w:rPr>
                <w:rFonts w:ascii="Arial" w:hAnsi="Arial" w:cs="Arial"/>
                <w:sz w:val="20"/>
                <w:szCs w:val="20"/>
              </w:rPr>
              <w:t xml:space="preserve">Yes, the is. </w:t>
            </w:r>
            <w:r w:rsidRPr="002E30FF">
              <w:rPr>
                <w:rStyle w:val="blue"/>
                <w:rFonts w:ascii="Arial" w:eastAsia="Arial Unicode MS" w:hAnsi="Arial" w:cs="Arial"/>
                <w:sz w:val="20"/>
                <w:szCs w:val="20"/>
              </w:rPr>
              <w:t xml:space="preserve">The title is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accurate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concise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Adhering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to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the engineering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standard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precise</w:t>
            </w:r>
            <w:r w:rsidRPr="002E30FF">
              <w:rPr>
                <w:rStyle w:val="blue"/>
                <w:rFonts w:ascii="Arial" w:eastAsia="Arial Unicode MS" w:hAnsi="Arial" w:cs="Arial"/>
                <w:sz w:val="20"/>
                <w:szCs w:val="20"/>
              </w:rPr>
              <w:t xml:space="preserve"> problem identification, it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successfully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pinpoints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the operational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area</w:t>
            </w:r>
            <w:r w:rsidRPr="002E30FF">
              <w:rPr>
                <w:rStyle w:val="blue"/>
                <w:rFonts w:ascii="Arial" w:eastAsia="Arial Unicode MS" w:hAnsi="Arial" w:cs="Arial"/>
                <w:sz w:val="20"/>
                <w:szCs w:val="20"/>
              </w:rPr>
              <w:t xml:space="preserve"> (Rail Transit) and the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primary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technology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focus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(Intelligent Robots).</w:t>
            </w:r>
          </w:p>
        </w:tc>
        <w:tc>
          <w:tcPr>
            <w:tcW w:w="1523" w:type="pct"/>
            <w:gridSpan w:val="2"/>
          </w:tcPr>
          <w:p w:rsidR="007562C7" w:rsidRPr="002E30FF" w:rsidRDefault="007562C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2D50A5">
        <w:trPr>
          <w:trHeight w:val="1262"/>
        </w:trPr>
        <w:tc>
          <w:tcPr>
            <w:tcW w:w="1265" w:type="pct"/>
            <w:gridSpan w:val="2"/>
            <w:noWrap/>
          </w:tcPr>
          <w:p w:rsidR="007562C7" w:rsidRPr="002E30FF" w:rsidRDefault="007562C7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E30FF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7562C7" w:rsidRPr="002E30FF" w:rsidRDefault="007562C7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562C7" w:rsidRPr="002E30FF" w:rsidRDefault="007562C7" w:rsidP="00BE1E56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:rsidR="007562C7" w:rsidRPr="002E30FF" w:rsidRDefault="00D6060F" w:rsidP="00D606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the is. 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The abstract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clearly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describes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the methodology, the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four-level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classification system (rail-mounted, wheeled, tracked, and quadruped), and the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main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aim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enhancing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O&amp;M (Operation and Maintenance)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via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digitalization. It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offers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transparent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guide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of the manuscript's technical contributions</w:t>
            </w:r>
            <w:r w:rsidRPr="002E30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  <w:gridSpan w:val="2"/>
          </w:tcPr>
          <w:p w:rsidR="007562C7" w:rsidRPr="002E30FF" w:rsidRDefault="007562C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2D50A5">
        <w:trPr>
          <w:trHeight w:val="704"/>
        </w:trPr>
        <w:tc>
          <w:tcPr>
            <w:tcW w:w="1265" w:type="pct"/>
            <w:gridSpan w:val="2"/>
            <w:noWrap/>
          </w:tcPr>
          <w:p w:rsidR="007562C7" w:rsidRPr="002E30FF" w:rsidRDefault="007562C7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E30F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E30FF">
              <w:rPr>
                <w:rFonts w:ascii="Arial" w:hAnsi="Arial" w:cs="Arial"/>
                <w:lang w:val="en-GB" w:eastAsia="en-US"/>
              </w:rPr>
              <w:br/>
            </w:r>
          </w:p>
          <w:p w:rsidR="007562C7" w:rsidRPr="002E30FF" w:rsidRDefault="007562C7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:rsidR="00D6060F" w:rsidRPr="002E30FF" w:rsidRDefault="00D6060F" w:rsidP="00D6060F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</w:rPr>
              <w:t xml:space="preserve">Yes, the is. 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document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based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on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strong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principles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of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Robotic Engineering and Industrial Systems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. It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shows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an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advanced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comprehension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of:</w:t>
            </w:r>
          </w:p>
          <w:p w:rsidR="00D6060F" w:rsidRPr="002E30FF" w:rsidRDefault="00D6060F" w:rsidP="00D6060F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• Locomotive Kinematics: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Differentiating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the high-speed stability of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rail-guided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systems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from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intricate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Degrees of Freedom (</w:t>
            </w:r>
            <w:proofErr w:type="spellStart"/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>DoF</w:t>
            </w:r>
            <w:proofErr w:type="spellEnd"/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)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necessary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quadrupedal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gait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adjustments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unpredictable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settings</w:t>
            </w:r>
            <w:r w:rsidRPr="002E30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6060F" w:rsidRPr="002E30FF" w:rsidRDefault="00D6060F" w:rsidP="00D6060F">
            <w:pPr>
              <w:rPr>
                <w:rFonts w:ascii="Arial" w:hAnsi="Arial" w:cs="Arial"/>
                <w:sz w:val="20"/>
                <w:szCs w:val="20"/>
              </w:rPr>
            </w:pP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• Sensor Fusion Logic: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Combining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LiDAR, thermal, and ultrasonic data is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accurately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depicted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strategy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reduce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uncertainty in structural health monitoring</w:t>
            </w:r>
            <w:r w:rsidRPr="002E30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562C7" w:rsidRPr="002E30FF" w:rsidRDefault="00D6060F" w:rsidP="00D606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• Reliability Engineering: The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assessment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considers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environmental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stress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factors</w:t>
            </w:r>
            <w:r w:rsidRPr="002E30FF">
              <w:rPr>
                <w:rStyle w:val="blue"/>
                <w:rFonts w:ascii="Arial" w:hAnsi="Arial" w:cs="Arial"/>
                <w:sz w:val="20"/>
                <w:szCs w:val="20"/>
              </w:rPr>
              <w:t xml:space="preserve"> (moisture, dust, and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GPS-restricted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regions)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characteristic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underground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rail </w:t>
            </w:r>
            <w:r w:rsidRPr="002E30FF">
              <w:rPr>
                <w:rStyle w:val="red"/>
                <w:rFonts w:ascii="Arial" w:eastAsia="Arial Unicode MS" w:hAnsi="Arial" w:cs="Arial"/>
                <w:sz w:val="20"/>
                <w:szCs w:val="20"/>
              </w:rPr>
              <w:t>systems</w:t>
            </w:r>
            <w:r w:rsidRPr="002E30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  <w:gridSpan w:val="2"/>
          </w:tcPr>
          <w:p w:rsidR="007562C7" w:rsidRPr="002E30FF" w:rsidRDefault="007562C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2D50A5">
        <w:trPr>
          <w:trHeight w:val="703"/>
        </w:trPr>
        <w:tc>
          <w:tcPr>
            <w:tcW w:w="1265" w:type="pct"/>
            <w:gridSpan w:val="2"/>
            <w:noWrap/>
          </w:tcPr>
          <w:p w:rsidR="007562C7" w:rsidRPr="002E30FF" w:rsidRDefault="007562C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 references sufficient and recent? </w:t>
            </w:r>
          </w:p>
          <w:p w:rsidR="007562C7" w:rsidRPr="002E30FF" w:rsidRDefault="007562C7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562C7" w:rsidRPr="002E30FF" w:rsidRDefault="007562C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2212" w:type="pct"/>
            <w:gridSpan w:val="2"/>
          </w:tcPr>
          <w:p w:rsidR="007562C7" w:rsidRPr="002E30FF" w:rsidRDefault="00D6060F" w:rsidP="00D606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30FF">
              <w:rPr>
                <w:rFonts w:ascii="Arial" w:hAnsi="Arial" w:cs="Arial"/>
                <w:bCs/>
                <w:sz w:val="20"/>
                <w:szCs w:val="20"/>
              </w:rPr>
              <w:t xml:space="preserve">Yes, </w:t>
            </w:r>
            <w:proofErr w:type="spellStart"/>
            <w:r w:rsidRPr="002E30FF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2E30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E30FF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proofErr w:type="spellEnd"/>
            <w:r w:rsidRPr="002E30FF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2E30FF">
              <w:rPr>
                <w:rStyle w:val="blue"/>
                <w:rFonts w:ascii="Arial" w:eastAsia="Arial Unicode MS" w:hAnsi="Arial" w:cs="Arial"/>
                <w:sz w:val="20"/>
                <w:szCs w:val="20"/>
              </w:rPr>
              <w:t xml:space="preserve">The bibliography is a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notable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asset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of this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piece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. It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includes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cutting-edge</w:t>
            </w:r>
            <w:r w:rsidRPr="002E30FF">
              <w:rPr>
                <w:rStyle w:val="blue"/>
                <w:rFonts w:ascii="Arial" w:eastAsia="Arial Unicode MS" w:hAnsi="Arial" w:cs="Arial"/>
                <w:sz w:val="20"/>
                <w:szCs w:val="20"/>
              </w:rPr>
              <w:t xml:space="preserve"> research from 2024 and 2025 (e.g., Sensors, IEEE, and recent master's theses), ensuring that the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conversation</w:t>
            </w:r>
            <w:r w:rsidRPr="002E30FF">
              <w:rPr>
                <w:rStyle w:val="blue"/>
                <w:rFonts w:ascii="Arial" w:eastAsia="Arial Unicode MS" w:hAnsi="Arial" w:cs="Arial"/>
                <w:sz w:val="20"/>
                <w:szCs w:val="20"/>
              </w:rPr>
              <w:t xml:space="preserve"> on Path Planning Optimization and Autonomous Inspection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represents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latest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technological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advancements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instead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of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old</w:t>
            </w:r>
            <w:r w:rsidRPr="002E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0FF">
              <w:rPr>
                <w:rStyle w:val="red"/>
                <w:rFonts w:ascii="Arial" w:hAnsi="Arial" w:cs="Arial"/>
                <w:sz w:val="20"/>
                <w:szCs w:val="20"/>
              </w:rPr>
              <w:t>standards</w:t>
            </w:r>
          </w:p>
        </w:tc>
        <w:tc>
          <w:tcPr>
            <w:tcW w:w="1523" w:type="pct"/>
            <w:gridSpan w:val="2"/>
          </w:tcPr>
          <w:p w:rsidR="007562C7" w:rsidRPr="002E30FF" w:rsidRDefault="007562C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2C7" w:rsidRPr="002E30FF" w:rsidTr="002D50A5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38" w:type="pct"/>
          <w:wAfter w:w="212" w:type="pct"/>
        </w:trPr>
        <w:tc>
          <w:tcPr>
            <w:tcW w:w="4650" w:type="pct"/>
            <w:gridSpan w:val="4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0A5" w:rsidRPr="002E30FF" w:rsidRDefault="002D5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</w:pPr>
          </w:p>
          <w:p w:rsidR="002D50A5" w:rsidRPr="002E30FF" w:rsidRDefault="002D5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</w:pPr>
          </w:p>
          <w:p w:rsidR="007562C7" w:rsidRPr="002E30FF" w:rsidRDefault="0075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2E30F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Editorial Comments (This section is reserved for the comments from journal editorial office and editors):</w:t>
            </w:r>
          </w:p>
          <w:p w:rsidR="007562C7" w:rsidRPr="002E30FF" w:rsidRDefault="0075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</w:tr>
      <w:tr w:rsidR="007562C7" w:rsidRPr="002E30FF" w:rsidTr="002D50A5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38" w:type="pct"/>
          <w:wAfter w:w="212" w:type="pct"/>
        </w:trPr>
        <w:tc>
          <w:tcPr>
            <w:tcW w:w="2800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2C7" w:rsidRPr="002E30FF" w:rsidRDefault="0075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2C7" w:rsidRPr="002E30FF" w:rsidRDefault="0075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30FF">
              <w:rPr>
                <w:rFonts w:ascii="Arial" w:hAnsi="Arial" w:cs="Arial"/>
                <w:sz w:val="20"/>
                <w:szCs w:val="20"/>
                <w:lang w:eastAsia="en-US"/>
              </w:rPr>
              <w:t>Author’s Feedback</w:t>
            </w:r>
          </w:p>
        </w:tc>
      </w:tr>
      <w:tr w:rsidR="007562C7" w:rsidRPr="002E30FF" w:rsidTr="002D50A5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38" w:type="pct"/>
          <w:wAfter w:w="212" w:type="pct"/>
        </w:trPr>
        <w:tc>
          <w:tcPr>
            <w:tcW w:w="2800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82" w:rsidRPr="002E30FF" w:rsidRDefault="00440C82" w:rsidP="00440C82">
            <w:pPr>
              <w:shd w:val="clear" w:color="auto" w:fill="FFFFFF"/>
              <w:rPr>
                <w:rFonts w:ascii="Arial" w:hAnsi="Arial" w:cs="Arial"/>
                <w:color w:val="2B2D38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This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paper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provides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a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rigorous,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systematic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categorization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of inspection robotics that is both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relevant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and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methodologically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robust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. 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From an engineering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perspective,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the author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effectively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assesses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the Task-Environment Fit—a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vital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element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in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moving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from manual to automated rail maintenance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.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br/>
            </w:r>
          </w:p>
          <w:p w:rsidR="00440C82" w:rsidRPr="002E30FF" w:rsidRDefault="00440C82" w:rsidP="00440C82">
            <w:pPr>
              <w:shd w:val="clear" w:color="auto" w:fill="FFFFFF"/>
              <w:rPr>
                <w:rFonts w:ascii="Arial" w:hAnsi="Arial" w:cs="Arial"/>
                <w:color w:val="2B2D38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The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presence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of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extremely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recent citations (2024–2025)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indicates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that the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research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is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leading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in the field,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especially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concerning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quadruped gait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modification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and multi-sensor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integration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in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GPS-challenged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areas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such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as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subway tunnels.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br/>
            </w:r>
          </w:p>
          <w:p w:rsidR="00440C82" w:rsidRPr="002E30FF" w:rsidRDefault="00440C82" w:rsidP="00440C82">
            <w:pPr>
              <w:shd w:val="clear" w:color="auto" w:fill="FFFFFF"/>
              <w:rPr>
                <w:rFonts w:ascii="Arial" w:hAnsi="Arial" w:cs="Arial"/>
                <w:color w:val="2B2D38"/>
                <w:sz w:val="20"/>
                <w:szCs w:val="20"/>
              </w:rPr>
            </w:pP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 xml:space="preserve">Recommendation: 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Although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the conceptual and categorical framework is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strong,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the paper would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have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a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greater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impact if the author briefly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elaborated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on the data integration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layer—particularly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how the robotic sensory output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connects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with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current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industrial management systems (ERP/BIM)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. This would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connect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"robotics as a tool"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with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"robotics as a system."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br/>
            </w:r>
          </w:p>
          <w:p w:rsidR="007562C7" w:rsidRPr="002E30FF" w:rsidRDefault="00440C82" w:rsidP="002D50A5">
            <w:pPr>
              <w:shd w:val="clear" w:color="auto" w:fill="FFFFFF"/>
              <w:rPr>
                <w:rFonts w:ascii="Arial" w:hAnsi="Arial" w:cs="Arial"/>
                <w:color w:val="2B2D38"/>
                <w:sz w:val="20"/>
                <w:szCs w:val="20"/>
              </w:rPr>
            </w:pP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In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general,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the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writing's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technical depth and clarity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position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it as a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strong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 </w:t>
            </w:r>
            <w:r w:rsidRPr="002E30FF">
              <w:rPr>
                <w:rStyle w:val="red"/>
                <w:rFonts w:ascii="Arial" w:eastAsia="Arial Unicode MS" w:hAnsi="Arial" w:cs="Arial"/>
                <w:color w:val="2B2D38"/>
                <w:sz w:val="20"/>
                <w:szCs w:val="20"/>
              </w:rPr>
              <w:t>contender</w:t>
            </w:r>
            <w:r w:rsidRPr="002E30FF">
              <w:rPr>
                <w:rStyle w:val="blue"/>
                <w:rFonts w:ascii="Arial" w:hAnsi="Arial" w:cs="Arial"/>
                <w:color w:val="2B2D38"/>
                <w:sz w:val="20"/>
                <w:szCs w:val="20"/>
              </w:rPr>
              <w:t> for publication as a Short </w:t>
            </w:r>
            <w:r w:rsidRPr="002E30FF">
              <w:rPr>
                <w:rFonts w:ascii="Arial" w:hAnsi="Arial" w:cs="Arial"/>
                <w:color w:val="2B2D38"/>
                <w:sz w:val="20"/>
                <w:szCs w:val="20"/>
              </w:rPr>
              <w:t>Communication</w:t>
            </w:r>
          </w:p>
        </w:tc>
        <w:tc>
          <w:tcPr>
            <w:tcW w:w="18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2C7" w:rsidRPr="002E30FF" w:rsidRDefault="00756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2D50A5" w:rsidRDefault="002D50A5" w:rsidP="002D50A5">
      <w:pPr>
        <w:rPr>
          <w:rFonts w:ascii="Arial" w:hAnsi="Arial" w:cs="Arial"/>
          <w:sz w:val="20"/>
          <w:szCs w:val="20"/>
        </w:rPr>
      </w:pPr>
    </w:p>
    <w:p w:rsidR="002E30FF" w:rsidRPr="002E30FF" w:rsidRDefault="002E30FF" w:rsidP="002D50A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D50A5" w:rsidRPr="002E30FF" w:rsidTr="004B7F4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0A5" w:rsidRPr="002E30FF" w:rsidRDefault="002D50A5" w:rsidP="002D50A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0" w:name="_Hlk156057883"/>
            <w:r w:rsidRPr="002E30F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t>PART  3:</w:t>
            </w:r>
            <w:r w:rsidRPr="002E30F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2D50A5" w:rsidRPr="002E30FF" w:rsidRDefault="002D50A5" w:rsidP="002D50A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2D50A5" w:rsidRPr="002E30FF" w:rsidTr="004B7F4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0A5" w:rsidRPr="002E30FF" w:rsidRDefault="002D50A5" w:rsidP="002D50A5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0A5" w:rsidRPr="002E30FF" w:rsidRDefault="002D50A5" w:rsidP="002D50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2E30FF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D50A5" w:rsidRPr="002E30FF" w:rsidRDefault="002D50A5" w:rsidP="002D50A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US"/>
              </w:rPr>
            </w:pPr>
            <w:r w:rsidRPr="002E30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US"/>
              </w:rPr>
              <w:t>Author’s Feedback</w:t>
            </w:r>
            <w:r w:rsidRPr="002E30FF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US"/>
              </w:rPr>
              <w:t xml:space="preserve"> (It is mandatory that authors should write his/her feedback here)</w:t>
            </w:r>
          </w:p>
          <w:p w:rsidR="002D50A5" w:rsidRPr="002E30FF" w:rsidRDefault="002D50A5" w:rsidP="002D50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2D50A5" w:rsidRPr="002E30FF" w:rsidTr="004B7F4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0A5" w:rsidRPr="002E30FF" w:rsidRDefault="002D50A5" w:rsidP="002D50A5">
            <w:pP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2E30FF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:rsidR="002D50A5" w:rsidRPr="002E30FF" w:rsidRDefault="002D50A5" w:rsidP="002D50A5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0A5" w:rsidRPr="002E30FF" w:rsidRDefault="002D50A5" w:rsidP="002D50A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2E30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(If yes, </w:t>
            </w:r>
            <w:proofErr w:type="gramStart"/>
            <w:r w:rsidRPr="002E30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Kindly</w:t>
            </w:r>
            <w:proofErr w:type="gramEnd"/>
            <w:r w:rsidRPr="002E30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 please write down the ethical issues here in details)</w:t>
            </w:r>
          </w:p>
          <w:p w:rsidR="002D50A5" w:rsidRPr="002E30FF" w:rsidRDefault="002D50A5" w:rsidP="002D50A5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D50A5" w:rsidRPr="002E30FF" w:rsidRDefault="002D50A5" w:rsidP="002D50A5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2D50A5" w:rsidRPr="002E30FF" w:rsidRDefault="002D50A5" w:rsidP="002D50A5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2D50A5" w:rsidRPr="002E30FF" w:rsidRDefault="002D50A5" w:rsidP="002D50A5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:rsidR="002D50A5" w:rsidRDefault="002D50A5" w:rsidP="002D50A5">
      <w:pPr>
        <w:rPr>
          <w:rFonts w:ascii="Arial" w:hAnsi="Arial" w:cs="Arial"/>
          <w:sz w:val="20"/>
          <w:szCs w:val="20"/>
        </w:rPr>
      </w:pPr>
    </w:p>
    <w:p w:rsidR="002E30FF" w:rsidRPr="002E30FF" w:rsidRDefault="002E30FF" w:rsidP="002D50A5">
      <w:pPr>
        <w:rPr>
          <w:rFonts w:ascii="Arial" w:hAnsi="Arial" w:cs="Arial"/>
          <w:sz w:val="20"/>
          <w:szCs w:val="20"/>
        </w:rPr>
      </w:pPr>
    </w:p>
    <w:p w:rsidR="002E30FF" w:rsidRPr="002E30FF" w:rsidRDefault="002E30FF" w:rsidP="002E30FF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2E30FF">
        <w:rPr>
          <w:rFonts w:ascii="Arial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:rsidR="002E30FF" w:rsidRPr="002E30FF" w:rsidRDefault="002E30FF" w:rsidP="002D50A5">
      <w:pPr>
        <w:rPr>
          <w:rFonts w:ascii="Arial" w:hAnsi="Arial" w:cs="Arial"/>
          <w:sz w:val="20"/>
          <w:szCs w:val="20"/>
        </w:rPr>
      </w:pPr>
    </w:p>
    <w:p w:rsidR="002E30FF" w:rsidRPr="002E30FF" w:rsidRDefault="002E30FF" w:rsidP="002E30FF">
      <w:pPr>
        <w:rPr>
          <w:rFonts w:ascii="Arial" w:hAnsi="Arial" w:cs="Arial"/>
          <w:sz w:val="20"/>
          <w:szCs w:val="20"/>
        </w:rPr>
      </w:pPr>
      <w:bookmarkStart w:id="1" w:name="_Hlk225956900"/>
      <w:r w:rsidRPr="002E30FF">
        <w:rPr>
          <w:rFonts w:ascii="Arial" w:hAnsi="Arial" w:cs="Arial"/>
          <w:sz w:val="20"/>
          <w:szCs w:val="20"/>
        </w:rPr>
        <w:t xml:space="preserve">Johan </w:t>
      </w:r>
      <w:proofErr w:type="spellStart"/>
      <w:r w:rsidRPr="002E30FF">
        <w:rPr>
          <w:rFonts w:ascii="Arial" w:hAnsi="Arial" w:cs="Arial"/>
          <w:sz w:val="20"/>
          <w:szCs w:val="20"/>
        </w:rPr>
        <w:t>Alfian</w:t>
      </w:r>
      <w:proofErr w:type="spellEnd"/>
      <w:r w:rsidRPr="002E30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30FF">
        <w:rPr>
          <w:rFonts w:ascii="Arial" w:hAnsi="Arial" w:cs="Arial"/>
          <w:sz w:val="20"/>
          <w:szCs w:val="20"/>
        </w:rPr>
        <w:t>Pradana</w:t>
      </w:r>
      <w:proofErr w:type="spellEnd"/>
      <w:r w:rsidRPr="002E30FF">
        <w:rPr>
          <w:rFonts w:ascii="Arial" w:hAnsi="Arial" w:cs="Arial"/>
          <w:sz w:val="20"/>
          <w:szCs w:val="20"/>
        </w:rPr>
        <w:t xml:space="preserve">, </w:t>
      </w:r>
      <w:r w:rsidRPr="002E30FF">
        <w:rPr>
          <w:rFonts w:ascii="Arial" w:hAnsi="Arial" w:cs="Arial"/>
          <w:sz w:val="20"/>
          <w:szCs w:val="20"/>
        </w:rPr>
        <w:t>Indonesia</w:t>
      </w:r>
      <w:bookmarkStart w:id="2" w:name="_GoBack"/>
      <w:bookmarkEnd w:id="1"/>
      <w:bookmarkEnd w:id="2"/>
    </w:p>
    <w:sectPr w:rsidR="002E30FF" w:rsidRPr="002E30F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945" w:rsidRPr="0000007A" w:rsidRDefault="00593945" w:rsidP="0099583E">
      <w:r>
        <w:separator/>
      </w:r>
    </w:p>
  </w:endnote>
  <w:endnote w:type="continuationSeparator" w:id="0">
    <w:p w:rsidR="00593945" w:rsidRPr="0000007A" w:rsidRDefault="005939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2C7" w:rsidRDefault="00756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2C7" w:rsidRDefault="007562C7" w:rsidP="007562C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D50A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D50A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562C7" w:rsidRDefault="007562C7" w:rsidP="007562C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2C7" w:rsidRDefault="00756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945" w:rsidRPr="0000007A" w:rsidRDefault="00593945" w:rsidP="0099583E">
      <w:r>
        <w:separator/>
      </w:r>
    </w:p>
  </w:footnote>
  <w:footnote w:type="continuationSeparator" w:id="0">
    <w:p w:rsidR="00593945" w:rsidRPr="0000007A" w:rsidRDefault="005939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2C7" w:rsidRDefault="00756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2C7" w:rsidRDefault="007562C7" w:rsidP="007562C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</w:rPr>
    </w:pPr>
  </w:p>
  <w:p w:rsidR="00B62F41" w:rsidRPr="007B5FE1" w:rsidRDefault="007562C7" w:rsidP="007562C7">
    <w:pPr>
      <w:spacing w:before="100" w:beforeAutospacing="1" w:after="100" w:afterAutospacing="1"/>
      <w:jc w:val="center"/>
      <w:rPr>
        <w:color w:val="000000"/>
        <w:sz w:val="20"/>
      </w:rPr>
    </w:pPr>
    <w:r w:rsidRPr="00593945">
      <w:rPr>
        <w:rFonts w:ascii="Arial" w:hAnsi="Arial" w:cs="Arial"/>
        <w:bCs/>
        <w:color w:val="000000"/>
        <w:sz w:val="20"/>
        <w:highlight w:val="lightGray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2C7" w:rsidRDefault="00756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20CC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1361"/>
    <w:rsid w:val="002D50A5"/>
    <w:rsid w:val="002D7EA9"/>
    <w:rsid w:val="002E1211"/>
    <w:rsid w:val="002E2339"/>
    <w:rsid w:val="002E30FF"/>
    <w:rsid w:val="002E6D86"/>
    <w:rsid w:val="002F0619"/>
    <w:rsid w:val="002F3E3B"/>
    <w:rsid w:val="002F5CDF"/>
    <w:rsid w:val="002F6935"/>
    <w:rsid w:val="00312559"/>
    <w:rsid w:val="003204B8"/>
    <w:rsid w:val="003207A6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0C82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3945"/>
    <w:rsid w:val="005A5BE0"/>
    <w:rsid w:val="005B12E0"/>
    <w:rsid w:val="005C25A0"/>
    <w:rsid w:val="005D230D"/>
    <w:rsid w:val="00602F7D"/>
    <w:rsid w:val="00603650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0021"/>
    <w:rsid w:val="00741BD0"/>
    <w:rsid w:val="0074253A"/>
    <w:rsid w:val="007426E6"/>
    <w:rsid w:val="00746370"/>
    <w:rsid w:val="0075138B"/>
    <w:rsid w:val="007562C7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2608C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6A3B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D5B15"/>
    <w:rsid w:val="00BE13EF"/>
    <w:rsid w:val="00BE1E56"/>
    <w:rsid w:val="00BE40A5"/>
    <w:rsid w:val="00BE6454"/>
    <w:rsid w:val="00BF39A4"/>
    <w:rsid w:val="00BF64EF"/>
    <w:rsid w:val="00C00863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5E75"/>
    <w:rsid w:val="00D3257B"/>
    <w:rsid w:val="00D32680"/>
    <w:rsid w:val="00D40416"/>
    <w:rsid w:val="00D45CF7"/>
    <w:rsid w:val="00D4782A"/>
    <w:rsid w:val="00D6060F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5F1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F1F7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60F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D6060F"/>
    <w:rPr>
      <w:i/>
      <w:iCs/>
    </w:rPr>
  </w:style>
  <w:style w:type="character" w:customStyle="1" w:styleId="blue">
    <w:name w:val="blue"/>
    <w:basedOn w:val="DefaultParagraphFont"/>
    <w:rsid w:val="00D6060F"/>
  </w:style>
  <w:style w:type="character" w:customStyle="1" w:styleId="red">
    <w:name w:val="red"/>
    <w:basedOn w:val="DefaultParagraphFont"/>
    <w:rsid w:val="00D60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i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2026-03-24T06:32:00Z</dcterms:created>
  <dcterms:modified xsi:type="dcterms:W3CDTF">2026-04-01T11:58:00Z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