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CC4ED" w14:textId="77777777" w:rsidR="00525645" w:rsidRDefault="00525645" w:rsidP="00750FCE">
      <w:pPr>
        <w:jc w:val="center"/>
        <w:rPr>
          <w:rFonts w:ascii="Times New Roman" w:hAnsi="Times New Roman" w:cs="Times New Roman"/>
          <w:b/>
          <w:sz w:val="28"/>
          <w:szCs w:val="28"/>
          <w:lang w:val="en-US"/>
        </w:rPr>
      </w:pPr>
      <w:r w:rsidRPr="00525645">
        <w:rPr>
          <w:rFonts w:ascii="Times New Roman" w:hAnsi="Times New Roman" w:cs="Times New Roman"/>
          <w:b/>
          <w:sz w:val="28"/>
          <w:szCs w:val="28"/>
          <w:lang w:val="en-US"/>
        </w:rPr>
        <w:t>Original Research Article</w:t>
      </w:r>
    </w:p>
    <w:p w14:paraId="567E1CD3" w14:textId="77777777" w:rsidR="00525645" w:rsidRDefault="00525645" w:rsidP="00750FCE">
      <w:pPr>
        <w:jc w:val="center"/>
        <w:rPr>
          <w:rFonts w:ascii="Times New Roman" w:hAnsi="Times New Roman" w:cs="Times New Roman"/>
          <w:b/>
          <w:sz w:val="28"/>
          <w:szCs w:val="28"/>
          <w:lang w:val="en-US"/>
        </w:rPr>
      </w:pPr>
    </w:p>
    <w:p w14:paraId="319C21F2" w14:textId="7B2BB2FA" w:rsidR="002852BA" w:rsidRDefault="002852BA" w:rsidP="00750FCE">
      <w:pPr>
        <w:jc w:val="center"/>
        <w:rPr>
          <w:rFonts w:ascii="Times New Roman" w:hAnsi="Times New Roman" w:cs="Times New Roman"/>
          <w:b/>
          <w:sz w:val="28"/>
          <w:szCs w:val="28"/>
          <w:lang w:val="en-US"/>
        </w:rPr>
      </w:pPr>
      <w:r w:rsidRPr="00665D5B">
        <w:rPr>
          <w:rFonts w:ascii="Times New Roman" w:hAnsi="Times New Roman" w:cs="Times New Roman"/>
          <w:b/>
          <w:sz w:val="28"/>
          <w:szCs w:val="28"/>
          <w:lang w:val="en-US"/>
        </w:rPr>
        <w:t>Mindfulness Meditation and Its Role in Promoting Psychological Well-Being Through Stress Reduction</w:t>
      </w:r>
    </w:p>
    <w:p w14:paraId="1EB64525" w14:textId="77777777" w:rsidR="00525645" w:rsidRPr="00665D5B" w:rsidRDefault="00525645" w:rsidP="00750FCE">
      <w:pPr>
        <w:jc w:val="center"/>
        <w:rPr>
          <w:rFonts w:ascii="Times New Roman" w:hAnsi="Times New Roman" w:cs="Times New Roman"/>
          <w:b/>
          <w:sz w:val="28"/>
          <w:szCs w:val="28"/>
          <w:lang w:val="en-US"/>
        </w:rPr>
      </w:pPr>
    </w:p>
    <w:p w14:paraId="70388120" w14:textId="77777777" w:rsidR="002A0768" w:rsidRDefault="002A0768" w:rsidP="005F0AD5">
      <w:pPr>
        <w:spacing w:line="240" w:lineRule="auto"/>
        <w:jc w:val="center"/>
        <w:rPr>
          <w:rFonts w:ascii="Times New Roman" w:hAnsi="Times New Roman" w:cs="Times New Roman"/>
          <w:bCs/>
        </w:rPr>
      </w:pPr>
    </w:p>
    <w:p w14:paraId="71A59D73" w14:textId="77777777" w:rsidR="00525645" w:rsidRDefault="00525645" w:rsidP="005F0AD5">
      <w:pPr>
        <w:spacing w:line="240" w:lineRule="auto"/>
        <w:jc w:val="center"/>
        <w:rPr>
          <w:rFonts w:ascii="Times New Roman" w:hAnsi="Times New Roman" w:cs="Times New Roman"/>
          <w:bCs/>
        </w:rPr>
      </w:pPr>
    </w:p>
    <w:p w14:paraId="696F37B8" w14:textId="4EB0E0C4" w:rsidR="002852BA" w:rsidRDefault="002852BA"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Abstract</w:t>
      </w:r>
      <w:r>
        <w:rPr>
          <w:rFonts w:ascii="Times New Roman" w:hAnsi="Times New Roman" w:cs="Times New Roman"/>
          <w:b/>
          <w:bCs/>
          <w:sz w:val="24"/>
          <w:szCs w:val="24"/>
        </w:rPr>
        <w:t>-</w:t>
      </w:r>
      <w:r w:rsidRPr="00750FCE">
        <w:t xml:space="preserve"> </w:t>
      </w:r>
      <w:r w:rsidRPr="00750FCE">
        <w:rPr>
          <w:rFonts w:ascii="Times New Roman" w:hAnsi="Times New Roman" w:cs="Times New Roman"/>
          <w:sz w:val="24"/>
          <w:szCs w:val="24"/>
        </w:rPr>
        <w:t xml:space="preserve">Academic stress has emerged as a significant concern in contemporary educational settings, adversely affecting students’ psychological well-being and academic functioning. The present study examines the role of mindfulness meditation in promoting psychological well-being </w:t>
      </w:r>
      <w:r w:rsidR="003A3B80" w:rsidRPr="003A3B80">
        <w:rPr>
          <w:rFonts w:ascii="Times New Roman" w:hAnsi="Times New Roman" w:cs="Times New Roman"/>
          <w:sz w:val="24"/>
          <w:szCs w:val="24"/>
          <w:highlight w:val="yellow"/>
        </w:rPr>
        <w:t>by reducing</w:t>
      </w:r>
      <w:r w:rsidRPr="003A3B80">
        <w:rPr>
          <w:rFonts w:ascii="Times New Roman" w:hAnsi="Times New Roman" w:cs="Times New Roman"/>
          <w:sz w:val="24"/>
          <w:szCs w:val="24"/>
          <w:highlight w:val="yellow"/>
        </w:rPr>
        <w:t xml:space="preserve"> academic stress</w:t>
      </w:r>
      <w:r w:rsidRPr="00750FCE">
        <w:rPr>
          <w:rFonts w:ascii="Times New Roman" w:hAnsi="Times New Roman" w:cs="Times New Roman"/>
          <w:sz w:val="24"/>
          <w:szCs w:val="24"/>
        </w:rPr>
        <w:t xml:space="preserve">, with particular attention to gender differences. Using a quantitative, cross-sectional survey design, data were collected from a purposively selected sample of 60 students (30 males and 30 females) aged 14–19 years from educational institutions in Meerut district, Uttar Pradesh. Academic stress was assessed using the standardized Student Stress Scale developed by Dr. Taresh Bhatia and Arunima </w:t>
      </w:r>
      <w:commentRangeStart w:id="0"/>
      <w:r w:rsidRPr="00750FCE">
        <w:rPr>
          <w:rFonts w:ascii="Times New Roman" w:hAnsi="Times New Roman" w:cs="Times New Roman"/>
          <w:sz w:val="24"/>
          <w:szCs w:val="24"/>
        </w:rPr>
        <w:t>Pathak</w:t>
      </w:r>
      <w:commentRangeEnd w:id="0"/>
      <w:r w:rsidR="00D40580">
        <w:rPr>
          <w:rStyle w:val="CommentReference"/>
        </w:rPr>
        <w:commentReference w:id="0"/>
      </w:r>
      <w:r w:rsidRPr="00750FCE">
        <w:rPr>
          <w:rFonts w:ascii="Times New Roman" w:hAnsi="Times New Roman" w:cs="Times New Roman"/>
          <w:sz w:val="24"/>
          <w:szCs w:val="24"/>
        </w:rPr>
        <w:t>. Descriptive statistics and an independent samples t-test were employed for data analysis. The findings revealed that both male and female students experienced moderate to high levels of academic stress, with female students showing a marginally higher mean stress score than males. However, the difference in academic stress levels between genders was not statistically significant. These results suggest that academic stress is a common experience among students, regardless of sex. The study underscores the need for inclusive stress-management strategies within educational institutions. In this context, mindfulness meditation emerges as a promising approach for reducing academic stress and enhancing psychological well-being by fostering present-moment awareness, emotional regulation, and cognitive flexibility. The findings contribute to the growing body of evidence supporting mindfulness-based interventions as effective tools for promoting student mental health and resilience in academically demanding environments.</w:t>
      </w:r>
    </w:p>
    <w:p w14:paraId="6AB96A14" w14:textId="77777777" w:rsidR="002852BA" w:rsidRPr="00750FCE" w:rsidRDefault="002852BA" w:rsidP="00750FCE">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Keywords:</w:t>
      </w:r>
      <w:r w:rsidRPr="00682793">
        <w:rPr>
          <w:rFonts w:ascii="Times New Roman" w:hAnsi="Times New Roman" w:cs="Times New Roman"/>
          <w:sz w:val="24"/>
          <w:szCs w:val="24"/>
        </w:rPr>
        <w:t xml:space="preserve"> academic stress, mindfulness meditation, psychological well-being</w:t>
      </w:r>
      <w:r>
        <w:rPr>
          <w:rFonts w:ascii="Times New Roman" w:hAnsi="Times New Roman" w:cs="Times New Roman"/>
          <w:sz w:val="24"/>
          <w:szCs w:val="24"/>
        </w:rPr>
        <w:t xml:space="preserve"> </w:t>
      </w:r>
      <w:r w:rsidRPr="00682793">
        <w:rPr>
          <w:rFonts w:ascii="Times New Roman" w:hAnsi="Times New Roman" w:cs="Times New Roman"/>
          <w:sz w:val="24"/>
          <w:szCs w:val="24"/>
        </w:rPr>
        <w:t xml:space="preserve">and stress </w:t>
      </w:r>
      <w:commentRangeStart w:id="1"/>
      <w:r w:rsidRPr="00682793">
        <w:rPr>
          <w:rFonts w:ascii="Times New Roman" w:hAnsi="Times New Roman" w:cs="Times New Roman"/>
          <w:sz w:val="24"/>
          <w:szCs w:val="24"/>
        </w:rPr>
        <w:t>reduction</w:t>
      </w:r>
      <w:commentRangeEnd w:id="1"/>
      <w:r w:rsidR="00D40580">
        <w:rPr>
          <w:rStyle w:val="CommentReference"/>
        </w:rPr>
        <w:commentReference w:id="1"/>
      </w:r>
      <w:r w:rsidRPr="00682793">
        <w:rPr>
          <w:rFonts w:ascii="Times New Roman" w:hAnsi="Times New Roman" w:cs="Times New Roman"/>
          <w:sz w:val="24"/>
          <w:szCs w:val="24"/>
        </w:rPr>
        <w:t xml:space="preserve"> </w:t>
      </w:r>
    </w:p>
    <w:p w14:paraId="6627721B"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Introduction  </w:t>
      </w:r>
    </w:p>
    <w:p w14:paraId="125164C8"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and Rationale:  </w:t>
      </w:r>
    </w:p>
    <w:p w14:paraId="57940081" w14:textId="7497795A"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6D3687">
        <w:rPr>
          <w:rFonts w:ascii="Times New Roman" w:hAnsi="Times New Roman" w:cs="Times New Roman"/>
          <w:sz w:val="24"/>
          <w:szCs w:val="24"/>
          <w:highlight w:val="yellow"/>
        </w:rPr>
        <w:t xml:space="preserve">In today's rapidly evolving educational landscape, stress has </w:t>
      </w:r>
      <w:r w:rsidR="006D3687" w:rsidRPr="006D3687">
        <w:rPr>
          <w:rFonts w:ascii="Times New Roman" w:hAnsi="Times New Roman" w:cs="Times New Roman"/>
          <w:sz w:val="24"/>
          <w:szCs w:val="24"/>
          <w:highlight w:val="yellow"/>
        </w:rPr>
        <w:t>become a significant concern for students at</w:t>
      </w:r>
      <w:r w:rsidRPr="006D3687">
        <w:rPr>
          <w:rFonts w:ascii="Times New Roman" w:hAnsi="Times New Roman" w:cs="Times New Roman"/>
          <w:sz w:val="24"/>
          <w:szCs w:val="24"/>
          <w:highlight w:val="yellow"/>
        </w:rPr>
        <w:t xml:space="preserve"> all levels.</w:t>
      </w:r>
      <w:r w:rsidRPr="00E749A1">
        <w:rPr>
          <w:rFonts w:ascii="Times New Roman" w:hAnsi="Times New Roman" w:cs="Times New Roman"/>
          <w:sz w:val="24"/>
          <w:szCs w:val="24"/>
        </w:rPr>
        <w:t xml:space="preserve"> Academic stress refers to the intricate psychological pressure stemming </w:t>
      </w:r>
      <w:r w:rsidRPr="00E749A1">
        <w:rPr>
          <w:rFonts w:ascii="Times New Roman" w:hAnsi="Times New Roman" w:cs="Times New Roman"/>
          <w:sz w:val="24"/>
          <w:szCs w:val="24"/>
        </w:rPr>
        <w:lastRenderedPageBreak/>
        <w:t>from educational demands, performance expectations, and the multifaceted challenges that arise within these settings. The World Health Organization (WHO) identifies stress as a major public health issue, with academic stress being particularly prevalent among student populations worldwide.</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{"citationID":"ff6142fbcd50367ab0ecfcdc7e014e1b","properties":{"formattedCitation":"(Sun et al., 2025)","plainCitation":"(Sun et al., 2025)","noteIndex":0},"citationItems":[{"id":"ff6142fbcd50367ab0ecfcdc7e014e1b","dyson_id":"ff6142fbcd50367ab0ecfcdc7e014e1b","abstract":"ObjectiveTo explore the mediating role of coping styles between academic self-efficacy and academic stress among middle school students and to provide insights into potential intervention strategies to alleviate academic stress.MethodsA total of 2,720 middle school students participated in the survey, which utilized the Academic Self-Efficacy Scale, Academic Pressure Scale, and Simplified Coping Style Questionnaire. The sample included 1,336 boys (49.1%) and 1,384 girls (50.9%), with ages ranging from 11 to 18 years and an average age of 14.48 ± 1.47 years.ResultsAcademic stress was negatively correlated with academic self-efficacy and positive coping style (r = −0.37, −0.3, p &lt; 0.001), and positively correlated with negative coping style (r = 0.32, p &lt; 0.001). Both coping styles significantly mediated the relationship between academic self-efficacy and academic stress, with positive and negative coping accounting for 47.38 and 18% of the total effect, respectively.ConclusionAcademic self-efficacy has both direct and indirect effects on academic stress, with coping styles playing a critical mediating role. These findings suggest that fostering academic self-efficacy and encouraging positive coping strategies can effectively alleviate academic stress, providing insights for intervention programs aimed at promoting student wellbeing.","title":"Mediation of coping style between academic self-efficacy and academic stress in middle school students","type":"article-journal","DOI":"10.3389/fpsyg.2025.1496528","volume":"16","container-title":"Frontiers in Psychology","short-container-title":["Front. Psychol."],"container-title-short":"Front. Psychol.","publisher":"","retracted":false,"issued":{"date-parts":[["2025","9","22"]]},"accessed":{"date-parts":[["2026","2","23"]]},"author":[{"given":"Pu","family":"Sun"},{"given":"Lifang","family":"Wang"},{"given":"Ling","family":"Yan"}]}]}</w:instrText>
      </w:r>
      <w:r>
        <w:rPr>
          <w:rFonts w:ascii="Times New Roman" w:hAnsi="Times New Roman" w:cs="Times New Roman"/>
          <w:color w:val="000000" w:themeColor="text1"/>
          <w:sz w:val="24"/>
          <w:szCs w:val="24"/>
        </w:rPr>
        <w:fldChar w:fldCharType="separate"/>
      </w:r>
      <w:r>
        <w:rPr>
          <w:color w:val="0000CD"/>
        </w:rPr>
        <w:t>(Sun et al., 2025)</w:t>
      </w:r>
      <w:r>
        <w:fldChar w:fldCharType="end"/>
      </w:r>
    </w:p>
    <w:p w14:paraId="63E44960"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Stress, at its core, is a physiological and psychological reaction to stimuli that disrupt an individual's homeostatic balance, necessitating physical, mental, or emotional adjustments. When this response becomes chronic or surpasses an individual's coping capacity, it shifts from eustress (positive stress) to distress, potentially leading to adverse health effects and diminished psychological well-being. Academic stress encompasses the anxiety, pressure, and mental distress students face regarding their educational responsibilities, such as exams, assignments, grade expectations, competition, and time management challenges</w:t>
      </w:r>
      <w:r w:rsidRPr="00F73F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{"citationID":"073305985b39353ab3edfcd1bb3d7507","properties":{"formattedCitation":"(Brata et al., 2025)","plainCitation":"(Brata et al., 2025)","noteIndex":0},"citationItems":[{"id":"073305985b39353ab3edfcd1bb3d7507","dyson_id":"073305985b39353ab3edfcd1bb3d7507","abstract":"Academic stress, which is a frequent experience for university students, has been demonstrated to have a considerable effect on their academic performance. However, the conceptual basis linking the biological mechanism of stress with educational outcomes remains fragmented. This systematic literature review seeks to synthesize current knowledge on the biological and educational perspectives of academic stress and its impact on student performance. Using the PRISMA framework, a comprehensive search was conducted in the Scopus database, yielding an initial pool of 4054 articles. After applying predefined inclusion and exclusion criteria focused on academic stress in university students, 31 articles were selected for detailed analysis. The review identifies four key theoretical foundations: the neurocognitive aspects of stress and performance, the neurophysiology of stress, epigenetic regulation of stress, and stress and genetic variations. Based on these insights, the study proposes three main directions for subsequent studies: enhancing the understanding of stress mechanisms, developing effective educational interventions, and employing interdisciplinary approaches in subsequent studies. These findings aim to provide a comprehensive framework for optimizing academic performance by deepening our understanding of the biological and educational dimensions of stress.","title":"Theoretical underpinnings and future research on academic stress in biological and educational perspectives","type":"article-journal","DOI":"10.1057/s41599-025-04484-w","volume":"12","issue":"1","container-title":"Humanities and Social Sciences Communications","short-container-title":["Humanit Soc Sci Commun"],"container-title-short":"Humanit Soc Sci Commun","publisher":"","retracted":false,"issued":{"date-parts":[["2025","2","6"]]},"accessed":{"date-parts":[["2026","2","23"]]},"author":[{"given":"Wasis Wuyung Wisnu","family":"Brata"},{"given":"Hendra","family":"Susanto"},{"given":"Siti","family":"Zubaidah"}]}]}</w:instrText>
      </w:r>
      <w:r>
        <w:rPr>
          <w:rFonts w:ascii="Times New Roman" w:hAnsi="Times New Roman" w:cs="Times New Roman"/>
          <w:color w:val="000000" w:themeColor="text1"/>
          <w:sz w:val="24"/>
          <w:szCs w:val="24"/>
        </w:rPr>
        <w:fldChar w:fldCharType="separate"/>
      </w:r>
      <w:r>
        <w:rPr>
          <w:color w:val="0000CD"/>
        </w:rPr>
        <w:t>(Brata et al., 2025)</w:t>
      </w:r>
      <w:r>
        <w:fldChar w:fldCharType="end"/>
      </w:r>
    </w:p>
    <w:p w14:paraId="47DFD306"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 xml:space="preserve">The modern education system, in its quest for excellence through relentless testing and assessments, along with competitive performance metrics, inadvertently creates an environment conducive to stress among students. Over the past few decades, academic demands have surged dramatically, with diverse assessments, project deadlines, extracurricular activities, and the pressure to secure admission to prestigious institutions. These demands are further intensified by parental expectations, peer competition, and societal pressure for success. </w:t>
      </w:r>
      <w:r>
        <w:rPr>
          <w:rFonts w:ascii="Times New Roman" w:hAnsi="Times New Roman" w:cs="Times New Roman"/>
          <w:color w:val="000000" w:themeColor="text1"/>
          <w:sz w:val="24"/>
          <w:szCs w:val="24"/>
        </w:rPr>
        <w:fldChar w:fldCharType="begin"/>
      </w:r>
      <w:r w:rsidRPr="00F73F54">
        <w:rPr>
          <w:rFonts w:ascii="Times New Roman" w:hAnsi="Times New Roman" w:cs="Times New Roman"/>
          <w:color w:val="000000" w:themeColor="text1"/>
          <w:sz w:val="24"/>
          <w:szCs w:val="24"/>
        </w:rPr>
        <w:instrText xml:space="preserve"> ADDIN PAPERPAL_ITEM CSL_CITATION {"citationID":"3437ac7a391f362b9899eaef38a621b9","properties":{"formattedCitation":"(Avila-Carrasco et al., 2023)","plainCitation":"(Avila-Carrasco et al., 2023)","noteIndex":0},"citationItems":[{"id":"3437ac7a391f362b9899eaef38a621b9","dyson_id":"3437ac7a391f362b9899eaef38a621b9","abstract":"The social distancing policies implemented by the health authorities during the COVID-19 pandemic in Mexico and elsewhere led to major changes in teaching strategies for college undergraduates. So far, there is limited data regarding the impact of the lockdown on the academic stress and mental health of these students. To assess the occurrence of academic difficulties, anxiety, depression, and academic stressors resulting in somatization with subsequent coping strategies linked to the pandemic. A cross-sectional study was conducted with 728 medical students (years 1-5). A purposely designed questionnaire to assess academic difficulties associated with the pandemic was administered electronically. The validated Goldberg anxiety and depression scale was also used, as well as the SISCO-II inventory on academic stress. Screening for anxiety and depression led to a prevalence of 67.9 and 81.3%, respectively. Most relevant stressors, reported always or nearly always, included professors' evaluations (63.9%), and reading overload of academic papers (50.6%). Factorial analyses showed that women were more prone to stress than men (p &lt; 0.001). Somatization symptomatology included drowsiness or increased need of sleep, anxiety, anguish, desperation, chronic fatigue, and sleep disorders. Common coping strategies included practicing a hobby, done always or nearly always by 65% of students with high stress, and 34% of those with low stress (p &lt; 0.001). There was a relevant impact of the mandatory lockdown during COVID-19 pandemic on the mental health of medical students reflected in the high prevalence rates of anxiety, depression, and stressors in the studied population pointing to the need for designing and implementing preventive strategies to deal with the effects of lockdowns.","title":"Anxiety, depression, and academic stress among medical students during the COVID-19 pandemic.","type":"article-journal","url":"s3://labs-dyson-prod/data/dyson/full_text/DA-2/34/3437ac7a391f362b9899eaef38a621b9/full_text/7be3acc91529d3d0f85b37a8926470d6.pdf","DOI":"10.3389/fpsyg.2022.1066673","volume":"13","container-title":"Frontiers in Psychology","short-container-title":["Front. Psychol."],"container-title-short":"Front. Psychol.","publisher":"","retracted":false,"issued":{"date-parts":[["2023","1","11"]]},"accessed":{"date-parts":[["2026","2","23"]]},"author":[{"given":"Lorena","family":"Avila-Carrasco"},{"given":"Daisy Lorena","family":"Díaz-Avila"},{"given":"Adrian","family":"Reyes-López"},{"given":"Joel","family":"Monarrez-Espino"},{"given":"Idalia","family":"Garza-Veloz"},{"given":"Perla","family":"Velasco-Elizondo"},{"given":"Sodel","family":"Vázquez-Reyes"},{"given":"Alejandro","family":"Mauricio-González"},{"given":"Jorge Alfonso","family":"Solís-Galván"},{"given":"Margarita L","family":"Martinez-Fierro"}]}]}</w:instrText>
      </w:r>
      <w:r>
        <w:rPr>
          <w:rFonts w:ascii="Times New Roman" w:hAnsi="Times New Roman" w:cs="Times New Roman"/>
          <w:color w:val="000000" w:themeColor="text1"/>
          <w:sz w:val="24"/>
          <w:szCs w:val="24"/>
        </w:rPr>
        <w:fldChar w:fldCharType="separate"/>
      </w:r>
      <w:r>
        <w:rPr>
          <w:color w:val="0000CD"/>
        </w:rPr>
        <w:t>(Avila-Carrasco et al., 2023)</w:t>
      </w:r>
      <w:r>
        <w:fldChar w:fldCharType="end"/>
      </w:r>
      <w:r w:rsidRPr="00F73F54">
        <w:rPr>
          <w:rFonts w:ascii="Times New Roman" w:hAnsi="Times New Roman" w:cs="Times New Roman"/>
          <w:color w:val="000000" w:themeColor="text1"/>
          <w:sz w:val="24"/>
          <w:szCs w:val="24"/>
        </w:rPr>
        <w:t xml:space="preserve"> </w:t>
      </w:r>
    </w:p>
    <w:p w14:paraId="70AF5D46"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sidRPr="00E749A1">
        <w:rPr>
          <w:rFonts w:ascii="Times New Roman" w:hAnsi="Times New Roman" w:cs="Times New Roman"/>
          <w:sz w:val="24"/>
          <w:szCs w:val="24"/>
        </w:rPr>
        <w:t>Mindfulness meditation has gained recognition as a potent tool for enhancing psychological well-being, particularly through its stress-reduction effects. In a world where academic pressures and life demands are increasingly overwhelming, mindfulness offers a means to cultivate resilience and emotional balance. Defined as the practice of maintaining moment-to-moment awareness of thoughts, feelings, bodily sensations, and the surrounding environment, mindfulness promotes an attitude of openness, curiosity, and acceptance (Kabat-Zinn, 1990).</w:t>
      </w:r>
    </w:p>
    <w:p w14:paraId="129A4D4E" w14:textId="77777777" w:rsidR="002852BA" w:rsidRPr="00E749A1" w:rsidRDefault="002852BA" w:rsidP="00750FC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1.2 Stress and Psychological Well-Being: </w:t>
      </w:r>
      <w:r w:rsidRPr="00E749A1">
        <w:rPr>
          <w:rFonts w:ascii="Times New Roman" w:hAnsi="Times New Roman" w:cs="Times New Roman"/>
          <w:sz w:val="24"/>
          <w:szCs w:val="24"/>
        </w:rPr>
        <w:t>Stress, particularly academic stress, has a profound effect on psychological well-being, often leading to anxiety, depression, and diminished cognitive functioning (Misra &amp; McKean, 2000). Both physiological and psychological responses to stress can disrupt homeostasis, highlighting the importance of coping strategies to manage these challenges (Lazarus &amp; Folkman, 1984). If chronic stress is not addressed, it can shift from eustress, which can be motivating, to distress, resulting in negative health outcomes and reduced psychological resilience (Selye, 1976).</w:t>
      </w:r>
    </w:p>
    <w:p w14:paraId="44945B03"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1.3 Mechanisms of Mindfulness Meditation in Stress Reduction</w:t>
      </w:r>
    </w:p>
    <w:p w14:paraId="0A746C57" w14:textId="04F1F918"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Mindfulness meditation has gained considerable attention as an effective approach for reducing stress and enhancing psychological well-being. It is rooted in the practice of cultivating </w:t>
      </w:r>
      <w:r w:rsidRPr="00032D28">
        <w:rPr>
          <w:rFonts w:ascii="Times New Roman" w:hAnsi="Times New Roman" w:cs="Times New Roman"/>
          <w:sz w:val="24"/>
          <w:szCs w:val="24"/>
        </w:rPr>
        <w:lastRenderedPageBreak/>
        <w:t xml:space="preserve">awareness of the present moment while maintaining a non-reactive and non-judgmental attitude toward one’s internal experiences. </w:t>
      </w:r>
      <w:r w:rsidRPr="00DA0856">
        <w:rPr>
          <w:rFonts w:ascii="Times New Roman" w:hAnsi="Times New Roman" w:cs="Times New Roman"/>
          <w:sz w:val="24"/>
          <w:szCs w:val="24"/>
          <w:highlight w:val="yellow"/>
        </w:rPr>
        <w:t xml:space="preserve">A growing body of research highlights several key mechanisms </w:t>
      </w:r>
      <w:r w:rsidR="00DA0856" w:rsidRPr="00DA0856">
        <w:rPr>
          <w:rFonts w:ascii="Times New Roman" w:hAnsi="Times New Roman" w:cs="Times New Roman"/>
          <w:sz w:val="24"/>
          <w:szCs w:val="24"/>
          <w:highlight w:val="yellow"/>
        </w:rPr>
        <w:t>by which mindfulness meditation reduces stress</w:t>
      </w:r>
      <w:r w:rsidRPr="00DA0856">
        <w:rPr>
          <w:rFonts w:ascii="Times New Roman" w:hAnsi="Times New Roman" w:cs="Times New Roman"/>
          <w:sz w:val="24"/>
          <w:szCs w:val="24"/>
          <w:highlight w:val="yellow"/>
        </w:rPr>
        <w:t>.</w:t>
      </w:r>
    </w:p>
    <w:p w14:paraId="2F6D0ED0" w14:textId="37E2D1DA" w:rsidR="002852BA" w:rsidRPr="00032D28" w:rsidRDefault="002852BA"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One of the most fundamental mechanisms is present-moment awareness. Mindfulness encourages individuals to shift their attention away from repetitive thoughts about the past or worries about the future and instead focus on the here and now</w:t>
      </w:r>
      <w:r>
        <w:rPr>
          <w:rFonts w:ascii="Times New Roman" w:hAnsi="Times New Roman" w:cs="Times New Roman"/>
          <w:sz w:val="24"/>
          <w:szCs w:val="24"/>
        </w:rPr>
        <w:t xml:space="preserve"> </w:t>
      </w:r>
      <w:r w:rsidRPr="006D3687">
        <w:rPr>
          <w:rFonts w:ascii="Times New Roman" w:hAnsi="Times New Roman" w:cs="Times New Roman"/>
          <w:color w:val="000000" w:themeColor="text1"/>
          <w:sz w:val="24"/>
          <w:szCs w:val="24"/>
          <w:highlight w:val="yellow"/>
        </w:rPr>
        <w:fldChar w:fldCharType="begin"/>
      </w:r>
      <w:r w:rsidRPr="006D3687">
        <w:rPr>
          <w:rFonts w:ascii="Times New Roman" w:hAnsi="Times New Roman" w:cs="Times New Roman"/>
          <w:color w:val="000000" w:themeColor="text1"/>
          <w:sz w:val="24"/>
          <w:szCs w:val="24"/>
          <w:highlight w:val="yellow"/>
        </w:rPr>
        <w:instrText xml:space="preserve"> ADDIN PAPERPAL_ITEM CSL_CITATION {"citationID":"870e9841fd8d36fd80c35b4093db0bf5","properties":{"formattedCitation":"(Schöne et al., 2018)","plainCitation":"(Schöne et al., 2018)","noteIndex":0},"citationItems":[{"id":"870e9841fd8d36fd80c35b4093db0bf5","dyson_id":"870e9841fd8d36fd80c35b4093db0bf5","abstract":"The beneficial effects of mindfulness-based therapeutic interventions have stimulated a rapidly growing body of scientific research into underlying psychological processes. Resulting evidence indicates that engaging with mindfulness meditation is associated with increased performance on a range of cognitive tasks. However, the mechanisms promoting these improvements require further investigation. We studied changes in behavioural performance of 34 participants during a multiple object tracking (MOT) task that taps core cognitive processes, namely sustained selective visual attention and spatial working memory. Concurrently, we recorded the steady-state visually evoked potential (SSVEP), an EEG signal elicited by the continuously flickering moving objects, and indicator of attentional engagement. Participants were tested before and after practicing eight weeks of mindful breath awareness meditation or progressive muscle relaxation as active control condition. The meditation group improved their MOT-performance and exhibited a reduction of SSVEP amplitudes, whereas no such changes were observed in the relaxation group. Neither group changed in self-reported positive affect and mindfulness, while a marginal increase in negative affect was observed in the mindfulness group. This novel way of combining MOT and SSVEP provides the important insight that mindful breath awareness meditation may lead to refinements of attention networks, enabling more efficient use of attentional resources.","title":"Mindful breath awareness meditation facilitates efficiency gains in brain networks: A steady-state visually evoked potentials study","type":"article-journal","url":"s3://labs-dyson-prod/data/dyson/full_text/DA-2/87/870e9841fd8d36fd80c35b4093db0bf5/full_text/1127432b0ea67ca9dd6d9e57275bf7e7.pdf","DOI":"10.1038/s41598-018-32046-5","volume":"8","issue":"1","container-title":"Scientific Reports","short-container-title":["Sci Rep"],"container-title-short":"Sci Rep","publisher":"","retracted":false,"issued":{"date-parts":[["2018","9","12"]]},"accessed":{"date-parts":[["2026","2","23"]]},"author":[{"given":"Benjamin","family":"Schöne"},{"given":"Thomas","family":"Gruber"},{"given":"Sebastian","family":"Graetz"},{"given":"Martin","family":"Bernhof"},{"given":"Peter","family":"Malinowski"}]}]}</w:instrText>
      </w:r>
      <w:r w:rsidRPr="006D3687">
        <w:rPr>
          <w:rFonts w:ascii="Times New Roman" w:hAnsi="Times New Roman" w:cs="Times New Roman"/>
          <w:color w:val="000000" w:themeColor="text1"/>
          <w:sz w:val="24"/>
          <w:szCs w:val="24"/>
          <w:highlight w:val="yellow"/>
        </w:rPr>
        <w:fldChar w:fldCharType="separate"/>
      </w:r>
      <w:r w:rsidRPr="006D3687">
        <w:rPr>
          <w:color w:val="0000CD"/>
          <w:highlight w:val="yellow"/>
        </w:rPr>
        <w:t>(Schöne et al., 2018)</w:t>
      </w:r>
      <w:r w:rsidRPr="006D3687">
        <w:rPr>
          <w:highlight w:val="yellow"/>
        </w:rPr>
        <w:fldChar w:fldCharType="end"/>
      </w:r>
      <w:r w:rsidRPr="006D3687">
        <w:rPr>
          <w:rFonts w:ascii="Times New Roman" w:hAnsi="Times New Roman" w:cs="Times New Roman"/>
          <w:color w:val="000000" w:themeColor="text1"/>
          <w:sz w:val="24"/>
          <w:szCs w:val="24"/>
          <w:highlight w:val="yellow"/>
        </w:rPr>
        <w:t>.</w:t>
      </w:r>
      <w:r w:rsidR="006D3687" w:rsidRPr="006D3687">
        <w:rPr>
          <w:rFonts w:ascii="Times New Roman" w:hAnsi="Times New Roman" w:cs="Times New Roman"/>
          <w:color w:val="000000" w:themeColor="text1"/>
          <w:sz w:val="24"/>
          <w:szCs w:val="24"/>
          <w:highlight w:val="yellow"/>
        </w:rPr>
        <w:t xml:space="preserve"> </w:t>
      </w:r>
      <w:r w:rsidRPr="006D3687">
        <w:rPr>
          <w:rFonts w:ascii="Times New Roman" w:hAnsi="Times New Roman" w:cs="Times New Roman"/>
          <w:sz w:val="24"/>
          <w:szCs w:val="24"/>
          <w:highlight w:val="yellow"/>
        </w:rPr>
        <w:t>Chronic</w:t>
      </w:r>
      <w:r w:rsidRPr="00032D28">
        <w:rPr>
          <w:rFonts w:ascii="Times New Roman" w:hAnsi="Times New Roman" w:cs="Times New Roman"/>
          <w:sz w:val="24"/>
          <w:szCs w:val="24"/>
        </w:rPr>
        <w:t xml:space="preserve"> stress is often </w:t>
      </w:r>
      <w:r w:rsidRPr="00E749A1">
        <w:rPr>
          <w:rFonts w:ascii="Times New Roman" w:hAnsi="Times New Roman" w:cs="Times New Roman"/>
          <w:sz w:val="24"/>
          <w:szCs w:val="24"/>
        </w:rPr>
        <w:t>fuelled</w:t>
      </w:r>
      <w:r w:rsidRPr="00032D28">
        <w:rPr>
          <w:rFonts w:ascii="Times New Roman" w:hAnsi="Times New Roman" w:cs="Times New Roman"/>
          <w:sz w:val="24"/>
          <w:szCs w:val="24"/>
        </w:rPr>
        <w:t xml:space="preserve"> by rumination and anticipatory anxiety, which keep individuals mentally trapped in cycles of negative thinking. By anchoring attention in the present </w:t>
      </w:r>
      <w:r w:rsidRPr="003A3B80">
        <w:rPr>
          <w:rFonts w:ascii="Times New Roman" w:hAnsi="Times New Roman" w:cs="Times New Roman"/>
          <w:sz w:val="24"/>
          <w:szCs w:val="24"/>
          <w:highlight w:val="yellow"/>
        </w:rPr>
        <w:t>moment</w:t>
      </w:r>
      <w:r w:rsidR="003A3B80" w:rsidRPr="003A3B80">
        <w:rPr>
          <w:rFonts w:ascii="Times New Roman" w:hAnsi="Times New Roman" w:cs="Times New Roman"/>
          <w:sz w:val="24"/>
          <w:szCs w:val="24"/>
          <w:highlight w:val="yellow"/>
        </w:rPr>
        <w:t>,</w:t>
      </w:r>
      <w:r w:rsidR="003A3B80">
        <w:rPr>
          <w:rFonts w:ascii="Times New Roman" w:hAnsi="Times New Roman" w:cs="Times New Roman"/>
          <w:sz w:val="24"/>
          <w:szCs w:val="24"/>
        </w:rPr>
        <w:t xml:space="preserve"> such as through awareness of breathing or bodily </w:t>
      </w:r>
      <w:r w:rsidR="003A3B80" w:rsidRPr="003A3B80">
        <w:rPr>
          <w:rFonts w:ascii="Times New Roman" w:hAnsi="Times New Roman" w:cs="Times New Roman"/>
          <w:sz w:val="24"/>
          <w:szCs w:val="24"/>
          <w:highlight w:val="yellow"/>
        </w:rPr>
        <w:t>sensations,</w:t>
      </w:r>
      <w:r w:rsidRPr="00E749A1">
        <w:rPr>
          <w:rFonts w:ascii="Times New Roman" w:hAnsi="Times New Roman" w:cs="Times New Roman"/>
          <w:sz w:val="24"/>
          <w:szCs w:val="24"/>
        </w:rPr>
        <w:t xml:space="preserve"> </w:t>
      </w:r>
      <w:r w:rsidRPr="00032D28">
        <w:rPr>
          <w:rFonts w:ascii="Times New Roman" w:hAnsi="Times New Roman" w:cs="Times New Roman"/>
          <w:sz w:val="24"/>
          <w:szCs w:val="24"/>
        </w:rPr>
        <w:t>mindfulness interrupts these cycles. This shift reduces cognitive overload and emotional distress, allowing individuals to experience a sense of calm and clarity (Keng et al., 2011).</w:t>
      </w:r>
    </w:p>
    <w:p w14:paraId="05DE06CD" w14:textId="5DF2D264" w:rsidR="002852BA" w:rsidRPr="00032D28" w:rsidRDefault="002852BA" w:rsidP="00E749A1">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Another critical mechanism is non-judgmental acceptance. Mindfulness trains individuals to observe their thoughts, feelings, and bodily sensations without </w:t>
      </w:r>
      <w:r w:rsidR="003A3B80" w:rsidRPr="003A3B80">
        <w:rPr>
          <w:rFonts w:ascii="Times New Roman" w:hAnsi="Times New Roman" w:cs="Times New Roman"/>
          <w:sz w:val="24"/>
          <w:szCs w:val="24"/>
          <w:highlight w:val="yellow"/>
        </w:rPr>
        <w:t>labelling</w:t>
      </w:r>
      <w:r w:rsidRPr="00032D28">
        <w:rPr>
          <w:rFonts w:ascii="Times New Roman" w:hAnsi="Times New Roman" w:cs="Times New Roman"/>
          <w:sz w:val="24"/>
          <w:szCs w:val="24"/>
        </w:rPr>
        <w:t xml:space="preserve"> them as good or bad. This attitude of acceptance reduces resistance to unpleasant experiences, which is often a major contributor to stress. When individuals stop fighting or suppressing negative emotions, the intensity of these emotions tends to decrease. Instead of becoming overwhelmed by stress, individuals learn to acknowledge it as a temporary experience. This process enhances emotional regulation and reduces reactivity, </w:t>
      </w:r>
      <w:r w:rsidR="003A3B80" w:rsidRPr="003A3B80">
        <w:rPr>
          <w:rFonts w:ascii="Times New Roman" w:hAnsi="Times New Roman" w:cs="Times New Roman"/>
          <w:sz w:val="24"/>
          <w:szCs w:val="24"/>
          <w:highlight w:val="yellow"/>
        </w:rPr>
        <w:t>thereby improving</w:t>
      </w:r>
      <w:r w:rsidRPr="00032D28">
        <w:rPr>
          <w:rFonts w:ascii="Times New Roman" w:hAnsi="Times New Roman" w:cs="Times New Roman"/>
          <w:sz w:val="24"/>
          <w:szCs w:val="24"/>
        </w:rPr>
        <w:t xml:space="preserve"> psychological resilience (Bishop et al., 2004).</w:t>
      </w:r>
    </w:p>
    <w:p w14:paraId="31B793A8" w14:textId="218DAC28"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Cognitive flexibility is also a significant outcome of mindfulness practice. Through increased metacognitive awareness, individuals learn to view their thoughts as transient mental events rather than fixed truths or defining aspects of their identity. This perspective allows them to disengage from automatic negative thinking patterns and respond more adaptively to stressful </w:t>
      </w:r>
      <w:r w:rsidRPr="004E7024">
        <w:rPr>
          <w:rFonts w:ascii="Times New Roman" w:hAnsi="Times New Roman" w:cs="Times New Roman"/>
          <w:sz w:val="24"/>
          <w:szCs w:val="24"/>
          <w:highlight w:val="yellow"/>
        </w:rPr>
        <w:t>situations</w:t>
      </w:r>
      <w:r w:rsidR="004E7024" w:rsidRPr="004E7024">
        <w:rPr>
          <w:rFonts w:ascii="Times New Roman" w:hAnsi="Times New Roman" w:cs="Times New Roman"/>
          <w:sz w:val="24"/>
          <w:szCs w:val="24"/>
          <w:highlight w:val="yellow"/>
        </w:rPr>
        <w:t xml:space="preserve"> </w:t>
      </w:r>
      <w:r w:rsidRPr="004E7024">
        <w:rPr>
          <w:rFonts w:ascii="Times New Roman" w:hAnsi="Times New Roman" w:cs="Times New Roman"/>
          <w:color w:val="000000" w:themeColor="text1"/>
          <w:sz w:val="24"/>
          <w:szCs w:val="24"/>
          <w:highlight w:val="yellow"/>
        </w:rPr>
        <w:fldChar w:fldCharType="begin"/>
      </w:r>
      <w:r w:rsidRPr="004E7024">
        <w:rPr>
          <w:rFonts w:ascii="Times New Roman" w:hAnsi="Times New Roman" w:cs="Times New Roman"/>
          <w:color w:val="000000" w:themeColor="text1"/>
          <w:sz w:val="24"/>
          <w:szCs w:val="24"/>
          <w:highlight w:val="yellow"/>
        </w:rPr>
        <w:instrText xml:space="preserve"> ADDIN PAPERPAL_ITEM CSL_CITATION {"citationID":"21efcf3c184434fa85e1533a356ccee0","properties":{"formattedCitation":"(Ehmann et al., 2025)","plainCitation":"(Ehmann et al., 2025)","noteIndex":0},"citationItems":[{"id":"21efcf3c184434fa85e1533a356ccee0","dyson_id":"21efcf3c184434fa85e1533a356ccee0","abstract":"Mindfulness meditation is a systematic training in equanimity, sensory clarity, and concentration rooted in ancient contemplative traditions. Here, we synthesized cognitive-behavioral outcomes in long-term meditators (LTMs) resulting from diverse, prolonged meditation practices. Preliminary evidence suggests that LTMs exhibit increased cognitive-sensory integration and decoupling of affective processes, demonstrated by enhanced interoceptive awareness, reduced negative affective pain perception, and more rational decision making. Additionally, LTMs may experience more emotional neutrality, malleable self-boundaries, and altered self-awareness. Neuroimaging findings included increased bottom-up activation, particularly within the salience network (interoception, pain, affect), and reduced connectivity between the executive (dorsolateral prefrontal cortex) and salience (dorsal anterior cingulate cortex) networks (reduced pain). The literature also suggests reduced fear and amygdala activation (mitigated negative affect), increased temporoparietal junction activation (pre-reflective experiential processes, empathy), and altered midline default-mode network activation, which was associated with emotional neutrality and non-ordinary states of consciousness. Methodological limitations restricted the interpretation of trait effects, emphasizing the need for a unified framework to systematically investigate advanced meditation's states, stages, and endpoints using neurophenomenology. In summary, LTMs display a distinct neurophenomenological gestalt of mindfulness, wherein meditative expertise is reflected in enhanced cognitive flexibility and integration, self-regulation, and non-dual awareness-signifying a potentially important form of embodied cognition.","title":"Mindfulness, cognition, and long-term meditators: Toward a science of advanced meditation.","type":"article-journal","DOI":"10.1162/imag.a.82","volume":"3","container-title":"Imaging neuroscience (Cambridge, Mass.)","publisher":"","retracted":false,"issued":{"date-parts":[["2025","7","18"]]},"accessed":{"date-parts":[["2026","2","23"]]},"author":[{"given":"Sebastian","family":"Ehmann"},{"given":"Idil","family":"Sezer"},{"given":"Isaac N","family":"Treves"},{"given":"John D.E","family":"Gabrieli"},{"given":"Matthew D","family":"Sacchet"}]}]}</w:instrText>
      </w:r>
      <w:r w:rsidRPr="004E7024">
        <w:rPr>
          <w:rFonts w:ascii="Times New Roman" w:hAnsi="Times New Roman" w:cs="Times New Roman"/>
          <w:color w:val="000000" w:themeColor="text1"/>
          <w:sz w:val="24"/>
          <w:szCs w:val="24"/>
          <w:highlight w:val="yellow"/>
        </w:rPr>
        <w:fldChar w:fldCharType="separate"/>
      </w:r>
      <w:r w:rsidRPr="004E7024">
        <w:rPr>
          <w:color w:val="0000CD"/>
          <w:highlight w:val="yellow"/>
        </w:rPr>
        <w:t>(Ehmann et al., 2025)</w:t>
      </w:r>
      <w:r w:rsidRPr="004E7024">
        <w:rPr>
          <w:highlight w:val="yellow"/>
        </w:rPr>
        <w:fldChar w:fldCharType="end"/>
      </w:r>
      <w:r>
        <w:rPr>
          <w:rFonts w:ascii="Times New Roman" w:hAnsi="Times New Roman" w:cs="Times New Roman"/>
          <w:color w:val="000000" w:themeColor="text1"/>
          <w:sz w:val="24"/>
          <w:szCs w:val="24"/>
        </w:rPr>
        <w:t xml:space="preserve"> </w:t>
      </w:r>
      <w:r w:rsidRPr="00032D28">
        <w:rPr>
          <w:rFonts w:ascii="Times New Roman" w:hAnsi="Times New Roman" w:cs="Times New Roman"/>
          <w:sz w:val="24"/>
          <w:szCs w:val="24"/>
        </w:rPr>
        <w:t xml:space="preserve">For example, instead of interpreting a challenging academic situation as a personal failure, a mindful individual may recognize it as a temporary difficulty that can be addressed constructively. This shift in thinking fosters problem-solving abilities and reduces stress-related reactivity (Teasdale et al., </w:t>
      </w:r>
      <w:commentRangeStart w:id="2"/>
      <w:r w:rsidRPr="00032D28">
        <w:rPr>
          <w:rFonts w:ascii="Times New Roman" w:hAnsi="Times New Roman" w:cs="Times New Roman"/>
          <w:sz w:val="24"/>
          <w:szCs w:val="24"/>
        </w:rPr>
        <w:t>2002</w:t>
      </w:r>
      <w:commentRangeEnd w:id="2"/>
      <w:r w:rsidR="007726DE">
        <w:rPr>
          <w:rStyle w:val="CommentReference"/>
        </w:rPr>
        <w:commentReference w:id="2"/>
      </w:r>
      <w:r w:rsidRPr="00032D28">
        <w:rPr>
          <w:rFonts w:ascii="Times New Roman" w:hAnsi="Times New Roman" w:cs="Times New Roman"/>
          <w:sz w:val="24"/>
          <w:szCs w:val="24"/>
        </w:rPr>
        <w:t>).</w:t>
      </w:r>
      <w:r w:rsidR="004E7024">
        <w:rPr>
          <w:rFonts w:ascii="Times New Roman" w:hAnsi="Times New Roman" w:cs="Times New Roman"/>
          <w:sz w:val="24"/>
          <w:szCs w:val="24"/>
        </w:rPr>
        <w:t xml:space="preserve"> </w:t>
      </w:r>
    </w:p>
    <w:p w14:paraId="6AA85BCF"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addition to these psychological mechanisms, mindfulness meditation has been shown to influence physiological processes associated with stress. Regular practice can reduce the activation of the body’s stress response system, including lowering cortisol levels and promoting relaxation. This physiological regulation complements the cognitive and emotional benefits, resulting in a comprehensive approach to stress reduction.</w:t>
      </w:r>
    </w:p>
    <w:p w14:paraId="57D714DA" w14:textId="370DB354" w:rsidR="002852BA" w:rsidRPr="00032D28" w:rsidRDefault="002852BA" w:rsidP="00032D28">
      <w:pPr>
        <w:spacing w:after="0" w:line="360" w:lineRule="auto"/>
        <w:jc w:val="both"/>
        <w:rPr>
          <w:rFonts w:ascii="Times New Roman" w:hAnsi="Times New Roman" w:cs="Times New Roman"/>
          <w:sz w:val="24"/>
          <w:szCs w:val="24"/>
        </w:rPr>
      </w:pPr>
      <w:r w:rsidRPr="006D3687">
        <w:rPr>
          <w:rFonts w:ascii="Times New Roman" w:hAnsi="Times New Roman" w:cs="Times New Roman"/>
          <w:sz w:val="24"/>
          <w:szCs w:val="24"/>
          <w:highlight w:val="yellow"/>
        </w:rPr>
        <w:t xml:space="preserve">Overall, mindfulness meditation operates through interconnected mechanisms </w:t>
      </w:r>
      <w:r w:rsidR="006D3687" w:rsidRPr="006D3687">
        <w:rPr>
          <w:rFonts w:ascii="Times New Roman" w:hAnsi="Times New Roman" w:cs="Times New Roman"/>
          <w:sz w:val="24"/>
          <w:szCs w:val="24"/>
          <w:highlight w:val="yellow"/>
        </w:rPr>
        <w:t>that enhance awareness, foster acceptance, and promote</w:t>
      </w:r>
      <w:r w:rsidRPr="006D3687">
        <w:rPr>
          <w:rFonts w:ascii="Times New Roman" w:hAnsi="Times New Roman" w:cs="Times New Roman"/>
          <w:sz w:val="24"/>
          <w:szCs w:val="24"/>
          <w:highlight w:val="yellow"/>
        </w:rPr>
        <w:t xml:space="preserve"> flexible thinking.</w:t>
      </w:r>
      <w:r w:rsidRPr="00032D28">
        <w:rPr>
          <w:rFonts w:ascii="Times New Roman" w:hAnsi="Times New Roman" w:cs="Times New Roman"/>
          <w:sz w:val="24"/>
          <w:szCs w:val="24"/>
        </w:rPr>
        <w:t xml:space="preserve"> These processes collectively </w:t>
      </w:r>
      <w:r w:rsidRPr="00032D28">
        <w:rPr>
          <w:rFonts w:ascii="Times New Roman" w:hAnsi="Times New Roman" w:cs="Times New Roman"/>
          <w:sz w:val="24"/>
          <w:szCs w:val="24"/>
        </w:rPr>
        <w:lastRenderedPageBreak/>
        <w:t>enable individuals to manage stress more effectively and maintain emotional balance in challenging situations.</w:t>
      </w:r>
    </w:p>
    <w:p w14:paraId="7147C450"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t>1.4 Empirical Evidence Supporting Mindfulness Interventions</w:t>
      </w:r>
    </w:p>
    <w:p w14:paraId="69431816"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effectiveness of mindfulness-based interventions (MBIs) has been extensively supported by empirical research across diverse populations and settings. Over the past few decades, numerous studies and meta-analyses have demonstrated that MBIs significantly reduce stress, anxiety, and depression while improving overall psychological well-being.</w:t>
      </w:r>
    </w:p>
    <w:p w14:paraId="4DFFFAE7"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Meta-analytic findings provide strong evidence for the efficacy of mindfulness interventions. For instance, Khoury et al. (2015) reported moderate-to-large effect sizes for MBIs in reducing psychological distress. These findings suggest that mindfulness is not merely a complementary practice but a robust intervention capable of producing meaningful improvements in mental health outcomes. Participants in mindfulness programs consistently report reduced levels of perceived stress, enhanced emotional regulation, and increased resilience.</w:t>
      </w:r>
    </w:p>
    <w:p w14:paraId="704953DF" w14:textId="2E5B0BA0"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In educational contexts, the benefits of mindfulness interventions are particularly noteworthy. Students often face multiple stressors, including academic pressure, performance expectations, and social challenges. </w:t>
      </w:r>
      <w:r w:rsidRPr="003A3B80">
        <w:rPr>
          <w:rFonts w:ascii="Times New Roman" w:hAnsi="Times New Roman" w:cs="Times New Roman"/>
          <w:sz w:val="24"/>
          <w:szCs w:val="24"/>
          <w:highlight w:val="yellow"/>
        </w:rPr>
        <w:t xml:space="preserve">Mindfulness programs implemented in schools and universities have been shown to </w:t>
      </w:r>
      <w:r w:rsidR="003A3B80" w:rsidRPr="003A3B80">
        <w:rPr>
          <w:rFonts w:ascii="Times New Roman" w:hAnsi="Times New Roman" w:cs="Times New Roman"/>
          <w:sz w:val="24"/>
          <w:szCs w:val="24"/>
          <w:highlight w:val="yellow"/>
        </w:rPr>
        <w:t>effectively alleviate these stressors</w:t>
      </w:r>
      <w:r w:rsidRPr="003A3B80">
        <w:rPr>
          <w:rFonts w:ascii="Times New Roman" w:hAnsi="Times New Roman" w:cs="Times New Roman"/>
          <w:sz w:val="24"/>
          <w:szCs w:val="24"/>
          <w:highlight w:val="yellow"/>
        </w:rPr>
        <w:t>.</w:t>
      </w:r>
      <w:r w:rsidRPr="00032D28">
        <w:rPr>
          <w:rFonts w:ascii="Times New Roman" w:hAnsi="Times New Roman" w:cs="Times New Roman"/>
          <w:sz w:val="24"/>
          <w:szCs w:val="24"/>
        </w:rPr>
        <w:t xml:space="preserve"> Creswell (2017) highlighted that mindfulness training can significantly reduce academic stress while improving focus, attention, and emotional stability.</w:t>
      </w:r>
    </w:p>
    <w:p w14:paraId="482377B0"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Empirical studies further support these findings. Zenner, </w:t>
      </w:r>
      <w:proofErr w:type="spellStart"/>
      <w:r w:rsidRPr="00032D28">
        <w:rPr>
          <w:rFonts w:ascii="Times New Roman" w:hAnsi="Times New Roman" w:cs="Times New Roman"/>
          <w:sz w:val="24"/>
          <w:szCs w:val="24"/>
        </w:rPr>
        <w:t>Herrnleben</w:t>
      </w:r>
      <w:proofErr w:type="spellEnd"/>
      <w:r w:rsidRPr="00032D28">
        <w:rPr>
          <w:rFonts w:ascii="Times New Roman" w:hAnsi="Times New Roman" w:cs="Times New Roman"/>
          <w:sz w:val="24"/>
          <w:szCs w:val="24"/>
        </w:rPr>
        <w:t>-Kurz, and Walach (2014) conducted a comprehensive review of mindfulness-based interventions in educational settings and found that students who participated in mindfulness training experienced reduced stress levels and increased positive emotions. These improvements were also associated with better academic performance, suggesting that mindfulness not only enhances well-being but also contributes to educational success.</w:t>
      </w:r>
    </w:p>
    <w:p w14:paraId="13B38783"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Moreover, mindfulness interventions have been found to improve interpersonal relationships and social functioning among students. By fostering greater self-awareness and empathy, mindfulness helps individuals respond more thoughtfully in social interactions, thereby reducing conflicts and enhancing collaboration.</w:t>
      </w:r>
    </w:p>
    <w:p w14:paraId="696267A2"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growing body of empirical evidence underscores the versatility and effectiveness of mindfulness interventions. Whether applied in clinical, educational, or community settings, mindfulness-based approaches offer a practical and evidence-based solution for managing stress and promoting psychological health.</w:t>
      </w:r>
    </w:p>
    <w:p w14:paraId="7F2E90C8" w14:textId="77777777" w:rsidR="002852BA" w:rsidRPr="00032D28" w:rsidRDefault="002852BA" w:rsidP="00032D28">
      <w:pPr>
        <w:spacing w:after="0" w:line="360" w:lineRule="auto"/>
        <w:jc w:val="both"/>
        <w:rPr>
          <w:rFonts w:ascii="Times New Roman" w:hAnsi="Times New Roman" w:cs="Times New Roman"/>
          <w:sz w:val="24"/>
          <w:szCs w:val="24"/>
        </w:rPr>
      </w:pPr>
    </w:p>
    <w:p w14:paraId="38754E2E" w14:textId="77777777" w:rsidR="002852BA" w:rsidRPr="00032D28" w:rsidRDefault="002852BA" w:rsidP="00032D28">
      <w:pPr>
        <w:spacing w:after="0" w:line="360" w:lineRule="auto"/>
        <w:jc w:val="both"/>
        <w:rPr>
          <w:rFonts w:ascii="Times New Roman" w:hAnsi="Times New Roman" w:cs="Times New Roman"/>
          <w:b/>
          <w:bCs/>
          <w:sz w:val="24"/>
          <w:szCs w:val="24"/>
        </w:rPr>
      </w:pPr>
      <w:r w:rsidRPr="00032D28">
        <w:rPr>
          <w:rFonts w:ascii="Times New Roman" w:hAnsi="Times New Roman" w:cs="Times New Roman"/>
          <w:b/>
          <w:bCs/>
          <w:sz w:val="24"/>
          <w:szCs w:val="24"/>
        </w:rPr>
        <w:lastRenderedPageBreak/>
        <w:t>1.5 Gender and Academic Stress: Theoretical Perspectives</w:t>
      </w:r>
    </w:p>
    <w:p w14:paraId="07450891"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The relationship between gender and academic stress has been widely explored in the literature, with various theoretical frameworks attempting to explain differences in stress experiences and coping mechanisms between males and females. One of the most comprehensive approaches is the biopsychosocial model, which emphasizes the interaction of biological, psychological, and sociocultural factors in shaping stress responses.</w:t>
      </w:r>
    </w:p>
    <w:p w14:paraId="7E664B95"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From a biological perspective, differences in hormonal levels and neurological functioning may contribute to variations in stress experiences between genders. For example, hormonal fluctuations in females have been linked to heightened emotional sensitivity, which may influence stress perception and coping strategies. On the other hand, males may exhibit different physiological stress responses due to variations in hormone regulation.</w:t>
      </w:r>
      <w:r w:rsidRPr="00E749A1">
        <w:rPr>
          <w:rFonts w:ascii="Times New Roman" w:eastAsia="Times New Roman" w:hAnsi="Times New Roman" w:cs="Times New Roman"/>
          <w:kern w:val="0"/>
          <w:sz w:val="24"/>
          <w:szCs w:val="24"/>
          <w:lang w:eastAsia="en-IN" w:bidi="hi-IN"/>
          <w14:ligatures w14:val="none"/>
        </w:rPr>
        <w:t xml:space="preserve"> </w:t>
      </w:r>
    </w:p>
    <w:p w14:paraId="356E9A13"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Psychological factors also play a crucial role in shaping gender differences in academic stress. Research suggests that females are more likely to engage in emotion-focused coping strategies, such as seeking social support or expressing emotions, whereas males tend to adopt problem-focused or avoidance-based coping mechanisms. While emotion-focused coping can enhance emotional expression and support-seeking, it may also lead to increased rumination, thereby intensifying perceived stress. In contrast, avoidance strategies often used by males may temporarily reduce stress but can lead to long-term academic and psychological challenges if problems remain unresolved.</w:t>
      </w:r>
    </w:p>
    <w:p w14:paraId="6F19A9FC"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Sociocultural influences further deepen these differences. Gender roles and expectations, which are shaped by cultural norms and socialization processes, significantly affect how stress is experienced and managed. In many societies, females are often expected to balance academic responsibilities with additional social or familial expectations, which can increase their overall stress burden. Males, on the other hand, may face pressure to perform and succeed while simultaneously being discouraged from expressing vulnerability or seeking help. These societal expectations can influence not only the intensity of stress but also the willingness to adopt effective coping strategies.</w:t>
      </w:r>
    </w:p>
    <w:p w14:paraId="469B15A4"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Despite these theoretical explanations, empirical findings on gender differences in academic stress remain inconsistent. Some studies report that female students experience higher levels of stress due to greater academic pressure, emotional involvement, and societal expectations. Other studies, however, have found no significant gender differences or even higher stress levels among male students, particularly in contexts where performance pressure and competitive environments are intense. This inconsistency suggests that gender alone is not a </w:t>
      </w:r>
      <w:r w:rsidRPr="00032D28">
        <w:rPr>
          <w:rFonts w:ascii="Times New Roman" w:hAnsi="Times New Roman" w:cs="Times New Roman"/>
          <w:sz w:val="24"/>
          <w:szCs w:val="24"/>
        </w:rPr>
        <w:lastRenderedPageBreak/>
        <w:t>determining factor; rather, it interacts with contextual variables such as academic discipline, cultural background, institutional environment, and individual personality traits.</w:t>
      </w:r>
    </w:p>
    <w:p w14:paraId="469A2066" w14:textId="4D5CFD60"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 xml:space="preserve">In the Indian educational context, for instance, academic stress is often influenced by high parental expectations, competitive examinations, and societal emphasis on academic achievement. These factors may affect both males and females </w:t>
      </w:r>
      <w:r w:rsidRPr="003A3B80">
        <w:rPr>
          <w:rFonts w:ascii="Times New Roman" w:hAnsi="Times New Roman" w:cs="Times New Roman"/>
          <w:sz w:val="24"/>
          <w:szCs w:val="24"/>
          <w:highlight w:val="yellow"/>
        </w:rPr>
        <w:t>differently</w:t>
      </w:r>
      <w:r w:rsidR="003A3B80" w:rsidRPr="003A3B80">
        <w:rPr>
          <w:rFonts w:ascii="Times New Roman" w:hAnsi="Times New Roman" w:cs="Times New Roman"/>
          <w:sz w:val="24"/>
          <w:szCs w:val="24"/>
          <w:highlight w:val="yellow"/>
        </w:rPr>
        <w:t>,</w:t>
      </w:r>
      <w:r w:rsidRPr="00032D28">
        <w:rPr>
          <w:rFonts w:ascii="Times New Roman" w:hAnsi="Times New Roman" w:cs="Times New Roman"/>
          <w:sz w:val="24"/>
          <w:szCs w:val="24"/>
        </w:rPr>
        <w:t xml:space="preserve"> depending on their socio-economic background and support systems. Therefore, it becomes essential to examine gender differences in stress within specific cultural and institutional settings rather than relying on generalized assumptions.</w:t>
      </w:r>
    </w:p>
    <w:p w14:paraId="21D9D182"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Understanding these dynamics has important implications for intervention strategies. Educational institutions must adopt a gender-sensitive approach when designing stress management programs. Mindfulness-based interventions, for example, can be tailored to address the unique needs of both male and female students by incorporating elements that promote emotional awareness, resilience, and adaptive coping strategies. Additionally, creating supportive environments that encourage open discussion of stress and mental health can help reduce stigma and enable students to seek help when needed.</w:t>
      </w:r>
    </w:p>
    <w:p w14:paraId="3C4723A5" w14:textId="77777777" w:rsidR="002852BA" w:rsidRPr="00032D28" w:rsidRDefault="002852BA" w:rsidP="00032D28">
      <w:pPr>
        <w:spacing w:after="0" w:line="360" w:lineRule="auto"/>
        <w:jc w:val="both"/>
        <w:rPr>
          <w:rFonts w:ascii="Times New Roman" w:hAnsi="Times New Roman" w:cs="Times New Roman"/>
          <w:sz w:val="24"/>
          <w:szCs w:val="24"/>
        </w:rPr>
      </w:pPr>
      <w:r w:rsidRPr="00032D28">
        <w:rPr>
          <w:rFonts w:ascii="Times New Roman" w:hAnsi="Times New Roman" w:cs="Times New Roman"/>
          <w:sz w:val="24"/>
          <w:szCs w:val="24"/>
        </w:rPr>
        <w:t>In conclusion, the relationship between gender and academic stress is complex and multidimensional, influenced by biological, psychological, and sociocultural factors. While mindfulness interventions have shown significant promise in reducing stress and enhancing well-being, their effectiveness can be further optimized by considering gender-specific experiences and needs. Future research should continue to explore these interactions in diverse educational contexts to develop more targeted and inclusive approaches to stress management.</w:t>
      </w:r>
    </w:p>
    <w:p w14:paraId="102F4C5B" w14:textId="77777777" w:rsidR="002852BA" w:rsidRDefault="002852BA" w:rsidP="00750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objectives of this study are as follows:</w:t>
      </w:r>
    </w:p>
    <w:p w14:paraId="0191099E" w14:textId="77777777" w:rsidR="002852BA" w:rsidRPr="006F7348" w:rsidRDefault="002852BA" w:rsidP="00750FCE">
      <w:pPr>
        <w:pStyle w:val="ListParagraph"/>
        <w:numPr>
          <w:ilvl w:val="0"/>
          <w:numId w:val="13"/>
        </w:numPr>
        <w:spacing w:line="360" w:lineRule="auto"/>
        <w:jc w:val="both"/>
        <w:rPr>
          <w:rFonts w:ascii="Times New Roman" w:hAnsi="Times New Roman" w:cs="Times New Roman"/>
          <w:sz w:val="24"/>
          <w:szCs w:val="24"/>
        </w:rPr>
      </w:pPr>
      <w:r w:rsidRPr="006F7348">
        <w:rPr>
          <w:rFonts w:ascii="Times New Roman" w:hAnsi="Times New Roman" w:cs="Times New Roman"/>
          <w:sz w:val="24"/>
          <w:szCs w:val="24"/>
        </w:rPr>
        <w:t xml:space="preserve">To </w:t>
      </w:r>
      <w:r>
        <w:rPr>
          <w:rFonts w:ascii="Times New Roman" w:hAnsi="Times New Roman" w:cs="Times New Roman"/>
          <w:sz w:val="24"/>
          <w:szCs w:val="24"/>
        </w:rPr>
        <w:t>investigate the effect</w:t>
      </w:r>
      <w:r w:rsidRPr="006F7348">
        <w:rPr>
          <w:rFonts w:ascii="Times New Roman" w:hAnsi="Times New Roman" w:cs="Times New Roman"/>
          <w:sz w:val="24"/>
          <w:szCs w:val="24"/>
        </w:rPr>
        <w:t xml:space="preserve"> of mindfulness meditation on the levels of academic stress in male </w:t>
      </w:r>
      <w:r>
        <w:rPr>
          <w:rFonts w:ascii="Times New Roman" w:hAnsi="Times New Roman" w:cs="Times New Roman"/>
          <w:sz w:val="24"/>
          <w:szCs w:val="24"/>
        </w:rPr>
        <w:t>and female</w:t>
      </w:r>
      <w:r w:rsidRPr="006F7348">
        <w:rPr>
          <w:rFonts w:ascii="Times New Roman" w:hAnsi="Times New Roman" w:cs="Times New Roman"/>
          <w:sz w:val="24"/>
          <w:szCs w:val="24"/>
        </w:rPr>
        <w:t xml:space="preserve"> students.</w:t>
      </w:r>
    </w:p>
    <w:p w14:paraId="342A9B9C" w14:textId="77777777" w:rsidR="002852BA" w:rsidRPr="006F7348" w:rsidRDefault="002852BA" w:rsidP="00750FCE">
      <w:pPr>
        <w:pStyle w:val="ListParagraph"/>
        <w:numPr>
          <w:ilvl w:val="0"/>
          <w:numId w:val="13"/>
        </w:numPr>
        <w:spacing w:after="200" w:line="360" w:lineRule="auto"/>
        <w:jc w:val="both"/>
        <w:rPr>
          <w:rFonts w:ascii="Times New Roman" w:hAnsi="Times New Roman" w:cs="Times New Roman"/>
          <w:sz w:val="24"/>
          <w:lang w:val="en-US"/>
        </w:rPr>
      </w:pPr>
      <w:r w:rsidRPr="006F7348">
        <w:rPr>
          <w:rFonts w:ascii="Times New Roman" w:hAnsi="Times New Roman" w:cs="Times New Roman"/>
          <w:sz w:val="24"/>
          <w:lang w:val="en-US"/>
        </w:rPr>
        <w:t>To determine the levels of academic stress between genders.</w:t>
      </w:r>
    </w:p>
    <w:p w14:paraId="61A085C4" w14:textId="77777777" w:rsidR="002852BA" w:rsidRPr="00E876BE" w:rsidRDefault="002852BA" w:rsidP="00E749A1">
      <w:pPr>
        <w:pStyle w:val="ListParagraph"/>
        <w:numPr>
          <w:ilvl w:val="0"/>
          <w:numId w:val="18"/>
        </w:numPr>
        <w:spacing w:after="0" w:line="360" w:lineRule="auto"/>
        <w:ind w:left="284"/>
        <w:jc w:val="both"/>
        <w:rPr>
          <w:rFonts w:ascii="Times New Roman" w:hAnsi="Times New Roman" w:cs="Times New Roman"/>
          <w:b/>
          <w:bCs/>
          <w:sz w:val="24"/>
          <w:szCs w:val="24"/>
        </w:rPr>
      </w:pPr>
      <w:r w:rsidRPr="00E876BE">
        <w:rPr>
          <w:rFonts w:ascii="Times New Roman" w:hAnsi="Times New Roman" w:cs="Times New Roman"/>
          <w:b/>
          <w:bCs/>
          <w:sz w:val="24"/>
          <w:szCs w:val="24"/>
        </w:rPr>
        <w:t>Materials and Methods</w:t>
      </w:r>
    </w:p>
    <w:p w14:paraId="66388A3A" w14:textId="77777777" w:rsidR="002852BA" w:rsidRDefault="002852BA" w:rsidP="00E749A1">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815522">
        <w:rPr>
          <w:rFonts w:ascii="Times New Roman" w:hAnsi="Times New Roman" w:cs="Times New Roman"/>
          <w:b/>
          <w:bCs/>
          <w:sz w:val="24"/>
          <w:szCs w:val="24"/>
        </w:rPr>
        <w:t xml:space="preserve">Hypothesis of </w:t>
      </w:r>
      <w:r>
        <w:rPr>
          <w:rFonts w:ascii="Times New Roman" w:hAnsi="Times New Roman" w:cs="Times New Roman"/>
          <w:b/>
          <w:bCs/>
          <w:sz w:val="24"/>
          <w:szCs w:val="24"/>
        </w:rPr>
        <w:t>the Study</w:t>
      </w:r>
    </w:p>
    <w:p w14:paraId="221BC94F" w14:textId="77777777" w:rsidR="002852BA" w:rsidRPr="006F7348" w:rsidRDefault="002852BA" w:rsidP="00E749A1">
      <w:pPr>
        <w:pStyle w:val="ListParagraph"/>
        <w:numPr>
          <w:ilvl w:val="0"/>
          <w:numId w:val="16"/>
        </w:numPr>
        <w:spacing w:after="0" w:line="360" w:lineRule="auto"/>
        <w:jc w:val="both"/>
        <w:rPr>
          <w:rFonts w:ascii="Times New Roman" w:hAnsi="Times New Roman" w:cs="Times New Roman"/>
          <w:sz w:val="24"/>
          <w:szCs w:val="24"/>
        </w:rPr>
      </w:pPr>
      <w:r w:rsidRPr="006F7348">
        <w:rPr>
          <w:rFonts w:ascii="Times New Roman" w:hAnsi="Times New Roman" w:cs="Times New Roman"/>
          <w:sz w:val="24"/>
          <w:szCs w:val="24"/>
        </w:rPr>
        <w:t>Mindfulness meditation had a significant impact on reducing academic stress among students.</w:t>
      </w:r>
    </w:p>
    <w:p w14:paraId="1F06A74E" w14:textId="77777777" w:rsidR="002852BA" w:rsidRDefault="002852BA" w:rsidP="00E749A1">
      <w:pPr>
        <w:pStyle w:val="ListParagraph"/>
        <w:numPr>
          <w:ilvl w:val="0"/>
          <w:numId w:val="16"/>
        </w:numPr>
        <w:spacing w:after="0" w:line="360" w:lineRule="auto"/>
        <w:jc w:val="both"/>
        <w:rPr>
          <w:rFonts w:ascii="Times New Roman" w:hAnsi="Times New Roman" w:cs="Times New Roman"/>
          <w:sz w:val="24"/>
          <w:szCs w:val="24"/>
        </w:rPr>
      </w:pPr>
      <w:r w:rsidRPr="00E876BE">
        <w:rPr>
          <w:rFonts w:ascii="Times New Roman" w:hAnsi="Times New Roman" w:cs="Times New Roman"/>
          <w:sz w:val="24"/>
          <w:szCs w:val="24"/>
        </w:rPr>
        <w:t>There were significant differences in the levels of academic stress between male and female students.</w:t>
      </w:r>
    </w:p>
    <w:p w14:paraId="5D4D1960" w14:textId="77777777" w:rsidR="002852BA" w:rsidRPr="00514E02" w:rsidRDefault="002852BA" w:rsidP="00E749A1">
      <w:pPr>
        <w:pStyle w:val="ListParagraph"/>
        <w:numPr>
          <w:ilvl w:val="1"/>
          <w:numId w:val="16"/>
        </w:numPr>
        <w:spacing w:line="360" w:lineRule="auto"/>
        <w:ind w:left="426"/>
        <w:jc w:val="both"/>
        <w:rPr>
          <w:rFonts w:ascii="Times New Roman" w:hAnsi="Times New Roman" w:cs="Times New Roman"/>
          <w:sz w:val="24"/>
          <w:szCs w:val="24"/>
        </w:rPr>
      </w:pPr>
      <w:r w:rsidRPr="00514E02">
        <w:rPr>
          <w:rFonts w:ascii="Times New Roman" w:hAnsi="Times New Roman" w:cs="Times New Roman"/>
          <w:b/>
          <w:bCs/>
          <w:sz w:val="24"/>
          <w:szCs w:val="24"/>
        </w:rPr>
        <w:t xml:space="preserve">Research Design: </w:t>
      </w:r>
      <w:r w:rsidRPr="003A3B80">
        <w:rPr>
          <w:rFonts w:ascii="Times New Roman" w:hAnsi="Times New Roman" w:cs="Times New Roman"/>
          <w:sz w:val="24"/>
          <w:szCs w:val="24"/>
          <w:highlight w:val="yellow"/>
        </w:rPr>
        <w:t>This</w:t>
      </w:r>
      <w:r w:rsidRPr="00514E02">
        <w:rPr>
          <w:rFonts w:ascii="Times New Roman" w:hAnsi="Times New Roman" w:cs="Times New Roman"/>
          <w:sz w:val="24"/>
          <w:szCs w:val="24"/>
        </w:rPr>
        <w:t xml:space="preserve"> study conducted a quantitative, cross-sectional survey research design to investigate whether sex differences exist in academic stress. </w:t>
      </w:r>
    </w:p>
    <w:p w14:paraId="71D360FF" w14:textId="77777777" w:rsidR="002852BA" w:rsidRPr="00E876BE" w:rsidRDefault="002852BA" w:rsidP="00E749A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Pr="00E876BE">
        <w:rPr>
          <w:rFonts w:ascii="Times New Roman" w:hAnsi="Times New Roman" w:cs="Times New Roman"/>
          <w:b/>
          <w:sz w:val="24"/>
          <w:szCs w:val="24"/>
          <w:lang w:val="en-US"/>
        </w:rPr>
        <w:t>2.</w:t>
      </w:r>
      <w:r>
        <w:rPr>
          <w:rFonts w:ascii="Times New Roman" w:hAnsi="Times New Roman" w:cs="Times New Roman"/>
          <w:b/>
          <w:sz w:val="24"/>
          <w:szCs w:val="24"/>
          <w:lang w:val="en-US"/>
        </w:rPr>
        <w:t>3</w:t>
      </w:r>
      <w:r w:rsidRPr="00E876BE">
        <w:rPr>
          <w:rFonts w:ascii="Times New Roman" w:hAnsi="Times New Roman" w:cs="Times New Roman"/>
          <w:b/>
          <w:sz w:val="24"/>
          <w:szCs w:val="24"/>
          <w:lang w:val="en-US"/>
        </w:rPr>
        <w:t xml:space="preserve"> Sample</w:t>
      </w:r>
      <w:r>
        <w:rPr>
          <w:rFonts w:ascii="Times New Roman" w:hAnsi="Times New Roman" w:cs="Times New Roman"/>
          <w:b/>
          <w:sz w:val="24"/>
          <w:szCs w:val="24"/>
          <w:lang w:val="en-US"/>
        </w:rPr>
        <w:t xml:space="preserve"> Selection-</w:t>
      </w:r>
    </w:p>
    <w:p w14:paraId="553D10C5" w14:textId="74A6DDCC" w:rsidR="002852BA" w:rsidRPr="00682793" w:rsidRDefault="002852BA" w:rsidP="00E749A1">
      <w:pPr>
        <w:spacing w:line="360" w:lineRule="auto"/>
        <w:jc w:val="both"/>
        <w:rPr>
          <w:rFonts w:ascii="Times New Roman" w:hAnsi="Times New Roman" w:cs="Times New Roman"/>
          <w:sz w:val="24"/>
          <w:szCs w:val="24"/>
        </w:rPr>
      </w:pPr>
      <w:r w:rsidRPr="00682793">
        <w:rPr>
          <w:rFonts w:ascii="Times New Roman" w:hAnsi="Times New Roman" w:cs="Times New Roman"/>
          <w:sz w:val="24"/>
          <w:szCs w:val="24"/>
        </w:rPr>
        <w:t xml:space="preserve">The sample consisted of 60 students, including 30 males and 30 females, selected from different educational institutions in the Meerut district, Uttar Pradesh, India. </w:t>
      </w:r>
      <w:r w:rsidRPr="003A3B80">
        <w:rPr>
          <w:rFonts w:ascii="Times New Roman" w:hAnsi="Times New Roman" w:cs="Times New Roman"/>
          <w:sz w:val="24"/>
          <w:szCs w:val="24"/>
          <w:highlight w:val="yellow"/>
        </w:rPr>
        <w:t>The sample was selected using purposive sampling</w:t>
      </w:r>
      <w:r w:rsidR="003A3B80" w:rsidRPr="003A3B80">
        <w:rPr>
          <w:rFonts w:ascii="Times New Roman" w:hAnsi="Times New Roman" w:cs="Times New Roman"/>
          <w:sz w:val="24"/>
          <w:szCs w:val="24"/>
          <w:highlight w:val="yellow"/>
        </w:rPr>
        <w:t xml:space="preserve">, in which the researcher selects </w:t>
      </w:r>
      <w:r w:rsidR="006D3687">
        <w:rPr>
          <w:rFonts w:ascii="Times New Roman" w:hAnsi="Times New Roman" w:cs="Times New Roman"/>
          <w:sz w:val="24"/>
          <w:szCs w:val="24"/>
          <w:highlight w:val="yellow"/>
        </w:rPr>
        <w:t xml:space="preserve">participants based on </w:t>
      </w:r>
      <w:r w:rsidR="00872AAC">
        <w:rPr>
          <w:rFonts w:ascii="Times New Roman" w:hAnsi="Times New Roman" w:cs="Times New Roman"/>
          <w:sz w:val="24"/>
          <w:szCs w:val="24"/>
          <w:highlight w:val="yellow"/>
        </w:rPr>
        <w:t>characteristics relevant to the research objectives, rather than probability sampling</w:t>
      </w:r>
      <w:r w:rsidRPr="003A3B80">
        <w:rPr>
          <w:rFonts w:ascii="Times New Roman" w:hAnsi="Times New Roman" w:cs="Times New Roman"/>
          <w:sz w:val="24"/>
          <w:szCs w:val="24"/>
          <w:highlight w:val="yellow"/>
        </w:rPr>
        <w:t>.</w:t>
      </w:r>
    </w:p>
    <w:p w14:paraId="22B93268" w14:textId="77777777" w:rsidR="002852BA" w:rsidRPr="002D6624" w:rsidRDefault="002852BA" w:rsidP="00E749A1">
      <w:pPr>
        <w:pStyle w:val="ListParagraph"/>
        <w:numPr>
          <w:ilvl w:val="1"/>
          <w:numId w:val="16"/>
        </w:numPr>
        <w:spacing w:line="360" w:lineRule="auto"/>
        <w:ind w:left="426"/>
        <w:jc w:val="both"/>
        <w:rPr>
          <w:rFonts w:ascii="Times New Roman" w:hAnsi="Times New Roman" w:cs="Times New Roman"/>
          <w:b/>
          <w:bCs/>
          <w:sz w:val="24"/>
          <w:szCs w:val="24"/>
        </w:rPr>
      </w:pPr>
      <w:r w:rsidRPr="002D6624">
        <w:rPr>
          <w:rFonts w:ascii="Times New Roman" w:hAnsi="Times New Roman" w:cs="Times New Roman"/>
          <w:b/>
          <w:sz w:val="24"/>
          <w:szCs w:val="24"/>
          <w:lang w:val="en-US"/>
        </w:rPr>
        <w:t>Tool of the Study-</w:t>
      </w:r>
      <w:r w:rsidRPr="002D6624">
        <w:rPr>
          <w:rFonts w:ascii="Times New Roman" w:hAnsi="Times New Roman" w:cs="Times New Roman"/>
          <w:b/>
          <w:bCs/>
          <w:sz w:val="24"/>
          <w:szCs w:val="24"/>
        </w:rPr>
        <w:t xml:space="preserve"> </w:t>
      </w:r>
    </w:p>
    <w:p w14:paraId="35CF7548" w14:textId="052A2AD7" w:rsidR="002852BA" w:rsidRPr="002D6624" w:rsidRDefault="002852BA" w:rsidP="00E749A1">
      <w:pPr>
        <w:spacing w:line="360" w:lineRule="auto"/>
        <w:ind w:left="142" w:hanging="38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D6624">
        <w:rPr>
          <w:rFonts w:ascii="Times New Roman" w:hAnsi="Times New Roman" w:cs="Times New Roman"/>
          <w:b/>
          <w:bCs/>
          <w:sz w:val="24"/>
          <w:szCs w:val="24"/>
        </w:rPr>
        <w:t>Student Stress Scale:</w:t>
      </w:r>
      <w:r w:rsidRPr="002D6624">
        <w:rPr>
          <w:rFonts w:ascii="Times New Roman" w:hAnsi="Times New Roman" w:cs="Times New Roman"/>
          <w:sz w:val="24"/>
          <w:szCs w:val="24"/>
        </w:rPr>
        <w:t xml:space="preserve"> The SSS, developed by Bhatia and </w:t>
      </w:r>
      <w:commentRangeStart w:id="3"/>
      <w:r w:rsidRPr="002D6624">
        <w:rPr>
          <w:rFonts w:ascii="Times New Roman" w:hAnsi="Times New Roman" w:cs="Times New Roman"/>
          <w:sz w:val="24"/>
          <w:szCs w:val="24"/>
        </w:rPr>
        <w:t>Pathak</w:t>
      </w:r>
      <w:commentRangeEnd w:id="3"/>
      <w:r w:rsidR="00872AAC">
        <w:rPr>
          <w:rStyle w:val="CommentReference"/>
        </w:rPr>
        <w:commentReference w:id="3"/>
      </w:r>
      <w:r w:rsidRPr="002D6624">
        <w:rPr>
          <w:rFonts w:ascii="Times New Roman" w:hAnsi="Times New Roman" w:cs="Times New Roman"/>
          <w:sz w:val="24"/>
          <w:szCs w:val="24"/>
        </w:rPr>
        <w:t xml:space="preserve">, is a standardized tool used to determine academic stress in this study. It contains 30 items to measure the following dimensions of </w:t>
      </w:r>
      <w:r w:rsidRPr="006D3687">
        <w:rPr>
          <w:rFonts w:ascii="Times New Roman" w:hAnsi="Times New Roman" w:cs="Times New Roman"/>
          <w:sz w:val="24"/>
          <w:szCs w:val="24"/>
          <w:highlight w:val="yellow"/>
        </w:rPr>
        <w:t>academic stressors</w:t>
      </w:r>
      <w:r w:rsidR="006D3687" w:rsidRPr="006D3687">
        <w:rPr>
          <w:rFonts w:ascii="Times New Roman" w:hAnsi="Times New Roman" w:cs="Times New Roman"/>
          <w:sz w:val="24"/>
          <w:szCs w:val="24"/>
          <w:highlight w:val="yellow"/>
        </w:rPr>
        <w:t>:</w:t>
      </w:r>
      <w:r w:rsidRPr="002D6624">
        <w:rPr>
          <w:rFonts w:ascii="Times New Roman" w:hAnsi="Times New Roman" w:cs="Times New Roman"/>
          <w:sz w:val="24"/>
          <w:szCs w:val="24"/>
        </w:rPr>
        <w:t xml:space="preserve"> examination pressure, workload-related apprehension, time management problems, fear of defeat, and expectations-induced anxiety.</w:t>
      </w:r>
    </w:p>
    <w:p w14:paraId="72D31927" w14:textId="77777777" w:rsidR="002852BA" w:rsidRPr="00682793" w:rsidRDefault="002852BA" w:rsidP="00E749A1">
      <w:pPr>
        <w:spacing w:after="0" w:line="360" w:lineRule="auto"/>
        <w:jc w:val="both"/>
        <w:rPr>
          <w:rFonts w:ascii="Times New Roman" w:hAnsi="Times New Roman" w:cs="Times New Roman"/>
          <w:sz w:val="24"/>
          <w:szCs w:val="24"/>
        </w:rPr>
      </w:pPr>
      <w:r w:rsidRPr="00815522">
        <w:rPr>
          <w:rFonts w:ascii="Times New Roman" w:hAnsi="Times New Roman" w:cs="Times New Roman"/>
          <w:b/>
          <w:bCs/>
          <w:sz w:val="24"/>
          <w:szCs w:val="24"/>
        </w:rPr>
        <w:t>Response Format:</w:t>
      </w:r>
      <w:r w:rsidRPr="00682793">
        <w:rPr>
          <w:rFonts w:ascii="Times New Roman" w:hAnsi="Times New Roman" w:cs="Times New Roman"/>
          <w:sz w:val="24"/>
          <w:szCs w:val="24"/>
        </w:rPr>
        <w:t xml:space="preserve"> Respondents answered each item on a 5-point Likert-type scale, ranging from 1 (strongly disagree) to 5 (strongly agree). The structure captures fine-grained perceptions of stress intensity in the variation of academic experience.</w:t>
      </w:r>
    </w:p>
    <w:p w14:paraId="2778F0BE" w14:textId="77777777" w:rsidR="002852BA" w:rsidRPr="00815522" w:rsidRDefault="002852BA"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815522">
        <w:rPr>
          <w:rFonts w:ascii="Times New Roman" w:hAnsi="Times New Roman" w:cs="Times New Roman"/>
          <w:b/>
          <w:bCs/>
          <w:sz w:val="24"/>
          <w:szCs w:val="24"/>
        </w:rPr>
        <w:t>Data Collection Procedure</w:t>
      </w:r>
    </w:p>
    <w:p w14:paraId="65B8815D" w14:textId="7A48FA22" w:rsidR="002852BA" w:rsidRPr="00682793" w:rsidRDefault="002852BA" w:rsidP="00E749A1">
      <w:p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 xml:space="preserve">Questionnaires were completed in groups within school premises during regular school hours by a trained researcher who instructed participants on how to answer the questionnaire, clarified any questions, and ensured standardized procedures for questionnaire administration. </w:t>
      </w:r>
      <w:r w:rsidRPr="003A3B80">
        <w:rPr>
          <w:rFonts w:ascii="Times New Roman" w:hAnsi="Times New Roman" w:cs="Times New Roman"/>
          <w:sz w:val="24"/>
          <w:szCs w:val="24"/>
          <w:highlight w:val="yellow"/>
        </w:rPr>
        <w:t xml:space="preserve">Participants were </w:t>
      </w:r>
      <w:r w:rsidR="003A3B80" w:rsidRPr="003A3B80">
        <w:rPr>
          <w:rFonts w:ascii="Times New Roman" w:hAnsi="Times New Roman" w:cs="Times New Roman"/>
          <w:sz w:val="24"/>
          <w:szCs w:val="24"/>
          <w:highlight w:val="yellow"/>
        </w:rPr>
        <w:t>given sufficient time to complete the questionnaire without pressure, usually taking 15–20 minutes</w:t>
      </w:r>
      <w:r w:rsidRPr="003A3B80">
        <w:rPr>
          <w:rFonts w:ascii="Times New Roman" w:hAnsi="Times New Roman" w:cs="Times New Roman"/>
          <w:sz w:val="24"/>
          <w:szCs w:val="24"/>
          <w:highlight w:val="yellow"/>
        </w:rPr>
        <w:t>.</w:t>
      </w:r>
    </w:p>
    <w:p w14:paraId="7247AC8A" w14:textId="77777777" w:rsidR="002852BA" w:rsidRPr="00682793" w:rsidRDefault="002852BA" w:rsidP="00E749A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 Inclusion</w:t>
      </w:r>
      <w:r w:rsidRPr="00682793">
        <w:rPr>
          <w:rFonts w:ascii="Times New Roman" w:hAnsi="Times New Roman" w:cs="Times New Roman"/>
          <w:b/>
          <w:bCs/>
          <w:sz w:val="24"/>
          <w:szCs w:val="24"/>
        </w:rPr>
        <w:t xml:space="preserve"> Criteria:</w:t>
      </w:r>
    </w:p>
    <w:p w14:paraId="42B32F95"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who are at present enrolled in secondary or higher secondary education</w:t>
      </w:r>
    </w:p>
    <w:p w14:paraId="6F352DEF"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Age range: 14-19 years</w:t>
      </w:r>
    </w:p>
    <w:p w14:paraId="66301C9D"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Willingness to participate and provide informed consent</w:t>
      </w:r>
    </w:p>
    <w:p w14:paraId="5EC6975D" w14:textId="77777777" w:rsidR="002852BA" w:rsidRPr="00682793" w:rsidRDefault="002852BA" w:rsidP="00E749A1">
      <w:pPr>
        <w:pStyle w:val="ListParagraph"/>
        <w:numPr>
          <w:ilvl w:val="0"/>
          <w:numId w:val="1"/>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Ability to understand and respond to questionnaire items in the language of administration</w:t>
      </w:r>
    </w:p>
    <w:p w14:paraId="03A9ACF2" w14:textId="77777777" w:rsidR="002852BA" w:rsidRPr="00682793" w:rsidRDefault="002852BA" w:rsidP="00E749A1">
      <w:pPr>
        <w:spacing w:after="0" w:line="360" w:lineRule="auto"/>
        <w:jc w:val="both"/>
        <w:rPr>
          <w:rFonts w:ascii="Times New Roman" w:hAnsi="Times New Roman" w:cs="Times New Roman"/>
          <w:b/>
          <w:bCs/>
          <w:sz w:val="24"/>
          <w:szCs w:val="24"/>
        </w:rPr>
      </w:pPr>
      <w:r w:rsidRPr="00682793">
        <w:rPr>
          <w:rFonts w:ascii="Times New Roman" w:hAnsi="Times New Roman" w:cs="Times New Roman"/>
          <w:b/>
          <w:bCs/>
          <w:sz w:val="24"/>
          <w:szCs w:val="24"/>
        </w:rPr>
        <w:t>Exclusion criteria</w:t>
      </w:r>
      <w:r>
        <w:rPr>
          <w:rFonts w:ascii="Times New Roman" w:hAnsi="Times New Roman" w:cs="Times New Roman"/>
          <w:b/>
          <w:bCs/>
          <w:sz w:val="24"/>
          <w:szCs w:val="24"/>
        </w:rPr>
        <w:t>:</w:t>
      </w:r>
    </w:p>
    <w:p w14:paraId="1F5C7172" w14:textId="77777777" w:rsidR="002852BA" w:rsidRPr="00682793"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Students with diagnosed psychiatric disorders that will require ongoing treatment</w:t>
      </w:r>
    </w:p>
    <w:p w14:paraId="3878D85D" w14:textId="77777777" w:rsidR="002852BA" w:rsidRPr="00682793"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Those participants who refused to participate or later withdrew their consent for participation.</w:t>
      </w:r>
    </w:p>
    <w:p w14:paraId="0F11393C" w14:textId="77777777" w:rsidR="002852BA" w:rsidRDefault="002852BA" w:rsidP="00E749A1">
      <w:pPr>
        <w:pStyle w:val="ListParagraph"/>
        <w:numPr>
          <w:ilvl w:val="0"/>
          <w:numId w:val="2"/>
        </w:numPr>
        <w:spacing w:after="0" w:line="360" w:lineRule="auto"/>
        <w:jc w:val="both"/>
        <w:rPr>
          <w:rFonts w:ascii="Times New Roman" w:hAnsi="Times New Roman" w:cs="Times New Roman"/>
          <w:sz w:val="24"/>
          <w:szCs w:val="24"/>
        </w:rPr>
      </w:pPr>
      <w:r w:rsidRPr="00682793">
        <w:rPr>
          <w:rFonts w:ascii="Times New Roman" w:hAnsi="Times New Roman" w:cs="Times New Roman"/>
          <w:sz w:val="24"/>
          <w:szCs w:val="24"/>
        </w:rPr>
        <w:t>Incomplete answers to questionnaires</w:t>
      </w:r>
    </w:p>
    <w:p w14:paraId="22CD7749" w14:textId="77777777" w:rsidR="002852BA" w:rsidRPr="00E749A1" w:rsidRDefault="002852BA" w:rsidP="00E749A1">
      <w:pPr>
        <w:spacing w:after="0" w:line="360" w:lineRule="auto"/>
        <w:jc w:val="both"/>
        <w:rPr>
          <w:rFonts w:ascii="Times New Roman" w:hAnsi="Times New Roman" w:cs="Times New Roman"/>
          <w:sz w:val="24"/>
          <w:szCs w:val="24"/>
        </w:rPr>
      </w:pPr>
    </w:p>
    <w:p w14:paraId="3F65DFBF" w14:textId="77777777" w:rsidR="002852BA" w:rsidRPr="00750FCE" w:rsidRDefault="002852BA" w:rsidP="00750FCE">
      <w:pPr>
        <w:pStyle w:val="ListParagraph"/>
        <w:numPr>
          <w:ilvl w:val="0"/>
          <w:numId w:val="16"/>
        </w:numPr>
        <w:spacing w:after="0" w:line="360" w:lineRule="auto"/>
        <w:ind w:left="426" w:hanging="436"/>
        <w:jc w:val="both"/>
        <w:rPr>
          <w:rFonts w:ascii="Times New Roman" w:hAnsi="Times New Roman" w:cs="Times New Roman"/>
          <w:b/>
          <w:bCs/>
          <w:sz w:val="24"/>
          <w:szCs w:val="24"/>
        </w:rPr>
      </w:pPr>
      <w:r w:rsidRPr="00750FCE">
        <w:rPr>
          <w:rFonts w:ascii="Times New Roman" w:hAnsi="Times New Roman" w:cs="Times New Roman"/>
          <w:b/>
          <w:bCs/>
          <w:sz w:val="24"/>
          <w:szCs w:val="24"/>
        </w:rPr>
        <w:t>Results and Discussion-</w:t>
      </w:r>
    </w:p>
    <w:p w14:paraId="42456D04" w14:textId="77777777" w:rsidR="002852BA" w:rsidRDefault="002852BA" w:rsidP="00750FCE">
      <w:pPr>
        <w:pStyle w:val="ListParagraph"/>
        <w:spacing w:after="0" w:line="360" w:lineRule="auto"/>
        <w:ind w:left="0"/>
        <w:jc w:val="both"/>
        <w:rPr>
          <w:rFonts w:ascii="Times New Roman" w:hAnsi="Times New Roman" w:cs="Times New Roman"/>
          <w:b/>
          <w:bCs/>
          <w:sz w:val="24"/>
          <w:szCs w:val="24"/>
        </w:rPr>
      </w:pPr>
      <w:r w:rsidRPr="00750FCE">
        <w:rPr>
          <w:rFonts w:ascii="Times New Roman" w:hAnsi="Times New Roman" w:cs="Times New Roman"/>
          <w:b/>
          <w:bCs/>
          <w:sz w:val="24"/>
          <w:szCs w:val="24"/>
        </w:rPr>
        <w:lastRenderedPageBreak/>
        <w:t xml:space="preserve">Table 1: Distribution of Sample based on Academic Stress by Gender </w:t>
      </w:r>
    </w:p>
    <w:p w14:paraId="7C7408FE" w14:textId="77777777" w:rsidR="002852BA" w:rsidRPr="00750FCE" w:rsidRDefault="002852BA" w:rsidP="00750FCE">
      <w:pPr>
        <w:pStyle w:val="ListParagraph"/>
        <w:spacing w:after="0" w:line="360" w:lineRule="auto"/>
        <w:ind w:left="0"/>
        <w:jc w:val="both"/>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134"/>
        <w:gridCol w:w="1070"/>
        <w:gridCol w:w="2268"/>
        <w:gridCol w:w="2268"/>
      </w:tblGrid>
      <w:tr w:rsidR="002852BA" w:rsidRPr="00750FCE" w14:paraId="354D9A0D" w14:textId="77777777" w:rsidTr="00514E02">
        <w:tc>
          <w:tcPr>
            <w:tcW w:w="1134" w:type="dxa"/>
          </w:tcPr>
          <w:p w14:paraId="0A89F09D"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Gender</w:t>
            </w:r>
          </w:p>
        </w:tc>
        <w:tc>
          <w:tcPr>
            <w:tcW w:w="992" w:type="dxa"/>
          </w:tcPr>
          <w:p w14:paraId="68E05FB8" w14:textId="77777777" w:rsidR="002852BA" w:rsidRPr="00750FCE" w:rsidRDefault="002852BA"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Number</w:t>
            </w:r>
          </w:p>
          <w:p w14:paraId="02C507E3" w14:textId="77777777" w:rsidR="002852BA" w:rsidRPr="00750FCE" w:rsidRDefault="002852BA" w:rsidP="00750FCE">
            <w:pPr>
              <w:jc w:val="center"/>
              <w:rPr>
                <w:rFonts w:ascii="Times New Roman" w:hAnsi="Times New Roman" w:cs="Times New Roman"/>
                <w:b/>
                <w:sz w:val="24"/>
                <w:szCs w:val="24"/>
                <w:lang w:val="en-US"/>
              </w:rPr>
            </w:pPr>
            <w:r w:rsidRPr="00750FCE">
              <w:rPr>
                <w:rFonts w:ascii="Times New Roman" w:hAnsi="Times New Roman" w:cs="Times New Roman"/>
                <w:b/>
                <w:sz w:val="24"/>
                <w:szCs w:val="24"/>
                <w:lang w:val="en-US"/>
              </w:rPr>
              <w:t>(N)</w:t>
            </w:r>
          </w:p>
        </w:tc>
        <w:tc>
          <w:tcPr>
            <w:tcW w:w="2268" w:type="dxa"/>
          </w:tcPr>
          <w:p w14:paraId="5BCC5479"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Mean Stress Score</w:t>
            </w:r>
          </w:p>
        </w:tc>
        <w:tc>
          <w:tcPr>
            <w:tcW w:w="2268" w:type="dxa"/>
          </w:tcPr>
          <w:p w14:paraId="48D18AF6" w14:textId="77777777" w:rsidR="002852BA" w:rsidRPr="00750FCE" w:rsidRDefault="002852BA" w:rsidP="00750FCE">
            <w:pPr>
              <w:jc w:val="center"/>
              <w:rPr>
                <w:rFonts w:ascii="Times New Roman" w:hAnsi="Times New Roman" w:cs="Times New Roman"/>
                <w:b/>
                <w:bCs/>
                <w:sz w:val="24"/>
                <w:szCs w:val="24"/>
              </w:rPr>
            </w:pPr>
            <w:r w:rsidRPr="00750FCE">
              <w:rPr>
                <w:rFonts w:ascii="Times New Roman" w:hAnsi="Times New Roman" w:cs="Times New Roman"/>
                <w:b/>
                <w:bCs/>
                <w:sz w:val="24"/>
                <w:szCs w:val="24"/>
              </w:rPr>
              <w:t>Standard Deviation</w:t>
            </w:r>
          </w:p>
          <w:p w14:paraId="29CCEA84"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lang w:val="en-US"/>
              </w:rPr>
              <w:t>(SD)</w:t>
            </w:r>
          </w:p>
        </w:tc>
      </w:tr>
      <w:tr w:rsidR="002852BA" w:rsidRPr="00750FCE" w14:paraId="43D81BFE" w14:textId="77777777" w:rsidTr="00514E02">
        <w:tc>
          <w:tcPr>
            <w:tcW w:w="1134" w:type="dxa"/>
          </w:tcPr>
          <w:p w14:paraId="7D1BC53A"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Male</w:t>
            </w:r>
          </w:p>
        </w:tc>
        <w:tc>
          <w:tcPr>
            <w:tcW w:w="992" w:type="dxa"/>
          </w:tcPr>
          <w:p w14:paraId="2D6A407A"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60384C47"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84.57</w:t>
            </w:r>
          </w:p>
        </w:tc>
        <w:tc>
          <w:tcPr>
            <w:tcW w:w="2268" w:type="dxa"/>
          </w:tcPr>
          <w:p w14:paraId="6AD33654"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sz w:val="24"/>
                <w:szCs w:val="24"/>
              </w:rPr>
              <w:t>18.50</w:t>
            </w:r>
          </w:p>
        </w:tc>
      </w:tr>
      <w:tr w:rsidR="002852BA" w:rsidRPr="00750FCE" w14:paraId="331A893B" w14:textId="77777777" w:rsidTr="00514E02">
        <w:tc>
          <w:tcPr>
            <w:tcW w:w="1134" w:type="dxa"/>
          </w:tcPr>
          <w:p w14:paraId="54B6B344" w14:textId="77777777" w:rsidR="002852BA" w:rsidRPr="00750FCE" w:rsidRDefault="002852BA" w:rsidP="00750FCE">
            <w:pPr>
              <w:jc w:val="center"/>
              <w:rPr>
                <w:rFonts w:ascii="Times New Roman" w:hAnsi="Times New Roman" w:cs="Times New Roman"/>
                <w:b/>
                <w:bCs/>
                <w:sz w:val="24"/>
                <w:szCs w:val="24"/>
                <w:lang w:val="en-US"/>
              </w:rPr>
            </w:pPr>
            <w:r w:rsidRPr="00750FCE">
              <w:rPr>
                <w:rFonts w:ascii="Times New Roman" w:hAnsi="Times New Roman" w:cs="Times New Roman"/>
                <w:b/>
                <w:bCs/>
                <w:sz w:val="24"/>
                <w:szCs w:val="24"/>
              </w:rPr>
              <w:t>Female</w:t>
            </w:r>
          </w:p>
        </w:tc>
        <w:tc>
          <w:tcPr>
            <w:tcW w:w="992" w:type="dxa"/>
          </w:tcPr>
          <w:p w14:paraId="0008294C"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30</w:t>
            </w:r>
          </w:p>
        </w:tc>
        <w:tc>
          <w:tcPr>
            <w:tcW w:w="2268" w:type="dxa"/>
          </w:tcPr>
          <w:p w14:paraId="54250A2C"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85.13</w:t>
            </w:r>
          </w:p>
        </w:tc>
        <w:tc>
          <w:tcPr>
            <w:tcW w:w="2268" w:type="dxa"/>
          </w:tcPr>
          <w:p w14:paraId="2C04115B" w14:textId="77777777" w:rsidR="002852BA" w:rsidRPr="00750FCE" w:rsidRDefault="002852BA" w:rsidP="00750FCE">
            <w:pPr>
              <w:jc w:val="center"/>
              <w:rPr>
                <w:rFonts w:ascii="Times New Roman" w:hAnsi="Times New Roman" w:cs="Times New Roman"/>
                <w:bCs/>
                <w:sz w:val="24"/>
                <w:szCs w:val="24"/>
                <w:lang w:val="en-US"/>
              </w:rPr>
            </w:pPr>
            <w:r w:rsidRPr="00750FCE">
              <w:rPr>
                <w:rFonts w:ascii="Times New Roman" w:hAnsi="Times New Roman" w:cs="Times New Roman"/>
                <w:bCs/>
                <w:sz w:val="24"/>
                <w:szCs w:val="24"/>
                <w:lang w:val="en-US"/>
              </w:rPr>
              <w:t>11.93</w:t>
            </w:r>
          </w:p>
        </w:tc>
      </w:tr>
    </w:tbl>
    <w:p w14:paraId="1C0F669D" w14:textId="77777777" w:rsidR="002852BA" w:rsidRPr="00750FCE" w:rsidRDefault="002852BA" w:rsidP="00750FCE">
      <w:pPr>
        <w:spacing w:after="0" w:line="360" w:lineRule="auto"/>
        <w:ind w:left="284" w:right="521"/>
        <w:jc w:val="both"/>
        <w:rPr>
          <w:rFonts w:ascii="Times New Roman" w:hAnsi="Times New Roman" w:cs="Times New Roman"/>
          <w:sz w:val="24"/>
          <w:szCs w:val="24"/>
        </w:rPr>
      </w:pPr>
    </w:p>
    <w:p w14:paraId="15E06822" w14:textId="19DEEADB" w:rsidR="002852BA" w:rsidRPr="008336F5" w:rsidRDefault="002852BA" w:rsidP="008336F5">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Table 1 illustrates the distribution of academic stress scores among male and female students. The sample comprised 60 participants, equally divided between males (n = 30) and females (n = 30). The findings indicate that the mean academic stress score for female students (M = 85.13, SD = 11.93) is slightly higher than that for male students (M = 84.57, SD = 18.50). However, the difference in mean scores is minimal (0.56 points), suggesting that both groups experience nearly equivalent levels of academic stress. A closer examination of the standard deviation values provides further insight: the higher SD among male students (18.50) suggests greater variability in stress levels, indicating that some male students experience very high stress, while others report relatively low stress. In contrast, the lower SD among female students (11.93) indicates that their stress levels are more consistent and clustered around the mean. </w:t>
      </w:r>
      <w:r w:rsidRPr="006D3687">
        <w:rPr>
          <w:rFonts w:ascii="Times New Roman" w:hAnsi="Times New Roman" w:cs="Times New Roman"/>
          <w:sz w:val="24"/>
          <w:szCs w:val="24"/>
          <w:highlight w:val="yellow"/>
        </w:rPr>
        <w:t xml:space="preserve">These results suggest that </w:t>
      </w:r>
      <w:r w:rsidR="006D3687" w:rsidRPr="006D3687">
        <w:rPr>
          <w:rFonts w:ascii="Times New Roman" w:hAnsi="Times New Roman" w:cs="Times New Roman"/>
          <w:sz w:val="24"/>
          <w:szCs w:val="24"/>
          <w:highlight w:val="yellow"/>
        </w:rPr>
        <w:t>although the average stress level is nearly identical, the distribution differs, with male students exhibiting greater fluctuation in academic stress</w:t>
      </w:r>
      <w:r w:rsidRPr="006D3687">
        <w:rPr>
          <w:rFonts w:ascii="Times New Roman" w:hAnsi="Times New Roman" w:cs="Times New Roman"/>
          <w:sz w:val="24"/>
          <w:szCs w:val="24"/>
          <w:highlight w:val="yellow"/>
        </w:rPr>
        <w:t>.</w:t>
      </w:r>
      <w:r>
        <w:rPr>
          <w:rFonts w:ascii="Times New Roman" w:hAnsi="Times New Roman" w:cs="Times New Roman"/>
          <w:sz w:val="24"/>
          <w:szCs w:val="24"/>
        </w:rPr>
        <w:t xml:space="preserve"> The findings align with the study by Clemente-Suárez et al. (2024), which reported that gender differences in academic stress are often minimal, particularly in structured academic environments. Their research emphasizes that both male and female students are subjected to similar academic pressures, such as examinations, workload, and performance expectations, resulting in comparable stress levels. Overall, the data </w:t>
      </w:r>
      <w:r w:rsidR="003A3B80" w:rsidRPr="003A3B80">
        <w:rPr>
          <w:rFonts w:ascii="Times New Roman" w:hAnsi="Times New Roman" w:cs="Times New Roman"/>
          <w:sz w:val="24"/>
          <w:szCs w:val="24"/>
          <w:highlight w:val="yellow"/>
        </w:rPr>
        <w:t>suggest</w:t>
      </w:r>
      <w:r>
        <w:rPr>
          <w:rFonts w:ascii="Times New Roman" w:hAnsi="Times New Roman" w:cs="Times New Roman"/>
          <w:sz w:val="24"/>
          <w:szCs w:val="24"/>
        </w:rPr>
        <w:t xml:space="preserve"> that gender may not be a significant determinant of academic stress levels in this sample. Instead, stress appears to be a common experience across both groups, likely influenced more by academic demands than by gender differences.</w:t>
      </w:r>
    </w:p>
    <w:p w14:paraId="5D07A4AF" w14:textId="77777777" w:rsidR="002852BA" w:rsidRPr="00815522" w:rsidRDefault="002852BA" w:rsidP="008155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15522">
        <w:rPr>
          <w:rFonts w:ascii="Times New Roman" w:hAnsi="Times New Roman" w:cs="Times New Roman"/>
          <w:b/>
          <w:bCs/>
          <w:sz w:val="24"/>
          <w:szCs w:val="24"/>
        </w:rPr>
        <w:t xml:space="preserve">Table 2: </w:t>
      </w:r>
      <w:r w:rsidRPr="00E91920">
        <w:rPr>
          <w:rFonts w:ascii="Times New Roman" w:hAnsi="Times New Roman" w:cs="Times New Roman"/>
          <w:b/>
          <w:bCs/>
          <w:sz w:val="24"/>
          <w:szCs w:val="24"/>
        </w:rPr>
        <w:t>Independent Samples t-Test Comparing Academic Stress by Gender</w:t>
      </w:r>
    </w:p>
    <w:tbl>
      <w:tblPr>
        <w:tblStyle w:val="TableGrid"/>
        <w:tblW w:w="6405" w:type="dxa"/>
        <w:tblInd w:w="1301" w:type="dxa"/>
        <w:tblLook w:val="04A0" w:firstRow="1" w:lastRow="0" w:firstColumn="1" w:lastColumn="0" w:noHBand="0" w:noVBand="1"/>
      </w:tblPr>
      <w:tblGrid>
        <w:gridCol w:w="1701"/>
        <w:gridCol w:w="1559"/>
        <w:gridCol w:w="1415"/>
        <w:gridCol w:w="1730"/>
      </w:tblGrid>
      <w:tr w:rsidR="002852BA" w:rsidRPr="004155FF" w14:paraId="7DE84E37" w14:textId="77777777" w:rsidTr="002D6624">
        <w:tc>
          <w:tcPr>
            <w:tcW w:w="1701" w:type="dxa"/>
          </w:tcPr>
          <w:p w14:paraId="0945C098" w14:textId="77777777" w:rsidR="002852BA" w:rsidRPr="004155FF" w:rsidRDefault="002852BA" w:rsidP="009677B6">
            <w:pPr>
              <w:jc w:val="center"/>
              <w:rPr>
                <w:rFonts w:ascii="Times New Roman" w:hAnsi="Times New Roman" w:cs="Times New Roman"/>
                <w:b/>
                <w:sz w:val="24"/>
                <w:szCs w:val="24"/>
                <w:lang w:val="en-US"/>
              </w:rPr>
            </w:pPr>
            <w:bookmarkStart w:id="4" w:name="_Hlk217654073"/>
            <w:r w:rsidRPr="00E91920">
              <w:rPr>
                <w:rFonts w:ascii="Times New Roman" w:hAnsi="Times New Roman" w:cs="Times New Roman"/>
                <w:b/>
                <w:sz w:val="24"/>
                <w:szCs w:val="24"/>
                <w:lang w:val="en-US"/>
              </w:rPr>
              <w:t>Variable</w:t>
            </w:r>
          </w:p>
        </w:tc>
        <w:tc>
          <w:tcPr>
            <w:tcW w:w="1559" w:type="dxa"/>
          </w:tcPr>
          <w:p w14:paraId="53FA33BA"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t value</w:t>
            </w:r>
            <w:r w:rsidRPr="00E91920">
              <w:rPr>
                <w:rFonts w:ascii="Times New Roman" w:hAnsi="Times New Roman" w:cs="Times New Roman"/>
                <w:b/>
                <w:sz w:val="24"/>
                <w:szCs w:val="24"/>
                <w:lang w:val="en-US"/>
              </w:rPr>
              <w:tab/>
            </w:r>
          </w:p>
        </w:tc>
        <w:tc>
          <w:tcPr>
            <w:tcW w:w="1415" w:type="dxa"/>
          </w:tcPr>
          <w:p w14:paraId="409F3C5D"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df</w:t>
            </w:r>
          </w:p>
        </w:tc>
        <w:tc>
          <w:tcPr>
            <w:tcW w:w="1730" w:type="dxa"/>
          </w:tcPr>
          <w:p w14:paraId="37DB94CD"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Sig. (p value)</w:t>
            </w:r>
          </w:p>
        </w:tc>
      </w:tr>
      <w:bookmarkEnd w:id="4"/>
      <w:tr w:rsidR="002852BA" w:rsidRPr="004155FF" w14:paraId="02AB0395" w14:textId="77777777" w:rsidTr="002D6624">
        <w:tc>
          <w:tcPr>
            <w:tcW w:w="1701" w:type="dxa"/>
          </w:tcPr>
          <w:p w14:paraId="540D9AB3" w14:textId="77777777" w:rsidR="002852BA" w:rsidRPr="004155FF" w:rsidRDefault="002852BA" w:rsidP="009677B6">
            <w:pPr>
              <w:jc w:val="center"/>
              <w:rPr>
                <w:rFonts w:ascii="Times New Roman" w:hAnsi="Times New Roman" w:cs="Times New Roman"/>
                <w:b/>
                <w:sz w:val="24"/>
                <w:szCs w:val="24"/>
                <w:lang w:val="en-US"/>
              </w:rPr>
            </w:pPr>
            <w:r w:rsidRPr="00E91920">
              <w:rPr>
                <w:rFonts w:ascii="Times New Roman" w:hAnsi="Times New Roman" w:cs="Times New Roman"/>
                <w:b/>
                <w:sz w:val="24"/>
                <w:szCs w:val="24"/>
                <w:lang w:val="en-US"/>
              </w:rPr>
              <w:t>Academic Stress (Male vs Female)</w:t>
            </w:r>
          </w:p>
        </w:tc>
        <w:tc>
          <w:tcPr>
            <w:tcW w:w="1559" w:type="dxa"/>
          </w:tcPr>
          <w:p w14:paraId="28F4B5A5"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-0.141</w:t>
            </w:r>
          </w:p>
        </w:tc>
        <w:tc>
          <w:tcPr>
            <w:tcW w:w="1415" w:type="dxa"/>
          </w:tcPr>
          <w:p w14:paraId="4EE95501"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56.8</w:t>
            </w:r>
          </w:p>
        </w:tc>
        <w:tc>
          <w:tcPr>
            <w:tcW w:w="1730" w:type="dxa"/>
          </w:tcPr>
          <w:p w14:paraId="686EEDF0" w14:textId="77777777" w:rsidR="002852BA" w:rsidRPr="00E91920" w:rsidRDefault="002852BA" w:rsidP="005F0AD5">
            <w:pPr>
              <w:jc w:val="center"/>
              <w:rPr>
                <w:rFonts w:ascii="Times New Roman" w:hAnsi="Times New Roman" w:cs="Times New Roman"/>
                <w:bCs/>
                <w:sz w:val="24"/>
                <w:szCs w:val="24"/>
                <w:lang w:val="en-US"/>
              </w:rPr>
            </w:pPr>
            <w:r w:rsidRPr="00E91920">
              <w:rPr>
                <w:rFonts w:ascii="Times New Roman" w:hAnsi="Times New Roman" w:cs="Times New Roman"/>
                <w:bCs/>
                <w:sz w:val="24"/>
                <w:szCs w:val="24"/>
                <w:lang w:val="en-US"/>
              </w:rPr>
              <w:t>0.888</w:t>
            </w:r>
          </w:p>
        </w:tc>
      </w:tr>
    </w:tbl>
    <w:p w14:paraId="75B5141D" w14:textId="77777777" w:rsidR="002852BA" w:rsidRDefault="002852BA" w:rsidP="00815522">
      <w:pPr>
        <w:jc w:val="both"/>
        <w:rPr>
          <w:rFonts w:ascii="Times New Roman" w:hAnsi="Times New Roman" w:cs="Times New Roman"/>
          <w:b/>
          <w:sz w:val="24"/>
          <w:szCs w:val="24"/>
          <w:lang w:val="en-US"/>
        </w:rPr>
      </w:pPr>
    </w:p>
    <w:p w14:paraId="790D4C9E" w14:textId="0E4154EB" w:rsidR="00872AAC" w:rsidRPr="002852BA" w:rsidRDefault="002852BA" w:rsidP="0028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presents the findings of an </w:t>
      </w:r>
      <w:r w:rsidR="003A3B80" w:rsidRPr="003A3B80">
        <w:rPr>
          <w:rFonts w:ascii="Times New Roman" w:hAnsi="Times New Roman" w:cs="Times New Roman"/>
          <w:sz w:val="24"/>
          <w:szCs w:val="24"/>
          <w:highlight w:val="yellow"/>
        </w:rPr>
        <w:t>independent-samples</w:t>
      </w:r>
      <w:r w:rsidR="003A3B80">
        <w:rPr>
          <w:rFonts w:ascii="Times New Roman" w:hAnsi="Times New Roman" w:cs="Times New Roman"/>
          <w:sz w:val="24"/>
          <w:szCs w:val="24"/>
        </w:rPr>
        <w:t xml:space="preserve"> t-test conducted to determine whether there is a statistically significant difference </w:t>
      </w:r>
      <w:r>
        <w:rPr>
          <w:rFonts w:ascii="Times New Roman" w:hAnsi="Times New Roman" w:cs="Times New Roman"/>
          <w:sz w:val="24"/>
          <w:szCs w:val="24"/>
        </w:rPr>
        <w:t xml:space="preserve">in academic stress levels between male and female </w:t>
      </w:r>
      <w:r>
        <w:rPr>
          <w:rFonts w:ascii="Times New Roman" w:hAnsi="Times New Roman" w:cs="Times New Roman"/>
          <w:sz w:val="24"/>
          <w:szCs w:val="24"/>
        </w:rPr>
        <w:lastRenderedPageBreak/>
        <w:t xml:space="preserve">students. The analysis yielded a </w:t>
      </w:r>
      <w:r w:rsidR="003A3B80" w:rsidRPr="003A3B80">
        <w:rPr>
          <w:rFonts w:ascii="Times New Roman" w:hAnsi="Times New Roman" w:cs="Times New Roman"/>
          <w:sz w:val="24"/>
          <w:szCs w:val="24"/>
          <w:highlight w:val="yellow"/>
        </w:rPr>
        <w:t>t-value</w:t>
      </w:r>
      <w:r>
        <w:rPr>
          <w:rFonts w:ascii="Times New Roman" w:hAnsi="Times New Roman" w:cs="Times New Roman"/>
          <w:sz w:val="24"/>
          <w:szCs w:val="24"/>
        </w:rPr>
        <w:t xml:space="preserve"> of −0.141 with a corresponding p-value of 0.888. Given that the obtained p-value substantially exceeds the conventional significance level (α = 0.05), the result is not statistically significant. This indicates that any observed difference in mean academic stress scores between male and female students is likely attributable to chance rather than a genuine underlying difference. Consequently, the null hypothesis (H₀)</w:t>
      </w:r>
      <w:r w:rsidRPr="00872AAC">
        <w:rPr>
          <w:rFonts w:ascii="Times New Roman" w:hAnsi="Times New Roman" w:cs="Times New Roman"/>
          <w:sz w:val="24"/>
          <w:szCs w:val="24"/>
          <w:highlight w:val="yellow"/>
        </w:rPr>
        <w:t>—</w:t>
      </w:r>
      <w:commentRangeStart w:id="5"/>
      <w:r>
        <w:rPr>
          <w:rFonts w:ascii="Times New Roman" w:hAnsi="Times New Roman" w:cs="Times New Roman"/>
          <w:sz w:val="24"/>
          <w:szCs w:val="24"/>
        </w:rPr>
        <w:t>which</w:t>
      </w:r>
      <w:commentRangeEnd w:id="5"/>
      <w:r w:rsidR="00872AAC">
        <w:rPr>
          <w:rStyle w:val="CommentReference"/>
        </w:rPr>
        <w:commentReference w:id="5"/>
      </w:r>
      <w:r>
        <w:rPr>
          <w:rFonts w:ascii="Times New Roman" w:hAnsi="Times New Roman" w:cs="Times New Roman"/>
          <w:sz w:val="24"/>
          <w:szCs w:val="24"/>
        </w:rPr>
        <w:t xml:space="preserve"> posits no significant difference in academic stress between male and female students</w:t>
      </w:r>
      <w:r w:rsidRPr="00872AAC">
        <w:rPr>
          <w:rFonts w:ascii="Times New Roman" w:hAnsi="Times New Roman" w:cs="Times New Roman"/>
          <w:sz w:val="24"/>
          <w:szCs w:val="24"/>
          <w:highlight w:val="yellow"/>
        </w:rPr>
        <w:t>—</w:t>
      </w:r>
      <w:r>
        <w:rPr>
          <w:rFonts w:ascii="Times New Roman" w:hAnsi="Times New Roman" w:cs="Times New Roman"/>
          <w:sz w:val="24"/>
          <w:szCs w:val="24"/>
        </w:rPr>
        <w:t xml:space="preserve">is accepted, while the alternative hypothesis is rejected. The results clearly demonstrate that male and female students experience comparable levels of academic stress. Despite minor variations in mean scores (as depicted in Table 1), these differences are insufficient to achieve statistical significance. In practical terms, this suggests that gender does not play a decisive role in determining academic stress levels within the present sample. </w:t>
      </w:r>
      <w:r w:rsidRPr="006D3687">
        <w:rPr>
          <w:rFonts w:ascii="Times New Roman" w:hAnsi="Times New Roman" w:cs="Times New Roman"/>
          <w:sz w:val="24"/>
          <w:szCs w:val="24"/>
          <w:highlight w:val="yellow"/>
        </w:rPr>
        <w:t xml:space="preserve">The negative t value (−0.141) merely </w:t>
      </w:r>
      <w:r w:rsidR="006D3687" w:rsidRPr="006D3687">
        <w:rPr>
          <w:rFonts w:ascii="Times New Roman" w:hAnsi="Times New Roman" w:cs="Times New Roman"/>
          <w:sz w:val="24"/>
          <w:szCs w:val="24"/>
          <w:highlight w:val="yellow"/>
        </w:rPr>
        <w:t xml:space="preserve">indicates the direction of the difference (i.e., which group had a slightly higher mean), but given its extremely small magnitude, it is neither practically </w:t>
      </w:r>
      <w:proofErr w:type="spellStart"/>
      <w:r w:rsidR="006D3687">
        <w:rPr>
          <w:rFonts w:ascii="Times New Roman" w:hAnsi="Times New Roman" w:cs="Times New Roman"/>
          <w:sz w:val="24"/>
          <w:szCs w:val="24"/>
          <w:highlight w:val="yellow"/>
        </w:rPr>
        <w:t>nor</w:t>
      </w:r>
      <w:proofErr w:type="spellEnd"/>
      <w:r w:rsidR="003A3B80" w:rsidRPr="003A3B80">
        <w:rPr>
          <w:rFonts w:ascii="Times New Roman" w:hAnsi="Times New Roman" w:cs="Times New Roman"/>
          <w:sz w:val="24"/>
          <w:szCs w:val="24"/>
          <w:highlight w:val="yellow"/>
        </w:rPr>
        <w:t xml:space="preserve"> statistically </w:t>
      </w:r>
      <w:commentRangeStart w:id="6"/>
      <w:r w:rsidR="003A3B80" w:rsidRPr="003A3B80">
        <w:rPr>
          <w:rFonts w:ascii="Times New Roman" w:hAnsi="Times New Roman" w:cs="Times New Roman"/>
          <w:sz w:val="24"/>
          <w:szCs w:val="24"/>
          <w:highlight w:val="yellow"/>
        </w:rPr>
        <w:t>significant</w:t>
      </w:r>
      <w:commentRangeEnd w:id="6"/>
      <w:r w:rsidR="006F5C59">
        <w:rPr>
          <w:rStyle w:val="CommentReference"/>
        </w:rPr>
        <w:commentReference w:id="6"/>
      </w:r>
      <w:r w:rsidRPr="003A3B80">
        <w:rPr>
          <w:rFonts w:ascii="Times New Roman" w:hAnsi="Times New Roman" w:cs="Times New Roman"/>
          <w:sz w:val="24"/>
          <w:szCs w:val="24"/>
          <w:highlight w:val="yellow"/>
        </w:rPr>
        <w:t>.</w:t>
      </w:r>
    </w:p>
    <w:p w14:paraId="06C531F6" w14:textId="1FE57791" w:rsidR="002852BA" w:rsidRPr="002852BA" w:rsidRDefault="002852BA" w:rsidP="00750FC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Conclusion: </w:t>
      </w:r>
      <w:r w:rsidRPr="003A3B80">
        <w:rPr>
          <w:rFonts w:ascii="Times New Roman" w:hAnsi="Times New Roman" w:cs="Times New Roman"/>
          <w:sz w:val="24"/>
          <w:szCs w:val="24"/>
          <w:highlight w:val="yellow"/>
        </w:rPr>
        <w:t xml:space="preserve">This study investigated </w:t>
      </w:r>
      <w:r w:rsidR="003A3B80" w:rsidRPr="003A3B80">
        <w:rPr>
          <w:rFonts w:ascii="Times New Roman" w:hAnsi="Times New Roman" w:cs="Times New Roman"/>
          <w:sz w:val="24"/>
          <w:szCs w:val="24"/>
          <w:highlight w:val="yellow"/>
        </w:rPr>
        <w:t>levels of academic stress among students and examined sex differences in stress experiences, while considering</w:t>
      </w:r>
      <w:r w:rsidRPr="003A3B80">
        <w:rPr>
          <w:rFonts w:ascii="Times New Roman" w:hAnsi="Times New Roman" w:cs="Times New Roman"/>
          <w:sz w:val="24"/>
          <w:szCs w:val="24"/>
          <w:highlight w:val="yellow"/>
        </w:rPr>
        <w:t xml:space="preserve"> the potential rol</w:t>
      </w:r>
      <w:r w:rsidRPr="002852BA">
        <w:rPr>
          <w:rFonts w:ascii="Times New Roman" w:hAnsi="Times New Roman" w:cs="Times New Roman"/>
          <w:sz w:val="24"/>
          <w:szCs w:val="24"/>
        </w:rPr>
        <w:t xml:space="preserve">e of mindfulness meditation in stress reduction. The findings indicated that both male and female students experienced moderate to high levels of academic stress. Although female students exhibited slightly higher mean stress scores, the difference between sexes was not statistically significant. This suggests that academic stress is a prevalent issue affecting students irrespective of sex. The results imply that sex alone does not significantly influence academic stress levels. Consequently, stress-reduction strategies should be inclusive and directed toward all students. </w:t>
      </w:r>
      <w:r w:rsidRPr="003A3B80">
        <w:rPr>
          <w:rFonts w:ascii="Times New Roman" w:hAnsi="Times New Roman" w:cs="Times New Roman"/>
          <w:sz w:val="24"/>
          <w:szCs w:val="24"/>
          <w:highlight w:val="yellow"/>
        </w:rPr>
        <w:t xml:space="preserve">Mindfulness meditation emerges as a promising approach </w:t>
      </w:r>
      <w:r w:rsidR="003A3B80" w:rsidRPr="003A3B80">
        <w:rPr>
          <w:rFonts w:ascii="Times New Roman" w:hAnsi="Times New Roman" w:cs="Times New Roman"/>
          <w:sz w:val="24"/>
          <w:szCs w:val="24"/>
          <w:highlight w:val="yellow"/>
        </w:rPr>
        <w:t>to enhancing psychological well-being by helping students manage academic stress effectively</w:t>
      </w:r>
      <w:r w:rsidRPr="003A3B80">
        <w:rPr>
          <w:rFonts w:ascii="Times New Roman" w:hAnsi="Times New Roman" w:cs="Times New Roman"/>
          <w:sz w:val="24"/>
          <w:szCs w:val="24"/>
          <w:highlight w:val="yellow"/>
        </w:rPr>
        <w:t>.</w:t>
      </w:r>
    </w:p>
    <w:p w14:paraId="561A6868" w14:textId="77777777" w:rsidR="002852BA" w:rsidRDefault="002852BA" w:rsidP="00750FCE">
      <w:pPr>
        <w:spacing w:after="0" w:line="360" w:lineRule="auto"/>
        <w:jc w:val="both"/>
        <w:rPr>
          <w:rFonts w:ascii="Times New Roman" w:hAnsi="Times New Roman" w:cs="Times New Roman"/>
          <w:b/>
          <w:bCs/>
          <w:sz w:val="24"/>
          <w:szCs w:val="24"/>
        </w:rPr>
      </w:pPr>
    </w:p>
    <w:p w14:paraId="4E2446E8" w14:textId="77777777" w:rsidR="002852BA" w:rsidRPr="00815522" w:rsidRDefault="002852BA" w:rsidP="00750FCE">
      <w:pPr>
        <w:spacing w:after="0" w:line="360" w:lineRule="auto"/>
        <w:jc w:val="both"/>
        <w:rPr>
          <w:rFonts w:ascii="Times New Roman" w:hAnsi="Times New Roman" w:cs="Times New Roman"/>
          <w:b/>
          <w:bCs/>
          <w:sz w:val="24"/>
          <w:szCs w:val="24"/>
        </w:rPr>
      </w:pPr>
      <w:r w:rsidRPr="00815522">
        <w:rPr>
          <w:rFonts w:ascii="Times New Roman" w:hAnsi="Times New Roman" w:cs="Times New Roman"/>
          <w:b/>
          <w:bCs/>
          <w:sz w:val="24"/>
          <w:szCs w:val="24"/>
        </w:rPr>
        <w:t>References</w:t>
      </w:r>
    </w:p>
    <w:p w14:paraId="60C1060D" w14:textId="0013466C" w:rsidR="002852BA" w:rsidRPr="007726DE" w:rsidRDefault="002852BA" w:rsidP="00F73F54">
      <w:pPr>
        <w:numPr>
          <w:ilvl w:val="0"/>
          <w:numId w:val="3"/>
        </w:numPr>
        <w:spacing w:after="0" w:line="360" w:lineRule="auto"/>
        <w:jc w:val="both"/>
        <w:rPr>
          <w:rFonts w:ascii="Times New Roman" w:hAnsi="Times New Roman" w:cs="Times New Roman"/>
          <w:bCs/>
          <w:sz w:val="24"/>
          <w:szCs w:val="24"/>
          <w:highlight w:val="yellow"/>
        </w:rPr>
      </w:pPr>
      <w:r w:rsidRPr="007726DE">
        <w:rPr>
          <w:rFonts w:ascii="Times New Roman" w:hAnsi="Times New Roman" w:cs="Times New Roman"/>
          <w:bCs/>
          <w:sz w:val="24"/>
          <w:szCs w:val="24"/>
          <w:highlight w:val="yellow"/>
        </w:rPr>
        <w:t xml:space="preserve">Anchal, A., &amp; Karishma (2024). A study of academic stress in relation to gender and types of schools. </w:t>
      </w:r>
      <w:r w:rsidRPr="007726DE">
        <w:rPr>
          <w:rFonts w:ascii="Times New Roman" w:hAnsi="Times New Roman" w:cs="Times New Roman"/>
          <w:bCs/>
          <w:i/>
          <w:iCs/>
          <w:sz w:val="24"/>
          <w:szCs w:val="24"/>
          <w:highlight w:val="yellow"/>
        </w:rPr>
        <w:t>Journal of Informatics Education and Research</w:t>
      </w:r>
      <w:r w:rsidRPr="007726DE">
        <w:rPr>
          <w:rFonts w:ascii="Times New Roman" w:hAnsi="Times New Roman" w:cs="Times New Roman"/>
          <w:bCs/>
          <w:sz w:val="24"/>
          <w:szCs w:val="24"/>
          <w:highlight w:val="yellow"/>
        </w:rPr>
        <w:t>, 4(</w:t>
      </w:r>
      <w:commentRangeStart w:id="7"/>
      <w:r w:rsidRPr="007726DE">
        <w:rPr>
          <w:rFonts w:ascii="Times New Roman" w:hAnsi="Times New Roman" w:cs="Times New Roman"/>
          <w:bCs/>
          <w:sz w:val="24"/>
          <w:szCs w:val="24"/>
          <w:highlight w:val="yellow"/>
        </w:rPr>
        <w:t>3</w:t>
      </w:r>
      <w:commentRangeEnd w:id="7"/>
      <w:r w:rsidR="007726DE" w:rsidRPr="007726DE">
        <w:rPr>
          <w:rStyle w:val="CommentReference"/>
          <w:highlight w:val="yellow"/>
        </w:rPr>
        <w:commentReference w:id="7"/>
      </w:r>
      <w:r w:rsidRPr="007726DE">
        <w:rPr>
          <w:rFonts w:ascii="Times New Roman" w:hAnsi="Times New Roman" w:cs="Times New Roman"/>
          <w:bCs/>
          <w:sz w:val="24"/>
          <w:szCs w:val="24"/>
          <w:highlight w:val="yellow"/>
        </w:rPr>
        <w:t>).</w:t>
      </w:r>
      <w:r w:rsidR="007726DE" w:rsidRPr="007726DE">
        <w:rPr>
          <w:rFonts w:ascii="Times New Roman" w:hAnsi="Times New Roman" w:cs="Times New Roman"/>
          <w:bCs/>
          <w:sz w:val="24"/>
          <w:szCs w:val="24"/>
          <w:highlight w:val="yellow"/>
        </w:rPr>
        <w:t xml:space="preserve"> </w:t>
      </w:r>
    </w:p>
    <w:p w14:paraId="6811FD68" w14:textId="77777777" w:rsidR="002852BA" w:rsidRPr="00815522" w:rsidRDefault="002852BA" w:rsidP="00F73F54">
      <w:pPr>
        <w:numPr>
          <w:ilvl w:val="0"/>
          <w:numId w:val="3"/>
        </w:numPr>
        <w:spacing w:after="0" w:line="360" w:lineRule="auto"/>
        <w:jc w:val="both"/>
        <w:rPr>
          <w:rFonts w:ascii="Times New Roman" w:hAnsi="Times New Roman" w:cs="Times New Roman"/>
          <w:bCs/>
          <w:sz w:val="24"/>
          <w:szCs w:val="24"/>
        </w:rPr>
      </w:pPr>
      <w:r w:rsidRPr="00964807">
        <w:rPr>
          <w:rFonts w:ascii="Times New Roman" w:eastAsia="Calibri" w:hAnsi="Times New Roman" w:cs="Times New Roman"/>
          <w:sz w:val="24"/>
          <w:szCs w:val="24"/>
        </w:rP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sidRPr="00964807">
        <w:rPr>
          <w:rFonts w:ascii="Times New Roman" w:eastAsia="Calibri" w:hAnsi="Times New Roman" w:cs="Times New Roman"/>
          <w:i/>
          <w:sz w:val="24"/>
          <w:szCs w:val="24"/>
        </w:rPr>
        <w:t>Frontiers in</w:t>
      </w:r>
      <w:r>
        <w:rPr>
          <w:rFonts w:ascii="Times New Roman" w:eastAsia="Calibri" w:hAnsi="Times New Roman" w:cs="Times New Roman"/>
          <w:i/>
        </w:rPr>
        <w:t xml:space="preserve"> </w:t>
      </w:r>
      <w:r w:rsidRPr="00964807">
        <w:rPr>
          <w:rFonts w:ascii="Times New Roman" w:eastAsia="Calibri" w:hAnsi="Times New Roman" w:cs="Times New Roman"/>
          <w:i/>
          <w:sz w:val="24"/>
          <w:szCs w:val="24"/>
        </w:rPr>
        <w:t>Psychology</w:t>
      </w:r>
      <w:r w:rsidRPr="00964807">
        <w:rPr>
          <w:rFonts w:ascii="Times New Roman" w:eastAsia="Calibri" w:hAnsi="Times New Roman" w:cs="Times New Roman"/>
          <w:sz w:val="24"/>
          <w:szCs w:val="24"/>
        </w:rPr>
        <w:t>,</w:t>
      </w:r>
      <w:r w:rsidRPr="00964807">
        <w:rPr>
          <w:rFonts w:ascii="Times New Roman" w:eastAsia="Calibri" w:hAnsi="Times New Roman" w:cs="Times New Roman"/>
          <w:i/>
          <w:sz w:val="24"/>
          <w:szCs w:val="24"/>
        </w:rPr>
        <w:t>13</w:t>
      </w:r>
      <w:r>
        <w:rPr>
          <w:rFonts w:ascii="Times New Roman" w:eastAsia="Calibri" w:hAnsi="Times New Roman" w:cs="Times New Roman"/>
          <w:i/>
          <w:sz w:val="24"/>
          <w:szCs w:val="24"/>
        </w:rPr>
        <w:t>,</w:t>
      </w:r>
      <w:r w:rsidRPr="00964807">
        <w:rPr>
          <w:rFonts w:ascii="Times New Roman" w:eastAsia="Calibri" w:hAnsi="Times New Roman" w:cs="Times New Roman"/>
          <w:sz w:val="24"/>
          <w:szCs w:val="24"/>
        </w:rPr>
        <w:t xml:space="preserve"> https://doi.org/10.3389/fpsyg.2022.1066673</w:t>
      </w:r>
    </w:p>
    <w:p w14:paraId="15337313" w14:textId="77777777" w:rsidR="002852BA" w:rsidRPr="007726DE" w:rsidRDefault="002852BA" w:rsidP="00F73F54">
      <w:pPr>
        <w:pStyle w:val="NormalWeb"/>
        <w:numPr>
          <w:ilvl w:val="0"/>
          <w:numId w:val="3"/>
        </w:numPr>
        <w:spacing w:after="0" w:afterAutospacing="0" w:line="360" w:lineRule="auto"/>
        <w:rPr>
          <w:highlight w:val="yellow"/>
        </w:rPr>
      </w:pPr>
      <w:r w:rsidRPr="007726DE">
        <w:rPr>
          <w:highlight w:val="yellow"/>
        </w:rPr>
        <w:t xml:space="preserve">Beiter, R., Nash, R., McCrady, M., Rhoades, D., Linscomb, M., Clarahan, M., &amp; Sammut, S. (2015). Prevalence and correlates of depression, anxiety, and stress in a </w:t>
      </w:r>
      <w:r w:rsidRPr="007726DE">
        <w:rPr>
          <w:highlight w:val="yellow"/>
        </w:rPr>
        <w:lastRenderedPageBreak/>
        <w:t xml:space="preserve">sample of college students. </w:t>
      </w:r>
      <w:r w:rsidRPr="007726DE">
        <w:rPr>
          <w:rStyle w:val="Emphasis"/>
          <w:rFonts w:eastAsiaTheme="majorEastAsia"/>
          <w:highlight w:val="yellow"/>
        </w:rPr>
        <w:t>Journal of Affective Disorders, 173</w:t>
      </w:r>
      <w:r w:rsidRPr="007726DE">
        <w:rPr>
          <w:highlight w:val="yellow"/>
        </w:rPr>
        <w:t>, 90–96. https://doi.org/10.1016/j.jad.2014.10.</w:t>
      </w:r>
      <w:commentRangeStart w:id="8"/>
      <w:r w:rsidRPr="007726DE">
        <w:rPr>
          <w:highlight w:val="yellow"/>
        </w:rPr>
        <w:t>054</w:t>
      </w:r>
      <w:commentRangeEnd w:id="8"/>
      <w:r w:rsidR="00DA0856">
        <w:rPr>
          <w:rStyle w:val="CommentReference"/>
          <w:rFonts w:asciiTheme="minorHAnsi" w:eastAsiaTheme="minorHAnsi" w:hAnsiTheme="minorHAnsi" w:cstheme="minorBidi"/>
          <w:kern w:val="2"/>
          <w:lang w:eastAsia="en-US" w:bidi="ar-SA"/>
          <w14:ligatures w14:val="standardContextual"/>
        </w:rPr>
        <w:commentReference w:id="8"/>
      </w:r>
    </w:p>
    <w:p w14:paraId="71D24FC7" w14:textId="77777777" w:rsidR="002852BA" w:rsidRDefault="002852BA" w:rsidP="00F73F54">
      <w:pPr>
        <w:pStyle w:val="NormalWeb"/>
        <w:numPr>
          <w:ilvl w:val="0"/>
          <w:numId w:val="3"/>
        </w:numPr>
        <w:spacing w:after="0" w:afterAutospacing="0" w:line="360" w:lineRule="auto"/>
      </w:pPr>
      <w:r>
        <w:t xml:space="preserve">Bishop, S. R., Lau, M., Shapiro, S., Carlson, L., Anderson, N. D., Carmody, J., … Devins, G. (2004). Mindfulness: Proposed operational definition. </w:t>
      </w:r>
      <w:r>
        <w:rPr>
          <w:rStyle w:val="Emphasis"/>
          <w:rFonts w:eastAsiaTheme="majorEastAsia"/>
        </w:rPr>
        <w:t>Clinical Psychology: Science and Practice, 11</w:t>
      </w:r>
      <w:r>
        <w:t xml:space="preserve">(3), 230–241. </w:t>
      </w:r>
      <w:hyperlink r:id="rId12" w:tgtFrame="_new" w:history="1">
        <w:r>
          <w:rPr>
            <w:rStyle w:val="Hyperlink"/>
            <w:rFonts w:eastAsiaTheme="majorEastAsia"/>
          </w:rPr>
          <w:t>https://doi.org/10.1093/clipsy.bph077</w:t>
        </w:r>
      </w:hyperlink>
    </w:p>
    <w:p w14:paraId="2C4B881F" w14:textId="77777777" w:rsidR="002852BA" w:rsidRDefault="002852BA" w:rsidP="00F73F54">
      <w:pPr>
        <w:pStyle w:val="NormalWeb"/>
        <w:numPr>
          <w:ilvl w:val="0"/>
          <w:numId w:val="3"/>
        </w:numPr>
        <w:spacing w:after="0" w:afterAutospacing="0" w:line="360" w:lineRule="auto"/>
      </w:pPr>
      <w:r w:rsidRPr="00964807">
        <w:rPr>
          <w:rFonts w:eastAsia="Calibri"/>
        </w:rPr>
        <w:t xml:space="preserve">Brata, W. W. W., Susanto, H., &amp; Zubaidah, S. (2025). Theoretical underpinnings and future research on academic stress in biological and educational perspectives. </w:t>
      </w:r>
      <w:r w:rsidRPr="00964807">
        <w:rPr>
          <w:rFonts w:eastAsia="Calibri"/>
          <w:i/>
        </w:rPr>
        <w:t>Humanities and Social Sciences Communications</w:t>
      </w:r>
      <w:r w:rsidRPr="00964807">
        <w:rPr>
          <w:rFonts w:eastAsia="Calibri"/>
        </w:rPr>
        <w:t xml:space="preserve">, </w:t>
      </w:r>
      <w:r w:rsidRPr="00964807">
        <w:rPr>
          <w:rFonts w:eastAsia="Calibri"/>
          <w:i/>
        </w:rPr>
        <w:t>12</w:t>
      </w:r>
      <w:r w:rsidRPr="00964807">
        <w:rPr>
          <w:rFonts w:eastAsia="Calibri"/>
        </w:rPr>
        <w:t>(1). https://doi.org/10.1057/s41599-025-04484-w</w:t>
      </w:r>
    </w:p>
    <w:p w14:paraId="68B1C66E" w14:textId="77777777" w:rsidR="002852BA" w:rsidRDefault="002852BA" w:rsidP="00750FCE">
      <w:pPr>
        <w:pStyle w:val="NormalWeb"/>
        <w:numPr>
          <w:ilvl w:val="0"/>
          <w:numId w:val="3"/>
        </w:numPr>
        <w:spacing w:after="0" w:afterAutospacing="0" w:line="360" w:lineRule="auto"/>
      </w:pPr>
      <w:r>
        <w:t xml:space="preserve">Creswell, J. D. (2017). Mindfulness interventions. </w:t>
      </w:r>
      <w:r>
        <w:rPr>
          <w:rStyle w:val="Emphasis"/>
          <w:rFonts w:eastAsiaTheme="majorEastAsia"/>
        </w:rPr>
        <w:t>Annual Review of Psychology, 68</w:t>
      </w:r>
      <w:r>
        <w:t xml:space="preserve">, 491–516. </w:t>
      </w:r>
      <w:hyperlink r:id="rId13" w:tgtFrame="_new" w:history="1">
        <w:r>
          <w:rPr>
            <w:rStyle w:val="Hyperlink"/>
            <w:rFonts w:eastAsiaTheme="majorEastAsia"/>
          </w:rPr>
          <w:t>https://doi.org/10.1146/annurev-psych-042716-051139</w:t>
        </w:r>
      </w:hyperlink>
    </w:p>
    <w:p w14:paraId="07165A82" w14:textId="77777777" w:rsidR="002852BA" w:rsidRDefault="002852BA" w:rsidP="00750FCE">
      <w:pPr>
        <w:pStyle w:val="NormalWeb"/>
        <w:numPr>
          <w:ilvl w:val="0"/>
          <w:numId w:val="3"/>
        </w:numPr>
        <w:spacing w:after="0" w:afterAutospacing="0" w:line="360" w:lineRule="auto"/>
      </w:pPr>
      <w:r w:rsidRPr="00964807">
        <w:rPr>
          <w:rFonts w:eastAsia="Calibri"/>
        </w:rPr>
        <w:t xml:space="preserve">Ehmann, S., Sezer, I., Treves, I. N., Gabrieli, J. D. E., &amp; </w:t>
      </w:r>
      <w:proofErr w:type="spellStart"/>
      <w:r w:rsidRPr="00964807">
        <w:rPr>
          <w:rFonts w:eastAsia="Calibri"/>
        </w:rPr>
        <w:t>Sacchet</w:t>
      </w:r>
      <w:proofErr w:type="spellEnd"/>
      <w:r w:rsidRPr="00964807">
        <w:rPr>
          <w:rFonts w:eastAsia="Calibri"/>
        </w:rPr>
        <w:t xml:space="preserve">, M. D. (2025). Mindfulness, cognition, and long-term meditators: Toward a science of advanced meditation. </w:t>
      </w:r>
      <w:r w:rsidRPr="00964807">
        <w:rPr>
          <w:rFonts w:eastAsia="Calibri"/>
          <w:i/>
        </w:rPr>
        <w:t>Imaging Neuroscience (Cambridge, Mass.)</w:t>
      </w:r>
      <w:r w:rsidRPr="00964807">
        <w:rPr>
          <w:rFonts w:eastAsia="Calibri"/>
        </w:rPr>
        <w:t xml:space="preserve">, </w:t>
      </w:r>
      <w:r w:rsidRPr="00964807">
        <w:rPr>
          <w:rFonts w:eastAsia="Calibri"/>
          <w:i/>
        </w:rPr>
        <w:t>3</w:t>
      </w:r>
      <w:r w:rsidRPr="00964807">
        <w:rPr>
          <w:rFonts w:eastAsia="Calibri"/>
        </w:rPr>
        <w:t>. https://doi.org/10.1162/imag.a.82</w:t>
      </w:r>
    </w:p>
    <w:p w14:paraId="7F9AD9F5" w14:textId="77777777" w:rsidR="002852BA" w:rsidRDefault="002852BA" w:rsidP="00750FCE">
      <w:pPr>
        <w:pStyle w:val="NormalWeb"/>
        <w:numPr>
          <w:ilvl w:val="0"/>
          <w:numId w:val="3"/>
        </w:numPr>
        <w:spacing w:after="0" w:afterAutospacing="0" w:line="360" w:lineRule="auto"/>
      </w:pPr>
      <w:r>
        <w:t xml:space="preserve">Kabat-Zinn, J. (1990). </w:t>
      </w:r>
      <w:r>
        <w:rPr>
          <w:rStyle w:val="Emphasis"/>
          <w:rFonts w:eastAsiaTheme="majorEastAsia"/>
        </w:rPr>
        <w:t>Full catastrophe living: Using the wisdom of your body and mind to face stress, pain, and illness</w:t>
      </w:r>
      <w:r>
        <w:t>. New York, NY: Delacorte Press.</w:t>
      </w:r>
    </w:p>
    <w:p w14:paraId="72A876B3" w14:textId="77777777" w:rsidR="002852BA" w:rsidRDefault="002852BA" w:rsidP="00750FCE">
      <w:pPr>
        <w:pStyle w:val="NormalWeb"/>
        <w:numPr>
          <w:ilvl w:val="0"/>
          <w:numId w:val="3"/>
        </w:numPr>
        <w:spacing w:after="0" w:afterAutospacing="0" w:line="360" w:lineRule="auto"/>
      </w:pPr>
      <w:r>
        <w:t xml:space="preserve">Keng, S. L., </w:t>
      </w:r>
      <w:proofErr w:type="spellStart"/>
      <w:r>
        <w:t>Smoski</w:t>
      </w:r>
      <w:proofErr w:type="spellEnd"/>
      <w:r>
        <w:t xml:space="preserve">, M. J., &amp; Robins, C. J. (2011). Effects of mindfulness on psychological health: A review of empirical studies. </w:t>
      </w:r>
      <w:r>
        <w:rPr>
          <w:rStyle w:val="Emphasis"/>
          <w:rFonts w:eastAsiaTheme="majorEastAsia"/>
        </w:rPr>
        <w:t>Clinical Psychology Review, 31</w:t>
      </w:r>
      <w:r>
        <w:t xml:space="preserve">(6), 1041–1056. </w:t>
      </w:r>
      <w:hyperlink r:id="rId14" w:tgtFrame="_new" w:history="1">
        <w:r>
          <w:rPr>
            <w:rStyle w:val="Hyperlink"/>
            <w:rFonts w:eastAsiaTheme="majorEastAsia"/>
          </w:rPr>
          <w:t>https://doi.org/10.1016/j.cpr.2011.04.006</w:t>
        </w:r>
      </w:hyperlink>
    </w:p>
    <w:p w14:paraId="43DEA40B" w14:textId="77777777" w:rsidR="002852BA" w:rsidRDefault="002852BA" w:rsidP="00750FCE">
      <w:pPr>
        <w:pStyle w:val="NormalWeb"/>
        <w:numPr>
          <w:ilvl w:val="0"/>
          <w:numId w:val="3"/>
        </w:numPr>
        <w:spacing w:after="0" w:afterAutospacing="0" w:line="360" w:lineRule="auto"/>
      </w:pPr>
      <w:r>
        <w:t xml:space="preserve">Khoury, B., Sharma, M., Rush, S. E., &amp; Fournier, C. (2015). Mindfulness-based stress reduction for healthy individuals: A meta-analysis. </w:t>
      </w:r>
      <w:r>
        <w:rPr>
          <w:rStyle w:val="Emphasis"/>
          <w:rFonts w:eastAsiaTheme="majorEastAsia"/>
        </w:rPr>
        <w:t>Journal of Psychosomatic Research, 78</w:t>
      </w:r>
      <w:r>
        <w:t xml:space="preserve">(6), 519–528. </w:t>
      </w:r>
      <w:hyperlink r:id="rId15" w:history="1">
        <w:r w:rsidRPr="00A915F6">
          <w:rPr>
            <w:rStyle w:val="Hyperlink"/>
          </w:rPr>
          <w:t>https://doi.org/10.1016/j.jpsychores.2015.03.009</w:t>
        </w:r>
      </w:hyperlink>
    </w:p>
    <w:p w14:paraId="4F480CF1" w14:textId="4EB608D7" w:rsidR="002852BA" w:rsidRPr="00DA0856" w:rsidRDefault="002852BA" w:rsidP="00750FCE">
      <w:pPr>
        <w:pStyle w:val="NormalWeb"/>
        <w:numPr>
          <w:ilvl w:val="0"/>
          <w:numId w:val="3"/>
        </w:numPr>
        <w:spacing w:after="0" w:afterAutospacing="0" w:line="360" w:lineRule="auto"/>
        <w:rPr>
          <w:highlight w:val="yellow"/>
        </w:rPr>
      </w:pPr>
      <w:r w:rsidRPr="00DA0856">
        <w:rPr>
          <w:highlight w:val="yellow"/>
        </w:rPr>
        <w:t xml:space="preserve">Kucyi, A., </w:t>
      </w:r>
      <w:proofErr w:type="spellStart"/>
      <w:r w:rsidRPr="00DA0856">
        <w:rPr>
          <w:highlight w:val="yellow"/>
        </w:rPr>
        <w:t>Sadaghiani</w:t>
      </w:r>
      <w:proofErr w:type="spellEnd"/>
      <w:r w:rsidRPr="00DA0856">
        <w:rPr>
          <w:highlight w:val="yellow"/>
        </w:rPr>
        <w:t xml:space="preserve">, S., Tambini, A., Keilholz, S., &amp; Cohen, J. R. (2018). Spontaneous cognitive processes and the </w:t>
      </w:r>
      <w:proofErr w:type="spellStart"/>
      <w:r w:rsidRPr="00DA0856">
        <w:rPr>
          <w:highlight w:val="yellow"/>
        </w:rPr>
        <w:t>behavioral</w:t>
      </w:r>
      <w:proofErr w:type="spellEnd"/>
      <w:r w:rsidRPr="00DA0856">
        <w:rPr>
          <w:highlight w:val="yellow"/>
        </w:rPr>
        <w:t xml:space="preserve"> validation of time-varying brain connectivity. </w:t>
      </w:r>
      <w:r w:rsidRPr="00DA0856">
        <w:rPr>
          <w:i/>
          <w:iCs/>
          <w:highlight w:val="yellow"/>
        </w:rPr>
        <w:t>Network Neuroscience</w:t>
      </w:r>
      <w:r w:rsidRPr="00DA0856">
        <w:rPr>
          <w:highlight w:val="yellow"/>
        </w:rPr>
        <w:t>, </w:t>
      </w:r>
      <w:r w:rsidRPr="00DA0856">
        <w:rPr>
          <w:i/>
          <w:iCs/>
          <w:highlight w:val="yellow"/>
        </w:rPr>
        <w:t>2</w:t>
      </w:r>
      <w:r w:rsidRPr="00DA0856">
        <w:rPr>
          <w:highlight w:val="yellow"/>
        </w:rPr>
        <w:t xml:space="preserve">(4), 397–417. </w:t>
      </w:r>
      <w:commentRangeStart w:id="9"/>
      <w:r w:rsidR="00DA0856">
        <w:rPr>
          <w:highlight w:val="yellow"/>
        </w:rPr>
        <w:fldChar w:fldCharType="begin"/>
      </w:r>
      <w:r w:rsidR="00DA0856">
        <w:rPr>
          <w:highlight w:val="yellow"/>
        </w:rPr>
        <w:instrText>HYPERLINK "</w:instrText>
      </w:r>
      <w:r w:rsidR="00DA0856" w:rsidRPr="00DA0856">
        <w:rPr>
          <w:highlight w:val="yellow"/>
        </w:rPr>
        <w:instrText>https://doi.org/10.1162/netn_a_00037</w:instrText>
      </w:r>
      <w:r w:rsidR="00DA0856">
        <w:rPr>
          <w:highlight w:val="yellow"/>
        </w:rPr>
        <w:instrText>"</w:instrText>
      </w:r>
      <w:r w:rsidR="00DA0856">
        <w:rPr>
          <w:highlight w:val="yellow"/>
        </w:rPr>
        <w:fldChar w:fldCharType="separate"/>
      </w:r>
      <w:r w:rsidR="00DA0856" w:rsidRPr="00306F30">
        <w:rPr>
          <w:rStyle w:val="Hyperlink"/>
          <w:highlight w:val="yellow"/>
        </w:rPr>
        <w:t>https://doi.org/10.1162/netn_a_00037</w:t>
      </w:r>
      <w:r w:rsidR="00DA0856">
        <w:rPr>
          <w:highlight w:val="yellow"/>
        </w:rPr>
        <w:fldChar w:fldCharType="end"/>
      </w:r>
      <w:commentRangeEnd w:id="9"/>
      <w:r w:rsidR="00DA0856">
        <w:rPr>
          <w:rStyle w:val="CommentReference"/>
          <w:rFonts w:asciiTheme="minorHAnsi" w:eastAsiaTheme="minorHAnsi" w:hAnsiTheme="minorHAnsi" w:cstheme="minorBidi"/>
          <w:kern w:val="2"/>
          <w:lang w:eastAsia="en-US" w:bidi="ar-SA"/>
          <w14:ligatures w14:val="standardContextual"/>
        </w:rPr>
        <w:commentReference w:id="9"/>
      </w:r>
      <w:r w:rsidR="00DA0856">
        <w:rPr>
          <w:highlight w:val="yellow"/>
        </w:rPr>
        <w:t xml:space="preserve"> </w:t>
      </w:r>
    </w:p>
    <w:p w14:paraId="1A255651" w14:textId="77777777" w:rsidR="002852BA" w:rsidRDefault="002852BA" w:rsidP="00750FCE">
      <w:pPr>
        <w:pStyle w:val="NormalWeb"/>
        <w:numPr>
          <w:ilvl w:val="0"/>
          <w:numId w:val="3"/>
        </w:numPr>
        <w:spacing w:after="0" w:afterAutospacing="0" w:line="360" w:lineRule="auto"/>
      </w:pPr>
      <w:r>
        <w:t xml:space="preserve">Lazarus, R. S., &amp; Folkman, S. (1984). </w:t>
      </w:r>
      <w:r>
        <w:rPr>
          <w:rStyle w:val="Emphasis"/>
          <w:rFonts w:eastAsiaTheme="majorEastAsia"/>
        </w:rPr>
        <w:t>Stress, appraisal, and coping</w:t>
      </w:r>
      <w:r>
        <w:t>. New York: Springer Publishing Company.</w:t>
      </w:r>
    </w:p>
    <w:p w14:paraId="256D0FF5" w14:textId="77777777" w:rsidR="002852BA" w:rsidRDefault="002852BA" w:rsidP="00750FCE">
      <w:pPr>
        <w:pStyle w:val="NormalWeb"/>
        <w:numPr>
          <w:ilvl w:val="0"/>
          <w:numId w:val="3"/>
        </w:numPr>
        <w:spacing w:after="0" w:afterAutospacing="0" w:line="360" w:lineRule="auto"/>
      </w:pPr>
      <w:r>
        <w:t xml:space="preserve">Misra, R., &amp; McKean, M. (2000). College students’ academic stress and its relation to their anxiety, time management, and leisure satisfaction. </w:t>
      </w:r>
      <w:r>
        <w:rPr>
          <w:rStyle w:val="Emphasis"/>
          <w:rFonts w:eastAsiaTheme="majorEastAsia"/>
        </w:rPr>
        <w:t>American Journal of Health Studies, 16</w:t>
      </w:r>
      <w:r>
        <w:t>(1), 41–51.</w:t>
      </w:r>
    </w:p>
    <w:p w14:paraId="6409FC20" w14:textId="77777777" w:rsidR="002852BA" w:rsidRPr="00DA0856" w:rsidRDefault="002852BA" w:rsidP="00F93783">
      <w:pPr>
        <w:pStyle w:val="ListParagraph"/>
        <w:numPr>
          <w:ilvl w:val="0"/>
          <w:numId w:val="3"/>
        </w:numPr>
        <w:spacing w:after="0" w:line="360" w:lineRule="auto"/>
        <w:jc w:val="both"/>
        <w:rPr>
          <w:rFonts w:ascii="Times New Roman" w:hAnsi="Times New Roman" w:cs="Times New Roman"/>
          <w:bCs/>
          <w:sz w:val="24"/>
          <w:szCs w:val="24"/>
          <w:highlight w:val="yellow"/>
        </w:rPr>
      </w:pPr>
      <w:r w:rsidRPr="00DA0856">
        <w:rPr>
          <w:rFonts w:ascii="Times New Roman" w:hAnsi="Times New Roman" w:cs="Times New Roman"/>
          <w:bCs/>
          <w:sz w:val="24"/>
          <w:szCs w:val="24"/>
          <w:highlight w:val="yellow"/>
        </w:rPr>
        <w:lastRenderedPageBreak/>
        <w:t>Sandhya Kumari Yadav, Dr. Nishma Singh, Anoj Raj, (2025) Impact of Socio-Economic Status on Depression Among Undergraduate Students: A Regional and Gender-Based Analysis. Journal of Neonatal Surgery, 14 (11s), 338-</w:t>
      </w:r>
      <w:commentRangeStart w:id="10"/>
      <w:r w:rsidRPr="00DA0856">
        <w:rPr>
          <w:rFonts w:ascii="Times New Roman" w:hAnsi="Times New Roman" w:cs="Times New Roman"/>
          <w:bCs/>
          <w:sz w:val="24"/>
          <w:szCs w:val="24"/>
          <w:highlight w:val="yellow"/>
        </w:rPr>
        <w:t>349</w:t>
      </w:r>
      <w:commentRangeEnd w:id="10"/>
      <w:r w:rsidR="00DA0856">
        <w:rPr>
          <w:rStyle w:val="CommentReference"/>
        </w:rPr>
        <w:commentReference w:id="10"/>
      </w:r>
      <w:r w:rsidRPr="00DA0856">
        <w:rPr>
          <w:rFonts w:ascii="Times New Roman" w:hAnsi="Times New Roman" w:cs="Times New Roman"/>
          <w:bCs/>
          <w:sz w:val="24"/>
          <w:szCs w:val="24"/>
          <w:highlight w:val="yellow"/>
        </w:rPr>
        <w:t>.</w:t>
      </w:r>
    </w:p>
    <w:p w14:paraId="6E1A3475" w14:textId="77777777" w:rsidR="002852BA" w:rsidRDefault="002852BA" w:rsidP="00750FCE">
      <w:pPr>
        <w:pStyle w:val="NormalWeb"/>
        <w:numPr>
          <w:ilvl w:val="0"/>
          <w:numId w:val="3"/>
        </w:numPr>
        <w:spacing w:after="0" w:afterAutospacing="0" w:line="360" w:lineRule="auto"/>
      </w:pPr>
      <w:r>
        <w:t xml:space="preserve">Selye, H. (1976). </w:t>
      </w:r>
      <w:r>
        <w:rPr>
          <w:rStyle w:val="Emphasis"/>
          <w:rFonts w:eastAsiaTheme="majorEastAsia"/>
        </w:rPr>
        <w:t>The stress of life</w:t>
      </w:r>
      <w:r>
        <w:t xml:space="preserve"> (2nd ed.). New York, NY: McGraw-Hill.</w:t>
      </w:r>
    </w:p>
    <w:p w14:paraId="7E5B6EBA" w14:textId="77777777" w:rsidR="002852BA" w:rsidRPr="00F93783" w:rsidRDefault="002852BA" w:rsidP="00750FCE">
      <w:pPr>
        <w:pStyle w:val="NormalWeb"/>
        <w:numPr>
          <w:ilvl w:val="0"/>
          <w:numId w:val="3"/>
        </w:numPr>
        <w:spacing w:after="0" w:afterAutospacing="0" w:line="360" w:lineRule="auto"/>
      </w:pPr>
      <w:r w:rsidRPr="00964807">
        <w:rPr>
          <w:rFonts w:eastAsia="Calibri"/>
        </w:rPr>
        <w:t xml:space="preserve">Schöne, B., Gruber, T., Graetz, S., </w:t>
      </w:r>
      <w:proofErr w:type="spellStart"/>
      <w:r w:rsidRPr="00964807">
        <w:rPr>
          <w:rFonts w:eastAsia="Calibri"/>
        </w:rPr>
        <w:t>Bernhof</w:t>
      </w:r>
      <w:proofErr w:type="spellEnd"/>
      <w:r w:rsidRPr="00964807">
        <w:rPr>
          <w:rFonts w:eastAsia="Calibri"/>
        </w:rPr>
        <w:t xml:space="preserve">, M., &amp; Malinowski, P. (2018). Mindful breath awareness meditation facilitates efficiency gains in brain networks: A steady-state visually evoked potentials study. </w:t>
      </w:r>
      <w:r w:rsidRPr="00964807">
        <w:rPr>
          <w:rFonts w:eastAsia="Calibri"/>
          <w:i/>
        </w:rPr>
        <w:t>Scientific Reports</w:t>
      </w:r>
      <w:r w:rsidRPr="00964807">
        <w:rPr>
          <w:rFonts w:eastAsia="Calibri"/>
        </w:rPr>
        <w:t xml:space="preserve">, </w:t>
      </w:r>
      <w:r w:rsidRPr="00964807">
        <w:rPr>
          <w:rFonts w:eastAsia="Calibri"/>
          <w:i/>
        </w:rPr>
        <w:t>8</w:t>
      </w:r>
      <w:r w:rsidRPr="00964807">
        <w:rPr>
          <w:rFonts w:eastAsia="Calibri"/>
        </w:rPr>
        <w:t xml:space="preserve">(1). </w:t>
      </w:r>
      <w:hyperlink r:id="rId16" w:history="1">
        <w:r w:rsidRPr="00964807">
          <w:rPr>
            <w:rStyle w:val="Hyperlink"/>
            <w:rFonts w:eastAsia="Calibri"/>
          </w:rPr>
          <w:t>https://doi.org/10.1038/s41598-018-32046-5</w:t>
        </w:r>
      </w:hyperlink>
    </w:p>
    <w:p w14:paraId="14B3CA16" w14:textId="77777777" w:rsidR="002852BA" w:rsidRDefault="002852BA" w:rsidP="00750FCE">
      <w:pPr>
        <w:pStyle w:val="NormalWeb"/>
        <w:numPr>
          <w:ilvl w:val="0"/>
          <w:numId w:val="3"/>
        </w:numPr>
        <w:spacing w:after="0" w:afterAutospacing="0" w:line="360" w:lineRule="auto"/>
      </w:pPr>
      <w:r w:rsidRPr="00964807">
        <w:rPr>
          <w:rFonts w:eastAsia="Calibri"/>
        </w:rPr>
        <w:t xml:space="preserve">Sun, P., Wang, L., &amp; Yan, L. (2025). Mediation of coping style between academic self-efficacy and academic stress in middle school students. </w:t>
      </w:r>
      <w:r w:rsidRPr="00964807">
        <w:rPr>
          <w:rFonts w:eastAsia="Calibri"/>
          <w:i/>
        </w:rPr>
        <w:t>Frontiers in Psychology</w:t>
      </w:r>
      <w:r w:rsidRPr="00964807">
        <w:rPr>
          <w:rFonts w:eastAsia="Calibri"/>
        </w:rPr>
        <w:t xml:space="preserve">, </w:t>
      </w:r>
      <w:r w:rsidRPr="00964807">
        <w:rPr>
          <w:rFonts w:eastAsia="Calibri"/>
          <w:i/>
        </w:rPr>
        <w:t>16</w:t>
      </w:r>
      <w:r w:rsidRPr="00964807">
        <w:rPr>
          <w:rFonts w:eastAsia="Calibri"/>
        </w:rPr>
        <w:t>. https://doi.org/10.3389/fpsyg.2025.1496528</w:t>
      </w:r>
      <w:r>
        <w:rPr>
          <w:rFonts w:eastAsia="Calibri"/>
        </w:rPr>
        <w:t>.</w:t>
      </w:r>
    </w:p>
    <w:p w14:paraId="505C72DA" w14:textId="77777777" w:rsidR="002852BA" w:rsidRDefault="002852BA" w:rsidP="00750FCE">
      <w:pPr>
        <w:pStyle w:val="NormalWeb"/>
        <w:numPr>
          <w:ilvl w:val="0"/>
          <w:numId w:val="3"/>
        </w:numPr>
        <w:spacing w:after="0" w:afterAutospacing="0" w:line="360" w:lineRule="auto"/>
      </w:pPr>
      <w:r>
        <w:t xml:space="preserve">Zenner, C., </w:t>
      </w:r>
      <w:proofErr w:type="spellStart"/>
      <w:r>
        <w:t>Herrnleben</w:t>
      </w:r>
      <w:proofErr w:type="spellEnd"/>
      <w:r>
        <w:t xml:space="preserve">-Kurz, S., &amp; Walach, H. (2014). Mindfulness-based interventions in schools—A systematic review and meta-analysis. </w:t>
      </w:r>
      <w:r>
        <w:rPr>
          <w:rStyle w:val="Emphasis"/>
          <w:rFonts w:eastAsiaTheme="majorEastAsia"/>
        </w:rPr>
        <w:t>Frontiers in Psychology, 5</w:t>
      </w:r>
      <w:r>
        <w:t>, 603. https://doi.org/10.3389/fpsyg.2014.00603</w:t>
      </w:r>
    </w:p>
    <w:sdt>
      <w:sdtPr>
        <w:rPr>
          <w:rFonts w:ascii="Times New Roman" w:eastAsia="Times New Roman" w:hAnsi="Times New Roman" w:cs="Times New Roman"/>
          <w:kern w:val="0"/>
          <w:sz w:val="24"/>
          <w:szCs w:val="24"/>
          <w:lang w:eastAsia="en-IN" w:bidi="hi-IN"/>
          <w14:ligatures w14:val="none"/>
        </w:rPr>
        <w:tag w:val="Paperpal_Bibliography"/>
        <w:id w:val="-1110962927"/>
        <w:placeholder>
          <w:docPart w:val="2DE9CE3366FB46D0B03844EFDFD3C387"/>
        </w:placeholder>
        <w15:appearance w15:val="tags"/>
      </w:sdtPr>
      <w:sdtContent>
        <w:p w14:paraId="05AEEC44" w14:textId="6285922D" w:rsidR="002852BA" w:rsidRDefault="002852BA">
          <w:pPr>
            <w:spacing w:before="240" w:after="120" w:line="276" w:lineRule="auto"/>
          </w:pPr>
        </w:p>
        <w:commentRangeStart w:id="11"/>
        <w:p w14:paraId="22AAA2BB" w14:textId="741EFF83" w:rsidR="002852BA" w:rsidRDefault="002852BA" w:rsidP="00750FCE">
          <w:pPr>
            <w:pStyle w:val="NormalWeb"/>
            <w:numPr>
              <w:ilvl w:val="0"/>
              <w:numId w:val="3"/>
            </w:numPr>
            <w:spacing w:after="0" w:afterAutospacing="0" w:line="360" w:lineRule="auto"/>
          </w:pPr>
          <w:r>
            <w:rPr>
              <w:color w:val="70AD47" w:themeColor="accent6"/>
              <w:sz w:val="28"/>
            </w:rPr>
            <w:fldChar w:fldCharType="begin"/>
          </w:r>
          <w:r w:rsidRPr="00D40580">
            <w:instrText>ADDIN PAPERPAL_BIBL CSL_CITATION</w:instrText>
          </w:r>
          <w:r>
            <w:fldChar w:fldCharType="separate"/>
          </w:r>
          <w:r w:rsidRPr="00DA0856">
            <w:rPr>
              <w:highlight w:val="yellow"/>
            </w:rPr>
            <w:t xml:space="preserve">Avila-Carrasco, L., Díaz-Avila, D. L., Reyes-López, A., Monarrez-Espino, J., Garza-Veloz, I., Velasco-Elizondo, P., Vázquez-Reyes, S., Mauricio-González, A., Solís-Galván, J. A., &amp; Martinez-Fierro, M. L. (2023). Anxiety, depression, and academic stress among medical students during the COVID-19 pandemic. </w:t>
          </w:r>
          <w:r w:rsidRPr="00DA0856">
            <w:rPr>
              <w:i/>
              <w:highlight w:val="yellow"/>
            </w:rPr>
            <w:t>Frontiers in Psychology</w:t>
          </w:r>
          <w:r w:rsidRPr="00DA0856">
            <w:rPr>
              <w:highlight w:val="yellow"/>
            </w:rPr>
            <w:t xml:space="preserve">, </w:t>
          </w:r>
          <w:r w:rsidRPr="00DA0856">
            <w:rPr>
              <w:i/>
              <w:highlight w:val="yellow"/>
            </w:rPr>
            <w:t>13</w:t>
          </w:r>
          <w:r w:rsidRPr="00DA0856">
            <w:rPr>
              <w:highlight w:val="yellow"/>
            </w:rPr>
            <w:t>. https://doi.org/10.3389/fpsyg.2022.1066673</w:t>
          </w:r>
          <w:r w:rsidR="00DA0856">
            <w:t xml:space="preserve"> </w:t>
          </w:r>
          <w:r>
            <w:br/>
          </w:r>
          <w:r>
            <w:br/>
            <w:t xml:space="preserve">Brata, W. W. W., Susanto, H., &amp; Zubaidah, S. (2025). Theoretical underpinnings and future research on academic stress in biological and educational perspectives. </w:t>
          </w:r>
          <w:r>
            <w:rPr>
              <w:i/>
            </w:rPr>
            <w:t>Humanities and Social Sciences Communications</w:t>
          </w:r>
          <w:r>
            <w:t xml:space="preserve">, </w:t>
          </w:r>
          <w:r>
            <w:rPr>
              <w:i/>
            </w:rPr>
            <w:t>12</w:t>
          </w:r>
          <w:r>
            <w:t>(1). https://doi.org/10.1057/s41599-025-04484-w</w:t>
          </w:r>
          <w:r>
            <w:br/>
          </w:r>
          <w:r>
            <w:br/>
            <w:t xml:space="preserve">Clemente-Suárez, V. J., Beltrán-Velasco, A. I., Mendoza-Castejón, D., Rodríguez-Besteiro, S., López-Varas, F., &amp; Martín-Rodríguez, A. (2024). Comparative Analysis of Academic, Behavioral, and Psychophysiological Variables in Male and Female Vocational Training Students. </w:t>
          </w:r>
          <w:r>
            <w:rPr>
              <w:i/>
            </w:rPr>
            <w:t>Children (Basel, Switzerland)</w:t>
          </w:r>
          <w:r>
            <w:t xml:space="preserve">, </w:t>
          </w:r>
          <w:r>
            <w:rPr>
              <w:i/>
            </w:rPr>
            <w:t>11</w:t>
          </w:r>
          <w:r>
            <w:t>(7), 851. https://doi.org/10.3390/children11070851</w:t>
          </w:r>
          <w:r>
            <w:br/>
          </w:r>
          <w:r>
            <w:br/>
          </w:r>
          <w:r>
            <w:lastRenderedPageBreak/>
            <w:t xml:space="preserve">Ehmann, S., Sezer, I., Treves, I. N., Gabrieli, J. D. E., &amp; Sacchet, M. D. (2025). Mindfulness, cognition, and long-term meditators: Toward a science of advanced meditation. </w:t>
          </w:r>
          <w:r>
            <w:rPr>
              <w:i/>
            </w:rPr>
            <w:t>Imaging Neuroscience (Cambridge, Mass.)</w:t>
          </w:r>
          <w:r>
            <w:t xml:space="preserve">, </w:t>
          </w:r>
          <w:r>
            <w:rPr>
              <w:i/>
            </w:rPr>
            <w:t>3</w:t>
          </w:r>
          <w:r>
            <w:t>. https://doi.org/10.1162/imag.a.82</w:t>
          </w:r>
          <w:r>
            <w:br/>
          </w:r>
          <w:r>
            <w:br/>
            <w:t xml:space="preserve">Schöne, B., Gruber, T., Graetz, S., Bernhof, M., &amp; Malinowski, P. (2018). Mindful breath awareness meditation facilitates efficiency gains in brain networks: A steady-state visually evoked potentials study. </w:t>
          </w:r>
          <w:r>
            <w:rPr>
              <w:i/>
            </w:rPr>
            <w:t>Scientific Reports</w:t>
          </w:r>
          <w:r>
            <w:t xml:space="preserve">, </w:t>
          </w:r>
          <w:r>
            <w:rPr>
              <w:i/>
            </w:rPr>
            <w:t>8</w:t>
          </w:r>
          <w:r>
            <w:t>(1). https://doi.org/10.1038/s41598-018-32046-5</w:t>
          </w:r>
          <w:r>
            <w:br/>
          </w:r>
          <w:r>
            <w:br/>
            <w:t xml:space="preserve">Sun, P., Wang, L., &amp; Yan, L. (2025). Mediation of coping style between academic self-efficacy and academic stress in middle school students. </w:t>
          </w:r>
          <w:r>
            <w:rPr>
              <w:i/>
            </w:rPr>
            <w:t>Frontiers in Psychology</w:t>
          </w:r>
          <w:r>
            <w:t xml:space="preserve">, </w:t>
          </w:r>
          <w:r>
            <w:rPr>
              <w:i/>
            </w:rPr>
            <w:t>16</w:t>
          </w:r>
          <w:r>
            <w:t>. https://doi.org/10.3389/fpsyg.2025.1496528</w:t>
          </w:r>
          <w:r>
            <w:fldChar w:fldCharType="end"/>
          </w:r>
          <w:commentRangeEnd w:id="11"/>
          <w:r w:rsidR="00DA0856">
            <w:rPr>
              <w:rStyle w:val="CommentReference"/>
              <w:rFonts w:asciiTheme="minorHAnsi" w:eastAsiaTheme="minorHAnsi" w:hAnsiTheme="minorHAnsi" w:cstheme="minorBidi"/>
              <w:kern w:val="2"/>
              <w:lang w:eastAsia="en-US" w:bidi="ar-SA"/>
              <w14:ligatures w14:val="standardContextual"/>
            </w:rPr>
            <w:commentReference w:id="11"/>
          </w:r>
        </w:p>
      </w:sdtContent>
    </w:sdt>
    <w:sectPr w:rsidR="002852BA" w:rsidSect="0072058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koijam Pete Meitei" w:date="2026-03-25T18:51:00Z" w:initials="AM">
    <w:p w14:paraId="72AB97D7" w14:textId="77777777" w:rsidR="00D40580" w:rsidRDefault="00D40580" w:rsidP="00D40580">
      <w:pPr>
        <w:pStyle w:val="CommentText"/>
      </w:pPr>
      <w:r>
        <w:rPr>
          <w:rStyle w:val="CommentReference"/>
        </w:rPr>
        <w:annotationRef/>
      </w:r>
      <w:r>
        <w:t>Mention the year of publication</w:t>
      </w:r>
    </w:p>
  </w:comment>
  <w:comment w:id="1" w:author="Akoijam Pete Meitei" w:date="2026-03-25T18:54:00Z" w:initials="AM">
    <w:p w14:paraId="61303738" w14:textId="77777777" w:rsidR="00D40580" w:rsidRDefault="00D40580" w:rsidP="00D40580">
      <w:pPr>
        <w:pStyle w:val="CommentText"/>
      </w:pPr>
      <w:r>
        <w:rPr>
          <w:rStyle w:val="CommentReference"/>
        </w:rPr>
        <w:annotationRef/>
      </w:r>
      <w:r>
        <w:t>Add two more keywords in alphabetical order</w:t>
      </w:r>
    </w:p>
  </w:comment>
  <w:comment w:id="2" w:author="Akoijam Pete Meitei" w:date="2026-03-25T19:05:00Z" w:initials="AM">
    <w:p w14:paraId="4FA4BE90" w14:textId="77777777" w:rsidR="007726DE" w:rsidRDefault="007726DE" w:rsidP="007726DE">
      <w:pPr>
        <w:pStyle w:val="CommentText"/>
      </w:pPr>
      <w:r>
        <w:rPr>
          <w:rStyle w:val="CommentReference"/>
        </w:rPr>
        <w:annotationRef/>
      </w:r>
      <w:r>
        <w:t xml:space="preserve">This citation is not found in reference </w:t>
      </w:r>
    </w:p>
  </w:comment>
  <w:comment w:id="3" w:author="Akoijam Pete Meitei" w:date="2026-03-25T20:06:00Z" w:initials="AM">
    <w:p w14:paraId="7327EC73" w14:textId="77777777" w:rsidR="00872AAC" w:rsidRDefault="00872AAC" w:rsidP="00872AAC">
      <w:pPr>
        <w:pStyle w:val="CommentText"/>
      </w:pPr>
      <w:r>
        <w:rPr>
          <w:rStyle w:val="CommentReference"/>
        </w:rPr>
        <w:annotationRef/>
      </w:r>
      <w:r>
        <w:t>Put year of publication</w:t>
      </w:r>
    </w:p>
  </w:comment>
  <w:comment w:id="5" w:author="Akoijam Pete Meitei" w:date="2026-03-25T20:13:00Z" w:initials="AM">
    <w:p w14:paraId="2CC37093" w14:textId="77777777" w:rsidR="00872AAC" w:rsidRDefault="00872AAC" w:rsidP="00872AAC">
      <w:pPr>
        <w:pStyle w:val="CommentText"/>
      </w:pPr>
      <w:r>
        <w:rPr>
          <w:rStyle w:val="CommentReference"/>
        </w:rPr>
        <w:annotationRef/>
      </w:r>
      <w:r>
        <w:t>Remove the -</w:t>
      </w:r>
    </w:p>
  </w:comment>
  <w:comment w:id="6" w:author="Akoijam Pete Meitei" w:date="2026-03-25T20:15:00Z" w:initials="AM">
    <w:p w14:paraId="7F4D363D" w14:textId="77777777" w:rsidR="006F5C59" w:rsidRDefault="006F5C59" w:rsidP="006F5C59">
      <w:pPr>
        <w:pStyle w:val="CommentText"/>
      </w:pPr>
      <w:r>
        <w:rPr>
          <w:rStyle w:val="CommentReference"/>
        </w:rPr>
        <w:annotationRef/>
      </w:r>
      <w:r>
        <w:t>Write recommendations and educational implications before conclusion</w:t>
      </w:r>
    </w:p>
  </w:comment>
  <w:comment w:id="7" w:author="Akoijam Pete Meitei" w:date="2026-03-25T19:13:00Z" w:initials="AM">
    <w:p w14:paraId="7E8154C1" w14:textId="605A2C5B" w:rsidR="007726DE" w:rsidRDefault="007726DE" w:rsidP="007726DE">
      <w:pPr>
        <w:pStyle w:val="CommentText"/>
      </w:pPr>
      <w:r>
        <w:rPr>
          <w:rStyle w:val="CommentReference"/>
        </w:rPr>
        <w:annotationRef/>
      </w:r>
      <w:r>
        <w:t>This is not cited in the manuscript</w:t>
      </w:r>
    </w:p>
  </w:comment>
  <w:comment w:id="8" w:author="Akoijam Pete Meitei" w:date="2026-03-25T19:15:00Z" w:initials="AM">
    <w:p w14:paraId="03A2F462" w14:textId="77777777" w:rsidR="00DA0856" w:rsidRDefault="00DA0856" w:rsidP="00DA0856">
      <w:pPr>
        <w:pStyle w:val="CommentText"/>
      </w:pPr>
      <w:r>
        <w:rPr>
          <w:rStyle w:val="CommentReference"/>
        </w:rPr>
        <w:annotationRef/>
      </w:r>
      <w:r>
        <w:t>Not cited in the manuscript</w:t>
      </w:r>
    </w:p>
  </w:comment>
  <w:comment w:id="9" w:author="Akoijam Pete Meitei" w:date="2026-03-25T19:16:00Z" w:initials="AM">
    <w:p w14:paraId="387E0B67" w14:textId="77777777" w:rsidR="00DA0856" w:rsidRDefault="00DA0856" w:rsidP="00DA0856">
      <w:pPr>
        <w:pStyle w:val="CommentText"/>
      </w:pPr>
      <w:r>
        <w:rPr>
          <w:rStyle w:val="CommentReference"/>
        </w:rPr>
        <w:annotationRef/>
      </w:r>
      <w:r>
        <w:t>Not found in the citation of manuscript</w:t>
      </w:r>
    </w:p>
  </w:comment>
  <w:comment w:id="10" w:author="Akoijam Pete Meitei" w:date="2026-03-25T19:17:00Z" w:initials="AM">
    <w:p w14:paraId="7461D4A7" w14:textId="77777777" w:rsidR="00DA0856" w:rsidRDefault="00DA0856" w:rsidP="00DA0856">
      <w:pPr>
        <w:pStyle w:val="CommentText"/>
      </w:pPr>
      <w:r>
        <w:rPr>
          <w:rStyle w:val="CommentReference"/>
        </w:rPr>
        <w:annotationRef/>
      </w:r>
      <w:r>
        <w:t>Not cited in manuscript</w:t>
      </w:r>
    </w:p>
  </w:comment>
  <w:comment w:id="11" w:author="Akoijam Pete Meitei" w:date="2026-03-25T19:24:00Z" w:initials="AM">
    <w:p w14:paraId="643D4AA2" w14:textId="77777777" w:rsidR="00DA0856" w:rsidRDefault="00DA0856" w:rsidP="00DA0856">
      <w:pPr>
        <w:pStyle w:val="CommentText"/>
      </w:pPr>
      <w:r>
        <w:rPr>
          <w:rStyle w:val="CommentReference"/>
        </w:rPr>
        <w:annotationRef/>
      </w:r>
      <w:r>
        <w:t>Some references are repeated and some are not cited in the manuscript. Check it. Put it in alphabetical order or chronological year order for all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AB97D7" w15:done="0"/>
  <w15:commentEx w15:paraId="61303738" w15:done="0"/>
  <w15:commentEx w15:paraId="4FA4BE90" w15:done="0"/>
  <w15:commentEx w15:paraId="7327EC73" w15:done="0"/>
  <w15:commentEx w15:paraId="2CC37093" w15:done="0"/>
  <w15:commentEx w15:paraId="7F4D363D" w15:done="0"/>
  <w15:commentEx w15:paraId="7E8154C1" w15:done="0"/>
  <w15:commentEx w15:paraId="03A2F462" w15:done="0"/>
  <w15:commentEx w15:paraId="387E0B67" w15:done="0"/>
  <w15:commentEx w15:paraId="7461D4A7" w15:done="0"/>
  <w15:commentEx w15:paraId="643D4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31D535" w16cex:dateUtc="2026-03-25T13:21:00Z"/>
  <w16cex:commentExtensible w16cex:durableId="23AC073C" w16cex:dateUtc="2026-03-25T13:24:00Z"/>
  <w16cex:commentExtensible w16cex:durableId="4F16D4FC" w16cex:dateUtc="2026-03-25T13:35:00Z"/>
  <w16cex:commentExtensible w16cex:durableId="213970F9" w16cex:dateUtc="2026-03-25T14:36:00Z"/>
  <w16cex:commentExtensible w16cex:durableId="6F93FE4B" w16cex:dateUtc="2026-03-25T14:43:00Z"/>
  <w16cex:commentExtensible w16cex:durableId="7BAA0EF1" w16cex:dateUtc="2026-03-25T14:45:00Z"/>
  <w16cex:commentExtensible w16cex:durableId="0E7D5E30" w16cex:dateUtc="2026-03-25T13:43:00Z"/>
  <w16cex:commentExtensible w16cex:durableId="60A97965" w16cex:dateUtc="2026-03-25T13:45:00Z"/>
  <w16cex:commentExtensible w16cex:durableId="40A23D20" w16cex:dateUtc="2026-03-25T13:46:00Z"/>
  <w16cex:commentExtensible w16cex:durableId="6BD2334B" w16cex:dateUtc="2026-03-25T13:47:00Z"/>
  <w16cex:commentExtensible w16cex:durableId="20120794" w16cex:dateUtc="2026-03-25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AB97D7" w16cid:durableId="5331D535"/>
  <w16cid:commentId w16cid:paraId="61303738" w16cid:durableId="23AC073C"/>
  <w16cid:commentId w16cid:paraId="4FA4BE90" w16cid:durableId="4F16D4FC"/>
  <w16cid:commentId w16cid:paraId="7327EC73" w16cid:durableId="213970F9"/>
  <w16cid:commentId w16cid:paraId="2CC37093" w16cid:durableId="6F93FE4B"/>
  <w16cid:commentId w16cid:paraId="7F4D363D" w16cid:durableId="7BAA0EF1"/>
  <w16cid:commentId w16cid:paraId="7E8154C1" w16cid:durableId="0E7D5E30"/>
  <w16cid:commentId w16cid:paraId="03A2F462" w16cid:durableId="60A97965"/>
  <w16cid:commentId w16cid:paraId="387E0B67" w16cid:durableId="40A23D20"/>
  <w16cid:commentId w16cid:paraId="7461D4A7" w16cid:durableId="6BD2334B"/>
  <w16cid:commentId w16cid:paraId="643D4AA2" w16cid:durableId="201207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98274" w14:textId="77777777" w:rsidR="0055219F" w:rsidRDefault="0055219F" w:rsidP="00BC0809">
      <w:pPr>
        <w:spacing w:after="0" w:line="240" w:lineRule="auto"/>
      </w:pPr>
      <w:r>
        <w:separator/>
      </w:r>
    </w:p>
  </w:endnote>
  <w:endnote w:type="continuationSeparator" w:id="0">
    <w:p w14:paraId="71213C78" w14:textId="77777777" w:rsidR="0055219F" w:rsidRDefault="0055219F" w:rsidP="00BC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4D5D" w14:textId="77777777" w:rsidR="00BC0809" w:rsidRDefault="00BC0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6F0CD" w14:textId="77777777" w:rsidR="00BC0809" w:rsidRDefault="00BC0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3E55B" w14:textId="77777777" w:rsidR="00BC0809" w:rsidRDefault="00BC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0EF92" w14:textId="77777777" w:rsidR="0055219F" w:rsidRDefault="0055219F" w:rsidP="00BC0809">
      <w:pPr>
        <w:spacing w:after="0" w:line="240" w:lineRule="auto"/>
      </w:pPr>
      <w:r>
        <w:separator/>
      </w:r>
    </w:p>
  </w:footnote>
  <w:footnote w:type="continuationSeparator" w:id="0">
    <w:p w14:paraId="5F318532" w14:textId="77777777" w:rsidR="0055219F" w:rsidRDefault="0055219F" w:rsidP="00BC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6C21" w14:textId="1D294FB5" w:rsidR="00BC0809" w:rsidRDefault="00000000">
    <w:pPr>
      <w:pStyle w:val="Header"/>
    </w:pPr>
    <w:r>
      <w:rPr>
        <w:noProof/>
      </w:rPr>
      <w:pict w14:anchorId="2110D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9AF6" w14:textId="59E472DC" w:rsidR="00BC0809" w:rsidRDefault="00000000">
    <w:pPr>
      <w:pStyle w:val="Header"/>
    </w:pPr>
    <w:r>
      <w:rPr>
        <w:noProof/>
      </w:rPr>
      <w:pict w14:anchorId="763E9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2AB06" w14:textId="1C0C52AA" w:rsidR="00BC0809" w:rsidRDefault="00000000">
    <w:pPr>
      <w:pStyle w:val="Header"/>
    </w:pPr>
    <w:r>
      <w:rPr>
        <w:noProof/>
      </w:rPr>
      <w:pict w14:anchorId="63610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6682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642C"/>
    <w:multiLevelType w:val="multilevel"/>
    <w:tmpl w:val="4B2AE8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2638"/>
    <w:multiLevelType w:val="hybridMultilevel"/>
    <w:tmpl w:val="EBD29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1B5315"/>
    <w:multiLevelType w:val="hybridMultilevel"/>
    <w:tmpl w:val="A3A468B0"/>
    <w:lvl w:ilvl="0" w:tplc="4009000F">
      <w:start w:val="1"/>
      <w:numFmt w:val="decimal"/>
      <w:lvlText w:val="%1."/>
      <w:lvlJc w:val="left"/>
      <w:pPr>
        <w:ind w:left="750" w:hanging="39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56FB6"/>
    <w:multiLevelType w:val="multilevel"/>
    <w:tmpl w:val="E734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54B81"/>
    <w:multiLevelType w:val="hybridMultilevel"/>
    <w:tmpl w:val="ACBE6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4B2316"/>
    <w:multiLevelType w:val="hybridMultilevel"/>
    <w:tmpl w:val="9BC67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9F4A45"/>
    <w:multiLevelType w:val="hybridMultilevel"/>
    <w:tmpl w:val="E8B4C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E10115"/>
    <w:multiLevelType w:val="hybridMultilevel"/>
    <w:tmpl w:val="7CFADFB6"/>
    <w:lvl w:ilvl="0" w:tplc="08F02C3C">
      <w:numFmt w:val="bullet"/>
      <w:lvlText w:val=""/>
      <w:lvlJc w:val="left"/>
      <w:pPr>
        <w:ind w:left="750" w:hanging="39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8A5F4A"/>
    <w:multiLevelType w:val="hybridMultilevel"/>
    <w:tmpl w:val="57863C3A"/>
    <w:lvl w:ilvl="0" w:tplc="A454BF9C">
      <w:numFmt w:val="bullet"/>
      <w:lvlText w:val=""/>
      <w:lvlJc w:val="left"/>
      <w:pPr>
        <w:ind w:left="770" w:hanging="41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DF691B"/>
    <w:multiLevelType w:val="hybridMultilevel"/>
    <w:tmpl w:val="FB105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47358C"/>
    <w:multiLevelType w:val="hybridMultilevel"/>
    <w:tmpl w:val="D6D40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191B5E"/>
    <w:multiLevelType w:val="hybridMultilevel"/>
    <w:tmpl w:val="B8869C5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4A3353D6"/>
    <w:multiLevelType w:val="hybridMultilevel"/>
    <w:tmpl w:val="E87EA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69722C"/>
    <w:multiLevelType w:val="multilevel"/>
    <w:tmpl w:val="9E2432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73372"/>
    <w:multiLevelType w:val="hybridMultilevel"/>
    <w:tmpl w:val="ACBC1ED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5C6B4695"/>
    <w:multiLevelType w:val="multilevel"/>
    <w:tmpl w:val="EFD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36363"/>
    <w:multiLevelType w:val="hybridMultilevel"/>
    <w:tmpl w:val="8358698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A5423E"/>
    <w:multiLevelType w:val="multilevel"/>
    <w:tmpl w:val="7700BDEC"/>
    <w:lvl w:ilvl="0">
      <w:start w:val="1"/>
      <w:numFmt w:val="decimal"/>
      <w:lvlText w:val="%1."/>
      <w:lvlJc w:val="left"/>
      <w:pPr>
        <w:ind w:left="720" w:hanging="360"/>
      </w:pPr>
    </w:lvl>
    <w:lvl w:ilvl="1">
      <w:start w:val="2"/>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FE54667"/>
    <w:multiLevelType w:val="hybridMultilevel"/>
    <w:tmpl w:val="3A4CF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7106793">
    <w:abstractNumId w:val="6"/>
  </w:num>
  <w:num w:numId="2" w16cid:durableId="745809751">
    <w:abstractNumId w:val="10"/>
  </w:num>
  <w:num w:numId="3" w16cid:durableId="1291744551">
    <w:abstractNumId w:val="3"/>
  </w:num>
  <w:num w:numId="4" w16cid:durableId="382948408">
    <w:abstractNumId w:val="0"/>
  </w:num>
  <w:num w:numId="5" w16cid:durableId="752318873">
    <w:abstractNumId w:val="13"/>
  </w:num>
  <w:num w:numId="6" w16cid:durableId="71244470">
    <w:abstractNumId w:val="1"/>
  </w:num>
  <w:num w:numId="7" w16cid:durableId="1939756309">
    <w:abstractNumId w:val="5"/>
  </w:num>
  <w:num w:numId="8" w16cid:durableId="1241015697">
    <w:abstractNumId w:val="12"/>
  </w:num>
  <w:num w:numId="9" w16cid:durableId="1556039530">
    <w:abstractNumId w:val="9"/>
  </w:num>
  <w:num w:numId="10" w16cid:durableId="1576939097">
    <w:abstractNumId w:val="18"/>
  </w:num>
  <w:num w:numId="11" w16cid:durableId="894002554">
    <w:abstractNumId w:val="4"/>
  </w:num>
  <w:num w:numId="12" w16cid:durableId="420686687">
    <w:abstractNumId w:val="7"/>
  </w:num>
  <w:num w:numId="13" w16cid:durableId="1855604421">
    <w:abstractNumId w:val="2"/>
  </w:num>
  <w:num w:numId="14" w16cid:durableId="8021341">
    <w:abstractNumId w:val="11"/>
  </w:num>
  <w:num w:numId="15" w16cid:durableId="386027917">
    <w:abstractNumId w:val="11"/>
  </w:num>
  <w:num w:numId="16" w16cid:durableId="1445416990">
    <w:abstractNumId w:val="17"/>
  </w:num>
  <w:num w:numId="17" w16cid:durableId="717508301">
    <w:abstractNumId w:val="8"/>
  </w:num>
  <w:num w:numId="18" w16cid:durableId="1619097281">
    <w:abstractNumId w:val="16"/>
  </w:num>
  <w:num w:numId="19" w16cid:durableId="992441876">
    <w:abstractNumId w:val="14"/>
  </w:num>
  <w:num w:numId="20" w16cid:durableId="16177583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koijam Pete Meitei">
    <w15:presenceInfo w15:providerId="Windows Live" w15:userId="9a8c7b5511eca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93"/>
    <w:rsid w:val="00032D28"/>
    <w:rsid w:val="000470F2"/>
    <w:rsid w:val="000C633A"/>
    <w:rsid w:val="000D5F4B"/>
    <w:rsid w:val="001412ED"/>
    <w:rsid w:val="00222360"/>
    <w:rsid w:val="002852BA"/>
    <w:rsid w:val="002A0768"/>
    <w:rsid w:val="002D6624"/>
    <w:rsid w:val="003509A8"/>
    <w:rsid w:val="003A3B80"/>
    <w:rsid w:val="004457DF"/>
    <w:rsid w:val="004E7024"/>
    <w:rsid w:val="00514E02"/>
    <w:rsid w:val="00525645"/>
    <w:rsid w:val="0055219F"/>
    <w:rsid w:val="005F0AD5"/>
    <w:rsid w:val="00682793"/>
    <w:rsid w:val="006D3687"/>
    <w:rsid w:val="006F5C59"/>
    <w:rsid w:val="006F7348"/>
    <w:rsid w:val="00720583"/>
    <w:rsid w:val="00750FCE"/>
    <w:rsid w:val="00751339"/>
    <w:rsid w:val="007726DE"/>
    <w:rsid w:val="007935B9"/>
    <w:rsid w:val="00815522"/>
    <w:rsid w:val="008336F5"/>
    <w:rsid w:val="00872AAC"/>
    <w:rsid w:val="00874FFC"/>
    <w:rsid w:val="00891795"/>
    <w:rsid w:val="008A7DFE"/>
    <w:rsid w:val="008C0920"/>
    <w:rsid w:val="009D473B"/>
    <w:rsid w:val="00A6384D"/>
    <w:rsid w:val="00A86BA9"/>
    <w:rsid w:val="00A96526"/>
    <w:rsid w:val="00AB365F"/>
    <w:rsid w:val="00BC0809"/>
    <w:rsid w:val="00C22269"/>
    <w:rsid w:val="00D40580"/>
    <w:rsid w:val="00D9286F"/>
    <w:rsid w:val="00DA0856"/>
    <w:rsid w:val="00E0786D"/>
    <w:rsid w:val="00E657F0"/>
    <w:rsid w:val="00E749A1"/>
    <w:rsid w:val="00E876BE"/>
    <w:rsid w:val="00E91920"/>
    <w:rsid w:val="00F17C8D"/>
    <w:rsid w:val="00F73F54"/>
    <w:rsid w:val="00F93783"/>
    <w:rsid w:val="00FD59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46EA"/>
  <w15:chartTrackingRefBased/>
  <w15:docId w15:val="{368B912F-AAB5-4A1A-B51B-28A1BD2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D5"/>
  </w:style>
  <w:style w:type="paragraph" w:styleId="Heading1">
    <w:name w:val="heading 1"/>
    <w:basedOn w:val="Normal"/>
    <w:next w:val="Normal"/>
    <w:link w:val="Heading1Char"/>
    <w:uiPriority w:val="9"/>
    <w:qFormat/>
    <w:rsid w:val="00682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93"/>
    <w:rPr>
      <w:rFonts w:eastAsiaTheme="majorEastAsia" w:cstheme="majorBidi"/>
      <w:color w:val="272727" w:themeColor="text1" w:themeTint="D8"/>
    </w:rPr>
  </w:style>
  <w:style w:type="paragraph" w:styleId="Title">
    <w:name w:val="Title"/>
    <w:basedOn w:val="Normal"/>
    <w:next w:val="Normal"/>
    <w:link w:val="TitleChar"/>
    <w:uiPriority w:val="10"/>
    <w:qFormat/>
    <w:rsid w:val="0068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93"/>
    <w:pPr>
      <w:spacing w:before="160"/>
      <w:jc w:val="center"/>
    </w:pPr>
    <w:rPr>
      <w:i/>
      <w:iCs/>
      <w:color w:val="404040" w:themeColor="text1" w:themeTint="BF"/>
    </w:rPr>
  </w:style>
  <w:style w:type="character" w:customStyle="1" w:styleId="QuoteChar">
    <w:name w:val="Quote Char"/>
    <w:basedOn w:val="DefaultParagraphFont"/>
    <w:link w:val="Quote"/>
    <w:uiPriority w:val="29"/>
    <w:rsid w:val="00682793"/>
    <w:rPr>
      <w:i/>
      <w:iCs/>
      <w:color w:val="404040" w:themeColor="text1" w:themeTint="BF"/>
    </w:rPr>
  </w:style>
  <w:style w:type="paragraph" w:styleId="ListParagraph">
    <w:name w:val="List Paragraph"/>
    <w:basedOn w:val="Normal"/>
    <w:uiPriority w:val="34"/>
    <w:qFormat/>
    <w:rsid w:val="00682793"/>
    <w:pPr>
      <w:ind w:left="720"/>
      <w:contextualSpacing/>
    </w:pPr>
  </w:style>
  <w:style w:type="character" w:styleId="IntenseEmphasis">
    <w:name w:val="Intense Emphasis"/>
    <w:basedOn w:val="DefaultParagraphFont"/>
    <w:uiPriority w:val="21"/>
    <w:qFormat/>
    <w:rsid w:val="00682793"/>
    <w:rPr>
      <w:i/>
      <w:iCs/>
      <w:color w:val="2F5496" w:themeColor="accent1" w:themeShade="BF"/>
    </w:rPr>
  </w:style>
  <w:style w:type="paragraph" w:styleId="IntenseQuote">
    <w:name w:val="Intense Quote"/>
    <w:basedOn w:val="Normal"/>
    <w:next w:val="Normal"/>
    <w:link w:val="IntenseQuoteChar"/>
    <w:uiPriority w:val="30"/>
    <w:qFormat/>
    <w:rsid w:val="00682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793"/>
    <w:rPr>
      <w:i/>
      <w:iCs/>
      <w:color w:val="2F5496" w:themeColor="accent1" w:themeShade="BF"/>
    </w:rPr>
  </w:style>
  <w:style w:type="character" w:styleId="IntenseReference">
    <w:name w:val="Intense Reference"/>
    <w:basedOn w:val="DefaultParagraphFont"/>
    <w:uiPriority w:val="32"/>
    <w:qFormat/>
    <w:rsid w:val="00682793"/>
    <w:rPr>
      <w:b/>
      <w:bCs/>
      <w:smallCaps/>
      <w:color w:val="2F5496" w:themeColor="accent1" w:themeShade="BF"/>
      <w:spacing w:val="5"/>
    </w:rPr>
  </w:style>
  <w:style w:type="table" w:styleId="TableGrid">
    <w:name w:val="Table Grid"/>
    <w:basedOn w:val="TableNormal"/>
    <w:uiPriority w:val="59"/>
    <w:rsid w:val="008155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058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720583"/>
    <w:rPr>
      <w:i/>
      <w:iCs/>
    </w:rPr>
  </w:style>
  <w:style w:type="character" w:styleId="Hyperlink">
    <w:name w:val="Hyperlink"/>
    <w:basedOn w:val="DefaultParagraphFont"/>
    <w:uiPriority w:val="99"/>
    <w:unhideWhenUsed/>
    <w:rsid w:val="00720583"/>
    <w:rPr>
      <w:color w:val="0000FF"/>
      <w:u w:val="single"/>
    </w:rPr>
  </w:style>
  <w:style w:type="character" w:styleId="PlaceholderText">
    <w:name w:val="Placeholder Text"/>
    <w:basedOn w:val="DefaultParagraphFont"/>
    <w:uiPriority w:val="99"/>
    <w:semiHidden/>
    <w:rsid w:val="00D9286F"/>
    <w:rPr>
      <w:color w:val="666666"/>
    </w:rPr>
  </w:style>
  <w:style w:type="character" w:styleId="UnresolvedMention">
    <w:name w:val="Unresolved Mention"/>
    <w:basedOn w:val="DefaultParagraphFont"/>
    <w:uiPriority w:val="99"/>
    <w:semiHidden/>
    <w:unhideWhenUsed/>
    <w:rsid w:val="00E749A1"/>
    <w:rPr>
      <w:color w:val="605E5C"/>
      <w:shd w:val="clear" w:color="auto" w:fill="E1DFDD"/>
    </w:rPr>
  </w:style>
  <w:style w:type="paragraph" w:styleId="Header">
    <w:name w:val="header"/>
    <w:basedOn w:val="Normal"/>
    <w:link w:val="HeaderChar"/>
    <w:uiPriority w:val="99"/>
    <w:unhideWhenUsed/>
    <w:rsid w:val="00BC0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09"/>
  </w:style>
  <w:style w:type="paragraph" w:styleId="Footer">
    <w:name w:val="footer"/>
    <w:basedOn w:val="Normal"/>
    <w:link w:val="FooterChar"/>
    <w:uiPriority w:val="99"/>
    <w:unhideWhenUsed/>
    <w:rsid w:val="00BC0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09"/>
  </w:style>
  <w:style w:type="character" w:styleId="CommentReference">
    <w:name w:val="annotation reference"/>
    <w:basedOn w:val="DefaultParagraphFont"/>
    <w:uiPriority w:val="99"/>
    <w:semiHidden/>
    <w:unhideWhenUsed/>
    <w:rsid w:val="00D40580"/>
    <w:rPr>
      <w:sz w:val="16"/>
      <w:szCs w:val="16"/>
    </w:rPr>
  </w:style>
  <w:style w:type="paragraph" w:styleId="CommentText">
    <w:name w:val="annotation text"/>
    <w:basedOn w:val="Normal"/>
    <w:link w:val="CommentTextChar"/>
    <w:uiPriority w:val="99"/>
    <w:unhideWhenUsed/>
    <w:rsid w:val="00D40580"/>
    <w:pPr>
      <w:spacing w:line="240" w:lineRule="auto"/>
    </w:pPr>
    <w:rPr>
      <w:sz w:val="20"/>
      <w:szCs w:val="20"/>
    </w:rPr>
  </w:style>
  <w:style w:type="character" w:customStyle="1" w:styleId="CommentTextChar">
    <w:name w:val="Comment Text Char"/>
    <w:basedOn w:val="DefaultParagraphFont"/>
    <w:link w:val="CommentText"/>
    <w:uiPriority w:val="99"/>
    <w:rsid w:val="00D40580"/>
    <w:rPr>
      <w:sz w:val="20"/>
      <w:szCs w:val="20"/>
    </w:rPr>
  </w:style>
  <w:style w:type="paragraph" w:styleId="CommentSubject">
    <w:name w:val="annotation subject"/>
    <w:basedOn w:val="CommentText"/>
    <w:next w:val="CommentText"/>
    <w:link w:val="CommentSubjectChar"/>
    <w:uiPriority w:val="99"/>
    <w:semiHidden/>
    <w:unhideWhenUsed/>
    <w:rsid w:val="00D40580"/>
    <w:rPr>
      <w:b/>
      <w:bCs/>
    </w:rPr>
  </w:style>
  <w:style w:type="character" w:customStyle="1" w:styleId="CommentSubjectChar">
    <w:name w:val="Comment Subject Char"/>
    <w:basedOn w:val="CommentTextChar"/>
    <w:link w:val="CommentSubject"/>
    <w:uiPriority w:val="99"/>
    <w:semiHidden/>
    <w:rsid w:val="00D40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46/annurev-psych-042716-051139"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93/clipsy.bph077"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038/s41598-018-3204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jpsychores.2015.03.009"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cpr.2011.04.006"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E9CE3366FB46D0B03844EFDFD3C387"/>
        <w:category>
          <w:name w:val="General"/>
          <w:gallery w:val="placeholder"/>
        </w:category>
        <w:types>
          <w:type w:val="bbPlcHdr"/>
        </w:types>
        <w:behaviors>
          <w:behavior w:val="content"/>
        </w:behaviors>
        <w:guid w:val="{76D1E4E5-A478-49A0-ABA5-C058DF188DAD}"/>
      </w:docPartPr>
      <w:docPartBody>
        <w:p w:rsidR="006C27D8" w:rsidRDefault="008E67AE" w:rsidP="008E67AE">
          <w:pPr>
            <w:pStyle w:val="2DE9CE3366FB46D0B03844EFDFD3C387"/>
          </w:pPr>
          <w:r w:rsidRPr="00146C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AE"/>
    <w:rsid w:val="002D662A"/>
    <w:rsid w:val="004457DF"/>
    <w:rsid w:val="005A3FA7"/>
    <w:rsid w:val="006C27D8"/>
    <w:rsid w:val="008E67AE"/>
    <w:rsid w:val="009F544F"/>
    <w:rsid w:val="00D53C48"/>
    <w:rsid w:val="00E078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7AE"/>
    <w:rPr>
      <w:color w:val="666666"/>
    </w:rPr>
  </w:style>
  <w:style w:type="paragraph" w:customStyle="1" w:styleId="2DE9CE3366FB46D0B03844EFDFD3C387">
    <w:name w:val="2DE9CE3366FB46D0B03844EFDFD3C387"/>
    <w:rsid w:val="008E6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EBC620-C338-493D-88A1-47AFBBFD9B0E}">
  <we:reference id="wa200001361" version="2.129.3.0" store="en-US" storeType="OMEX"/>
  <we:alternateReferences>
    <we:reference id="wa200001361" version="2.129.3.0" store="en-US" storeType="OMEX"/>
  </we:alternateReferences>
  <we:properties>
    <we:property name="paperpal-document-id" value="&quot;d063db89-5975-4cf2-9430-2514d76ebd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0B61-3D38-4DED-B4A8-B6F4CD37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6181</Words>
  <Characters>35235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Akoijam Pete Meitei</cp:lastModifiedBy>
  <cp:revision>9</cp:revision>
  <dcterms:created xsi:type="dcterms:W3CDTF">2026-03-21T16:26:00Z</dcterms:created>
  <dcterms:modified xsi:type="dcterms:W3CDTF">2026-03-25T15:13:00Z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c6bafa3f-65c8-4f72-b907-e2c7c5d63985</vt:lpwstr>
  </property>
</Properties>
</file>