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4B401" w14:textId="77777777" w:rsidR="00FF210F" w:rsidRDefault="000177EB">
      <w:pPr>
        <w:rPr>
          <w:b/>
          <w:bCs/>
          <w:sz w:val="28"/>
          <w:szCs w:val="28"/>
        </w:rPr>
      </w:pPr>
      <w:r>
        <w:rPr>
          <w:b/>
          <w:bCs/>
          <w:sz w:val="28"/>
          <w:szCs w:val="28"/>
        </w:rPr>
        <w:t xml:space="preserve">Epigenetic Toxicology of Endocrine Disrupting Chemicals: Mechanisms, Transgenerational Effects, and Human Health Implications </w:t>
      </w:r>
    </w:p>
    <w:p w14:paraId="521A543E" w14:textId="77777777" w:rsidR="00FF210F" w:rsidRDefault="00FF210F">
      <w:pPr>
        <w:rPr>
          <w:b/>
          <w:bCs/>
          <w:sz w:val="28"/>
          <w:szCs w:val="28"/>
        </w:rPr>
      </w:pPr>
    </w:p>
    <w:p w14:paraId="102FB7F4" w14:textId="77777777" w:rsidR="00FF210F" w:rsidRDefault="000177EB">
      <w:pPr>
        <w:rPr>
          <w:b/>
          <w:bCs/>
        </w:rPr>
      </w:pPr>
      <w:bookmarkStart w:id="0" w:name="_GoBack"/>
      <w:bookmarkEnd w:id="0"/>
      <w:r>
        <w:rPr>
          <w:b/>
          <w:bCs/>
        </w:rPr>
        <w:t>Abstract</w:t>
      </w:r>
    </w:p>
    <w:p w14:paraId="11B0BE99" w14:textId="77777777" w:rsidR="00FF210F" w:rsidRDefault="000177EB">
      <w:r>
        <w:t xml:space="preserve">Endocrine-disrupting chemicals (EDCs) are exogenous substances that threaten human and environmental health by interfering with hormonal </w:t>
      </w:r>
      <w:proofErr w:type="spellStart"/>
      <w:r>
        <w:t>sign</w:t>
      </w:r>
      <w:r>
        <w:t>alling</w:t>
      </w:r>
      <w:proofErr w:type="spellEnd"/>
      <w:r>
        <w:t>. A growing body of research indicates that EDCs have long-lasting biological effects through epigenetic modifications, such as DNA methylation, histone changes, and non-coding RNA regulation, in addition to traditional receptor-mediated toxicity. Th</w:t>
      </w:r>
      <w:r>
        <w:t>ese processes, which are especially important during delicate developmental windows like embryogenesis and the early postnatal period, control gene expression without changing the DNA sequence.</w:t>
      </w:r>
    </w:p>
    <w:p w14:paraId="448C9FFA" w14:textId="77777777" w:rsidR="00FF210F" w:rsidRDefault="000177EB">
      <w:r>
        <w:t>The present understanding of the epigenetic mechanisms that su</w:t>
      </w:r>
      <w:r>
        <w:t xml:space="preserve">pports EDC toxicity is </w:t>
      </w:r>
      <w:proofErr w:type="spellStart"/>
      <w:r>
        <w:t>summarised</w:t>
      </w:r>
      <w:proofErr w:type="spellEnd"/>
      <w:r>
        <w:t xml:space="preserve"> in this review, with a focus on how these mechanisms interact with endocrine </w:t>
      </w:r>
      <w:proofErr w:type="spellStart"/>
      <w:r>
        <w:t>signalling</w:t>
      </w:r>
      <w:proofErr w:type="spellEnd"/>
      <w:r>
        <w:t xml:space="preserve"> pathways. Exposure to EDC has been demonstrated to cause oxidative stress, damage chromatin architecture, and modify the activity of e</w:t>
      </w:r>
      <w:r>
        <w:t>pigenetic enzymes, all of which result in long-lasting alterations in gene expression. According to new findings from epidemiological and experimental research, these changes may persist over generations and contribute to hormone-dependent, metabolic, neur</w:t>
      </w:r>
      <w:r>
        <w:t>odevelopmental, and reproductive diseases.</w:t>
      </w:r>
    </w:p>
    <w:p w14:paraId="61E21857" w14:textId="77777777" w:rsidR="00FF210F" w:rsidRDefault="000177EB">
      <w:r>
        <w:t xml:space="preserve">The study also </w:t>
      </w:r>
      <w:proofErr w:type="spellStart"/>
      <w:r>
        <w:t>emphasises</w:t>
      </w:r>
      <w:proofErr w:type="spellEnd"/>
      <w:r>
        <w:t xml:space="preserve"> the increasing importance of epigenetic biomarkers in illness prediction and exposure assessment, such as circulating non-coding RNAs and DNA methylation signals. Enhancing risk assessmen</w:t>
      </w:r>
      <w:r>
        <w:t xml:space="preserve">t and public health initiatives requires incorporating epigenetic endpoints into toxicological and regulatory frameworks. All things considered, comprehending the epigenetic underpinnings of EDC action offers vital insights into the genesis of disease and </w:t>
      </w:r>
      <w:r>
        <w:t>facilitates the creation of more successful environmental health regulations.</w:t>
      </w:r>
    </w:p>
    <w:p w14:paraId="39CCB3F2" w14:textId="77777777" w:rsidR="00FF210F" w:rsidRDefault="000177EB">
      <w:r>
        <w:rPr>
          <w:b/>
          <w:bCs/>
        </w:rPr>
        <w:t>Keywords:</w:t>
      </w:r>
      <w:r>
        <w:t xml:space="preserve"> Endocrine-disrupting chemicals; Epigenetic toxicology; DNA methylation; Histone modification; Non-coding RNA; Transgenerational inheritance; Environmental pollutants; B</w:t>
      </w:r>
      <w:r>
        <w:t>iomarkers</w:t>
      </w:r>
    </w:p>
    <w:p w14:paraId="7D202BCB" w14:textId="77777777" w:rsidR="00FF210F" w:rsidRDefault="00FF210F"/>
    <w:p w14:paraId="563D05A1" w14:textId="77777777" w:rsidR="00FF210F" w:rsidRDefault="00FF210F">
      <w:pPr>
        <w:rPr>
          <w:b/>
          <w:bCs/>
        </w:rPr>
      </w:pPr>
    </w:p>
    <w:p w14:paraId="7E0DC721" w14:textId="77777777" w:rsidR="00FF210F" w:rsidRDefault="000177EB">
      <w:pPr>
        <w:rPr>
          <w:b/>
          <w:bCs/>
        </w:rPr>
      </w:pPr>
      <w:r>
        <w:rPr>
          <w:b/>
          <w:bCs/>
        </w:rPr>
        <w:t>1. Introduction</w:t>
      </w:r>
    </w:p>
    <w:p w14:paraId="719D2E6D" w14:textId="77777777" w:rsidR="00FF210F" w:rsidRDefault="000177EB">
      <w:r>
        <w:t xml:space="preserve">Endocrine disrupting chemicals (EDCs) are a broad class of foreign substances that interfere with the normal functioning of the endocrine system. By imitating, blocking, or otherwise changing hormone </w:t>
      </w:r>
      <w:proofErr w:type="spellStart"/>
      <w:r>
        <w:t>signalling</w:t>
      </w:r>
      <w:proofErr w:type="spellEnd"/>
      <w:r>
        <w:t xml:space="preserve"> pathways, these substances can interfere with</w:t>
      </w:r>
      <w:r>
        <w:t xml:space="preserve"> physiological </w:t>
      </w:r>
      <w:r>
        <w:lastRenderedPageBreak/>
        <w:t xml:space="preserve">processes that are strictly controlled by endogenous </w:t>
      </w:r>
      <w:proofErr w:type="gramStart"/>
      <w:r>
        <w:t>hormones(</w:t>
      </w:r>
      <w:proofErr w:type="spellStart"/>
      <w:proofErr w:type="gramEnd"/>
      <w:r>
        <w:t>Stiefel</w:t>
      </w:r>
      <w:proofErr w:type="spellEnd"/>
      <w:r>
        <w:t xml:space="preserve"> &amp; </w:t>
      </w:r>
      <w:proofErr w:type="spellStart"/>
      <w:r>
        <w:t>Stintzing</w:t>
      </w:r>
      <w:proofErr w:type="spellEnd"/>
      <w:r>
        <w:t xml:space="preserve">, 2023a). Industrial chemicals, insecticides, </w:t>
      </w:r>
      <w:proofErr w:type="spellStart"/>
      <w:r>
        <w:t>plasticisers</w:t>
      </w:r>
      <w:proofErr w:type="spellEnd"/>
      <w:r>
        <w:t xml:space="preserve">, and persistent organic pollutants are examples of EDCs, which are extensively present in the </w:t>
      </w:r>
      <w:proofErr w:type="gramStart"/>
      <w:r>
        <w:t>environ</w:t>
      </w:r>
      <w:r>
        <w:t>ment(</w:t>
      </w:r>
      <w:proofErr w:type="gramEnd"/>
      <w:r>
        <w:t xml:space="preserve">Metcalfe et al., 2022). Human exposure can happen through a variety of methods, including as ingestion, inhalation, and skin contact, frequently at low concentrations over extended periods of </w:t>
      </w:r>
      <w:proofErr w:type="gramStart"/>
      <w:r>
        <w:t>time(</w:t>
      </w:r>
      <w:proofErr w:type="gramEnd"/>
      <w:r>
        <w:t>Nawab et al., 2024). Exposure during delicate developm</w:t>
      </w:r>
      <w:r>
        <w:t xml:space="preserve">ental windows, such as the prenatal and early postnatal phases, when hormonal signals are crucial in determining organ development and physiological function, is especially </w:t>
      </w:r>
      <w:proofErr w:type="gramStart"/>
      <w:r>
        <w:t>concerning(</w:t>
      </w:r>
      <w:proofErr w:type="gramEnd"/>
      <w:r>
        <w:t>Toledano et al., 2024a).</w:t>
      </w:r>
    </w:p>
    <w:p w14:paraId="360B0C1A" w14:textId="77777777" w:rsidR="00FF210F" w:rsidRDefault="000177EB">
      <w:r>
        <w:t>A group of heritable and reversible changes tha</w:t>
      </w:r>
      <w:r>
        <w:t>t control gene expression without changing the underlying DNA sequence are referred to as epigenetics. These changes include histone modifications, DNA methylation, and non-coding RNA activity. Usually, DNA methylation results in transcriptional suppressio</w:t>
      </w:r>
      <w:r>
        <w:t xml:space="preserve">n by adding methyl groups to the cytosine residues in CpG </w:t>
      </w:r>
      <w:proofErr w:type="gramStart"/>
      <w:r>
        <w:t>dinucleotides(</w:t>
      </w:r>
      <w:proofErr w:type="spellStart"/>
      <w:proofErr w:type="gramEnd"/>
      <w:r>
        <w:t>Lossi</w:t>
      </w:r>
      <w:proofErr w:type="spellEnd"/>
      <w:r>
        <w:t xml:space="preserve"> et al., 2024a). Gene transcription is modulated by histone modifications including acetylation and methylation, which affect chromatin accessibility and structure. MicroRNAs and </w:t>
      </w:r>
      <w:r>
        <w:t>long non-coding RNAs are examples of non-coding RNAs that control post-transcriptional gene expression and aid in the regulation of cellular functions. When combined, these epigenetic processes constitutes an unpredictable interface between the external en</w:t>
      </w:r>
      <w:r>
        <w:t xml:space="preserve">vironment and the </w:t>
      </w:r>
      <w:proofErr w:type="gramStart"/>
      <w:r>
        <w:t>genome(</w:t>
      </w:r>
      <w:proofErr w:type="spellStart"/>
      <w:proofErr w:type="gramEnd"/>
      <w:r>
        <w:t>Benčik</w:t>
      </w:r>
      <w:proofErr w:type="spellEnd"/>
      <w:r>
        <w:t xml:space="preserve"> et al., 2025a).</w:t>
      </w:r>
    </w:p>
    <w:p w14:paraId="60DC08B3" w14:textId="77777777" w:rsidR="00FF210F" w:rsidRDefault="000177EB">
      <w:r>
        <w:t>The discipline of epigenetic toxicology, which aims to comprehend how environmental exposures affect gene regulation and contribute to disease vulnerability, emerged from the convergence of epigenetics and to</w:t>
      </w:r>
      <w:r>
        <w:t xml:space="preserve">xicology. Due to its ability to explain how low-dose chemical exposures might result in long-term biological impacts that are difficult to account for by conventional toxicological models, this topic has drawn more </w:t>
      </w:r>
      <w:proofErr w:type="gramStart"/>
      <w:r>
        <w:t>attention(</w:t>
      </w:r>
      <w:proofErr w:type="gramEnd"/>
      <w:r>
        <w:t>Reddy et al., 2025). Epigenetic</w:t>
      </w:r>
      <w:r>
        <w:t xml:space="preserve"> modifications can be reversed, in contrast to genetic mutations, but they can also endure over time and, in certain situations, be passed down through generations. This has significant implications for discovering early indicators of exposure and effect a</w:t>
      </w:r>
      <w:r>
        <w:t xml:space="preserve">s well as for understanding the developmental causes of health and </w:t>
      </w:r>
      <w:proofErr w:type="gramStart"/>
      <w:r>
        <w:t>illness(</w:t>
      </w:r>
      <w:proofErr w:type="spellStart"/>
      <w:proofErr w:type="gramEnd"/>
      <w:r>
        <w:t>Faraji</w:t>
      </w:r>
      <w:proofErr w:type="spellEnd"/>
      <w:r>
        <w:t xml:space="preserve"> &amp; Metz, 2026).</w:t>
      </w:r>
    </w:p>
    <w:p w14:paraId="7446B143" w14:textId="77777777" w:rsidR="00FF210F" w:rsidRDefault="000177EB">
      <w:r>
        <w:t xml:space="preserve">Despite significant advances, important knowledge gaps remain. The exact molecular pathways via which certain kinds of EDCs modify particular epigenetic marks </w:t>
      </w:r>
      <w:r>
        <w:t xml:space="preserve">remain unclear, and there is ongoing discussion on the degree to which these modifications are causal in the development of </w:t>
      </w:r>
      <w:proofErr w:type="gramStart"/>
      <w:r>
        <w:t>disease(</w:t>
      </w:r>
      <w:proofErr w:type="spellStart"/>
      <w:proofErr w:type="gramEnd"/>
      <w:r>
        <w:t>Akanbi</w:t>
      </w:r>
      <w:proofErr w:type="spellEnd"/>
      <w:r>
        <w:t xml:space="preserve"> et al., 2024a). Furthermore, despite the strong evidence for transgenerational epigenetic inheritance seen in animal </w:t>
      </w:r>
      <w:r>
        <w:t xml:space="preserve">studies, ethical and methodological issues make it difficult to apply these findings to human populations. In the context of environmental exposure, </w:t>
      </w:r>
      <w:proofErr w:type="spellStart"/>
      <w:r>
        <w:t>standardised</w:t>
      </w:r>
      <w:proofErr w:type="spellEnd"/>
      <w:r>
        <w:t xml:space="preserve"> methods for measuring and interpreting epigenetic alterations are also </w:t>
      </w:r>
      <w:proofErr w:type="gramStart"/>
      <w:r>
        <w:t>required(</w:t>
      </w:r>
      <w:proofErr w:type="spellStart"/>
      <w:proofErr w:type="gramEnd"/>
      <w:r>
        <w:t>Gemmati</w:t>
      </w:r>
      <w:proofErr w:type="spellEnd"/>
      <w:r>
        <w:t xml:space="preserve"> et al.</w:t>
      </w:r>
      <w:r>
        <w:t>, 2025).</w:t>
      </w:r>
    </w:p>
    <w:p w14:paraId="570B494E" w14:textId="77777777" w:rsidR="00FF210F" w:rsidRDefault="000177EB">
      <w:proofErr w:type="spellStart"/>
      <w:r>
        <w:lastRenderedPageBreak/>
        <w:t>Recognising</w:t>
      </w:r>
      <w:proofErr w:type="spellEnd"/>
      <w:r>
        <w:t xml:space="preserve"> these challenges, the objective of this paper is to present an extensive overview of what is currently known about the epigenetic impacts of EDCs. It assesses evidence supporting transgenerational inheritance, focuses on the biological</w:t>
      </w:r>
      <w:r>
        <w:t xml:space="preserve"> mechanisms causing epigenetic changes, and considers the consequences for human health. The paper aims to broaden the understanding of how environmental chemicals influence biological outcomes through epigenetic pathways and to identify areas that need mo</w:t>
      </w:r>
      <w:r>
        <w:t>re research by combining findings from experimental and epidemiological investigations.</w:t>
      </w:r>
    </w:p>
    <w:p w14:paraId="670819D0" w14:textId="77777777" w:rsidR="00FF210F" w:rsidRDefault="000177EB">
      <w:pPr>
        <w:rPr>
          <w:b/>
          <w:bCs/>
        </w:rPr>
      </w:pPr>
      <w:r>
        <w:rPr>
          <w:b/>
          <w:bCs/>
        </w:rPr>
        <w:t>2. Overview of Endocrine Disrupting Chemicals (EDCs)</w:t>
      </w:r>
    </w:p>
    <w:p w14:paraId="3CD330A8" w14:textId="77777777" w:rsidR="00FF210F" w:rsidRDefault="000177EB">
      <w:r>
        <w:t>Endocrine disruptive chemicals are a structurally varied class of exogenous substances that can alter endogenous ho</w:t>
      </w:r>
      <w:r>
        <w:t xml:space="preserve">rmone synthesis, secretion, transport, metabolism, and function. Their extensive use in household, industrial, and agricultural settings has led to ongoing exposure to humans and environmental </w:t>
      </w:r>
      <w:proofErr w:type="gramStart"/>
      <w:r>
        <w:t>contamination(</w:t>
      </w:r>
      <w:proofErr w:type="spellStart"/>
      <w:proofErr w:type="gramEnd"/>
      <w:r>
        <w:t>Stiefel</w:t>
      </w:r>
      <w:proofErr w:type="spellEnd"/>
      <w:r>
        <w:t xml:space="preserve"> &amp; </w:t>
      </w:r>
      <w:proofErr w:type="spellStart"/>
      <w:r>
        <w:t>Stintzing</w:t>
      </w:r>
      <w:proofErr w:type="spellEnd"/>
      <w:r>
        <w:t>, 2023b). These substances are</w:t>
      </w:r>
      <w:r>
        <w:t xml:space="preserve"> particularly complex to assess under conventional toxicological frameworks since their biological effects are frequently subtle, dosage </w:t>
      </w:r>
      <w:proofErr w:type="spellStart"/>
      <w:r>
        <w:t>dependant</w:t>
      </w:r>
      <w:proofErr w:type="spellEnd"/>
      <w:r>
        <w:t xml:space="preserve">, and greatly impacted by the timing of </w:t>
      </w:r>
      <w:proofErr w:type="gramStart"/>
      <w:r>
        <w:t>exposure(</w:t>
      </w:r>
      <w:proofErr w:type="gramEnd"/>
      <w:r>
        <w:t>Li et al., 2024).</w:t>
      </w:r>
    </w:p>
    <w:p w14:paraId="0CFE6CAF" w14:textId="77777777" w:rsidR="00FF210F" w:rsidRDefault="000177EB">
      <w:pPr>
        <w:rPr>
          <w:b/>
          <w:bCs/>
        </w:rPr>
      </w:pPr>
      <w:r>
        <w:rPr>
          <w:b/>
          <w:bCs/>
        </w:rPr>
        <w:t>2.1 Classification and Sources</w:t>
      </w:r>
    </w:p>
    <w:p w14:paraId="179C2C46" w14:textId="77777777" w:rsidR="00FF210F" w:rsidRDefault="000177EB">
      <w:r>
        <w:t xml:space="preserve">EDCs can be </w:t>
      </w:r>
      <w:r>
        <w:t xml:space="preserve">broadly classified based on their physicochemical characteristics and place of origin. Industrial chemicals that are widely </w:t>
      </w:r>
      <w:proofErr w:type="spellStart"/>
      <w:r>
        <w:t>utilised</w:t>
      </w:r>
      <w:proofErr w:type="spellEnd"/>
      <w:r>
        <w:t xml:space="preserve"> in the manufacturing of plastics, food packaging materials, and personal care goods include phthalates and bisphenol </w:t>
      </w:r>
      <w:proofErr w:type="gramStart"/>
      <w:r>
        <w:t>A(</w:t>
      </w:r>
      <w:proofErr w:type="spellStart"/>
      <w:proofErr w:type="gramEnd"/>
      <w:r>
        <w:t>Hilz</w:t>
      </w:r>
      <w:proofErr w:type="spellEnd"/>
      <w:r>
        <w:t xml:space="preserve"> &amp; Gore, 2023). These substances can seep into food, water, and the environment because they are not chemically bonded to the materials in which they are embedded. Exposure is therefore common and happens as a result of regular everyday </w:t>
      </w:r>
      <w:proofErr w:type="gramStart"/>
      <w:r>
        <w:t>activity(</w:t>
      </w:r>
      <w:proofErr w:type="gramEnd"/>
      <w:r>
        <w:t xml:space="preserve">Di Pietro </w:t>
      </w:r>
      <w:r>
        <w:t>et al., 2023).</w:t>
      </w:r>
    </w:p>
    <w:p w14:paraId="5D5B43D5" w14:textId="77777777" w:rsidR="00FF210F" w:rsidRDefault="000177EB">
      <w:r>
        <w:t>Another important category is persistent organic pollutants. These substances, which include dioxins, polychlorinated biphenyls, and several organochlorine insecticides, are distinguished by their lengthy biological half-lives, lipophilicity</w:t>
      </w:r>
      <w:r>
        <w:t xml:space="preserve">, and resilience to environmental </w:t>
      </w:r>
      <w:proofErr w:type="gramStart"/>
      <w:r>
        <w:t>deterioration(</w:t>
      </w:r>
      <w:proofErr w:type="gramEnd"/>
      <w:r>
        <w:t>Raheem et al., 2025). Larger trophic levels experience larger concentrations as a result of their persistence, which promotes bioaccumulation in living things and biomagnification along food chains. Their per</w:t>
      </w:r>
      <w:r>
        <w:t xml:space="preserve">sistent presence in soil, water, and biota is still a serious hazard, even in areas where their usage has been </w:t>
      </w:r>
      <w:proofErr w:type="gramStart"/>
      <w:r>
        <w:t>curtailed(</w:t>
      </w:r>
      <w:proofErr w:type="spellStart"/>
      <w:proofErr w:type="gramEnd"/>
      <w:r>
        <w:t>Chidewe</w:t>
      </w:r>
      <w:proofErr w:type="spellEnd"/>
      <w:r>
        <w:t xml:space="preserve"> et al., 2025).</w:t>
      </w:r>
    </w:p>
    <w:p w14:paraId="11462A62" w14:textId="77777777" w:rsidR="00FF210F" w:rsidRDefault="000177EB">
      <w:r>
        <w:t>Pesticides and heavy metals also play a significant role in endocrine disruption. Through processes including ox</w:t>
      </w:r>
      <w:r>
        <w:t xml:space="preserve">idative stress, enzyme inhibition, and receptor modulation, metals like cadmium, arsenic, and lead can disrupt hormonal </w:t>
      </w:r>
      <w:proofErr w:type="spellStart"/>
      <w:proofErr w:type="gramStart"/>
      <w:r>
        <w:t>signalling</w:t>
      </w:r>
      <w:proofErr w:type="spellEnd"/>
      <w:r>
        <w:t>(</w:t>
      </w:r>
      <w:proofErr w:type="spellStart"/>
      <w:proofErr w:type="gramEnd"/>
      <w:r>
        <w:t>Madesh</w:t>
      </w:r>
      <w:proofErr w:type="spellEnd"/>
      <w:r>
        <w:t xml:space="preserve"> et al., 2024). Organophosphates, carbamates, and pyrethroids are among the pesticides that are frequently used in agri</w:t>
      </w:r>
      <w:r>
        <w:t xml:space="preserve">cultural activities and have been demonstrated to have endocrine-disrupting </w:t>
      </w:r>
      <w:r>
        <w:lastRenderedPageBreak/>
        <w:t xml:space="preserve">qualities. Occupational environments, tainted water sources, and nutritional consumption are frequently associated with exposure to these </w:t>
      </w:r>
      <w:proofErr w:type="gramStart"/>
      <w:r>
        <w:t>chemicals(</w:t>
      </w:r>
      <w:proofErr w:type="gramEnd"/>
      <w:r>
        <w:t>Muñoz-Bautista et al., 2025).</w:t>
      </w:r>
    </w:p>
    <w:p w14:paraId="4BD4A993" w14:textId="77777777" w:rsidR="00FF210F" w:rsidRDefault="00FF210F">
      <w:pPr>
        <w:rPr>
          <w:b/>
          <w:bCs/>
        </w:rPr>
      </w:pPr>
    </w:p>
    <w:p w14:paraId="387A3A2E" w14:textId="77777777" w:rsidR="00FF210F" w:rsidRDefault="000177EB">
      <w:pPr>
        <w:rPr>
          <w:b/>
          <w:bCs/>
        </w:rPr>
      </w:pPr>
      <w:r>
        <w:rPr>
          <w:b/>
          <w:bCs/>
        </w:rPr>
        <w:t>2</w:t>
      </w:r>
      <w:r>
        <w:rPr>
          <w:b/>
          <w:bCs/>
        </w:rPr>
        <w:t>.2 Exposure Pathways</w:t>
      </w:r>
    </w:p>
    <w:p w14:paraId="4416BF04" w14:textId="77777777" w:rsidR="00FF210F" w:rsidRDefault="000177EB">
      <w:r>
        <w:t xml:space="preserve">There are several ways that humans might be exposed to EDCs, starting in the prenatal </w:t>
      </w:r>
      <w:proofErr w:type="gramStart"/>
      <w:r>
        <w:t>stage(</w:t>
      </w:r>
      <w:proofErr w:type="spellStart"/>
      <w:proofErr w:type="gramEnd"/>
      <w:r>
        <w:t>Potiris</w:t>
      </w:r>
      <w:proofErr w:type="spellEnd"/>
      <w:r>
        <w:t xml:space="preserve"> et al., 2025a). Many EDCs can pass through the placental barrier during pregnancy, exposing the growing </w:t>
      </w:r>
      <w:proofErr w:type="spellStart"/>
      <w:r>
        <w:t>foetus</w:t>
      </w:r>
      <w:proofErr w:type="spellEnd"/>
      <w:r>
        <w:t xml:space="preserve"> to biologically active s</w:t>
      </w:r>
      <w:r>
        <w:t xml:space="preserve">ubstances at a time when organ systems are most sensitive to hormonal cues. This early exposure may have an impact on developmental programming and put people at risk for illness in later </w:t>
      </w:r>
      <w:proofErr w:type="gramStart"/>
      <w:r>
        <w:t>life(</w:t>
      </w:r>
      <w:proofErr w:type="spellStart"/>
      <w:proofErr w:type="gramEnd"/>
      <w:r>
        <w:t>Puche</w:t>
      </w:r>
      <w:proofErr w:type="spellEnd"/>
      <w:r>
        <w:t>-Juarez et al., 2023a).</w:t>
      </w:r>
    </w:p>
    <w:p w14:paraId="37AAE128" w14:textId="77777777" w:rsidR="00FF210F" w:rsidRDefault="000177EB">
      <w:r>
        <w:t>The main ways through which postna</w:t>
      </w:r>
      <w:r>
        <w:t xml:space="preserve">tal exposure occurs are by ingestion, inhalation, and skin absorption, and it persists throughout </w:t>
      </w:r>
      <w:proofErr w:type="gramStart"/>
      <w:r>
        <w:t>life(</w:t>
      </w:r>
      <w:proofErr w:type="gramEnd"/>
      <w:r>
        <w:t>Ahmad et al., 2024). Dietary intake is a significant pathway, especially when tainted food or water is consumed. Particularly in urban and industrial set</w:t>
      </w:r>
      <w:r>
        <w:t xml:space="preserve">tings, inhalation exposure is influenced by airborne EDCs, which include volatile chemicals and particulate-bound </w:t>
      </w:r>
      <w:proofErr w:type="gramStart"/>
      <w:r>
        <w:t>contaminants(</w:t>
      </w:r>
      <w:proofErr w:type="gramEnd"/>
      <w:r>
        <w:t>Rose, 2026). In other industries, where workers may come into contact with higher amounts of particular chemicals, occupational e</w:t>
      </w:r>
      <w:r>
        <w:t xml:space="preserve">xposure is particularly important. Because these exposures are cumulative and frequently chronic, it is crucial to comprehend their long-term biological </w:t>
      </w:r>
      <w:proofErr w:type="gramStart"/>
      <w:r>
        <w:t>impacts(</w:t>
      </w:r>
      <w:proofErr w:type="spellStart"/>
      <w:proofErr w:type="gramEnd"/>
      <w:r>
        <w:t>Betancur</w:t>
      </w:r>
      <w:proofErr w:type="spellEnd"/>
      <w:r>
        <w:t xml:space="preserve"> et al., 2024).</w:t>
      </w:r>
    </w:p>
    <w:p w14:paraId="318C9A2B" w14:textId="77777777" w:rsidR="00FF210F" w:rsidRDefault="000177EB">
      <w:pPr>
        <w:rPr>
          <w:b/>
          <w:bCs/>
        </w:rPr>
      </w:pPr>
      <w:r>
        <w:rPr>
          <w:b/>
          <w:bCs/>
        </w:rPr>
        <w:t>2.3 Biological Targets</w:t>
      </w:r>
    </w:p>
    <w:p w14:paraId="7A0326E7" w14:textId="77777777" w:rsidR="00FF210F" w:rsidRDefault="000177EB">
      <w:r>
        <w:t>Endocrine system elements, especially hormone re</w:t>
      </w:r>
      <w:r>
        <w:t xml:space="preserve">ceptors and related </w:t>
      </w:r>
      <w:proofErr w:type="spellStart"/>
      <w:r>
        <w:t>signalling</w:t>
      </w:r>
      <w:proofErr w:type="spellEnd"/>
      <w:r>
        <w:t xml:space="preserve"> pathways, are the main biological targets of EDCs. These contain receptors for thyroid, </w:t>
      </w:r>
      <w:proofErr w:type="spellStart"/>
      <w:r>
        <w:t>oestrogen</w:t>
      </w:r>
      <w:proofErr w:type="spellEnd"/>
      <w:r>
        <w:t xml:space="preserve">, and androgen hormones, which control a variety of physiological </w:t>
      </w:r>
      <w:proofErr w:type="gramStart"/>
      <w:r>
        <w:t>functions(</w:t>
      </w:r>
      <w:proofErr w:type="spellStart"/>
      <w:proofErr w:type="gramEnd"/>
      <w:r>
        <w:t>Thambirajah</w:t>
      </w:r>
      <w:proofErr w:type="spellEnd"/>
      <w:r>
        <w:t xml:space="preserve"> et al., 2022). EDCs can modify typical h</w:t>
      </w:r>
      <w:r>
        <w:t xml:space="preserve">ormonal responses and disturb homeostasis by acting as agonists, antagonists, or modulators of these </w:t>
      </w:r>
      <w:proofErr w:type="gramStart"/>
      <w:r>
        <w:t>receptors(</w:t>
      </w:r>
      <w:proofErr w:type="spellStart"/>
      <w:proofErr w:type="gramEnd"/>
      <w:r>
        <w:t>Ahn</w:t>
      </w:r>
      <w:proofErr w:type="spellEnd"/>
      <w:r>
        <w:t xml:space="preserve"> &amp; </w:t>
      </w:r>
      <w:proofErr w:type="spellStart"/>
      <w:r>
        <w:t>Jeung</w:t>
      </w:r>
      <w:proofErr w:type="spellEnd"/>
      <w:r>
        <w:t>, 2023).</w:t>
      </w:r>
    </w:p>
    <w:p w14:paraId="65F87077" w14:textId="77777777" w:rsidR="00FF210F" w:rsidRDefault="000177EB">
      <w:r>
        <w:t>EDCs can affect hormone synthesis, transport, and metabolism in addition to their receptor-mediated effects, which exacerbate</w:t>
      </w:r>
      <w:r>
        <w:t xml:space="preserve">s endocrine </w:t>
      </w:r>
      <w:proofErr w:type="gramStart"/>
      <w:r>
        <w:t>imbalance(</w:t>
      </w:r>
      <w:proofErr w:type="spellStart"/>
      <w:proofErr w:type="gramEnd"/>
      <w:r>
        <w:t>Akanbi</w:t>
      </w:r>
      <w:proofErr w:type="spellEnd"/>
      <w:r>
        <w:t xml:space="preserve"> et al., 2025a). During crucial stages of development like embryogenesis, </w:t>
      </w:r>
      <w:proofErr w:type="spellStart"/>
      <w:r>
        <w:t>foetal</w:t>
      </w:r>
      <w:proofErr w:type="spellEnd"/>
      <w:r>
        <w:t xml:space="preserve"> growth, infancy, and puberty, the effects of these disturbances are particularly noticeable. Tissue and organ system development and maturation are</w:t>
      </w:r>
      <w:r>
        <w:t xml:space="preserve"> regulated by hormonal signals during these times. Interference at these stages may cause permanent or long-lasting changes in physiological </w:t>
      </w:r>
      <w:proofErr w:type="gramStart"/>
      <w:r>
        <w:t>function(</w:t>
      </w:r>
      <w:proofErr w:type="spellStart"/>
      <w:proofErr w:type="gramEnd"/>
      <w:r>
        <w:t>Puche</w:t>
      </w:r>
      <w:proofErr w:type="spellEnd"/>
      <w:r>
        <w:t>-Juarez et al., 2023b).</w:t>
      </w:r>
    </w:p>
    <w:p w14:paraId="06FF6B83" w14:textId="77777777" w:rsidR="00FF210F" w:rsidRDefault="000177EB">
      <w:r>
        <w:t>To comprehend the impacts of EDCs, the concept of developmental windows of ex</w:t>
      </w:r>
      <w:r>
        <w:t xml:space="preserve">posure is </w:t>
      </w:r>
      <w:proofErr w:type="gramStart"/>
      <w:r>
        <w:t>essential(</w:t>
      </w:r>
      <w:proofErr w:type="gramEnd"/>
      <w:r>
        <w:t>Liang et al., 2025a). Exposure during these delicate times might have long-term effects that may not show up right away, such as metabolic problems, reproductive issues, or an elevated risk of disease. When evaluating the health effects</w:t>
      </w:r>
      <w:r>
        <w:t xml:space="preserve"> of endocrine disrupting </w:t>
      </w:r>
      <w:r>
        <w:lastRenderedPageBreak/>
        <w:t xml:space="preserve">substances, a life-course approach is necessary, as this temporal dimension </w:t>
      </w:r>
      <w:proofErr w:type="spellStart"/>
      <w:proofErr w:type="gramStart"/>
      <w:r>
        <w:t>emphasises</w:t>
      </w:r>
      <w:proofErr w:type="spellEnd"/>
      <w:r>
        <w:t>(</w:t>
      </w:r>
      <w:proofErr w:type="gramEnd"/>
      <w:r>
        <w:t>Toledano et al., 2024b).</w:t>
      </w:r>
    </w:p>
    <w:p w14:paraId="0FCC31BF" w14:textId="77777777" w:rsidR="00FF210F" w:rsidRDefault="00FF210F">
      <w:pPr>
        <w:rPr>
          <w:b/>
          <w:bCs/>
        </w:rPr>
      </w:pPr>
    </w:p>
    <w:p w14:paraId="279D25DC" w14:textId="77777777" w:rsidR="00FF210F" w:rsidRDefault="00FF210F">
      <w:pPr>
        <w:rPr>
          <w:b/>
          <w:bCs/>
        </w:rPr>
      </w:pPr>
    </w:p>
    <w:p w14:paraId="52C2289C" w14:textId="77777777" w:rsidR="00FF210F" w:rsidRDefault="00FF210F">
      <w:pPr>
        <w:rPr>
          <w:b/>
          <w:bCs/>
        </w:rPr>
      </w:pPr>
    </w:p>
    <w:p w14:paraId="7D9CD1A5" w14:textId="77777777" w:rsidR="00FF210F" w:rsidRDefault="000177EB">
      <w:pPr>
        <w:rPr>
          <w:b/>
          <w:bCs/>
        </w:rPr>
      </w:pPr>
      <w:r>
        <w:rPr>
          <w:b/>
          <w:bCs/>
        </w:rPr>
        <w:t>3. Epigenetic Mechanisms Altered by Endocrine Disrupting Chemicals</w:t>
      </w:r>
    </w:p>
    <w:p w14:paraId="04239324" w14:textId="77777777" w:rsidR="00FF210F" w:rsidRDefault="000177EB">
      <w:r>
        <w:t xml:space="preserve">Endocrine disruptors affect cellular function by </w:t>
      </w:r>
      <w:r>
        <w:t xml:space="preserve">altering the epigenetic architecture that controls gene expression in addition to directly interacting with hormone </w:t>
      </w:r>
      <w:proofErr w:type="gramStart"/>
      <w:r>
        <w:t>receptors(</w:t>
      </w:r>
      <w:proofErr w:type="spellStart"/>
      <w:proofErr w:type="gramEnd"/>
      <w:r>
        <w:t>Akanbi</w:t>
      </w:r>
      <w:proofErr w:type="spellEnd"/>
      <w:r>
        <w:t xml:space="preserve"> et al., 2024b). These changes are frequently persistent, context-dependent, and extremely sensitive to exposure time. EDCs </w:t>
      </w:r>
      <w:r>
        <w:t xml:space="preserve">can cause coordinated alterations in gene networks that govern development, metabolism, and endocrine homeostasis by focusing on several levels of epigenetic </w:t>
      </w:r>
      <w:proofErr w:type="gramStart"/>
      <w:r>
        <w:t>regulation(</w:t>
      </w:r>
      <w:proofErr w:type="spellStart"/>
      <w:proofErr w:type="gramEnd"/>
      <w:r>
        <w:t>Stiefel</w:t>
      </w:r>
      <w:proofErr w:type="spellEnd"/>
      <w:r>
        <w:t xml:space="preserve"> &amp; </w:t>
      </w:r>
      <w:proofErr w:type="spellStart"/>
      <w:r>
        <w:t>Stintzing</w:t>
      </w:r>
      <w:proofErr w:type="spellEnd"/>
      <w:r>
        <w:t>, 2023c).</w:t>
      </w:r>
    </w:p>
    <w:p w14:paraId="63D08AA4" w14:textId="77777777" w:rsidR="00FF210F" w:rsidRDefault="000177EB">
      <w:pPr>
        <w:rPr>
          <w:b/>
          <w:bCs/>
        </w:rPr>
      </w:pPr>
      <w:r>
        <w:rPr>
          <w:b/>
          <w:bCs/>
        </w:rPr>
        <w:t>3.1 DNA Methylation</w:t>
      </w:r>
    </w:p>
    <w:p w14:paraId="5263A91E" w14:textId="77777777" w:rsidR="00FF210F" w:rsidRDefault="000177EB">
      <w:r>
        <w:t>One important way that EDCs have long-</w:t>
      </w:r>
      <w:r>
        <w:t xml:space="preserve">lasting regulatory effects is through DNA methylation. When present in gene promoter areas, this process—which entails the enzymatic addition of methyl groups to cytosine residues, usually inside CpG dinucleotides—is usually linked to transcriptional </w:t>
      </w:r>
      <w:proofErr w:type="gramStart"/>
      <w:r>
        <w:t>suppr</w:t>
      </w:r>
      <w:r>
        <w:t>ession(</w:t>
      </w:r>
      <w:proofErr w:type="gramEnd"/>
      <w:r>
        <w:t>Hwang et al., 2026a).</w:t>
      </w:r>
    </w:p>
    <w:p w14:paraId="545BC12F" w14:textId="77777777" w:rsidR="00FF210F" w:rsidRDefault="000177EB">
      <w:r>
        <w:t xml:space="preserve">Global and gene-specific alterations in DNA methylation have been connected to exposure to EDCs. While </w:t>
      </w:r>
      <w:proofErr w:type="spellStart"/>
      <w:r>
        <w:t>localised</w:t>
      </w:r>
      <w:proofErr w:type="spellEnd"/>
      <w:r>
        <w:t xml:space="preserve"> hypermethylation or hypomethylation at particular loci can interfere with the expression of genes involved in horm</w:t>
      </w:r>
      <w:r>
        <w:t xml:space="preserve">onal </w:t>
      </w:r>
      <w:proofErr w:type="spellStart"/>
      <w:r>
        <w:t>signalling</w:t>
      </w:r>
      <w:proofErr w:type="spellEnd"/>
      <w:r>
        <w:t xml:space="preserve"> and developmental pathways, global hypomethylation can damage genomic integrity and encourage aberrant gene </w:t>
      </w:r>
      <w:proofErr w:type="gramStart"/>
      <w:r>
        <w:t>activation(</w:t>
      </w:r>
      <w:proofErr w:type="spellStart"/>
      <w:proofErr w:type="gramEnd"/>
      <w:r>
        <w:t>Akanbi</w:t>
      </w:r>
      <w:proofErr w:type="spellEnd"/>
      <w:r>
        <w:t xml:space="preserve"> et al., 2024c). When these gene-specific changes impact regulatory genes or imprinted areas, they are frequently m</w:t>
      </w:r>
      <w:r>
        <w:t xml:space="preserve">ore closely linked to phenotypic </w:t>
      </w:r>
      <w:proofErr w:type="gramStart"/>
      <w:r>
        <w:t>results(</w:t>
      </w:r>
      <w:proofErr w:type="gramEnd"/>
      <w:r>
        <w:t>Lynch-Sutherland et al., 2026).</w:t>
      </w:r>
    </w:p>
    <w:p w14:paraId="5F0F0762" w14:textId="77777777" w:rsidR="00FF210F" w:rsidRDefault="000177EB">
      <w:r>
        <w:t xml:space="preserve">CpG islands, which are often found near promoter regions, are particularly vulnerable to methylation alterations brought on by the </w:t>
      </w:r>
      <w:proofErr w:type="gramStart"/>
      <w:r>
        <w:t>environment(</w:t>
      </w:r>
      <w:proofErr w:type="spellStart"/>
      <w:proofErr w:type="gramEnd"/>
      <w:r>
        <w:t>Heery</w:t>
      </w:r>
      <w:proofErr w:type="spellEnd"/>
      <w:r>
        <w:t xml:space="preserve"> &amp; Schaefer, 2025). Inappropriate g</w:t>
      </w:r>
      <w:r>
        <w:t>ene activation or silencing may result from methylation pattern disruption in certain areas. Particularly when they take place during crucial phases of development, such abnormalities may continue after the original exposure period and lead to long-term ch</w:t>
      </w:r>
      <w:r>
        <w:t xml:space="preserve">anges in cellular </w:t>
      </w:r>
      <w:proofErr w:type="gramStart"/>
      <w:r>
        <w:t>function(</w:t>
      </w:r>
      <w:proofErr w:type="spellStart"/>
      <w:proofErr w:type="gramEnd"/>
      <w:r>
        <w:t>Rembiałkowska</w:t>
      </w:r>
      <w:proofErr w:type="spellEnd"/>
      <w:r>
        <w:t xml:space="preserve"> et al., 2025).</w:t>
      </w:r>
    </w:p>
    <w:p w14:paraId="5E9B163D" w14:textId="77777777" w:rsidR="00FF210F" w:rsidRDefault="000177EB">
      <w:pPr>
        <w:rPr>
          <w:b/>
          <w:bCs/>
        </w:rPr>
      </w:pPr>
      <w:r>
        <w:rPr>
          <w:b/>
          <w:bCs/>
        </w:rPr>
        <w:t>3.2 Histone Modifications</w:t>
      </w:r>
    </w:p>
    <w:p w14:paraId="7EB1019E" w14:textId="77777777" w:rsidR="00FF210F" w:rsidRDefault="000177EB">
      <w:r>
        <w:t>Histone modifications provide another important mechanism by which EDCs regulate chromatin structure and gene expression. Histone proteins undergo a range of post-</w:t>
      </w:r>
      <w:r>
        <w:lastRenderedPageBreak/>
        <w:t>translational modifications, including acetylation, methylation, and phosphorylation, which c</w:t>
      </w:r>
      <w:r>
        <w:t xml:space="preserve">ollectively influence the accessibility of DNA to transcriptional </w:t>
      </w:r>
      <w:proofErr w:type="gramStart"/>
      <w:r>
        <w:t>machinery(</w:t>
      </w:r>
      <w:proofErr w:type="gramEnd"/>
      <w:r>
        <w:t>Hwang et al., 2026b).</w:t>
      </w:r>
    </w:p>
    <w:p w14:paraId="6797F3F8" w14:textId="77777777" w:rsidR="00FF210F" w:rsidRDefault="000177EB">
      <w:r>
        <w:t xml:space="preserve">By changing the activity of the enzymes that cause these changes, EDCs can change the ratio of repressive to transcriptionally active chromatin </w:t>
      </w:r>
      <w:proofErr w:type="gramStart"/>
      <w:r>
        <w:t>states(</w:t>
      </w:r>
      <w:proofErr w:type="gramEnd"/>
      <w:r>
        <w:t>Singh, 2024a). While deacetylation results in chromatin condensation and transcriptional inhibition, increased histone acetylation is typically linked to relaxed chromatin and increased gene expression. Depending on the particular residues and level of met</w:t>
      </w:r>
      <w:r>
        <w:t xml:space="preserve">hylation, histone methylation might have more complicated </w:t>
      </w:r>
      <w:proofErr w:type="gramStart"/>
      <w:r>
        <w:t>consequences(</w:t>
      </w:r>
      <w:proofErr w:type="gramEnd"/>
      <w:r>
        <w:t>Nguyen Van &amp; Lamartine, 2025).</w:t>
      </w:r>
    </w:p>
    <w:p w14:paraId="4B776EC0" w14:textId="77777777" w:rsidR="00FF210F" w:rsidRDefault="000177EB">
      <w:r>
        <w:t xml:space="preserve">By making these changes, EDCs support chromatin </w:t>
      </w:r>
      <w:proofErr w:type="spellStart"/>
      <w:r>
        <w:t>remodelling</w:t>
      </w:r>
      <w:proofErr w:type="spellEnd"/>
      <w:r>
        <w:t xml:space="preserve">, which controls how DNA is arranged spatially inside the nucleus. Inappropriate activation or </w:t>
      </w:r>
      <w:r>
        <w:t xml:space="preserve">silencing of gene clusters, especially those related to endocrine regulation, cell differentiation, and developmental programming, can be caused by altered chromatin </w:t>
      </w:r>
      <w:proofErr w:type="gramStart"/>
      <w:r>
        <w:t>states(</w:t>
      </w:r>
      <w:proofErr w:type="gramEnd"/>
      <w:r>
        <w:t>Q. Yang et al., 2023a).</w:t>
      </w:r>
    </w:p>
    <w:p w14:paraId="3FE086AE" w14:textId="77777777" w:rsidR="00FF210F" w:rsidRDefault="00FF210F">
      <w:pPr>
        <w:rPr>
          <w:b/>
          <w:bCs/>
        </w:rPr>
      </w:pPr>
    </w:p>
    <w:p w14:paraId="239B8D44" w14:textId="77777777" w:rsidR="00FF210F" w:rsidRDefault="00FF210F">
      <w:pPr>
        <w:rPr>
          <w:b/>
          <w:bCs/>
        </w:rPr>
      </w:pPr>
    </w:p>
    <w:p w14:paraId="21872B31" w14:textId="77777777" w:rsidR="00FF210F" w:rsidRDefault="00FF210F">
      <w:pPr>
        <w:rPr>
          <w:b/>
          <w:bCs/>
        </w:rPr>
      </w:pPr>
    </w:p>
    <w:p w14:paraId="5990C733" w14:textId="77777777" w:rsidR="00FF210F" w:rsidRDefault="000177EB">
      <w:pPr>
        <w:rPr>
          <w:b/>
          <w:bCs/>
        </w:rPr>
      </w:pPr>
      <w:r>
        <w:rPr>
          <w:b/>
          <w:bCs/>
        </w:rPr>
        <w:t>3.3 Non-coding RNAs</w:t>
      </w:r>
    </w:p>
    <w:p w14:paraId="2236C58C" w14:textId="77777777" w:rsidR="00FF210F" w:rsidRDefault="000177EB">
      <w:r>
        <w:t>Non-coding RNAs are an adaptable and</w:t>
      </w:r>
      <w:r>
        <w:t xml:space="preserve"> quickly growing part of the epigenetic regulation system. Instead of encoding proteins, these compounds influence gene expression at several levels, such as chromatin architecture, translation, and mRNA </w:t>
      </w:r>
      <w:proofErr w:type="gramStart"/>
      <w:r>
        <w:t>stability(</w:t>
      </w:r>
      <w:proofErr w:type="spellStart"/>
      <w:proofErr w:type="gramEnd"/>
      <w:r>
        <w:t>Benčik</w:t>
      </w:r>
      <w:proofErr w:type="spellEnd"/>
      <w:r>
        <w:t xml:space="preserve"> et al., 2025b).</w:t>
      </w:r>
    </w:p>
    <w:p w14:paraId="2A45536B" w14:textId="77777777" w:rsidR="00FF210F" w:rsidRDefault="000177EB">
      <w:r>
        <w:t>By attaching to tar</w:t>
      </w:r>
      <w:r>
        <w:t xml:space="preserve">get messenger RNAs and either accelerating their degradation or preventing translation, microRNAs play a significant role. It has been demonstrated that exposure to EDC modifies microRNA expression profiles, which impacts pathways linked to cell division, </w:t>
      </w:r>
      <w:r>
        <w:t xml:space="preserve">apoptosis, and metabolic </w:t>
      </w:r>
      <w:proofErr w:type="gramStart"/>
      <w:r>
        <w:t>control(</w:t>
      </w:r>
      <w:proofErr w:type="spellStart"/>
      <w:proofErr w:type="gramEnd"/>
      <w:r>
        <w:t>Akanbi</w:t>
      </w:r>
      <w:proofErr w:type="spellEnd"/>
      <w:r>
        <w:t xml:space="preserve"> et al., 2025b). By engaging with chromatin-modifying complexes and directing them to particular genomic loci, long non-coding RNAs support transcriptional regulation. Because of their covalently closed form, circular</w:t>
      </w:r>
      <w:r>
        <w:t xml:space="preserve"> RNAs have the capacity to control the availability and sequestration of microRNAs, hence regulating gene </w:t>
      </w:r>
      <w:proofErr w:type="gramStart"/>
      <w:r>
        <w:t>expression(</w:t>
      </w:r>
      <w:proofErr w:type="gramEnd"/>
      <w:r>
        <w:t>Hwang et al., 2026c).</w:t>
      </w:r>
    </w:p>
    <w:p w14:paraId="409DF541" w14:textId="77777777" w:rsidR="00FF210F" w:rsidRDefault="000177EB">
      <w:r>
        <w:t>Widespread dysregulation of gene expression and heightened vulnerability to disease can result from EDCs disrupting n</w:t>
      </w:r>
      <w:r>
        <w:t xml:space="preserve">on-coding RNA networks, which can intensify the impact of other epigenetic </w:t>
      </w:r>
      <w:proofErr w:type="gramStart"/>
      <w:r>
        <w:t>modifications(</w:t>
      </w:r>
      <w:proofErr w:type="gramEnd"/>
      <w:r>
        <w:t>Rani et al., 2025a).</w:t>
      </w:r>
    </w:p>
    <w:p w14:paraId="06D6A019" w14:textId="77777777" w:rsidR="00FF210F" w:rsidRDefault="000177EB">
      <w:pPr>
        <w:rPr>
          <w:b/>
          <w:bCs/>
        </w:rPr>
      </w:pPr>
      <w:r>
        <w:rPr>
          <w:b/>
          <w:bCs/>
        </w:rPr>
        <w:t>3.4 Epigenome–Endocrine Crosstalk</w:t>
      </w:r>
    </w:p>
    <w:p w14:paraId="72C89E9E" w14:textId="77777777" w:rsidR="00FF210F" w:rsidRDefault="000177EB">
      <w:r>
        <w:t xml:space="preserve">Endocrine </w:t>
      </w:r>
      <w:proofErr w:type="spellStart"/>
      <w:r>
        <w:t>signalling</w:t>
      </w:r>
      <w:proofErr w:type="spellEnd"/>
      <w:r>
        <w:t xml:space="preserve"> pathways and the epigenetic apparatus interact in a highly integrated and reciprocal </w:t>
      </w:r>
      <w:proofErr w:type="gramStart"/>
      <w:r>
        <w:t>manner</w:t>
      </w:r>
      <w:r>
        <w:t>(</w:t>
      </w:r>
      <w:proofErr w:type="gramEnd"/>
      <w:r>
        <w:t xml:space="preserve">Azeez et al., 2026). While epigenetic states dictate how receptive cells are to </w:t>
      </w:r>
      <w:r>
        <w:lastRenderedPageBreak/>
        <w:t>hormonal cues, hormones can affect the recruitment and activity of epigenetic modifiers. Although this dynamic link guarantees accurate physiological process regulation, it al</w:t>
      </w:r>
      <w:r>
        <w:t xml:space="preserve">so creates several potential areas of </w:t>
      </w:r>
      <w:proofErr w:type="gramStart"/>
      <w:r>
        <w:t>disruption(</w:t>
      </w:r>
      <w:proofErr w:type="gramEnd"/>
      <w:r>
        <w:t>Kaya et al., 2024).</w:t>
      </w:r>
    </w:p>
    <w:p w14:paraId="157A14CD" w14:textId="77777777" w:rsidR="00FF210F" w:rsidRDefault="000177EB">
      <w:r>
        <w:t xml:space="preserve">By imitating or opposing endogenous hormones, EDCs disrupt this interaction and change receptor-mediated </w:t>
      </w:r>
      <w:proofErr w:type="spellStart"/>
      <w:r>
        <w:t>signalling</w:t>
      </w:r>
      <w:proofErr w:type="spellEnd"/>
      <w:r>
        <w:t xml:space="preserve"> pathways. Changes in chromatin structure and transcriptional activity c</w:t>
      </w:r>
      <w:r>
        <w:t xml:space="preserve">an arise from these interactions, which can affect the location and activity of epigenetic enzymes at certain gene </w:t>
      </w:r>
      <w:proofErr w:type="gramStart"/>
      <w:r>
        <w:t>loci(</w:t>
      </w:r>
      <w:proofErr w:type="spellStart"/>
      <w:proofErr w:type="gramEnd"/>
      <w:r>
        <w:t>Shulhai</w:t>
      </w:r>
      <w:proofErr w:type="spellEnd"/>
      <w:r>
        <w:t xml:space="preserve"> et al., 2024). Additionally, hormone receptor and </w:t>
      </w:r>
      <w:proofErr w:type="spellStart"/>
      <w:r>
        <w:t>signalling</w:t>
      </w:r>
      <w:proofErr w:type="spellEnd"/>
      <w:r>
        <w:t xml:space="preserve"> component expression can be changed by EDC-induced epigenetic alter</w:t>
      </w:r>
      <w:r>
        <w:t xml:space="preserve">ations, which can further influence cellular sensitivity to endocrine </w:t>
      </w:r>
      <w:proofErr w:type="gramStart"/>
      <w:r>
        <w:t>cues(</w:t>
      </w:r>
      <w:proofErr w:type="gramEnd"/>
      <w:r>
        <w:t>Damiano et al., 2025).</w:t>
      </w:r>
    </w:p>
    <w:p w14:paraId="077CCAA0" w14:textId="77777777" w:rsidR="00FF210F" w:rsidRDefault="000177EB">
      <w:r>
        <w:t>The durability and intricacy of EDC effects are largely explained by the alteration of epigenome–endocrine connections. It offers a paradigm for comprehending</w:t>
      </w:r>
      <w:r>
        <w:t xml:space="preserve"> how exposure to the environment can result in coordinated, long-term alterations in gene regulation, which may have consequences for both individual health outcomes and possible effects on future </w:t>
      </w:r>
      <w:proofErr w:type="gramStart"/>
      <w:r>
        <w:t>generations(</w:t>
      </w:r>
      <w:proofErr w:type="gramEnd"/>
      <w:r>
        <w:t>Ma et al., 2025).</w:t>
      </w:r>
    </w:p>
    <w:p w14:paraId="597620E8" w14:textId="77777777" w:rsidR="00FF210F" w:rsidRDefault="00FF210F"/>
    <w:p w14:paraId="23D95ABF" w14:textId="77777777" w:rsidR="00FF210F" w:rsidRDefault="00FF210F"/>
    <w:p w14:paraId="647B0B87" w14:textId="77777777" w:rsidR="00FF210F" w:rsidRDefault="000177EB">
      <w:r>
        <w:t>The mechanistic interplay b</w:t>
      </w:r>
      <w:r>
        <w:t>etween endocrine disruption and epigenetic regulation is illustrated in Figure 1.</w:t>
      </w:r>
    </w:p>
    <w:p w14:paraId="5F763872" w14:textId="77777777" w:rsidR="00FF210F" w:rsidRDefault="00FF210F"/>
    <w:p w14:paraId="556057A9" w14:textId="77777777" w:rsidR="00FF210F" w:rsidRDefault="000177EB">
      <w:pPr>
        <w:rPr>
          <w:b/>
          <w:bCs/>
        </w:rPr>
      </w:pPr>
      <w:r>
        <w:rPr>
          <w:b/>
          <w:bCs/>
          <w:noProof/>
        </w:rPr>
        <w:lastRenderedPageBreak/>
        <w:drawing>
          <wp:inline distT="0" distB="0" distL="0" distR="0" wp14:anchorId="7B82BA30" wp14:editId="612DC2D0">
            <wp:extent cx="5943600" cy="39814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981450"/>
                    </a:xfrm>
                    <a:prstGeom prst="rect">
                      <a:avLst/>
                    </a:prstGeom>
                    <a:ln/>
                  </pic:spPr>
                </pic:pic>
              </a:graphicData>
            </a:graphic>
          </wp:inline>
        </w:drawing>
      </w:r>
    </w:p>
    <w:p w14:paraId="6C0FDDF6" w14:textId="77777777" w:rsidR="00FF210F" w:rsidRDefault="00FF210F">
      <w:pPr>
        <w:rPr>
          <w:b/>
          <w:bCs/>
        </w:rPr>
      </w:pPr>
    </w:p>
    <w:p w14:paraId="37C311F7" w14:textId="77777777" w:rsidR="00FF210F" w:rsidRDefault="000177EB">
      <w:pPr>
        <w:rPr>
          <w:b/>
          <w:bCs/>
        </w:rPr>
      </w:pPr>
      <w:r>
        <w:rPr>
          <w:b/>
          <w:bCs/>
        </w:rPr>
        <w:t>Figure 1: Conceptual framework illustrating the mechanisms of endocrine-disrupting chemical (EDC)-induced epigenetic toxicity. EDC exposure disrupts hormonal signaling an</w:t>
      </w:r>
      <w:r>
        <w:rPr>
          <w:b/>
          <w:bCs/>
        </w:rPr>
        <w:t>d induces oxidative stress, leading to alterations in DNA methylation, histone modifications, and non-coding RNA expression. These changes drive persistent gene expression reprogramming, contributing to disease development and potential transgenerational i</w:t>
      </w:r>
      <w:r>
        <w:rPr>
          <w:b/>
          <w:bCs/>
        </w:rPr>
        <w:t>nheritance.</w:t>
      </w:r>
    </w:p>
    <w:p w14:paraId="51950446" w14:textId="77777777" w:rsidR="00FF210F" w:rsidRDefault="000177EB">
      <w:pPr>
        <w:rPr>
          <w:b/>
          <w:bCs/>
        </w:rPr>
      </w:pPr>
      <w:r>
        <w:t xml:space="preserve">Source: Created by the author </w:t>
      </w:r>
    </w:p>
    <w:p w14:paraId="5CD1DF93" w14:textId="77777777" w:rsidR="00FF210F" w:rsidRDefault="000177EB">
      <w:pPr>
        <w:rPr>
          <w:b/>
          <w:bCs/>
        </w:rPr>
      </w:pPr>
      <w:r>
        <w:rPr>
          <w:b/>
          <w:bCs/>
        </w:rPr>
        <w:t>4. Molecular Mechanisms of Epigenetic Toxicity</w:t>
      </w:r>
    </w:p>
    <w:p w14:paraId="7A7AE4B0" w14:textId="77777777" w:rsidR="00FF210F" w:rsidRDefault="000177EB">
      <w:r>
        <w:t>Environmental exposure is linked to long-lasting alterations in gene regulation through interrelated molecular pathways that mediate the epigenetic impacts of endocri</w:t>
      </w:r>
      <w:r>
        <w:t xml:space="preserve">ne disrupting </w:t>
      </w:r>
      <w:proofErr w:type="gramStart"/>
      <w:r>
        <w:t>substances(</w:t>
      </w:r>
      <w:proofErr w:type="spellStart"/>
      <w:proofErr w:type="gramEnd"/>
      <w:r>
        <w:t>Sobral</w:t>
      </w:r>
      <w:proofErr w:type="spellEnd"/>
      <w:r>
        <w:t xml:space="preserve"> et al., 2025a). These mechanisms include changes in </w:t>
      </w:r>
      <w:proofErr w:type="spellStart"/>
      <w:r>
        <w:t>signalling</w:t>
      </w:r>
      <w:proofErr w:type="spellEnd"/>
      <w:r>
        <w:t xml:space="preserve"> cascades, cellular redox balance, and the enzymatic machinery that creates and preserves epigenetic marks. They go beyond direct hormonal interference. Clarifyin</w:t>
      </w:r>
      <w:r>
        <w:t xml:space="preserve">g these pathways is crucial to understanding how EDCs cause biological consequences that are durable and, in certain situations, </w:t>
      </w:r>
      <w:proofErr w:type="gramStart"/>
      <w:r>
        <w:t>heritable(</w:t>
      </w:r>
      <w:proofErr w:type="gramEnd"/>
      <w:r>
        <w:t>Q. Yang et al., 2023b).</w:t>
      </w:r>
    </w:p>
    <w:p w14:paraId="57A42F6B" w14:textId="77777777" w:rsidR="00FF210F" w:rsidRDefault="000177EB">
      <w:pPr>
        <w:rPr>
          <w:b/>
          <w:bCs/>
        </w:rPr>
      </w:pPr>
      <w:r>
        <w:rPr>
          <w:b/>
          <w:bCs/>
        </w:rPr>
        <w:t>4.1 Receptor-Mediated Pathways</w:t>
      </w:r>
    </w:p>
    <w:p w14:paraId="50BC02E6" w14:textId="77777777" w:rsidR="00FF210F" w:rsidRDefault="000177EB">
      <w:r>
        <w:lastRenderedPageBreak/>
        <w:t xml:space="preserve">Disruption of nuclear receptor </w:t>
      </w:r>
      <w:proofErr w:type="spellStart"/>
      <w:r>
        <w:t>signalling</w:t>
      </w:r>
      <w:proofErr w:type="spellEnd"/>
      <w:r>
        <w:t xml:space="preserve"> is one of the main w</w:t>
      </w:r>
      <w:r>
        <w:t xml:space="preserve">ays that EDCs cause epigenetic </w:t>
      </w:r>
      <w:proofErr w:type="gramStart"/>
      <w:r>
        <w:t>damage(</w:t>
      </w:r>
      <w:proofErr w:type="gramEnd"/>
      <w:r>
        <w:t xml:space="preserve">Liang et al., 2025b). Numerous EDCs have structural similarities to endogenous hormones and have the ability to bind to receptors for thyroid, androgen, and </w:t>
      </w:r>
      <w:proofErr w:type="spellStart"/>
      <w:r>
        <w:t>oestrogen</w:t>
      </w:r>
      <w:proofErr w:type="spellEnd"/>
      <w:r>
        <w:t>. These receptors engage with particular DNA sequenc</w:t>
      </w:r>
      <w:r>
        <w:t xml:space="preserve">es and attract co-regulatory proteins to operate as transcription factors that control gene expression after ligand </w:t>
      </w:r>
      <w:proofErr w:type="gramStart"/>
      <w:r>
        <w:t>binding(</w:t>
      </w:r>
      <w:proofErr w:type="spellStart"/>
      <w:proofErr w:type="gramEnd"/>
      <w:r>
        <w:t>Jin</w:t>
      </w:r>
      <w:proofErr w:type="spellEnd"/>
      <w:r>
        <w:t xml:space="preserve"> et al., 2025).</w:t>
      </w:r>
    </w:p>
    <w:p w14:paraId="57C80207" w14:textId="77777777" w:rsidR="00FF210F" w:rsidRDefault="000177EB">
      <w:r>
        <w:t>By functioning as receptor agonists or antagonists, EDCs can influence the transcriptional activity of hormone-re</w:t>
      </w:r>
      <w:r>
        <w:t xml:space="preserve">sponsive genes and change this strictly controlled </w:t>
      </w:r>
      <w:proofErr w:type="gramStart"/>
      <w:r>
        <w:t>process(</w:t>
      </w:r>
      <w:proofErr w:type="gramEnd"/>
      <w:r>
        <w:t xml:space="preserve">Mokhtari et al., 2025). The recruitment of epigenetic modifiers, such as histone acetyltransferases, histone deacetylases, and methyltransferases, to target gene promoters is frequently altered by </w:t>
      </w:r>
      <w:r>
        <w:t xml:space="preserve">this disruption. Transcriptional activity is either increased or suppressed as a result of the chromatin landscape being </w:t>
      </w:r>
      <w:proofErr w:type="gramStart"/>
      <w:r>
        <w:t>changed(</w:t>
      </w:r>
      <w:proofErr w:type="spellStart"/>
      <w:proofErr w:type="gramEnd"/>
      <w:r>
        <w:t>Sena</w:t>
      </w:r>
      <w:proofErr w:type="spellEnd"/>
      <w:r>
        <w:t xml:space="preserve"> et al., 2024).</w:t>
      </w:r>
    </w:p>
    <w:p w14:paraId="2F02A388" w14:textId="77777777" w:rsidR="00FF210F" w:rsidRDefault="000177EB">
      <w:r>
        <w:t>Furthermore, long-range gene regulation and higher-order chromatin architecture can be affected by receptor</w:t>
      </w:r>
      <w:r>
        <w:t xml:space="preserve">-mediated </w:t>
      </w:r>
      <w:proofErr w:type="gramStart"/>
      <w:r>
        <w:t>pathways(</w:t>
      </w:r>
      <w:proofErr w:type="spellStart"/>
      <w:proofErr w:type="gramEnd"/>
      <w:r>
        <w:t>Ladel</w:t>
      </w:r>
      <w:proofErr w:type="spellEnd"/>
      <w:r>
        <w:t xml:space="preserve"> et al., 2026). EDCs can increase their biological impact by causing coordinated alterations in gene networks that control development, metabolism, and endocrine function by interfering with these </w:t>
      </w:r>
      <w:proofErr w:type="gramStart"/>
      <w:r>
        <w:t>processes(</w:t>
      </w:r>
      <w:proofErr w:type="gramEnd"/>
      <w:r>
        <w:t>Liu et al., 2025).</w:t>
      </w:r>
    </w:p>
    <w:p w14:paraId="13485BD8" w14:textId="77777777" w:rsidR="00FF210F" w:rsidRDefault="00FF210F">
      <w:pPr>
        <w:rPr>
          <w:b/>
          <w:bCs/>
        </w:rPr>
      </w:pPr>
    </w:p>
    <w:p w14:paraId="59F8333A" w14:textId="77777777" w:rsidR="00FF210F" w:rsidRDefault="00FF210F">
      <w:pPr>
        <w:rPr>
          <w:b/>
          <w:bCs/>
        </w:rPr>
      </w:pPr>
    </w:p>
    <w:p w14:paraId="21D21608" w14:textId="77777777" w:rsidR="00FF210F" w:rsidRDefault="000177EB">
      <w:pPr>
        <w:rPr>
          <w:b/>
          <w:bCs/>
        </w:rPr>
      </w:pPr>
      <w:r>
        <w:rPr>
          <w:b/>
          <w:bCs/>
        </w:rPr>
        <w:t xml:space="preserve">4.2 </w:t>
      </w:r>
      <w:r>
        <w:rPr>
          <w:b/>
          <w:bCs/>
        </w:rPr>
        <w:t>Oxidative Stress and Inflammation</w:t>
      </w:r>
    </w:p>
    <w:p w14:paraId="13A40235" w14:textId="77777777" w:rsidR="00FF210F" w:rsidRDefault="000177EB">
      <w:r>
        <w:t xml:space="preserve">One important indirect route connecting exposure to EDC and epigenetic changes is oxidative </w:t>
      </w:r>
      <w:proofErr w:type="gramStart"/>
      <w:r>
        <w:t>stress(</w:t>
      </w:r>
      <w:proofErr w:type="spellStart"/>
      <w:proofErr w:type="gramEnd"/>
      <w:r>
        <w:t>Peivasteh-roudsari</w:t>
      </w:r>
      <w:proofErr w:type="spellEnd"/>
      <w:r>
        <w:t xml:space="preserve"> et al., 2023). Reactive oxygen species, which can harm cellular macromolecules and interfere with regula</w:t>
      </w:r>
      <w:r>
        <w:t xml:space="preserve">r </w:t>
      </w:r>
      <w:proofErr w:type="spellStart"/>
      <w:r>
        <w:t>signalling</w:t>
      </w:r>
      <w:proofErr w:type="spellEnd"/>
      <w:r>
        <w:t xml:space="preserve"> pathways, are produced by several EDCs. By altering DNA, histone proteins, and the activity of epigenetic enzymes, elevated amounts of reactive oxygen species can affect epigenetic </w:t>
      </w:r>
      <w:proofErr w:type="gramStart"/>
      <w:r>
        <w:t>control(</w:t>
      </w:r>
      <w:proofErr w:type="gramEnd"/>
      <w:r>
        <w:t>Ahmed et al., 2024).</w:t>
      </w:r>
    </w:p>
    <w:p w14:paraId="15F561CE" w14:textId="77777777" w:rsidR="00FF210F" w:rsidRDefault="000177EB">
      <w:r>
        <w:t>Reactive oxygen species can disru</w:t>
      </w:r>
      <w:r>
        <w:t xml:space="preserve">pt DNA methylation by changing the availability of methyl donors or by directly interfering with DNA methyltransferase </w:t>
      </w:r>
      <w:proofErr w:type="gramStart"/>
      <w:r>
        <w:t>activity(</w:t>
      </w:r>
      <w:proofErr w:type="gramEnd"/>
      <w:r>
        <w:t>Di Carlo &amp; Sorrentino, 2024). Methylation patterns can change as a result of abnormal repair processes brought on by oxidative D</w:t>
      </w:r>
      <w:r>
        <w:t xml:space="preserve">NA damage. Similarly, acetylation and methylation enzymes can be impacted by oxidative stress, which can change chromatin structure and gene expression through histone </w:t>
      </w:r>
      <w:proofErr w:type="gramStart"/>
      <w:r>
        <w:t>changes(</w:t>
      </w:r>
      <w:proofErr w:type="spellStart"/>
      <w:proofErr w:type="gramEnd"/>
      <w:r>
        <w:t>Lossi</w:t>
      </w:r>
      <w:proofErr w:type="spellEnd"/>
      <w:r>
        <w:t xml:space="preserve"> et al., 2024b).</w:t>
      </w:r>
    </w:p>
    <w:p w14:paraId="01B5D84F" w14:textId="77777777" w:rsidR="00FF210F" w:rsidRDefault="000177EB">
      <w:r>
        <w:t>Epigenetic instability is also exacerbated by inflammatory</w:t>
      </w:r>
      <w:r>
        <w:t xml:space="preserve"> reactions brought on by EDC exposure. Pro-inflammatory </w:t>
      </w:r>
      <w:proofErr w:type="spellStart"/>
      <w:r>
        <w:t>signalling</w:t>
      </w:r>
      <w:proofErr w:type="spellEnd"/>
      <w:r>
        <w:t xml:space="preserve"> pathways have the ability to trigger transcription factors that attract epigenetic modifiers to particular genomic areas, resulting in long-term alterations in gene </w:t>
      </w:r>
      <w:proofErr w:type="gramStart"/>
      <w:r>
        <w:t>expression(</w:t>
      </w:r>
      <w:proofErr w:type="gramEnd"/>
      <w:r>
        <w:t>Hwang et al.,</w:t>
      </w:r>
      <w:r>
        <w:t xml:space="preserve"> 2026d). Oxidative stress and inflammation work together to </w:t>
      </w:r>
      <w:r>
        <w:lastRenderedPageBreak/>
        <w:t xml:space="preserve">produce a cellular milieu that promotes long-lasting epigenetic </w:t>
      </w:r>
      <w:proofErr w:type="spellStart"/>
      <w:r>
        <w:t>remodelling</w:t>
      </w:r>
      <w:proofErr w:type="spellEnd"/>
      <w:r>
        <w:t xml:space="preserve"> and heightened vulnerability to </w:t>
      </w:r>
      <w:proofErr w:type="gramStart"/>
      <w:r>
        <w:t>illness(</w:t>
      </w:r>
      <w:proofErr w:type="gramEnd"/>
      <w:r>
        <w:t>Manful et al., 2025).</w:t>
      </w:r>
    </w:p>
    <w:p w14:paraId="3837F237" w14:textId="77777777" w:rsidR="00FF210F" w:rsidRDefault="000177EB">
      <w:pPr>
        <w:rPr>
          <w:b/>
          <w:bCs/>
        </w:rPr>
      </w:pPr>
      <w:r>
        <w:rPr>
          <w:b/>
          <w:bCs/>
        </w:rPr>
        <w:t>4.3 Disruption of Epigenetic Enzymes</w:t>
      </w:r>
    </w:p>
    <w:p w14:paraId="55540591" w14:textId="77777777" w:rsidR="00FF210F" w:rsidRDefault="000177EB">
      <w:r>
        <w:t>EDCs can change the a</w:t>
      </w:r>
      <w:r>
        <w:t xml:space="preserve">ccuracy of gene regulation by directly targeting the enzymes that create and preserve epigenetic </w:t>
      </w:r>
      <w:proofErr w:type="gramStart"/>
      <w:r>
        <w:t>marks(</w:t>
      </w:r>
      <w:proofErr w:type="gramEnd"/>
      <w:r>
        <w:t>Hwang et al., 2026d). Histone acetyltransferases, DNA methyltransferases, and histone deacetylases are essential for regulating patterns of histone modif</w:t>
      </w:r>
      <w:r>
        <w:t xml:space="preserve">ication and DNA methylation. When these enzymes are interfered with, extensive epigenetic changes may </w:t>
      </w:r>
      <w:proofErr w:type="gramStart"/>
      <w:r>
        <w:t>occur(</w:t>
      </w:r>
      <w:proofErr w:type="gramEnd"/>
      <w:r>
        <w:t>X. Zhang et al., 2024).</w:t>
      </w:r>
    </w:p>
    <w:p w14:paraId="13667780" w14:textId="77777777" w:rsidR="00FF210F" w:rsidRDefault="000177EB">
      <w:r>
        <w:t>Abnormal methylation patterns, such as both locus-specific hypermethylation and global hypomethylation, can result from inhi</w:t>
      </w:r>
      <w:r>
        <w:t xml:space="preserve">bition or dysregulation of DNA </w:t>
      </w:r>
      <w:proofErr w:type="gramStart"/>
      <w:r>
        <w:t>methyltransferases(</w:t>
      </w:r>
      <w:proofErr w:type="spellStart"/>
      <w:proofErr w:type="gramEnd"/>
      <w:r>
        <w:t>Mohd</w:t>
      </w:r>
      <w:proofErr w:type="spellEnd"/>
      <w:r>
        <w:t xml:space="preserve"> Kamal et al., 2024). These modifications have the potential to alter gene expression profiles and </w:t>
      </w:r>
      <w:proofErr w:type="spellStart"/>
      <w:r>
        <w:t>jeopardise</w:t>
      </w:r>
      <w:proofErr w:type="spellEnd"/>
      <w:r>
        <w:t xml:space="preserve"> genomic stability. In a similar vein, changes in the activity of histone acetyltransferases </w:t>
      </w:r>
      <w:r>
        <w:t xml:space="preserve">and deacetylases can affect transcriptional outcomes by shifting the equilibrium between relaxed and condensed chromatin </w:t>
      </w:r>
      <w:proofErr w:type="gramStart"/>
      <w:r>
        <w:t>states(</w:t>
      </w:r>
      <w:proofErr w:type="gramEnd"/>
      <w:r>
        <w:t>S. Yang et al., 20 2 vt65a).</w:t>
      </w:r>
    </w:p>
    <w:p w14:paraId="5D032B96" w14:textId="77777777" w:rsidR="00FF210F" w:rsidRDefault="000177EB">
      <w:r>
        <w:t>The fact that these enzyme-mediated effects can spread during cell divisions and sustain changed ep</w:t>
      </w:r>
      <w:r>
        <w:t xml:space="preserve">igenetic states over time makes them especially important. Thus, brief exposure to EDCs can result in long-lasting alterations in gene expression that aid in the development of disease and may, in some circumstances, be passed down through </w:t>
      </w:r>
      <w:proofErr w:type="gramStart"/>
      <w:r>
        <w:t>generations(</w:t>
      </w:r>
      <w:proofErr w:type="spellStart"/>
      <w:proofErr w:type="gramEnd"/>
      <w:r>
        <w:t>Peiv</w:t>
      </w:r>
      <w:r>
        <w:t>asteh-roudsari</w:t>
      </w:r>
      <w:proofErr w:type="spellEnd"/>
      <w:r>
        <w:t xml:space="preserve"> et al., 2023).</w:t>
      </w:r>
    </w:p>
    <w:p w14:paraId="5DABFB46" w14:textId="77777777" w:rsidR="00FF210F" w:rsidRDefault="00FF210F"/>
    <w:p w14:paraId="29D387D8" w14:textId="77777777" w:rsidR="00FF210F" w:rsidRDefault="000177EB">
      <w:pPr>
        <w:rPr>
          <w:b/>
          <w:bCs/>
        </w:rPr>
      </w:pPr>
      <w:r>
        <w:rPr>
          <w:b/>
          <w:bCs/>
        </w:rPr>
        <w:t>5. Transgenerational Epigenetic Effects</w:t>
      </w:r>
    </w:p>
    <w:p w14:paraId="330F3406" w14:textId="77777777" w:rsidR="00FF210F" w:rsidRDefault="000177EB">
      <w:r>
        <w:t xml:space="preserve">A crucial component of comprehending the long-term effects of endocrine disrupting substances is the idea of transgenerational epigenetic </w:t>
      </w:r>
      <w:proofErr w:type="gramStart"/>
      <w:r>
        <w:t>inheritance(</w:t>
      </w:r>
      <w:proofErr w:type="gramEnd"/>
      <w:r>
        <w:t>Y. Zhang et al., 2024a). Epigenetic</w:t>
      </w:r>
      <w:r>
        <w:t xml:space="preserve"> changes brought on by environmental influences may endure throughout generations, affecting phenotypic outcomes in descendants who have not been directly exposed, in contrast to traditional toxicological effects that are limited to those who are directly </w:t>
      </w:r>
      <w:r>
        <w:t xml:space="preserve">exposed. This phenomena calls into question established theories of inheritance and poses significant queries about the durability and transmissibility of epigenetic modifications brought on by the </w:t>
      </w:r>
      <w:proofErr w:type="gramStart"/>
      <w:r>
        <w:t>environment(</w:t>
      </w:r>
      <w:proofErr w:type="spellStart"/>
      <w:proofErr w:type="gramEnd"/>
      <w:r>
        <w:t>Banushi</w:t>
      </w:r>
      <w:proofErr w:type="spellEnd"/>
      <w:r>
        <w:t xml:space="preserve"> et al., 2025a).</w:t>
      </w:r>
    </w:p>
    <w:p w14:paraId="694B99C0" w14:textId="77777777" w:rsidR="00FF210F" w:rsidRDefault="000177EB">
      <w:pPr>
        <w:rPr>
          <w:b/>
          <w:bCs/>
        </w:rPr>
      </w:pPr>
      <w:r>
        <w:rPr>
          <w:b/>
          <w:bCs/>
        </w:rPr>
        <w:t>5.1 Definitions and Co</w:t>
      </w:r>
      <w:r>
        <w:rPr>
          <w:b/>
          <w:bCs/>
        </w:rPr>
        <w:t>ncepts</w:t>
      </w:r>
    </w:p>
    <w:p w14:paraId="14565735" w14:textId="77777777" w:rsidR="00FF210F" w:rsidRDefault="000177EB">
      <w:r>
        <w:t xml:space="preserve">Transgenerational and multigenerational inheritance must be distinguished clearly. Outcomes shown in several generations that have been directly exposed to a certain environmental element are referred to as multigenerational </w:t>
      </w:r>
      <w:proofErr w:type="gramStart"/>
      <w:r>
        <w:t>impacts(</w:t>
      </w:r>
      <w:proofErr w:type="gramEnd"/>
      <w:r>
        <w:t>Sun et al., 2025</w:t>
      </w:r>
      <w:r>
        <w:t xml:space="preserve">). For instance, when a pregnant woman is exposed to an EDC, the developing </w:t>
      </w:r>
      <w:proofErr w:type="spellStart"/>
      <w:r>
        <w:t>foetus</w:t>
      </w:r>
      <w:proofErr w:type="spellEnd"/>
      <w:r>
        <w:t xml:space="preserve"> and the germ cells within it are </w:t>
      </w:r>
      <w:r>
        <w:lastRenderedPageBreak/>
        <w:t xml:space="preserve">also directly exposed. Therefore, rather than real heredity, impacts seen in the first and second generations can be the result of direct </w:t>
      </w:r>
      <w:proofErr w:type="gramStart"/>
      <w:r>
        <w:t>ex</w:t>
      </w:r>
      <w:r>
        <w:t>posure(</w:t>
      </w:r>
      <w:proofErr w:type="spellStart"/>
      <w:proofErr w:type="gramEnd"/>
      <w:r>
        <w:t>Klibaner</w:t>
      </w:r>
      <w:proofErr w:type="spellEnd"/>
      <w:r>
        <w:t>-Schiff et al., 2024a).</w:t>
      </w:r>
    </w:p>
    <w:p w14:paraId="4F5C5AC7" w14:textId="77777777" w:rsidR="00FF210F" w:rsidRDefault="000177EB">
      <w:r>
        <w:t xml:space="preserve">On the other hand, epigenetic modifications that are passed down to succeeding generations without direct exposure are known as transgenerational </w:t>
      </w:r>
      <w:proofErr w:type="gramStart"/>
      <w:r>
        <w:t>inheritance(</w:t>
      </w:r>
      <w:proofErr w:type="spellStart"/>
      <w:proofErr w:type="gramEnd"/>
      <w:r>
        <w:t>Holuka</w:t>
      </w:r>
      <w:proofErr w:type="spellEnd"/>
      <w:r>
        <w:t xml:space="preserve"> et al., 2024). Stronger proof of heritable epigeneti</w:t>
      </w:r>
      <w:r>
        <w:t xml:space="preserve">c changes is provided in this situation by effects seen in generations after the first exposure. Accurately interpreting experimental and epidemiological results and evaluating the long-term effects of environmental exposures depend on this </w:t>
      </w:r>
      <w:proofErr w:type="gramStart"/>
      <w:r>
        <w:t>distinction(</w:t>
      </w:r>
      <w:proofErr w:type="gramEnd"/>
      <w:r>
        <w:t>Gil</w:t>
      </w:r>
      <w:r>
        <w:t>l et al., 2026).</w:t>
      </w:r>
    </w:p>
    <w:p w14:paraId="25136BEC" w14:textId="77777777" w:rsidR="00FF210F" w:rsidRDefault="000177EB">
      <w:pPr>
        <w:rPr>
          <w:b/>
          <w:bCs/>
        </w:rPr>
      </w:pPr>
      <w:r>
        <w:rPr>
          <w:b/>
          <w:bCs/>
        </w:rPr>
        <w:t>5.2 Germline Epigenetic Reprogramming</w:t>
      </w:r>
    </w:p>
    <w:p w14:paraId="751FF839" w14:textId="77777777" w:rsidR="00FF210F" w:rsidRDefault="000177EB">
      <w:r>
        <w:t>DNA methylation patterns and other epigenetic markers are erased and re-established during significant epigenetic reprogramming that takes place during early embryonic development and germ cell formati</w:t>
      </w:r>
      <w:r>
        <w:t xml:space="preserve">on. It is believed that this procedure restores developmental totipotency and stops epigenetic mistakes from being passed down across </w:t>
      </w:r>
      <w:proofErr w:type="gramStart"/>
      <w:r>
        <w:t>generations(</w:t>
      </w:r>
      <w:proofErr w:type="spellStart"/>
      <w:proofErr w:type="gramEnd"/>
      <w:r>
        <w:t>Adetunji</w:t>
      </w:r>
      <w:proofErr w:type="spellEnd"/>
      <w:r>
        <w:t xml:space="preserve"> et al., 2025).</w:t>
      </w:r>
    </w:p>
    <w:p w14:paraId="6682AB73" w14:textId="77777777" w:rsidR="00FF210F" w:rsidRDefault="000177EB">
      <w:r>
        <w:t xml:space="preserve">Nevertheless, some EDC-induced epigenetic changes might evade this reprogramming </w:t>
      </w:r>
      <w:proofErr w:type="gramStart"/>
      <w:r>
        <w:t>proce</w:t>
      </w:r>
      <w:r>
        <w:t>dure(</w:t>
      </w:r>
      <w:proofErr w:type="spellStart"/>
      <w:proofErr w:type="gramEnd"/>
      <w:r>
        <w:t>Akanbi</w:t>
      </w:r>
      <w:proofErr w:type="spellEnd"/>
      <w:r>
        <w:t xml:space="preserve"> et al., 2025c). Certain regulatory elements and imprinted genes are examples of genomic regions that are resistant to demethylation and may maintain changed epigenetic states. Following their transmission through the germline, these enduring ma</w:t>
      </w:r>
      <w:r>
        <w:t xml:space="preserve">rks may contribute to heritable alterations in phenotype and gene </w:t>
      </w:r>
      <w:proofErr w:type="gramStart"/>
      <w:r>
        <w:t>expression(</w:t>
      </w:r>
      <w:proofErr w:type="spellStart"/>
      <w:proofErr w:type="gramEnd"/>
      <w:r>
        <w:t>Klibaner</w:t>
      </w:r>
      <w:proofErr w:type="spellEnd"/>
      <w:r>
        <w:t>-Schiff et al., 2024b).</w:t>
      </w:r>
    </w:p>
    <w:p w14:paraId="3DF847A6" w14:textId="77777777" w:rsidR="00FF210F" w:rsidRDefault="000177EB">
      <w:r>
        <w:t>Although the exact processes behind this escape from reprogramming are unknown, they might include protective chromatin structures, protein binding</w:t>
      </w:r>
      <w:r>
        <w:t xml:space="preserve">, or changes in the activity of enzymes that cause epigenetic </w:t>
      </w:r>
      <w:proofErr w:type="gramStart"/>
      <w:r>
        <w:t>resetting(</w:t>
      </w:r>
      <w:proofErr w:type="gramEnd"/>
      <w:r>
        <w:t xml:space="preserve">Gao et al., 2024). A tenable biological foundation for transgenerational inheritance is provided by the persistence of such </w:t>
      </w:r>
      <w:proofErr w:type="gramStart"/>
      <w:r>
        <w:t>alterations(</w:t>
      </w:r>
      <w:proofErr w:type="spellStart"/>
      <w:proofErr w:type="gramEnd"/>
      <w:r>
        <w:t>Holuka</w:t>
      </w:r>
      <w:proofErr w:type="spellEnd"/>
      <w:r>
        <w:t xml:space="preserve"> et al., 2024).</w:t>
      </w:r>
    </w:p>
    <w:p w14:paraId="78E18238" w14:textId="77777777" w:rsidR="00FF210F" w:rsidRDefault="000177EB">
      <w:pPr>
        <w:rPr>
          <w:b/>
          <w:bCs/>
        </w:rPr>
      </w:pPr>
      <w:r>
        <w:rPr>
          <w:b/>
          <w:bCs/>
        </w:rPr>
        <w:t>5.3 Evidence from Animal M</w:t>
      </w:r>
      <w:r>
        <w:rPr>
          <w:b/>
          <w:bCs/>
        </w:rPr>
        <w:t>odels</w:t>
      </w:r>
    </w:p>
    <w:p w14:paraId="7E4D9327" w14:textId="77777777" w:rsidR="00FF210F" w:rsidRDefault="000177EB">
      <w:r>
        <w:t>Transgenerational epigenetic effects of EDC exposure have been strongly supported by experimental research in animal models. Particularly in rodent models, exposure to specific chemicals during crucial stages of development has been shown to cause pr</w:t>
      </w:r>
      <w:r>
        <w:t xml:space="preserve">oblems in </w:t>
      </w:r>
      <w:proofErr w:type="spellStart"/>
      <w:r>
        <w:t>behaviour</w:t>
      </w:r>
      <w:proofErr w:type="spellEnd"/>
      <w:r>
        <w:t xml:space="preserve">, metabolism, and reproduction in later </w:t>
      </w:r>
      <w:proofErr w:type="gramStart"/>
      <w:r>
        <w:t>generations(</w:t>
      </w:r>
      <w:proofErr w:type="gramEnd"/>
      <w:r>
        <w:t xml:space="preserve">Toledano et al., 2024b). Changes in DNA methylation, histone modifications, and the expression of non-coding RNA in germ cells and somatic tissues frequently accompany these </w:t>
      </w:r>
      <w:proofErr w:type="gramStart"/>
      <w:r>
        <w:t>effects(</w:t>
      </w:r>
      <w:proofErr w:type="gramEnd"/>
      <w:r>
        <w:t>Cui</w:t>
      </w:r>
      <w:r>
        <w:t xml:space="preserve"> et al., 2025).</w:t>
      </w:r>
    </w:p>
    <w:p w14:paraId="01134645" w14:textId="77777777" w:rsidR="00FF210F" w:rsidRDefault="000177EB">
      <w:r>
        <w:t xml:space="preserve">With benefits including quick development, external </w:t>
      </w:r>
      <w:proofErr w:type="spellStart"/>
      <w:r>
        <w:t>fertilisation</w:t>
      </w:r>
      <w:proofErr w:type="spellEnd"/>
      <w:r>
        <w:t xml:space="preserve">, and simplicity of genetic and epigenetic research, zebrafish models have also added to this corpus of </w:t>
      </w:r>
      <w:proofErr w:type="gramStart"/>
      <w:r>
        <w:t>information(</w:t>
      </w:r>
      <w:proofErr w:type="spellStart"/>
      <w:proofErr w:type="gramEnd"/>
      <w:r>
        <w:t>Szychlinska</w:t>
      </w:r>
      <w:proofErr w:type="spellEnd"/>
      <w:r>
        <w:t xml:space="preserve"> &amp; </w:t>
      </w:r>
      <w:proofErr w:type="spellStart"/>
      <w:r>
        <w:t>Gammazza</w:t>
      </w:r>
      <w:proofErr w:type="spellEnd"/>
      <w:r>
        <w:t xml:space="preserve">, 2025). Research in these organisms </w:t>
      </w:r>
      <w:r>
        <w:t xml:space="preserve">has demonstrated that exposure to EDC can </w:t>
      </w:r>
      <w:r>
        <w:lastRenderedPageBreak/>
        <w:t xml:space="preserve">result in developmental outcomes and gene expression changes that are heritable over several </w:t>
      </w:r>
      <w:proofErr w:type="gramStart"/>
      <w:r>
        <w:t>generations(</w:t>
      </w:r>
      <w:proofErr w:type="spellStart"/>
      <w:proofErr w:type="gramEnd"/>
      <w:r>
        <w:t>Puche</w:t>
      </w:r>
      <w:proofErr w:type="spellEnd"/>
      <w:r>
        <w:t>-Juarez et al., 2023c).</w:t>
      </w:r>
    </w:p>
    <w:p w14:paraId="5B7B655C" w14:textId="77777777" w:rsidR="00FF210F" w:rsidRDefault="000177EB">
      <w:r>
        <w:t>Although these results offer compelling evidence to support the theory of epigen</w:t>
      </w:r>
      <w:r>
        <w:t xml:space="preserve">etic inheritance, it is crucial to acknowledge that experimental settings, such as exposure timing and dose, may not be the same as those found in human </w:t>
      </w:r>
      <w:proofErr w:type="gramStart"/>
      <w:r>
        <w:t>populations(</w:t>
      </w:r>
      <w:proofErr w:type="spellStart"/>
      <w:proofErr w:type="gramEnd"/>
      <w:r>
        <w:t>Lossi</w:t>
      </w:r>
      <w:proofErr w:type="spellEnd"/>
      <w:r>
        <w:t xml:space="preserve"> et al., 2024a). However, research on animals is still a useful method for clarifying </w:t>
      </w:r>
      <w:r>
        <w:t xml:space="preserve">fundamental processes and determining causal </w:t>
      </w:r>
      <w:proofErr w:type="gramStart"/>
      <w:r>
        <w:t>links(</w:t>
      </w:r>
      <w:proofErr w:type="spellStart"/>
      <w:proofErr w:type="gramEnd"/>
      <w:r>
        <w:t>Klibaner</w:t>
      </w:r>
      <w:proofErr w:type="spellEnd"/>
      <w:r>
        <w:t>-Schiff et al., 2024c).</w:t>
      </w:r>
    </w:p>
    <w:p w14:paraId="27EC5F47" w14:textId="77777777" w:rsidR="00FF210F" w:rsidRDefault="00FF210F">
      <w:pPr>
        <w:rPr>
          <w:b/>
          <w:bCs/>
        </w:rPr>
      </w:pPr>
    </w:p>
    <w:p w14:paraId="320FF877" w14:textId="77777777" w:rsidR="00FF210F" w:rsidRDefault="00FF210F">
      <w:pPr>
        <w:rPr>
          <w:b/>
          <w:bCs/>
        </w:rPr>
      </w:pPr>
    </w:p>
    <w:p w14:paraId="29BBC69F" w14:textId="77777777" w:rsidR="00FF210F" w:rsidRDefault="000177EB">
      <w:pPr>
        <w:rPr>
          <w:b/>
          <w:bCs/>
        </w:rPr>
      </w:pPr>
      <w:r>
        <w:rPr>
          <w:b/>
          <w:bCs/>
        </w:rPr>
        <w:t>5.4 Human Evidence and Limitations</w:t>
      </w:r>
    </w:p>
    <w:p w14:paraId="23BF8FFD" w14:textId="77777777" w:rsidR="00FF210F" w:rsidRDefault="000177EB">
      <w:r>
        <w:t>There is less and frequently indirect evidence of transgenerational epigenetic effects in humans. Early-life or ancestral exposure to en</w:t>
      </w:r>
      <w:r>
        <w:t xml:space="preserve">vironmental contaminants has been linked to health consequences in later generations, according to epidemiological </w:t>
      </w:r>
      <w:proofErr w:type="gramStart"/>
      <w:r>
        <w:t>research(</w:t>
      </w:r>
      <w:proofErr w:type="spellStart"/>
      <w:proofErr w:type="gramEnd"/>
      <w:r>
        <w:t>Obrycka</w:t>
      </w:r>
      <w:proofErr w:type="spellEnd"/>
      <w:r>
        <w:t xml:space="preserve"> et al., 2026a). These include connections to neurodevelopmental disorders, metabolic illnesses, and reproductive issues. How</w:t>
      </w:r>
      <w:r>
        <w:t xml:space="preserve">ever, because of the complexity of environmental exposures, genetic diversity, and confounding factors, establishing causality in human populations is intrinsically </w:t>
      </w:r>
      <w:proofErr w:type="gramStart"/>
      <w:r>
        <w:t>difficult(</w:t>
      </w:r>
      <w:proofErr w:type="spellStart"/>
      <w:proofErr w:type="gramEnd"/>
      <w:r>
        <w:t>Rudroff</w:t>
      </w:r>
      <w:proofErr w:type="spellEnd"/>
      <w:r>
        <w:t>, 2025).</w:t>
      </w:r>
    </w:p>
    <w:p w14:paraId="0703A8AB" w14:textId="77777777" w:rsidR="00FF210F" w:rsidRDefault="000177EB">
      <w:r>
        <w:t>The challenge of differentiating genuine transgenerational effect</w:t>
      </w:r>
      <w:r>
        <w:t xml:space="preserve">s from multigenerational exposure is one of the main drawbacks. Study design and data collecting are further complicated by the length of time needed to observe impacts across several </w:t>
      </w:r>
      <w:proofErr w:type="gramStart"/>
      <w:r>
        <w:t>generations(</w:t>
      </w:r>
      <w:proofErr w:type="spellStart"/>
      <w:proofErr w:type="gramEnd"/>
      <w:r>
        <w:t>Fallet</w:t>
      </w:r>
      <w:proofErr w:type="spellEnd"/>
      <w:r>
        <w:t xml:space="preserve"> et al., 2023). The interpretation of results is furth</w:t>
      </w:r>
      <w:r>
        <w:t xml:space="preserve">er complicated by the variability in epigenetic measures and the absence of </w:t>
      </w:r>
      <w:proofErr w:type="spellStart"/>
      <w:r>
        <w:t>standardised</w:t>
      </w:r>
      <w:proofErr w:type="spellEnd"/>
      <w:r>
        <w:t xml:space="preserve"> </w:t>
      </w:r>
      <w:proofErr w:type="gramStart"/>
      <w:r>
        <w:t>procedures(</w:t>
      </w:r>
      <w:proofErr w:type="gramEnd"/>
      <w:r>
        <w:t>Mueller et al., 2025).</w:t>
      </w:r>
    </w:p>
    <w:p w14:paraId="326A4DBC" w14:textId="77777777" w:rsidR="00FF210F" w:rsidRDefault="000177EB">
      <w:r>
        <w:t xml:space="preserve">Despite these challenges, longitudinal cohort studies and advancements in epigenomic technology are starting to offer more solid insights into the possibility of epigenetic inheritance in </w:t>
      </w:r>
      <w:proofErr w:type="gramStart"/>
      <w:r>
        <w:t>humans(</w:t>
      </w:r>
      <w:proofErr w:type="spellStart"/>
      <w:proofErr w:type="gramEnd"/>
      <w:r>
        <w:t>Banushi</w:t>
      </w:r>
      <w:proofErr w:type="spellEnd"/>
      <w:r>
        <w:t xml:space="preserve"> et al., 2025b). Further investigation is required to </w:t>
      </w:r>
      <w:r>
        <w:t xml:space="preserve">determine the mechanisms governing the persistence and transmission of EDC-induced epigenetic modifications as well as the degree to which they contribute to disease risk across </w:t>
      </w:r>
      <w:proofErr w:type="gramStart"/>
      <w:r>
        <w:t>generations(</w:t>
      </w:r>
      <w:proofErr w:type="gramEnd"/>
      <w:r>
        <w:t>Liang et al., 2025c).</w:t>
      </w:r>
    </w:p>
    <w:p w14:paraId="3335062E" w14:textId="77777777" w:rsidR="00FF210F" w:rsidRDefault="000177EB">
      <w:pPr>
        <w:rPr>
          <w:b/>
          <w:bCs/>
        </w:rPr>
      </w:pPr>
      <w:r>
        <w:rPr>
          <w:b/>
          <w:bCs/>
        </w:rPr>
        <w:t>6. Health Implications</w:t>
      </w:r>
    </w:p>
    <w:p w14:paraId="143AE73C" w14:textId="77777777" w:rsidR="00FF210F" w:rsidRDefault="000177EB">
      <w:r>
        <w:t xml:space="preserve">Endocrine disrupting chemicals have enormous effects on human health due to their epigenetic effects, which can lead to a wide range of illnesses that frequently appear long after the first </w:t>
      </w:r>
      <w:proofErr w:type="gramStart"/>
      <w:r>
        <w:t>exposure(</w:t>
      </w:r>
      <w:proofErr w:type="gramEnd"/>
      <w:r>
        <w:t>Singh, 2024b).EDCs can interfere with endocrine homeostas</w:t>
      </w:r>
      <w:r>
        <w:t xml:space="preserve">is and developmental programming by changing gene expression through DNA methylation, histone modification, and </w:t>
      </w:r>
      <w:r>
        <w:lastRenderedPageBreak/>
        <w:t xml:space="preserve">non-coding RNA regulation. This increases vulnerability to neoplastic, metabolic, neurodevelopmental, and reproductive </w:t>
      </w:r>
      <w:proofErr w:type="gramStart"/>
      <w:r>
        <w:t>illnesses(</w:t>
      </w:r>
      <w:proofErr w:type="gramEnd"/>
      <w:r>
        <w:t>Liang et al., 2</w:t>
      </w:r>
      <w:r>
        <w:t>025d).</w:t>
      </w:r>
    </w:p>
    <w:p w14:paraId="32C59814" w14:textId="77777777" w:rsidR="00FF210F" w:rsidRDefault="000177EB">
      <w:pPr>
        <w:rPr>
          <w:b/>
          <w:bCs/>
        </w:rPr>
      </w:pPr>
      <w:r>
        <w:rPr>
          <w:b/>
          <w:bCs/>
        </w:rPr>
        <w:t>6.1 Reproductive and Developmental Disorders</w:t>
      </w:r>
    </w:p>
    <w:p w14:paraId="61680258" w14:textId="77777777" w:rsidR="00FF210F" w:rsidRDefault="000177EB">
      <w:r>
        <w:t xml:space="preserve">Reproductive and developmental problems have been closely linked to exposure to </w:t>
      </w:r>
      <w:proofErr w:type="gramStart"/>
      <w:r>
        <w:t>EDC(</w:t>
      </w:r>
      <w:proofErr w:type="spellStart"/>
      <w:proofErr w:type="gramEnd"/>
      <w:r>
        <w:t>Svingen</w:t>
      </w:r>
      <w:proofErr w:type="spellEnd"/>
      <w:r>
        <w:t>, 2025). Menstrual cyclicity disruption, decreased fertility, and impaired gametogenesis can all result from chan</w:t>
      </w:r>
      <w:r>
        <w:t xml:space="preserve">ges in hormone </w:t>
      </w:r>
      <w:proofErr w:type="spellStart"/>
      <w:r>
        <w:t>signalling</w:t>
      </w:r>
      <w:proofErr w:type="spellEnd"/>
      <w:r>
        <w:t xml:space="preserve"> and epigenetic </w:t>
      </w:r>
      <w:proofErr w:type="gramStart"/>
      <w:r>
        <w:t>control(</w:t>
      </w:r>
      <w:proofErr w:type="spellStart"/>
      <w:proofErr w:type="gramEnd"/>
      <w:r>
        <w:t>Martinović</w:t>
      </w:r>
      <w:proofErr w:type="spellEnd"/>
      <w:r>
        <w:t xml:space="preserve"> et al., 2024). One endocrine condition associated with early-life exposure to EDCs is polycystic ovarian syndrome (PCOS), which may result from epigenetic changes in genes controlling ovarian func</w:t>
      </w:r>
      <w:r>
        <w:t xml:space="preserve">tion and </w:t>
      </w:r>
      <w:proofErr w:type="gramStart"/>
      <w:r>
        <w:t>steroidogenesis(</w:t>
      </w:r>
      <w:proofErr w:type="spellStart"/>
      <w:proofErr w:type="gramEnd"/>
      <w:r>
        <w:t>Lemogne</w:t>
      </w:r>
      <w:proofErr w:type="spellEnd"/>
      <w:r>
        <w:t xml:space="preserve"> Robert et al., 2025). Furthermore, depending on the type and timing of exposure, there is evidence that EDCs can affect the timing of puberty, with both precocious and delayed onset. These abnormalities frequently indicate </w:t>
      </w:r>
      <w:r>
        <w:t xml:space="preserve">long-term changes in hormone responsiveness and reproductive organ </w:t>
      </w:r>
      <w:proofErr w:type="gramStart"/>
      <w:r>
        <w:t>development(</w:t>
      </w:r>
      <w:proofErr w:type="gramEnd"/>
      <w:r>
        <w:t>Sha et al., 2025).</w:t>
      </w:r>
    </w:p>
    <w:p w14:paraId="6E2EC3F5" w14:textId="77777777" w:rsidR="00FF210F" w:rsidRDefault="00FF210F">
      <w:pPr>
        <w:rPr>
          <w:b/>
          <w:bCs/>
        </w:rPr>
      </w:pPr>
    </w:p>
    <w:p w14:paraId="13206D9E" w14:textId="77777777" w:rsidR="00FF210F" w:rsidRDefault="000177EB">
      <w:pPr>
        <w:rPr>
          <w:b/>
          <w:bCs/>
        </w:rPr>
      </w:pPr>
      <w:r>
        <w:rPr>
          <w:b/>
          <w:bCs/>
        </w:rPr>
        <w:t>6.2 Metabolic Diseases</w:t>
      </w:r>
    </w:p>
    <w:p w14:paraId="5E19F12E" w14:textId="77777777" w:rsidR="00FF210F" w:rsidRDefault="000177EB">
      <w:r>
        <w:t xml:space="preserve">One of the main effects of EDC exposure is metabolic dysfunction, which includes obesity and type 2 </w:t>
      </w:r>
      <w:proofErr w:type="gramStart"/>
      <w:r>
        <w:t>diabetes(</w:t>
      </w:r>
      <w:proofErr w:type="gramEnd"/>
      <w:r>
        <w:t>Wang et al., 2026). It ha</w:t>
      </w:r>
      <w:r>
        <w:t xml:space="preserve">s been demonstrated that substances like phthalates and bisphenol A disrupt insulin </w:t>
      </w:r>
      <w:proofErr w:type="spellStart"/>
      <w:r>
        <w:t>signalling</w:t>
      </w:r>
      <w:proofErr w:type="spellEnd"/>
      <w:r>
        <w:t xml:space="preserve">, adipogenesis, and energy balance by epigenetically altering important metabolic genes. Because early-life exposure might leave long-lasting epigenetic imprints </w:t>
      </w:r>
      <w:r>
        <w:t xml:space="preserve">that make people more susceptible to metabolic diseases later in life, it is especially </w:t>
      </w:r>
      <w:proofErr w:type="gramStart"/>
      <w:r>
        <w:t>important(</w:t>
      </w:r>
      <w:proofErr w:type="gramEnd"/>
      <w:r>
        <w:t>Alum et al., 2025). The possibility of transgenerational risk is highlighted by animal research and epidemiological evidence suggesting that EDC-induced metab</w:t>
      </w:r>
      <w:r>
        <w:t xml:space="preserve">olic changes may also affect future </w:t>
      </w:r>
      <w:proofErr w:type="gramStart"/>
      <w:r>
        <w:t>generations(</w:t>
      </w:r>
      <w:proofErr w:type="gramEnd"/>
      <w:r>
        <w:t>Y. Zhang et al., 2024b).</w:t>
      </w:r>
    </w:p>
    <w:p w14:paraId="2446670D" w14:textId="77777777" w:rsidR="00FF210F" w:rsidRDefault="000177EB">
      <w:pPr>
        <w:rPr>
          <w:b/>
          <w:bCs/>
        </w:rPr>
      </w:pPr>
      <w:r>
        <w:rPr>
          <w:b/>
          <w:bCs/>
        </w:rPr>
        <w:t>6.3 Neurodevelopmental Disorders</w:t>
      </w:r>
    </w:p>
    <w:p w14:paraId="3BEC226F" w14:textId="77777777" w:rsidR="00FF210F" w:rsidRDefault="000177EB">
      <w:r>
        <w:t>The nervous system is extremely vulnerable to endocrine disturbance throughout development. Through epigenetic pathways, EDCs can disrupt neuroendocri</w:t>
      </w:r>
      <w:r>
        <w:t xml:space="preserve">ne </w:t>
      </w:r>
      <w:proofErr w:type="spellStart"/>
      <w:r>
        <w:t>signalling</w:t>
      </w:r>
      <w:proofErr w:type="spellEnd"/>
      <w:r>
        <w:t xml:space="preserve">, neuronal differentiation, and synaptic </w:t>
      </w:r>
      <w:proofErr w:type="gramStart"/>
      <w:r>
        <w:t>plasticity(</w:t>
      </w:r>
      <w:proofErr w:type="gramEnd"/>
      <w:r>
        <w:t xml:space="preserve">Yacoub et al., 2025). </w:t>
      </w:r>
      <w:proofErr w:type="spellStart"/>
      <w:r>
        <w:t>Behavioural</w:t>
      </w:r>
      <w:proofErr w:type="spellEnd"/>
      <w:r>
        <w:t xml:space="preserve"> abnormalities, attention problems, and cognitive impairment have all been linked to altered expression of genes that regulate </w:t>
      </w:r>
      <w:proofErr w:type="gramStart"/>
      <w:r>
        <w:t>neurodevelopment(</w:t>
      </w:r>
      <w:proofErr w:type="gramEnd"/>
      <w:r>
        <w:t>Sultan et al.,</w:t>
      </w:r>
      <w:r>
        <w:t xml:space="preserve"> 2025). Exposure to EDCs during pregnancy and the early years of life has been associated in epidemiological studies with a higher risk of autistic spectrum disorders, learning difficulties, and other neurodevelopmental conditions. These results highlight </w:t>
      </w:r>
      <w:r>
        <w:t xml:space="preserve">the significance of key exposure periods, where epigenetic disruptions can have long-term implications on brain </w:t>
      </w:r>
      <w:proofErr w:type="gramStart"/>
      <w:r>
        <w:t>function(</w:t>
      </w:r>
      <w:proofErr w:type="gramEnd"/>
      <w:r>
        <w:t>Toledano et al., 2024c).</w:t>
      </w:r>
    </w:p>
    <w:p w14:paraId="6CF1C574" w14:textId="77777777" w:rsidR="00FF210F" w:rsidRDefault="000177EB">
      <w:pPr>
        <w:rPr>
          <w:b/>
          <w:bCs/>
        </w:rPr>
      </w:pPr>
      <w:r>
        <w:rPr>
          <w:b/>
          <w:bCs/>
        </w:rPr>
        <w:t>6.4 Cancer Risk</w:t>
      </w:r>
    </w:p>
    <w:p w14:paraId="1230D7C6" w14:textId="77777777" w:rsidR="00FF210F" w:rsidRDefault="000177EB">
      <w:r>
        <w:lastRenderedPageBreak/>
        <w:t>Breast, prostate, and ovarian cancers are among the hormone-dependent malignancies that are li</w:t>
      </w:r>
      <w:r>
        <w:t xml:space="preserve">nked to exposure to </w:t>
      </w:r>
      <w:proofErr w:type="gramStart"/>
      <w:r>
        <w:t>EDCs(</w:t>
      </w:r>
      <w:proofErr w:type="gramEnd"/>
      <w:r>
        <w:t>Sánchez-</w:t>
      </w:r>
      <w:proofErr w:type="spellStart"/>
      <w:r>
        <w:t>Ocaña</w:t>
      </w:r>
      <w:proofErr w:type="spellEnd"/>
      <w:r>
        <w:t xml:space="preserve"> &amp; Ruiz de Porras, 2025). Genes involved in cell cycle regulation, apoptosis, and DNA repair may be dysregulated by epigenetic changes brought on by EDCs, which can foster the development and spread of </w:t>
      </w:r>
      <w:proofErr w:type="spellStart"/>
      <w:r>
        <w:t>tumours</w:t>
      </w:r>
      <w:proofErr w:type="spellEnd"/>
      <w:r>
        <w:t>. Early-l</w:t>
      </w:r>
      <w:r>
        <w:t xml:space="preserve">ife exposure may have long-lasting impacts on cancer susceptibility, according to epidemiological research and experimental </w:t>
      </w:r>
      <w:proofErr w:type="gramStart"/>
      <w:r>
        <w:t>models(</w:t>
      </w:r>
      <w:proofErr w:type="gramEnd"/>
      <w:r>
        <w:t>Pathak et al., 2023). These effects may be mediated by long-lasting alterations in DNA methylation, histone modifications, an</w:t>
      </w:r>
      <w:r>
        <w:t xml:space="preserve">d non-coding RNA expression. The long-term carcinogenic potential of endocrine disrupting substances is mediated by epigenetic pathways, as these observations </w:t>
      </w:r>
      <w:proofErr w:type="gramStart"/>
      <w:r>
        <w:t>demonstrate(</w:t>
      </w:r>
      <w:proofErr w:type="spellStart"/>
      <w:proofErr w:type="gramEnd"/>
      <w:r>
        <w:t>Romanò</w:t>
      </w:r>
      <w:proofErr w:type="spellEnd"/>
      <w:r>
        <w:t xml:space="preserve"> et al., 2025).</w:t>
      </w:r>
    </w:p>
    <w:p w14:paraId="76D2784E" w14:textId="77777777" w:rsidR="00FF210F" w:rsidRDefault="00FF210F"/>
    <w:p w14:paraId="035E3D14" w14:textId="77777777" w:rsidR="00FF210F" w:rsidRDefault="000177EB">
      <w:pPr>
        <w:rPr>
          <w:i/>
          <w:iCs/>
        </w:rPr>
      </w:pPr>
      <w:r>
        <w:rPr>
          <w:i/>
          <w:iCs/>
        </w:rPr>
        <w:t xml:space="preserve">Table 1 provides a systems-level integration of major classes </w:t>
      </w:r>
      <w:r>
        <w:rPr>
          <w:i/>
          <w:iCs/>
        </w:rPr>
        <w:t>of endocrine-disrupting chemicals (EDCs), their primary epigenetic mechanisms of action, molecular targets, affected biological systems, and associated disease outcomes, alongside their translational relevance.</w:t>
      </w:r>
    </w:p>
    <w:p w14:paraId="5159DBBE" w14:textId="77777777" w:rsidR="00FF210F" w:rsidRDefault="000177EB">
      <w:r>
        <w:t xml:space="preserve"> </w:t>
      </w:r>
    </w:p>
    <w:tbl>
      <w:tblPr>
        <w:tblStyle w:val="a0"/>
        <w:tblW w:w="944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81"/>
        <w:gridCol w:w="1806"/>
        <w:gridCol w:w="1237"/>
        <w:gridCol w:w="2343"/>
        <w:gridCol w:w="1483"/>
        <w:gridCol w:w="1390"/>
      </w:tblGrid>
      <w:tr w:rsidR="00FF210F" w14:paraId="14BFAD5D" w14:textId="77777777" w:rsidTr="00D469E1">
        <w:trPr>
          <w:jc w:val="center"/>
        </w:trPr>
        <w:tc>
          <w:tcPr>
            <w:tcW w:w="1181" w:type="dxa"/>
          </w:tcPr>
          <w:p w14:paraId="7F4FD9B1" w14:textId="77777777" w:rsidR="00FF210F" w:rsidRDefault="000177EB" w:rsidP="00D469E1">
            <w:pPr>
              <w:spacing w:after="160" w:line="278" w:lineRule="auto"/>
              <w:rPr>
                <w:b/>
                <w:bCs/>
                <w:sz w:val="22"/>
                <w:szCs w:val="22"/>
              </w:rPr>
            </w:pPr>
            <w:r>
              <w:rPr>
                <w:b/>
                <w:bCs/>
                <w:sz w:val="22"/>
                <w:szCs w:val="22"/>
              </w:rPr>
              <w:t>Exposure Class</w:t>
            </w:r>
          </w:p>
        </w:tc>
        <w:tc>
          <w:tcPr>
            <w:tcW w:w="1806" w:type="dxa"/>
          </w:tcPr>
          <w:p w14:paraId="355F5B0E" w14:textId="77777777" w:rsidR="00FF210F" w:rsidRDefault="000177EB" w:rsidP="00D469E1">
            <w:pPr>
              <w:spacing w:after="160" w:line="278" w:lineRule="auto"/>
              <w:rPr>
                <w:b/>
                <w:bCs/>
                <w:sz w:val="22"/>
                <w:szCs w:val="22"/>
              </w:rPr>
            </w:pPr>
            <w:r>
              <w:rPr>
                <w:b/>
                <w:bCs/>
                <w:sz w:val="22"/>
                <w:szCs w:val="22"/>
              </w:rPr>
              <w:t>Dominant Epigenetic Disrupti</w:t>
            </w:r>
            <w:r>
              <w:rPr>
                <w:b/>
                <w:bCs/>
                <w:sz w:val="22"/>
                <w:szCs w:val="22"/>
              </w:rPr>
              <w:t>on</w:t>
            </w:r>
          </w:p>
        </w:tc>
        <w:tc>
          <w:tcPr>
            <w:tcW w:w="1237" w:type="dxa"/>
          </w:tcPr>
          <w:p w14:paraId="2634F663" w14:textId="77777777" w:rsidR="00FF210F" w:rsidRDefault="000177EB" w:rsidP="00D469E1">
            <w:pPr>
              <w:spacing w:after="160" w:line="278" w:lineRule="auto"/>
              <w:rPr>
                <w:b/>
                <w:bCs/>
                <w:sz w:val="22"/>
                <w:szCs w:val="22"/>
              </w:rPr>
            </w:pPr>
            <w:r>
              <w:rPr>
                <w:b/>
                <w:bCs/>
                <w:sz w:val="22"/>
                <w:szCs w:val="22"/>
              </w:rPr>
              <w:t>Key Molecular Targets</w:t>
            </w:r>
          </w:p>
        </w:tc>
        <w:tc>
          <w:tcPr>
            <w:tcW w:w="2343" w:type="dxa"/>
          </w:tcPr>
          <w:p w14:paraId="58DD06AF" w14:textId="77777777" w:rsidR="00FF210F" w:rsidRDefault="000177EB" w:rsidP="00D469E1">
            <w:pPr>
              <w:spacing w:after="160" w:line="278" w:lineRule="auto"/>
              <w:rPr>
                <w:b/>
                <w:bCs/>
                <w:sz w:val="22"/>
                <w:szCs w:val="22"/>
              </w:rPr>
            </w:pPr>
            <w:r>
              <w:rPr>
                <w:b/>
                <w:bCs/>
                <w:sz w:val="22"/>
                <w:szCs w:val="22"/>
              </w:rPr>
              <w:t>Systems Affected</w:t>
            </w:r>
          </w:p>
        </w:tc>
        <w:tc>
          <w:tcPr>
            <w:tcW w:w="1483" w:type="dxa"/>
          </w:tcPr>
          <w:p w14:paraId="325655CB" w14:textId="77777777" w:rsidR="00FF210F" w:rsidRDefault="000177EB" w:rsidP="00D469E1">
            <w:pPr>
              <w:spacing w:after="160" w:line="278" w:lineRule="auto"/>
              <w:rPr>
                <w:b/>
                <w:bCs/>
                <w:sz w:val="22"/>
                <w:szCs w:val="22"/>
              </w:rPr>
            </w:pPr>
            <w:r>
              <w:rPr>
                <w:b/>
                <w:bCs/>
                <w:sz w:val="22"/>
                <w:szCs w:val="22"/>
              </w:rPr>
              <w:t>Disease Link</w:t>
            </w:r>
          </w:p>
        </w:tc>
        <w:tc>
          <w:tcPr>
            <w:tcW w:w="1390" w:type="dxa"/>
          </w:tcPr>
          <w:p w14:paraId="35262E01" w14:textId="77777777" w:rsidR="00FF210F" w:rsidRDefault="000177EB" w:rsidP="00D469E1">
            <w:pPr>
              <w:spacing w:after="160" w:line="278" w:lineRule="auto"/>
              <w:rPr>
                <w:b/>
                <w:bCs/>
                <w:sz w:val="22"/>
                <w:szCs w:val="22"/>
              </w:rPr>
            </w:pPr>
            <w:r>
              <w:rPr>
                <w:b/>
                <w:bCs/>
                <w:sz w:val="22"/>
                <w:szCs w:val="22"/>
              </w:rPr>
              <w:t xml:space="preserve"> Translational   Relevance</w:t>
            </w:r>
          </w:p>
        </w:tc>
      </w:tr>
      <w:tr w:rsidR="00FF210F" w14:paraId="0BAA76C0" w14:textId="77777777" w:rsidTr="00D469E1">
        <w:trPr>
          <w:jc w:val="center"/>
        </w:trPr>
        <w:tc>
          <w:tcPr>
            <w:tcW w:w="1181" w:type="dxa"/>
          </w:tcPr>
          <w:p w14:paraId="186A89D3" w14:textId="77777777" w:rsidR="00FF210F" w:rsidRDefault="000177EB" w:rsidP="00D469E1">
            <w:pPr>
              <w:spacing w:after="160" w:line="278" w:lineRule="auto"/>
              <w:rPr>
                <w:sz w:val="22"/>
                <w:szCs w:val="22"/>
              </w:rPr>
            </w:pPr>
            <w:r>
              <w:rPr>
                <w:sz w:val="22"/>
                <w:szCs w:val="22"/>
              </w:rPr>
              <w:t>Bisphenols</w:t>
            </w:r>
          </w:p>
        </w:tc>
        <w:tc>
          <w:tcPr>
            <w:tcW w:w="1806" w:type="dxa"/>
          </w:tcPr>
          <w:p w14:paraId="4A36309A" w14:textId="77777777" w:rsidR="00FF210F" w:rsidRDefault="000177EB" w:rsidP="00D469E1">
            <w:pPr>
              <w:spacing w:after="160" w:line="278" w:lineRule="auto"/>
              <w:rPr>
                <w:sz w:val="22"/>
                <w:szCs w:val="22"/>
              </w:rPr>
            </w:pPr>
            <w:r>
              <w:rPr>
                <w:sz w:val="22"/>
                <w:szCs w:val="22"/>
              </w:rPr>
              <w:t>Promoter hypermethylation</w:t>
            </w:r>
          </w:p>
        </w:tc>
        <w:tc>
          <w:tcPr>
            <w:tcW w:w="1237" w:type="dxa"/>
          </w:tcPr>
          <w:p w14:paraId="1BF372B1" w14:textId="77777777" w:rsidR="00FF210F" w:rsidRDefault="000177EB" w:rsidP="00D469E1">
            <w:pPr>
              <w:spacing w:after="160" w:line="278" w:lineRule="auto"/>
              <w:rPr>
                <w:sz w:val="22"/>
                <w:szCs w:val="22"/>
              </w:rPr>
            </w:pPr>
            <w:r>
              <w:rPr>
                <w:sz w:val="22"/>
                <w:szCs w:val="22"/>
              </w:rPr>
              <w:t>Estrogen receptor genes</w:t>
            </w:r>
          </w:p>
        </w:tc>
        <w:tc>
          <w:tcPr>
            <w:tcW w:w="2343" w:type="dxa"/>
          </w:tcPr>
          <w:p w14:paraId="6583B59C" w14:textId="77777777" w:rsidR="00FF210F" w:rsidRDefault="000177EB" w:rsidP="00D469E1">
            <w:pPr>
              <w:spacing w:after="160" w:line="278" w:lineRule="auto"/>
              <w:rPr>
                <w:sz w:val="22"/>
                <w:szCs w:val="22"/>
              </w:rPr>
            </w:pPr>
            <w:r>
              <w:rPr>
                <w:sz w:val="22"/>
                <w:szCs w:val="22"/>
              </w:rPr>
              <w:t>Endocrine/reproductive</w:t>
            </w:r>
          </w:p>
        </w:tc>
        <w:tc>
          <w:tcPr>
            <w:tcW w:w="1483" w:type="dxa"/>
          </w:tcPr>
          <w:p w14:paraId="08DAFC30" w14:textId="77777777" w:rsidR="00FF210F" w:rsidRDefault="000177EB" w:rsidP="00D469E1">
            <w:pPr>
              <w:spacing w:after="160" w:line="278" w:lineRule="auto"/>
              <w:rPr>
                <w:sz w:val="22"/>
                <w:szCs w:val="22"/>
              </w:rPr>
            </w:pPr>
            <w:r>
              <w:rPr>
                <w:sz w:val="22"/>
                <w:szCs w:val="22"/>
              </w:rPr>
              <w:t>Breast cancer, infertility</w:t>
            </w:r>
          </w:p>
        </w:tc>
        <w:tc>
          <w:tcPr>
            <w:tcW w:w="1390" w:type="dxa"/>
          </w:tcPr>
          <w:p w14:paraId="54098119" w14:textId="77777777" w:rsidR="00FF210F" w:rsidRDefault="000177EB" w:rsidP="00D469E1">
            <w:pPr>
              <w:spacing w:after="160" w:line="278" w:lineRule="auto"/>
              <w:rPr>
                <w:sz w:val="22"/>
                <w:szCs w:val="22"/>
              </w:rPr>
            </w:pPr>
            <w:r>
              <w:rPr>
                <w:sz w:val="22"/>
                <w:szCs w:val="22"/>
              </w:rPr>
              <w:t>High</w:t>
            </w:r>
          </w:p>
        </w:tc>
      </w:tr>
      <w:tr w:rsidR="00FF210F" w14:paraId="64FC1BEB" w14:textId="77777777" w:rsidTr="00D469E1">
        <w:trPr>
          <w:jc w:val="center"/>
        </w:trPr>
        <w:tc>
          <w:tcPr>
            <w:tcW w:w="1181" w:type="dxa"/>
          </w:tcPr>
          <w:p w14:paraId="259A4EFC" w14:textId="77777777" w:rsidR="00FF210F" w:rsidRDefault="000177EB" w:rsidP="00D469E1">
            <w:pPr>
              <w:spacing w:after="160" w:line="278" w:lineRule="auto"/>
              <w:rPr>
                <w:sz w:val="22"/>
                <w:szCs w:val="22"/>
              </w:rPr>
            </w:pPr>
            <w:r>
              <w:rPr>
                <w:sz w:val="22"/>
                <w:szCs w:val="22"/>
              </w:rPr>
              <w:t>Phthalates</w:t>
            </w:r>
          </w:p>
        </w:tc>
        <w:tc>
          <w:tcPr>
            <w:tcW w:w="1806" w:type="dxa"/>
          </w:tcPr>
          <w:p w14:paraId="2BD4EBF8" w14:textId="77777777" w:rsidR="00FF210F" w:rsidRDefault="000177EB" w:rsidP="00D469E1">
            <w:pPr>
              <w:spacing w:after="160" w:line="278" w:lineRule="auto"/>
              <w:rPr>
                <w:sz w:val="22"/>
                <w:szCs w:val="22"/>
              </w:rPr>
            </w:pPr>
            <w:r>
              <w:rPr>
                <w:sz w:val="22"/>
                <w:szCs w:val="22"/>
              </w:rPr>
              <w:t>miRNA dysregulation</w:t>
            </w:r>
          </w:p>
        </w:tc>
        <w:tc>
          <w:tcPr>
            <w:tcW w:w="1237" w:type="dxa"/>
          </w:tcPr>
          <w:p w14:paraId="226D5B71" w14:textId="77777777" w:rsidR="00FF210F" w:rsidRDefault="000177EB" w:rsidP="00D469E1">
            <w:pPr>
              <w:spacing w:after="160" w:line="278" w:lineRule="auto"/>
              <w:rPr>
                <w:sz w:val="22"/>
                <w:szCs w:val="22"/>
              </w:rPr>
            </w:pPr>
            <w:r>
              <w:rPr>
                <w:sz w:val="22"/>
                <w:szCs w:val="22"/>
              </w:rPr>
              <w:t>Metabolic regulators</w:t>
            </w:r>
          </w:p>
        </w:tc>
        <w:tc>
          <w:tcPr>
            <w:tcW w:w="2343" w:type="dxa"/>
          </w:tcPr>
          <w:p w14:paraId="5859C96D" w14:textId="77777777" w:rsidR="00FF210F" w:rsidRDefault="000177EB" w:rsidP="00D469E1">
            <w:pPr>
              <w:spacing w:after="160" w:line="278" w:lineRule="auto"/>
              <w:rPr>
                <w:sz w:val="22"/>
                <w:szCs w:val="22"/>
              </w:rPr>
            </w:pPr>
            <w:r>
              <w:rPr>
                <w:sz w:val="22"/>
                <w:szCs w:val="22"/>
              </w:rPr>
              <w:t>Metabolic system</w:t>
            </w:r>
          </w:p>
        </w:tc>
        <w:tc>
          <w:tcPr>
            <w:tcW w:w="1483" w:type="dxa"/>
          </w:tcPr>
          <w:p w14:paraId="07915077" w14:textId="77777777" w:rsidR="00FF210F" w:rsidRDefault="000177EB" w:rsidP="00D469E1">
            <w:pPr>
              <w:spacing w:after="160" w:line="278" w:lineRule="auto"/>
              <w:rPr>
                <w:sz w:val="22"/>
                <w:szCs w:val="22"/>
              </w:rPr>
            </w:pPr>
            <w:r>
              <w:rPr>
                <w:sz w:val="22"/>
                <w:szCs w:val="22"/>
              </w:rPr>
              <w:t>Obesity, insulin resistance</w:t>
            </w:r>
          </w:p>
        </w:tc>
        <w:tc>
          <w:tcPr>
            <w:tcW w:w="1390" w:type="dxa"/>
          </w:tcPr>
          <w:p w14:paraId="6CC88DFD" w14:textId="77777777" w:rsidR="00FF210F" w:rsidRDefault="000177EB" w:rsidP="00D469E1">
            <w:pPr>
              <w:spacing w:after="160" w:line="278" w:lineRule="auto"/>
              <w:rPr>
                <w:sz w:val="22"/>
                <w:szCs w:val="22"/>
              </w:rPr>
            </w:pPr>
            <w:r>
              <w:rPr>
                <w:sz w:val="22"/>
                <w:szCs w:val="22"/>
              </w:rPr>
              <w:t>High</w:t>
            </w:r>
          </w:p>
        </w:tc>
      </w:tr>
      <w:tr w:rsidR="00FF210F" w14:paraId="7A28E951" w14:textId="77777777" w:rsidTr="00D469E1">
        <w:trPr>
          <w:jc w:val="center"/>
        </w:trPr>
        <w:tc>
          <w:tcPr>
            <w:tcW w:w="1181" w:type="dxa"/>
          </w:tcPr>
          <w:p w14:paraId="36C7EDB3" w14:textId="77777777" w:rsidR="00FF210F" w:rsidRDefault="000177EB" w:rsidP="00D469E1">
            <w:pPr>
              <w:spacing w:after="160" w:line="278" w:lineRule="auto"/>
              <w:rPr>
                <w:sz w:val="22"/>
                <w:szCs w:val="22"/>
              </w:rPr>
            </w:pPr>
            <w:r>
              <w:rPr>
                <w:sz w:val="22"/>
                <w:szCs w:val="22"/>
              </w:rPr>
              <w:t>Heavy metals</w:t>
            </w:r>
          </w:p>
        </w:tc>
        <w:tc>
          <w:tcPr>
            <w:tcW w:w="1806" w:type="dxa"/>
          </w:tcPr>
          <w:p w14:paraId="2EF6B203" w14:textId="77777777" w:rsidR="00FF210F" w:rsidRDefault="000177EB" w:rsidP="00D469E1">
            <w:pPr>
              <w:spacing w:after="160" w:line="278" w:lineRule="auto"/>
              <w:rPr>
                <w:sz w:val="22"/>
                <w:szCs w:val="22"/>
              </w:rPr>
            </w:pPr>
            <w:r>
              <w:rPr>
                <w:sz w:val="22"/>
                <w:szCs w:val="22"/>
              </w:rPr>
              <w:t>Histone modification imbalance</w:t>
            </w:r>
          </w:p>
        </w:tc>
        <w:tc>
          <w:tcPr>
            <w:tcW w:w="1237" w:type="dxa"/>
          </w:tcPr>
          <w:p w14:paraId="4917E997" w14:textId="77777777" w:rsidR="00FF210F" w:rsidRDefault="000177EB" w:rsidP="00D469E1">
            <w:pPr>
              <w:spacing w:after="160" w:line="278" w:lineRule="auto"/>
              <w:rPr>
                <w:sz w:val="22"/>
                <w:szCs w:val="22"/>
              </w:rPr>
            </w:pPr>
            <w:r>
              <w:rPr>
                <w:sz w:val="22"/>
                <w:szCs w:val="22"/>
              </w:rPr>
              <w:t>Chromatin remodeling enzymes</w:t>
            </w:r>
          </w:p>
        </w:tc>
        <w:tc>
          <w:tcPr>
            <w:tcW w:w="2343" w:type="dxa"/>
          </w:tcPr>
          <w:p w14:paraId="35693127" w14:textId="77777777" w:rsidR="00FF210F" w:rsidRDefault="000177EB" w:rsidP="00D469E1">
            <w:pPr>
              <w:spacing w:after="160" w:line="278" w:lineRule="auto"/>
              <w:rPr>
                <w:sz w:val="22"/>
                <w:szCs w:val="22"/>
              </w:rPr>
            </w:pPr>
            <w:r>
              <w:rPr>
                <w:sz w:val="22"/>
                <w:szCs w:val="22"/>
              </w:rPr>
              <w:t>Nervous system</w:t>
            </w:r>
          </w:p>
        </w:tc>
        <w:tc>
          <w:tcPr>
            <w:tcW w:w="1483" w:type="dxa"/>
          </w:tcPr>
          <w:p w14:paraId="1F8F8335" w14:textId="77777777" w:rsidR="00FF210F" w:rsidRDefault="000177EB" w:rsidP="00D469E1">
            <w:pPr>
              <w:spacing w:after="160" w:line="278" w:lineRule="auto"/>
              <w:rPr>
                <w:sz w:val="22"/>
                <w:szCs w:val="22"/>
              </w:rPr>
            </w:pPr>
            <w:r>
              <w:rPr>
                <w:sz w:val="22"/>
                <w:szCs w:val="22"/>
              </w:rPr>
              <w:t>Neurotoxicity</w:t>
            </w:r>
          </w:p>
        </w:tc>
        <w:tc>
          <w:tcPr>
            <w:tcW w:w="1390" w:type="dxa"/>
          </w:tcPr>
          <w:p w14:paraId="5FA93A28" w14:textId="77777777" w:rsidR="00FF210F" w:rsidRDefault="000177EB" w:rsidP="00D469E1">
            <w:pPr>
              <w:spacing w:after="160" w:line="278" w:lineRule="auto"/>
              <w:rPr>
                <w:sz w:val="22"/>
                <w:szCs w:val="22"/>
              </w:rPr>
            </w:pPr>
            <w:r>
              <w:rPr>
                <w:sz w:val="22"/>
                <w:szCs w:val="22"/>
              </w:rPr>
              <w:t>Moderate</w:t>
            </w:r>
          </w:p>
        </w:tc>
      </w:tr>
      <w:tr w:rsidR="00FF210F" w14:paraId="4B43435A" w14:textId="77777777" w:rsidTr="00D469E1">
        <w:trPr>
          <w:jc w:val="center"/>
        </w:trPr>
        <w:tc>
          <w:tcPr>
            <w:tcW w:w="1181" w:type="dxa"/>
          </w:tcPr>
          <w:p w14:paraId="0E8BD1FF" w14:textId="77777777" w:rsidR="00FF210F" w:rsidRDefault="000177EB" w:rsidP="00D469E1">
            <w:pPr>
              <w:spacing w:after="160" w:line="278" w:lineRule="auto"/>
              <w:rPr>
                <w:sz w:val="22"/>
                <w:szCs w:val="22"/>
              </w:rPr>
            </w:pPr>
            <w:r>
              <w:rPr>
                <w:sz w:val="22"/>
                <w:szCs w:val="22"/>
              </w:rPr>
              <w:t>Persistent organic pollutants</w:t>
            </w:r>
          </w:p>
        </w:tc>
        <w:tc>
          <w:tcPr>
            <w:tcW w:w="1806" w:type="dxa"/>
          </w:tcPr>
          <w:p w14:paraId="2503E9FF" w14:textId="77777777" w:rsidR="00FF210F" w:rsidRDefault="000177EB" w:rsidP="00D469E1">
            <w:pPr>
              <w:spacing w:after="160" w:line="278" w:lineRule="auto"/>
              <w:rPr>
                <w:sz w:val="22"/>
                <w:szCs w:val="22"/>
              </w:rPr>
            </w:pPr>
            <w:r>
              <w:rPr>
                <w:sz w:val="22"/>
                <w:szCs w:val="22"/>
              </w:rPr>
              <w:t>Global DNA hypomethylation</w:t>
            </w:r>
          </w:p>
        </w:tc>
        <w:tc>
          <w:tcPr>
            <w:tcW w:w="1237" w:type="dxa"/>
          </w:tcPr>
          <w:p w14:paraId="2234A49E" w14:textId="77777777" w:rsidR="00FF210F" w:rsidRDefault="000177EB" w:rsidP="00D469E1">
            <w:pPr>
              <w:spacing w:after="160" w:line="278" w:lineRule="auto"/>
              <w:rPr>
                <w:sz w:val="22"/>
                <w:szCs w:val="22"/>
              </w:rPr>
            </w:pPr>
            <w:r>
              <w:rPr>
                <w:sz w:val="22"/>
                <w:szCs w:val="22"/>
              </w:rPr>
              <w:t xml:space="preserve">Genome-wide </w:t>
            </w:r>
            <w:proofErr w:type="spellStart"/>
            <w:r>
              <w:rPr>
                <w:sz w:val="22"/>
                <w:szCs w:val="22"/>
              </w:rPr>
              <w:t>CpGs</w:t>
            </w:r>
            <w:proofErr w:type="spellEnd"/>
          </w:p>
        </w:tc>
        <w:tc>
          <w:tcPr>
            <w:tcW w:w="2343" w:type="dxa"/>
          </w:tcPr>
          <w:p w14:paraId="589C1817" w14:textId="77777777" w:rsidR="00FF210F" w:rsidRDefault="000177EB" w:rsidP="00D469E1">
            <w:pPr>
              <w:spacing w:after="160" w:line="278" w:lineRule="auto"/>
              <w:rPr>
                <w:sz w:val="22"/>
                <w:szCs w:val="22"/>
              </w:rPr>
            </w:pPr>
            <w:r>
              <w:rPr>
                <w:sz w:val="22"/>
                <w:szCs w:val="22"/>
              </w:rPr>
              <w:t>Multi-system</w:t>
            </w:r>
          </w:p>
        </w:tc>
        <w:tc>
          <w:tcPr>
            <w:tcW w:w="1483" w:type="dxa"/>
          </w:tcPr>
          <w:p w14:paraId="77550A43" w14:textId="77777777" w:rsidR="00FF210F" w:rsidRDefault="000177EB" w:rsidP="00D469E1">
            <w:pPr>
              <w:spacing w:after="160" w:line="278" w:lineRule="auto"/>
              <w:rPr>
                <w:sz w:val="22"/>
                <w:szCs w:val="22"/>
              </w:rPr>
            </w:pPr>
            <w:r>
              <w:rPr>
                <w:sz w:val="22"/>
                <w:szCs w:val="22"/>
              </w:rPr>
              <w:t>Cancer, immune dysfunction</w:t>
            </w:r>
          </w:p>
        </w:tc>
        <w:tc>
          <w:tcPr>
            <w:tcW w:w="1390" w:type="dxa"/>
          </w:tcPr>
          <w:p w14:paraId="1477995D" w14:textId="77777777" w:rsidR="00FF210F" w:rsidRDefault="000177EB" w:rsidP="00D469E1">
            <w:pPr>
              <w:spacing w:after="160" w:line="278" w:lineRule="auto"/>
              <w:rPr>
                <w:sz w:val="22"/>
                <w:szCs w:val="22"/>
              </w:rPr>
            </w:pPr>
            <w:r>
              <w:rPr>
                <w:sz w:val="22"/>
                <w:szCs w:val="22"/>
              </w:rPr>
              <w:t>Emerging</w:t>
            </w:r>
          </w:p>
        </w:tc>
      </w:tr>
      <w:tr w:rsidR="00FF210F" w14:paraId="0D01480B" w14:textId="77777777" w:rsidTr="00D469E1">
        <w:trPr>
          <w:jc w:val="center"/>
        </w:trPr>
        <w:tc>
          <w:tcPr>
            <w:tcW w:w="1181" w:type="dxa"/>
          </w:tcPr>
          <w:p w14:paraId="6E7BA0DE" w14:textId="77777777" w:rsidR="00FF210F" w:rsidRDefault="000177EB" w:rsidP="00D469E1">
            <w:pPr>
              <w:spacing w:after="160" w:line="278" w:lineRule="auto"/>
              <w:rPr>
                <w:sz w:val="22"/>
                <w:szCs w:val="22"/>
              </w:rPr>
            </w:pPr>
            <w:r>
              <w:rPr>
                <w:sz w:val="22"/>
                <w:szCs w:val="22"/>
              </w:rPr>
              <w:t>Pesticides</w:t>
            </w:r>
          </w:p>
        </w:tc>
        <w:tc>
          <w:tcPr>
            <w:tcW w:w="1806" w:type="dxa"/>
          </w:tcPr>
          <w:p w14:paraId="17D7684D" w14:textId="77777777" w:rsidR="00FF210F" w:rsidRDefault="000177EB" w:rsidP="00D469E1">
            <w:pPr>
              <w:spacing w:after="160" w:line="278" w:lineRule="auto"/>
              <w:rPr>
                <w:sz w:val="22"/>
                <w:szCs w:val="22"/>
              </w:rPr>
            </w:pPr>
            <w:r>
              <w:rPr>
                <w:sz w:val="22"/>
                <w:szCs w:val="22"/>
              </w:rPr>
              <w:t>Oxidative stress-linked epigenetic change</w:t>
            </w:r>
          </w:p>
        </w:tc>
        <w:tc>
          <w:tcPr>
            <w:tcW w:w="1237" w:type="dxa"/>
          </w:tcPr>
          <w:p w14:paraId="3DC90AFE" w14:textId="77777777" w:rsidR="00FF210F" w:rsidRDefault="000177EB" w:rsidP="00D469E1">
            <w:pPr>
              <w:spacing w:after="160" w:line="278" w:lineRule="auto"/>
              <w:rPr>
                <w:sz w:val="22"/>
                <w:szCs w:val="22"/>
              </w:rPr>
            </w:pPr>
            <w:r>
              <w:rPr>
                <w:sz w:val="22"/>
                <w:szCs w:val="22"/>
              </w:rPr>
              <w:t>ROS-sensitive pathways</w:t>
            </w:r>
          </w:p>
        </w:tc>
        <w:tc>
          <w:tcPr>
            <w:tcW w:w="2343" w:type="dxa"/>
          </w:tcPr>
          <w:p w14:paraId="64B794E1" w14:textId="77777777" w:rsidR="00FF210F" w:rsidRDefault="000177EB" w:rsidP="00D469E1">
            <w:pPr>
              <w:spacing w:after="160" w:line="278" w:lineRule="auto"/>
              <w:rPr>
                <w:sz w:val="22"/>
                <w:szCs w:val="22"/>
              </w:rPr>
            </w:pPr>
            <w:r>
              <w:rPr>
                <w:sz w:val="22"/>
                <w:szCs w:val="22"/>
              </w:rPr>
              <w:t>Neurodevelopment</w:t>
            </w:r>
          </w:p>
        </w:tc>
        <w:tc>
          <w:tcPr>
            <w:tcW w:w="1483" w:type="dxa"/>
          </w:tcPr>
          <w:p w14:paraId="71D75713" w14:textId="77777777" w:rsidR="00FF210F" w:rsidRDefault="000177EB" w:rsidP="00D469E1">
            <w:pPr>
              <w:spacing w:after="160" w:line="278" w:lineRule="auto"/>
              <w:rPr>
                <w:sz w:val="22"/>
                <w:szCs w:val="22"/>
              </w:rPr>
            </w:pPr>
            <w:r>
              <w:rPr>
                <w:sz w:val="22"/>
                <w:szCs w:val="22"/>
              </w:rPr>
              <w:t>Cognitive disorders</w:t>
            </w:r>
          </w:p>
        </w:tc>
        <w:tc>
          <w:tcPr>
            <w:tcW w:w="1390" w:type="dxa"/>
          </w:tcPr>
          <w:p w14:paraId="6D345DD9" w14:textId="77777777" w:rsidR="00FF210F" w:rsidRDefault="000177EB" w:rsidP="00D469E1">
            <w:pPr>
              <w:spacing w:after="160" w:line="278" w:lineRule="auto"/>
              <w:rPr>
                <w:sz w:val="22"/>
                <w:szCs w:val="22"/>
              </w:rPr>
            </w:pPr>
            <w:r>
              <w:rPr>
                <w:sz w:val="22"/>
                <w:szCs w:val="22"/>
              </w:rPr>
              <w:t>Moderate</w:t>
            </w:r>
          </w:p>
        </w:tc>
      </w:tr>
    </w:tbl>
    <w:p w14:paraId="05358B5E" w14:textId="77777777" w:rsidR="00FF210F" w:rsidRDefault="00FF210F"/>
    <w:p w14:paraId="72303F8E" w14:textId="77777777" w:rsidR="00FF210F" w:rsidRDefault="000177EB">
      <w:pPr>
        <w:rPr>
          <w:b/>
          <w:bCs/>
        </w:rPr>
      </w:pPr>
      <w:r>
        <w:rPr>
          <w:b/>
          <w:bCs/>
        </w:rPr>
        <w:lastRenderedPageBreak/>
        <w:t>Table 1: Systems-Level Integration of EDC Exposure, Epigenetic Disruption, and Disease Outcomes</w:t>
      </w:r>
    </w:p>
    <w:p w14:paraId="40032372" w14:textId="77777777" w:rsidR="00FF210F" w:rsidRDefault="00FF210F"/>
    <w:p w14:paraId="5373A5CD" w14:textId="77777777" w:rsidR="00FF210F" w:rsidRDefault="000177EB">
      <w:r>
        <w:t>To provide an integrated perspective on exposure, mechanism, and disease outcomes, Table 1 summarizes key classes of endocrine-disrupting chemicals and their epigenetic and clinical impacts.</w:t>
      </w:r>
    </w:p>
    <w:p w14:paraId="16AC9E10" w14:textId="77777777" w:rsidR="00FF210F" w:rsidRDefault="000177EB">
      <w:pPr>
        <w:rPr>
          <w:b/>
          <w:bCs/>
        </w:rPr>
      </w:pPr>
      <w:r>
        <w:rPr>
          <w:b/>
          <w:bCs/>
        </w:rPr>
        <w:t>7. Biomarkers and Epigenetic Signatures</w:t>
      </w:r>
    </w:p>
    <w:p w14:paraId="77389790" w14:textId="77777777" w:rsidR="00FF210F" w:rsidRDefault="000177EB">
      <w:r>
        <w:t>Discovering reliable bi</w:t>
      </w:r>
      <w:r>
        <w:t>omarkers is crucial for identifying endocrine disrupting chemicals, tracking their effects, determining each person's vulnerability, and putting preventative measures in place. Because epigenetic modifications reflect both environmental exposures and the r</w:t>
      </w:r>
      <w:r>
        <w:t xml:space="preserve">esulting changes in gene regulation, they present a viable pathway for the development of </w:t>
      </w:r>
      <w:proofErr w:type="gramStart"/>
      <w:r>
        <w:t>biomarkers(</w:t>
      </w:r>
      <w:proofErr w:type="gramEnd"/>
      <w:r>
        <w:t>Kim &amp; Kim, 2026a). Among these, non-coding RNAs and DNA methylation patterns have been shown to be especially useful markers of biological alterations brou</w:t>
      </w:r>
      <w:r>
        <w:t xml:space="preserve">ght on by </w:t>
      </w:r>
      <w:proofErr w:type="gramStart"/>
      <w:r>
        <w:t>EDC(</w:t>
      </w:r>
      <w:proofErr w:type="spellStart"/>
      <w:proofErr w:type="gramEnd"/>
      <w:r>
        <w:t>Akanbi</w:t>
      </w:r>
      <w:proofErr w:type="spellEnd"/>
      <w:r>
        <w:t xml:space="preserve"> et al., 2024d).</w:t>
      </w:r>
    </w:p>
    <w:p w14:paraId="511B61A7" w14:textId="77777777" w:rsidR="00FF210F" w:rsidRDefault="000177EB">
      <w:r>
        <w:t xml:space="preserve">A reliable and quantitative way to assess exposure and impact is through DNA methylation markers. Particularly in genes related to hormone </w:t>
      </w:r>
      <w:proofErr w:type="spellStart"/>
      <w:r>
        <w:t>signalling</w:t>
      </w:r>
      <w:proofErr w:type="spellEnd"/>
      <w:r>
        <w:t xml:space="preserve">, metabolism, and development, aberrant methylation at gene promoters </w:t>
      </w:r>
      <w:r>
        <w:t xml:space="preserve">or CpG islands can function as an early marker of altered transcriptional </w:t>
      </w:r>
      <w:proofErr w:type="gramStart"/>
      <w:r>
        <w:t>regulation(</w:t>
      </w:r>
      <w:proofErr w:type="spellStart"/>
      <w:proofErr w:type="gramEnd"/>
      <w:r>
        <w:t>Ladisa</w:t>
      </w:r>
      <w:proofErr w:type="spellEnd"/>
      <w:r>
        <w:t xml:space="preserve"> et al., 2026a). Certain methylation signatures are useful for both mechanistic research and possible clinical applications because they have been linked to metaboli</w:t>
      </w:r>
      <w:r>
        <w:t xml:space="preserve">c diseases, cancer risk, and reproductive </w:t>
      </w:r>
      <w:proofErr w:type="gramStart"/>
      <w:r>
        <w:t>abnormalities(</w:t>
      </w:r>
      <w:proofErr w:type="spellStart"/>
      <w:proofErr w:type="gramEnd"/>
      <w:r>
        <w:t>Younesian</w:t>
      </w:r>
      <w:proofErr w:type="spellEnd"/>
      <w:r>
        <w:t xml:space="preserve"> et al., 2024).</w:t>
      </w:r>
    </w:p>
    <w:p w14:paraId="227E24B4" w14:textId="77777777" w:rsidR="00FF210F" w:rsidRDefault="000177EB">
      <w:r>
        <w:t>Another category of epigenetic biomarkers with substantial translational potential is circulating microRNAs. Blood, urine, and other bodily fluids contain these tiny non-codin</w:t>
      </w:r>
      <w:r>
        <w:t xml:space="preserve">g RNAs, whose expression profiles can reveal tissue-specific epigenetic alterations brought on by </w:t>
      </w:r>
      <w:proofErr w:type="gramStart"/>
      <w:r>
        <w:t>EDCs(</w:t>
      </w:r>
      <w:proofErr w:type="gramEnd"/>
      <w:r>
        <w:t>Kim &amp; Kim, 2026a). Changes in circulating microRNAs have been connected to neurodevelopmental, metabolic, and reproductive consequences, providing a mini</w:t>
      </w:r>
      <w:r>
        <w:t xml:space="preserve">mally intrusive method of tracking exposure-related </w:t>
      </w:r>
      <w:proofErr w:type="gramStart"/>
      <w:r>
        <w:t>impacts(</w:t>
      </w:r>
      <w:proofErr w:type="spellStart"/>
      <w:proofErr w:type="gramEnd"/>
      <w:r>
        <w:t>Ziaei</w:t>
      </w:r>
      <w:proofErr w:type="spellEnd"/>
      <w:r>
        <w:t xml:space="preserve"> et al., 2026).</w:t>
      </w:r>
    </w:p>
    <w:p w14:paraId="5C52C97B" w14:textId="77777777" w:rsidR="00FF210F" w:rsidRDefault="000177EB">
      <w:r>
        <w:t>By combining DNA methylation and non-coding RNA profiles, early diagnosis and risk assessment are made easier, enabling the identification of people who are more vulnerable be</w:t>
      </w:r>
      <w:r>
        <w:t xml:space="preserve">fore overt disease </w:t>
      </w:r>
      <w:proofErr w:type="gramStart"/>
      <w:r>
        <w:t>manifests(</w:t>
      </w:r>
      <w:proofErr w:type="spellStart"/>
      <w:proofErr w:type="gramEnd"/>
      <w:r>
        <w:t>Ladisa</w:t>
      </w:r>
      <w:proofErr w:type="spellEnd"/>
      <w:r>
        <w:t xml:space="preserve"> et al., 2026b). These biomarkers' resolution and specificity are improved by high-throughput sequencing and focused epigenomic analysis, allowing for more accurate mapping of exposure-induced epigenetic alterations. When</w:t>
      </w:r>
      <w:r>
        <w:t xml:space="preserve"> combined with conventional toxicological evaluations, these epigenetic fingerprints offer a thorough framework for assessing the long-term health effects of EDCs and directing preventive </w:t>
      </w:r>
      <w:proofErr w:type="gramStart"/>
      <w:r>
        <w:t>measures(</w:t>
      </w:r>
      <w:proofErr w:type="gramEnd"/>
      <w:r>
        <w:t>S. Yang et al., 2025b).</w:t>
      </w:r>
    </w:p>
    <w:p w14:paraId="6F086772" w14:textId="77777777" w:rsidR="00FF210F" w:rsidRDefault="000177EB">
      <w:pPr>
        <w:rPr>
          <w:b/>
          <w:bCs/>
        </w:rPr>
      </w:pPr>
      <w:r>
        <w:rPr>
          <w:b/>
          <w:bCs/>
        </w:rPr>
        <w:lastRenderedPageBreak/>
        <w:t>8. Methodological Approaches in Epi</w:t>
      </w:r>
      <w:r>
        <w:rPr>
          <w:b/>
          <w:bCs/>
        </w:rPr>
        <w:t>genetic Toxicology</w:t>
      </w:r>
    </w:p>
    <w:p w14:paraId="3075729B" w14:textId="77777777" w:rsidR="00FF210F" w:rsidRDefault="000177EB">
      <w:r>
        <w:t xml:space="preserve">The development of reliable experimental and computational techniques that enable accurate </w:t>
      </w:r>
      <w:proofErr w:type="spellStart"/>
      <w:r>
        <w:t>characterisation</w:t>
      </w:r>
      <w:proofErr w:type="spellEnd"/>
      <w:r>
        <w:t xml:space="preserve"> of chemical-induced epigenetic changes has propelled advancements in epigenetic </w:t>
      </w:r>
      <w:proofErr w:type="gramStart"/>
      <w:r>
        <w:t>toxicity(</w:t>
      </w:r>
      <w:proofErr w:type="gramEnd"/>
      <w:r>
        <w:t xml:space="preserve">Yuan et al., 2026). These methods allow </w:t>
      </w:r>
      <w:r>
        <w:t>researchers to connect environmental exposures to alterations in cellular activity, gene regulation, and disease susceptibility. A thorough framework for comprehending the mechanisms and effects of endocrine disrupting chemical (EDC) exposure is provided b</w:t>
      </w:r>
      <w:r>
        <w:t xml:space="preserve">y integrating high-throughput methods, model systems, and computational </w:t>
      </w:r>
      <w:proofErr w:type="gramStart"/>
      <w:r>
        <w:t>studies(</w:t>
      </w:r>
      <w:proofErr w:type="gramEnd"/>
      <w:r>
        <w:t xml:space="preserve">Han &amp; </w:t>
      </w:r>
      <w:proofErr w:type="spellStart"/>
      <w:r>
        <w:t>Jin</w:t>
      </w:r>
      <w:proofErr w:type="spellEnd"/>
      <w:r>
        <w:t>, 2025a).</w:t>
      </w:r>
    </w:p>
    <w:p w14:paraId="24BA7742" w14:textId="77777777" w:rsidR="00FF210F" w:rsidRDefault="000177EB">
      <w:pPr>
        <w:rPr>
          <w:b/>
          <w:bCs/>
        </w:rPr>
      </w:pPr>
      <w:r>
        <w:rPr>
          <w:b/>
          <w:bCs/>
        </w:rPr>
        <w:t>8.1 High-throughput Epigenomics</w:t>
      </w:r>
    </w:p>
    <w:p w14:paraId="207DD560" w14:textId="77777777" w:rsidR="00FF210F" w:rsidRDefault="000177EB">
      <w:r>
        <w:t xml:space="preserve">The study of environmental epigenetics has been transformed by high-throughput epigenomic approaches, which enable </w:t>
      </w:r>
      <w:r>
        <w:t>genome-wide evaluation of DNA, histone, and RNA modifications. Methylation patterns linked to chemical exposure and disease characteristics can be found more easily thanks to epigenome-wide association studies (EWAS</w:t>
      </w:r>
      <w:proofErr w:type="gramStart"/>
      <w:r>
        <w:t>)(</w:t>
      </w:r>
      <w:proofErr w:type="gramEnd"/>
      <w:r>
        <w:t>Kim &amp; Kim, 2026b). Histone modification</w:t>
      </w:r>
      <w:r>
        <w:t>s and transcription factor binding sites can be mapped throughout the genome using chromatin immunoprecipitation followed by sequencing (</w:t>
      </w:r>
      <w:proofErr w:type="spellStart"/>
      <w:r>
        <w:t>ChIP</w:t>
      </w:r>
      <w:proofErr w:type="spellEnd"/>
      <w:r>
        <w:t xml:space="preserve">-seq), which reveals how EDCs affect chromatin structure and gene </w:t>
      </w:r>
      <w:proofErr w:type="gramStart"/>
      <w:r>
        <w:t>regulation(</w:t>
      </w:r>
      <w:proofErr w:type="spellStart"/>
      <w:proofErr w:type="gramEnd"/>
      <w:r>
        <w:t>Benčik</w:t>
      </w:r>
      <w:proofErr w:type="spellEnd"/>
      <w:r>
        <w:t xml:space="preserve"> et al., 2025c). RNA sequencing </w:t>
      </w:r>
      <w:r>
        <w:t xml:space="preserve">(RNA-seq) captures changes in microRNAs, long non-coding RNAs, and circular RNAs caused by EDCs and offers quantitative investigation of coding and non-coding RNA expression. When combined, these high-throughput techniques enable comprehensive mechanistic </w:t>
      </w:r>
      <w:r>
        <w:t xml:space="preserve">understanding of genome-wide epigenetic </w:t>
      </w:r>
      <w:proofErr w:type="gramStart"/>
      <w:r>
        <w:t>dysregulation(</w:t>
      </w:r>
      <w:proofErr w:type="gramEnd"/>
      <w:r>
        <w:t>Manzoor et al., 2025).</w:t>
      </w:r>
    </w:p>
    <w:p w14:paraId="166F98C6" w14:textId="77777777" w:rsidR="00FF210F" w:rsidRDefault="000177EB">
      <w:pPr>
        <w:rPr>
          <w:b/>
          <w:bCs/>
        </w:rPr>
      </w:pPr>
      <w:r>
        <w:rPr>
          <w:b/>
          <w:bCs/>
        </w:rPr>
        <w:t>8.2 In vitro and In vivo Models</w:t>
      </w:r>
    </w:p>
    <w:p w14:paraId="52448FB0" w14:textId="77777777" w:rsidR="00FF210F" w:rsidRDefault="000177EB">
      <w:r>
        <w:t>For the purpose of proving the cause and clarifying the mechanisms underlying epigenetic toxicity, experimental models are essential. Human cell li</w:t>
      </w:r>
      <w:r>
        <w:t xml:space="preserve">nes and organoids are examples of in vitro systems that offer controlled settings for researching the direct effects of EDCs on certain tissues and cell </w:t>
      </w:r>
      <w:proofErr w:type="gramStart"/>
      <w:r>
        <w:t>types(</w:t>
      </w:r>
      <w:proofErr w:type="gramEnd"/>
      <w:r>
        <w:t xml:space="preserve">Han &amp; </w:t>
      </w:r>
      <w:proofErr w:type="spellStart"/>
      <w:r>
        <w:t>Jin</w:t>
      </w:r>
      <w:proofErr w:type="spellEnd"/>
      <w:r>
        <w:t>, 2025b). Organoids are especially useful for developmental and endocrine research becau</w:t>
      </w:r>
      <w:r>
        <w:t xml:space="preserve">se they provide three-dimensional models that more accurately resemble in vivo organ architecture and cellular interactions. Organoids are produced from pluripotent stem cells or parent </w:t>
      </w:r>
      <w:proofErr w:type="gramStart"/>
      <w:r>
        <w:t>tissues(</w:t>
      </w:r>
      <w:proofErr w:type="gramEnd"/>
      <w:r>
        <w:t>Wang et al., 2025).</w:t>
      </w:r>
    </w:p>
    <w:p w14:paraId="2B492FC6" w14:textId="77777777" w:rsidR="00FF210F" w:rsidRDefault="000177EB">
      <w:r>
        <w:t>For assessing the systemic and intergenera</w:t>
      </w:r>
      <w:r>
        <w:t xml:space="preserve">tional impacts of EDC exposure, in vivo models like rats and zebrafish continue to be essential. These models enable the study of developmental outcomes, transgenerational inheritance, and tissue-specific epigenetic </w:t>
      </w:r>
      <w:proofErr w:type="gramStart"/>
      <w:r>
        <w:t>alterations(</w:t>
      </w:r>
      <w:proofErr w:type="gramEnd"/>
      <w:r>
        <w:t>Paquette et al., 2025). In a</w:t>
      </w:r>
      <w:r>
        <w:t xml:space="preserve">ddition to providing mechanistic information to support observational human investigations, controlled exposure experiments in animals can identify important windows of vulnerability, dose-response correlations, and long-term physiological </w:t>
      </w:r>
      <w:proofErr w:type="gramStart"/>
      <w:r>
        <w:t>repercussions(</w:t>
      </w:r>
      <w:proofErr w:type="spellStart"/>
      <w:proofErr w:type="gramEnd"/>
      <w:r>
        <w:t>Sa</w:t>
      </w:r>
      <w:r>
        <w:t>rapultsev</w:t>
      </w:r>
      <w:proofErr w:type="spellEnd"/>
      <w:r>
        <w:t xml:space="preserve"> et al., 2024).</w:t>
      </w:r>
    </w:p>
    <w:p w14:paraId="31BA9ACB" w14:textId="77777777" w:rsidR="00FF210F" w:rsidRDefault="000177EB">
      <w:pPr>
        <w:rPr>
          <w:b/>
          <w:bCs/>
        </w:rPr>
      </w:pPr>
      <w:r>
        <w:rPr>
          <w:b/>
          <w:bCs/>
        </w:rPr>
        <w:lastRenderedPageBreak/>
        <w:t>8.3 Computational and Systems Biology</w:t>
      </w:r>
    </w:p>
    <w:p w14:paraId="5ED12BBF" w14:textId="77777777" w:rsidR="00FF210F" w:rsidRDefault="000177EB">
      <w:r>
        <w:t>Large-scale multi-omics data integration requires computational and systems biology methods due to the intricacy of chemical interactions and epigenetic regulation. By identifying patterns of D</w:t>
      </w:r>
      <w:r>
        <w:t xml:space="preserve">NA methylation, histone modifications, and non-coding RNA expression, bioinformatics pipelines can establish a connection between exposure and phenotypic </w:t>
      </w:r>
      <w:proofErr w:type="gramStart"/>
      <w:r>
        <w:t>outcomes(</w:t>
      </w:r>
      <w:proofErr w:type="spellStart"/>
      <w:proofErr w:type="gramEnd"/>
      <w:r>
        <w:t>Sibilio</w:t>
      </w:r>
      <w:proofErr w:type="spellEnd"/>
      <w:r>
        <w:t xml:space="preserve"> et al., 2025). The identification of important regulatory hubs and mechanistic pathwa</w:t>
      </w:r>
      <w:r>
        <w:t xml:space="preserve">ys impacted by EDCs is made easier by network analysis and pathway enrichment. By modelling the dynamic connections between endocrine </w:t>
      </w:r>
      <w:proofErr w:type="spellStart"/>
      <w:r>
        <w:t>signalling</w:t>
      </w:r>
      <w:proofErr w:type="spellEnd"/>
      <w:r>
        <w:t>, environmental variables, and epigenetic alterations, systems biology techniques can provide predictive insight</w:t>
      </w:r>
      <w:r>
        <w:t xml:space="preserve">s into disease risk and possible transgenerational </w:t>
      </w:r>
      <w:proofErr w:type="gramStart"/>
      <w:r>
        <w:t>impacts(</w:t>
      </w:r>
      <w:proofErr w:type="gramEnd"/>
      <w:r>
        <w:t>Rani et al., 2025b).</w:t>
      </w:r>
    </w:p>
    <w:p w14:paraId="19881B9A" w14:textId="77777777" w:rsidR="00FF210F" w:rsidRDefault="000177EB">
      <w:r>
        <w:t>Researchers can gain a thorough understanding of EDC-induced epigenetic toxicity, find early indicators, and guide risk assessment and preventive measures by integrating high-t</w:t>
      </w:r>
      <w:r>
        <w:t xml:space="preserve">hroughput epigenomics, experimental models, and computational </w:t>
      </w:r>
      <w:proofErr w:type="gramStart"/>
      <w:r>
        <w:t>integration(</w:t>
      </w:r>
      <w:proofErr w:type="gramEnd"/>
      <w:r>
        <w:t>Hwang et al., 2026c).</w:t>
      </w:r>
    </w:p>
    <w:p w14:paraId="159794ED" w14:textId="77777777" w:rsidR="00FF210F" w:rsidRDefault="00FF210F">
      <w:pPr>
        <w:rPr>
          <w:b/>
          <w:bCs/>
        </w:rPr>
      </w:pPr>
    </w:p>
    <w:p w14:paraId="7339017D" w14:textId="77777777" w:rsidR="00FF210F" w:rsidRDefault="000177EB">
      <w:pPr>
        <w:rPr>
          <w:b/>
          <w:bCs/>
        </w:rPr>
      </w:pPr>
      <w:r>
        <w:rPr>
          <w:b/>
          <w:bCs/>
        </w:rPr>
        <w:t>9. Regulatory and Public Health Perspectives</w:t>
      </w:r>
    </w:p>
    <w:p w14:paraId="6CFB1DDB" w14:textId="77777777" w:rsidR="00FF210F" w:rsidRDefault="000177EB">
      <w:r>
        <w:t>Regulatory bodies and public health authorities are becoming increasingly concerned about endocrine disruptive sub</w:t>
      </w:r>
      <w:r>
        <w:t xml:space="preserve">stances due to their pervasiveness and </w:t>
      </w:r>
      <w:proofErr w:type="gramStart"/>
      <w:r>
        <w:t>persistence(</w:t>
      </w:r>
      <w:proofErr w:type="gramEnd"/>
      <w:r>
        <w:t>Stavros et al., 2025). The subtle, low-dose, long-term impacts mediated by epigenetic pathways are frequently missed by traditional toxicological evaluations, which mainly focus on high-dose exposure studi</w:t>
      </w:r>
      <w:r>
        <w:t xml:space="preserve">es and obvious </w:t>
      </w:r>
      <w:proofErr w:type="spellStart"/>
      <w:r>
        <w:t>unfavourable</w:t>
      </w:r>
      <w:proofErr w:type="spellEnd"/>
      <w:r>
        <w:t xml:space="preserve"> consequences. Therefore, it is crucial to include epigenetic endpoints in regulatory frameworks in order to appropriately assess chemical safety and safeguard human </w:t>
      </w:r>
      <w:proofErr w:type="gramStart"/>
      <w:r>
        <w:t>health(</w:t>
      </w:r>
      <w:proofErr w:type="spellStart"/>
      <w:proofErr w:type="gramEnd"/>
      <w:r>
        <w:t>Sobral</w:t>
      </w:r>
      <w:proofErr w:type="spellEnd"/>
      <w:r>
        <w:t xml:space="preserve"> et al., 2025b).</w:t>
      </w:r>
    </w:p>
    <w:p w14:paraId="78B547BA" w14:textId="77777777" w:rsidR="00FF210F" w:rsidRDefault="000177EB">
      <w:r>
        <w:t xml:space="preserve">While regional variations exist, </w:t>
      </w:r>
      <w:r>
        <w:t>current regulation strategies often concentrate on reducing direct toxicity, reproductive risks, or acute environmental effects. EDCs can, however, have heritable and delayed effects that are not taken into consideration in traditional risk assessments, ac</w:t>
      </w:r>
      <w:r>
        <w:t xml:space="preserve">cording to growing </w:t>
      </w:r>
      <w:proofErr w:type="gramStart"/>
      <w:r>
        <w:t>data(</w:t>
      </w:r>
      <w:proofErr w:type="spellStart"/>
      <w:proofErr w:type="gramEnd"/>
      <w:r>
        <w:t>Puche</w:t>
      </w:r>
      <w:proofErr w:type="spellEnd"/>
      <w:r>
        <w:t>-Juarez et al., 2023d). For instance, low-dose exposures at crucial developmental windows may cause lasting epigenetic reprogramming, although these effects might not show up for years. As a result, the lack of discernible shor</w:t>
      </w:r>
      <w:r>
        <w:t xml:space="preserve">t-term toxicity does not imply safety, highlighting the requirement for more advanced assessment </w:t>
      </w:r>
      <w:proofErr w:type="gramStart"/>
      <w:r>
        <w:t>techniques(</w:t>
      </w:r>
      <w:proofErr w:type="spellStart"/>
      <w:proofErr w:type="gramEnd"/>
      <w:r>
        <w:t>Jubair</w:t>
      </w:r>
      <w:proofErr w:type="spellEnd"/>
      <w:r>
        <w:t>, 2025).</w:t>
      </w:r>
    </w:p>
    <w:p w14:paraId="5D8D9D6F" w14:textId="77777777" w:rsidR="00FF210F" w:rsidRDefault="000177EB">
      <w:r>
        <w:t>Assessing the populations most at risk is crucial from a public health standpoint. Pregnant people, newborns, and teenagers are among</w:t>
      </w:r>
      <w:r>
        <w:t xml:space="preserve"> the vulnerable populations because their endocrine systems and epigenomes are especially susceptible to environmental </w:t>
      </w:r>
      <w:proofErr w:type="gramStart"/>
      <w:r>
        <w:t>disruptions(</w:t>
      </w:r>
      <w:proofErr w:type="spellStart"/>
      <w:proofErr w:type="gramEnd"/>
      <w:r>
        <w:t>Potiris</w:t>
      </w:r>
      <w:proofErr w:type="spellEnd"/>
      <w:r>
        <w:t xml:space="preserve"> et al., 2025b). Therefore, exposure reduction and early identification should be </w:t>
      </w:r>
      <w:proofErr w:type="spellStart"/>
      <w:r>
        <w:t>prioritised</w:t>
      </w:r>
      <w:proofErr w:type="spellEnd"/>
      <w:r>
        <w:t xml:space="preserve"> in public health activit</w:t>
      </w:r>
      <w:r>
        <w:t xml:space="preserve">ies. Biomarkers like DNA methylation patterns and </w:t>
      </w:r>
      <w:r>
        <w:lastRenderedPageBreak/>
        <w:t xml:space="preserve">circulating microRNAs can be used to track environmental effects and direct preventive </w:t>
      </w:r>
      <w:proofErr w:type="gramStart"/>
      <w:r>
        <w:t>measures(</w:t>
      </w:r>
      <w:proofErr w:type="spellStart"/>
      <w:proofErr w:type="gramEnd"/>
      <w:r>
        <w:t>Obrycka</w:t>
      </w:r>
      <w:proofErr w:type="spellEnd"/>
      <w:r>
        <w:t xml:space="preserve"> et al., 2026b).</w:t>
      </w:r>
    </w:p>
    <w:p w14:paraId="1CDD96B3" w14:textId="77777777" w:rsidR="00FF210F" w:rsidRDefault="000177EB">
      <w:r>
        <w:t>There are a number of challenges when integrating epigenetic data into public health a</w:t>
      </w:r>
      <w:r>
        <w:t xml:space="preserve">nd regulatory frameworks. Research is still being done to determine causality, define dose-response correlations, and </w:t>
      </w:r>
      <w:proofErr w:type="spellStart"/>
      <w:r>
        <w:t>standardise</w:t>
      </w:r>
      <w:proofErr w:type="spellEnd"/>
      <w:r>
        <w:t xml:space="preserve"> epigenetic </w:t>
      </w:r>
      <w:proofErr w:type="gramStart"/>
      <w:r>
        <w:t>tests(</w:t>
      </w:r>
      <w:proofErr w:type="spellStart"/>
      <w:proofErr w:type="gramEnd"/>
      <w:r>
        <w:t>Catalán</w:t>
      </w:r>
      <w:proofErr w:type="spellEnd"/>
      <w:r>
        <w:t xml:space="preserve"> et al., 2025). Furthermore, risk assessment is complicated by transgenerational effects, since exposu</w:t>
      </w:r>
      <w:r>
        <w:t>res in one generation may have an impact on health outcomes in later generations. Despite these obstacles, incorporating mechanistic epigenetic knowledge into policy choices could raise the bar for chemical safety regulations, promote disease prevention, a</w:t>
      </w:r>
      <w:r>
        <w:t xml:space="preserve">nd guide focused public health </w:t>
      </w:r>
      <w:proofErr w:type="gramStart"/>
      <w:r>
        <w:t>initiatives(</w:t>
      </w:r>
      <w:proofErr w:type="spellStart"/>
      <w:proofErr w:type="gramEnd"/>
      <w:r>
        <w:t>Korolenko</w:t>
      </w:r>
      <w:proofErr w:type="spellEnd"/>
      <w:r>
        <w:t xml:space="preserve"> et al., 2023).</w:t>
      </w:r>
    </w:p>
    <w:p w14:paraId="7BEB0FAA" w14:textId="77777777" w:rsidR="00FF210F" w:rsidRDefault="000177EB">
      <w:r>
        <w:t>In general, comprehensive laws that account for the entire range of chemical risk must acknowledge the epigenetic aspect of endocrine disruption. Regulatory bodies can more accurately pred</w:t>
      </w:r>
      <w:r>
        <w:t xml:space="preserve">ict and lessen the long-term effects of EDC exposure by connecting mechanistic research, epidemiological data, and public health </w:t>
      </w:r>
      <w:proofErr w:type="gramStart"/>
      <w:r>
        <w:t>practice(</w:t>
      </w:r>
      <w:proofErr w:type="spellStart"/>
      <w:proofErr w:type="gramEnd"/>
      <w:r>
        <w:t>Jaskulak</w:t>
      </w:r>
      <w:proofErr w:type="spellEnd"/>
      <w:r>
        <w:t xml:space="preserve"> et al., 2025).</w:t>
      </w:r>
    </w:p>
    <w:p w14:paraId="03C4E745" w14:textId="77777777" w:rsidR="00FF210F" w:rsidRDefault="000177EB">
      <w:pPr>
        <w:rPr>
          <w:b/>
          <w:bCs/>
        </w:rPr>
      </w:pPr>
      <w:r>
        <w:rPr>
          <w:b/>
          <w:bCs/>
        </w:rPr>
        <w:t>10. Challenges and Future Directions</w:t>
      </w:r>
    </w:p>
    <w:p w14:paraId="33E8F4F2" w14:textId="77777777" w:rsidR="00FF210F" w:rsidRDefault="000177EB">
      <w:r>
        <w:t xml:space="preserve">Although our understanding of the epigenetic toxicity of </w:t>
      </w:r>
      <w:r>
        <w:t>endocrine disrupting chemicals has advanced significantly, there are still a number of obstacles that hinder mechanistic findings from being translated into risk assessment, preventive, and treatment approaches. Resolving these issues is essential to enhan</w:t>
      </w:r>
      <w:r>
        <w:t>cing our capacity to identify groups at risk, forecast health outcomes, and create successful interventions.</w:t>
      </w:r>
    </w:p>
    <w:p w14:paraId="0B09A835" w14:textId="77777777" w:rsidR="00FF210F" w:rsidRDefault="000177EB">
      <w:r>
        <w:t xml:space="preserve">The complexity and context-dependence of epigenetic responses represent a significant challenge. Numerous genetic and environmental factors affect </w:t>
      </w:r>
      <w:r>
        <w:t xml:space="preserve">epigenetic changes, which are dynamic and tissue-specific. Carefully planned longitudinal studies and </w:t>
      </w:r>
      <w:proofErr w:type="spellStart"/>
      <w:r>
        <w:t>standardised</w:t>
      </w:r>
      <w:proofErr w:type="spellEnd"/>
      <w:r>
        <w:t xml:space="preserve"> analytical techniques are necessary to separate the effects of EDCs from other environmental exposures and intrinsic biological variability. </w:t>
      </w:r>
      <w:r>
        <w:t>Furthermore, the temporal aspect of exposure makes it more difficult to evaluate cause-and-effect linkages, especially during crucial developmental windows.</w:t>
      </w:r>
    </w:p>
    <w:p w14:paraId="0C86A6E4" w14:textId="77777777" w:rsidR="00FF210F" w:rsidRDefault="000177EB">
      <w:r>
        <w:t>Translating results from experimental models to humans is another drawback. Although rodent, zebraf</w:t>
      </w:r>
      <w:r>
        <w:t xml:space="preserve">ish, and organoid models offer strong mechanistic insights, extrapolation must be done with caution due to interspecies variations in metabolism, endocrine control, and epigenetic programming. Long latency periods, ethical restrictions, and the difficulty </w:t>
      </w:r>
      <w:r>
        <w:t>of controlling for confounding variables are some of the additional difficulties that human research encounter. One of the key challenges in epidemiological contexts is establishing causality.</w:t>
      </w:r>
    </w:p>
    <w:p w14:paraId="24BD1DB2" w14:textId="77777777" w:rsidR="00FF210F" w:rsidRDefault="000177EB">
      <w:r>
        <w:t>In order to fully capture the range of EDC-induced changes, fut</w:t>
      </w:r>
      <w:r>
        <w:t xml:space="preserve">ure research paths should </w:t>
      </w:r>
      <w:proofErr w:type="spellStart"/>
      <w:r>
        <w:t>emphasise</w:t>
      </w:r>
      <w:proofErr w:type="spellEnd"/>
      <w:r>
        <w:t xml:space="preserve"> the integration of multi-omics methods, combining transcriptomics, proteomics, </w:t>
      </w:r>
      <w:r>
        <w:lastRenderedPageBreak/>
        <w:t>metabolomics, and epigenomics. Predicting exposure results and identifying vulnerable pathways can be made easier by developments in computat</w:t>
      </w:r>
      <w:r>
        <w:t>ional modelling and systems biology. The creation of minimally invasive biomarkers, like circulating DNA methylation patterns and non-coding RNAs, would improve risk assessment and early identification, enabling tailored and preventive therapies.</w:t>
      </w:r>
    </w:p>
    <w:p w14:paraId="0628F73B" w14:textId="77777777" w:rsidR="00FF210F" w:rsidRDefault="000177EB">
      <w:r>
        <w:t>Transgene</w:t>
      </w:r>
      <w:r>
        <w:t>rational epigenetic effects are a particularly exciting but little-studied field. To understand the durability and heredity of epigenetic changes, human longitudinal and intergenerational research is required, along with mechanistic validation in model sys</w:t>
      </w:r>
      <w:r>
        <w:t>tems. Public health policies targeted at lowering environmental exposures across generations, as well as individual risk assessment, will benefit from an understanding of these processes.</w:t>
      </w:r>
    </w:p>
    <w:p w14:paraId="6CA1436F" w14:textId="77777777" w:rsidR="00FF210F" w:rsidRDefault="000177EB">
      <w:r>
        <w:t xml:space="preserve">Lastly, in order to evaluate chemical safety, regulatory frameworks </w:t>
      </w:r>
      <w:r>
        <w:t xml:space="preserve">must change to take epigenetic information into account. This entails </w:t>
      </w:r>
      <w:proofErr w:type="spellStart"/>
      <w:r>
        <w:t>recognising</w:t>
      </w:r>
      <w:proofErr w:type="spellEnd"/>
      <w:r>
        <w:t xml:space="preserve"> the possibility of heritable effects, creating </w:t>
      </w:r>
      <w:proofErr w:type="spellStart"/>
      <w:r>
        <w:t>standardised</w:t>
      </w:r>
      <w:proofErr w:type="spellEnd"/>
      <w:r>
        <w:t xml:space="preserve"> outcomes, and incorporating low-dose and developmental exposures. It will take interdisciplinary cooperation and c</w:t>
      </w:r>
      <w:r>
        <w:t>onsistent funding to close the gap between epidemiology, mechanistic research, and regulatory practice.</w:t>
      </w:r>
    </w:p>
    <w:p w14:paraId="01A4F197" w14:textId="77777777" w:rsidR="00FF210F" w:rsidRDefault="000177EB">
      <w:r>
        <w:t>To sum up, tackling these issues and adopting new approaches will progress the area of epigenetic toxicology, allowing for a more thorough comprehension</w:t>
      </w:r>
      <w:r>
        <w:t xml:space="preserve"> of how endocrine disruptive substances affect health throughout the lifespan and generations. Enhancing prevention, directing regulatory policy, and eventually lowering the burden of EDC-related disease are all possible outcomes of such initiatives.</w:t>
      </w:r>
    </w:p>
    <w:p w14:paraId="2FD4CF80" w14:textId="77777777" w:rsidR="00FF210F" w:rsidRDefault="000177EB">
      <w:pPr>
        <w:rPr>
          <w:b/>
          <w:bCs/>
        </w:rPr>
      </w:pPr>
      <w:r>
        <w:rPr>
          <w:b/>
          <w:bCs/>
        </w:rPr>
        <w:t>11. C</w:t>
      </w:r>
      <w:r>
        <w:rPr>
          <w:b/>
          <w:bCs/>
        </w:rPr>
        <w:t>onclusion</w:t>
      </w:r>
    </w:p>
    <w:p w14:paraId="12292A56" w14:textId="77777777" w:rsidR="00FF210F" w:rsidRDefault="000177EB">
      <w:r>
        <w:t xml:space="preserve">Endocrine disrupting substances are a ubiquitous environmental hazard that can modify biological systems via pathways other than typical receptor-mediated toxicity. The importance of epigenetic alterations, including as DNA methylation, histone </w:t>
      </w:r>
      <w:r>
        <w:t>modifications, and non-coding RNA regulation, in mediating the long-term and occasionally heritable impacts of EDC exposure is becoming more and more clear. A variety of human health outcomes, such as reproductive disorders, metabolic dysfunction, neurodev</w:t>
      </w:r>
      <w:r>
        <w:t>elopmental abnormalities, and hormone-dependent cancers, can be caused by these epigenetic disruptions that interfere with developmental programming, endocrine homeostasis, and gene regulatory networks.</w:t>
      </w:r>
    </w:p>
    <w:p w14:paraId="5049D323" w14:textId="77777777" w:rsidR="00FF210F" w:rsidRDefault="000177EB">
      <w:r>
        <w:t xml:space="preserve">The intricacy of EDC-induced toxicity is highlighted </w:t>
      </w:r>
      <w:r>
        <w:t xml:space="preserve">by the interaction between endocrine </w:t>
      </w:r>
      <w:proofErr w:type="spellStart"/>
      <w:r>
        <w:t>signalling</w:t>
      </w:r>
      <w:proofErr w:type="spellEnd"/>
      <w:r>
        <w:t xml:space="preserve"> and epigenetic pathways, which also offers a molecular framework for comprehending both immediate and transgenerational effects. These processes have been clarified through the use of animal and in vitro mode</w:t>
      </w:r>
      <w:r>
        <w:t xml:space="preserve">ls, and new epidemiological research points to similar effects in people, while measurement and causality issues still exist. The discovery of epigenetic biomarkers, such as circulating microRNAs and DNA methylation signals, </w:t>
      </w:r>
      <w:r>
        <w:lastRenderedPageBreak/>
        <w:t>presents intriguing instruments</w:t>
      </w:r>
      <w:r>
        <w:t xml:space="preserve"> for risk assessment, early detection, and preventative measures.</w:t>
      </w:r>
    </w:p>
    <w:p w14:paraId="3B35B627" w14:textId="77777777" w:rsidR="00FF210F" w:rsidRDefault="000177EB">
      <w:r>
        <w:t xml:space="preserve">A more comprehensive and mechanistic knowledge of EDC impacts is made possible by developments in computational systems biology, organoid and animal models, and high-throughput epigenomics. </w:t>
      </w:r>
      <w:r>
        <w:t xml:space="preserve">However, there are still many obstacles to overcome, such as assay </w:t>
      </w:r>
      <w:proofErr w:type="spellStart"/>
      <w:r>
        <w:t>standardisation</w:t>
      </w:r>
      <w:proofErr w:type="spellEnd"/>
      <w:r>
        <w:t>, human extrapolation, and the integration of transgenerational issues into regulatory frameworks. In order to effectively translate mechanistic findings into chemical safety</w:t>
      </w:r>
      <w:r>
        <w:t xml:space="preserve"> laws, public health initiatives, and disease prevention initiatives, it is imperative that these gaps be filled.</w:t>
      </w:r>
    </w:p>
    <w:p w14:paraId="1699BC74" w14:textId="77777777" w:rsidR="00FF210F" w:rsidRDefault="000177EB">
      <w:r>
        <w:t>In conclusion, including epigenetic viewpoints into toxicology improves our comprehension of how environmental exposures affect biological out</w:t>
      </w:r>
      <w:r>
        <w:t>comes across life and possibly even across generations. In addition to advancing scientific understanding, acknowledging the epigenetic component of endocrine disruption offers a vital basis for safeguarding human health and directing evidence-based policy</w:t>
      </w:r>
      <w:r>
        <w:t xml:space="preserve"> in a society that is becoming more and more chemical-laden.</w:t>
      </w:r>
    </w:p>
    <w:p w14:paraId="22DF7028" w14:textId="77777777" w:rsidR="00FF210F" w:rsidRDefault="00FF210F"/>
    <w:p w14:paraId="70DE62FA" w14:textId="77777777" w:rsidR="00FF210F" w:rsidRDefault="00FF210F"/>
    <w:p w14:paraId="1E8816B8" w14:textId="77777777" w:rsidR="00FF210F" w:rsidRDefault="000177EB">
      <w:r>
        <w:t>REFRENCES</w:t>
      </w:r>
    </w:p>
    <w:p w14:paraId="65DC5B1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Adetunji</w:t>
      </w:r>
      <w:proofErr w:type="spellEnd"/>
      <w:r>
        <w:rPr>
          <w:color w:val="000000"/>
        </w:rPr>
        <w:t xml:space="preserve">, A. O., Owusu, H., Adewale, E. F., Adesina, P. A., </w:t>
      </w:r>
      <w:proofErr w:type="spellStart"/>
      <w:r>
        <w:rPr>
          <w:color w:val="000000"/>
        </w:rPr>
        <w:t>Xedzro</w:t>
      </w:r>
      <w:proofErr w:type="spellEnd"/>
      <w:r>
        <w:rPr>
          <w:color w:val="000000"/>
        </w:rPr>
        <w:t xml:space="preserve">, C., </w:t>
      </w:r>
      <w:proofErr w:type="spellStart"/>
      <w:r>
        <w:rPr>
          <w:color w:val="000000"/>
        </w:rPr>
        <w:t>Saliu</w:t>
      </w:r>
      <w:proofErr w:type="spellEnd"/>
      <w:r>
        <w:rPr>
          <w:color w:val="000000"/>
        </w:rPr>
        <w:t xml:space="preserve">, T. P., Islam, S., Zhu, Z., &amp; </w:t>
      </w:r>
      <w:proofErr w:type="spellStart"/>
      <w:r>
        <w:rPr>
          <w:color w:val="000000"/>
        </w:rPr>
        <w:t>Morenikeji</w:t>
      </w:r>
      <w:proofErr w:type="spellEnd"/>
      <w:r>
        <w:rPr>
          <w:color w:val="000000"/>
        </w:rPr>
        <w:t xml:space="preserve">, O. B. (2025). DNA Methylation: A Key Regulator in Male and Female Reproductive Outcomes. </w:t>
      </w:r>
      <w:r>
        <w:rPr>
          <w:i/>
          <w:iCs/>
          <w:color w:val="000000"/>
        </w:rPr>
        <w:t>Life</w:t>
      </w:r>
      <w:r>
        <w:rPr>
          <w:color w:val="000000"/>
        </w:rPr>
        <w:t xml:space="preserve">, </w:t>
      </w:r>
      <w:r>
        <w:rPr>
          <w:i/>
          <w:iCs/>
          <w:color w:val="000000"/>
        </w:rPr>
        <w:t>15</w:t>
      </w:r>
      <w:r>
        <w:rPr>
          <w:color w:val="000000"/>
        </w:rPr>
        <w:t>(7). https://doi.org/10.3390/life150711</w:t>
      </w:r>
      <w:r>
        <w:rPr>
          <w:color w:val="000000"/>
        </w:rPr>
        <w:t>09</w:t>
      </w:r>
    </w:p>
    <w:p w14:paraId="519FA825"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Ahmad, M. F., Ahmad, F. A., </w:t>
      </w:r>
      <w:proofErr w:type="spellStart"/>
      <w:r>
        <w:rPr>
          <w:color w:val="000000"/>
        </w:rPr>
        <w:t>Alsayegh</w:t>
      </w:r>
      <w:proofErr w:type="spellEnd"/>
      <w:r>
        <w:rPr>
          <w:color w:val="000000"/>
        </w:rPr>
        <w:t xml:space="preserve">, A. A., </w:t>
      </w:r>
      <w:proofErr w:type="spellStart"/>
      <w:r>
        <w:rPr>
          <w:color w:val="000000"/>
        </w:rPr>
        <w:t>Zeyaullah</w:t>
      </w:r>
      <w:proofErr w:type="spellEnd"/>
      <w:r>
        <w:rPr>
          <w:color w:val="000000"/>
        </w:rPr>
        <w:t xml:space="preserve">, Md., </w:t>
      </w:r>
      <w:proofErr w:type="spellStart"/>
      <w:r>
        <w:rPr>
          <w:color w:val="000000"/>
        </w:rPr>
        <w:t>AlShahrani</w:t>
      </w:r>
      <w:proofErr w:type="spellEnd"/>
      <w:r>
        <w:rPr>
          <w:color w:val="000000"/>
        </w:rPr>
        <w:t xml:space="preserve">, A. M., Muzammil, K., </w:t>
      </w:r>
      <w:proofErr w:type="spellStart"/>
      <w:r>
        <w:rPr>
          <w:color w:val="000000"/>
        </w:rPr>
        <w:t>Saati</w:t>
      </w:r>
      <w:proofErr w:type="spellEnd"/>
      <w:r>
        <w:rPr>
          <w:color w:val="000000"/>
        </w:rPr>
        <w:t xml:space="preserve">, A. A., Wahab, S., </w:t>
      </w:r>
      <w:proofErr w:type="spellStart"/>
      <w:r>
        <w:rPr>
          <w:color w:val="000000"/>
        </w:rPr>
        <w:t>Elbendary</w:t>
      </w:r>
      <w:proofErr w:type="spellEnd"/>
      <w:r>
        <w:rPr>
          <w:color w:val="000000"/>
        </w:rPr>
        <w:t xml:space="preserve">, E. Y., </w:t>
      </w:r>
      <w:proofErr w:type="spellStart"/>
      <w:r>
        <w:rPr>
          <w:color w:val="000000"/>
        </w:rPr>
        <w:t>Kambal</w:t>
      </w:r>
      <w:proofErr w:type="spellEnd"/>
      <w:r>
        <w:rPr>
          <w:color w:val="000000"/>
        </w:rPr>
        <w:t>, N., Abdelrahman, M. H., &amp; Hussain, S. (2024). RETRACTED: Pesticides impacts on human health and the environm</w:t>
      </w:r>
      <w:r>
        <w:rPr>
          <w:color w:val="000000"/>
        </w:rPr>
        <w:t xml:space="preserve">ent with their mechanisms of action and possible countermeasures. </w:t>
      </w:r>
      <w:proofErr w:type="spellStart"/>
      <w:r>
        <w:rPr>
          <w:i/>
          <w:iCs/>
          <w:color w:val="000000"/>
        </w:rPr>
        <w:t>Heliyon</w:t>
      </w:r>
      <w:proofErr w:type="spellEnd"/>
      <w:r>
        <w:rPr>
          <w:color w:val="000000"/>
        </w:rPr>
        <w:t xml:space="preserve">, </w:t>
      </w:r>
      <w:r>
        <w:rPr>
          <w:i/>
          <w:iCs/>
          <w:color w:val="000000"/>
        </w:rPr>
        <w:t>10</w:t>
      </w:r>
      <w:r>
        <w:rPr>
          <w:color w:val="000000"/>
        </w:rPr>
        <w:t>(7), e29128. https://doi.org/10.1016/j.heliyon.2024.e29128</w:t>
      </w:r>
    </w:p>
    <w:p w14:paraId="75027A04"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Ahmed, I., Chakraborty, R., </w:t>
      </w:r>
      <w:proofErr w:type="spellStart"/>
      <w:r>
        <w:rPr>
          <w:color w:val="000000"/>
        </w:rPr>
        <w:t>Faizy</w:t>
      </w:r>
      <w:proofErr w:type="spellEnd"/>
      <w:r>
        <w:rPr>
          <w:color w:val="000000"/>
        </w:rPr>
        <w:t xml:space="preserve">, A. F., &amp; </w:t>
      </w:r>
      <w:proofErr w:type="spellStart"/>
      <w:r>
        <w:rPr>
          <w:color w:val="000000"/>
        </w:rPr>
        <w:t>Moin</w:t>
      </w:r>
      <w:proofErr w:type="spellEnd"/>
      <w:r>
        <w:rPr>
          <w:color w:val="000000"/>
        </w:rPr>
        <w:t xml:space="preserve">, S. (2024). Exploring the key role of DNA methylation as an epigenetic </w:t>
      </w:r>
      <w:r>
        <w:rPr>
          <w:color w:val="000000"/>
        </w:rPr>
        <w:t xml:space="preserve">modulator in oxidative stress related islet cell injury in </w:t>
      </w:r>
      <w:r>
        <w:rPr>
          <w:color w:val="000000"/>
        </w:rPr>
        <w:lastRenderedPageBreak/>
        <w:t xml:space="preserve">patients with type 2 diabetes mellitus: A review. </w:t>
      </w:r>
      <w:r>
        <w:rPr>
          <w:i/>
          <w:iCs/>
          <w:color w:val="000000"/>
        </w:rPr>
        <w:t>Journal of Diabetes and Metabolic Disorders</w:t>
      </w:r>
      <w:r>
        <w:rPr>
          <w:color w:val="000000"/>
        </w:rPr>
        <w:t xml:space="preserve">, </w:t>
      </w:r>
      <w:r>
        <w:rPr>
          <w:i/>
          <w:iCs/>
          <w:color w:val="000000"/>
        </w:rPr>
        <w:t>23</w:t>
      </w:r>
      <w:r>
        <w:rPr>
          <w:color w:val="000000"/>
        </w:rPr>
        <w:t>(2), 1699–1718. https://doi.org/10.1007/s40200-024-01496-2</w:t>
      </w:r>
    </w:p>
    <w:p w14:paraId="7B0FDED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Ahn</w:t>
      </w:r>
      <w:proofErr w:type="spellEnd"/>
      <w:r>
        <w:rPr>
          <w:color w:val="000000"/>
        </w:rPr>
        <w:t xml:space="preserve">, C., &amp; </w:t>
      </w:r>
      <w:proofErr w:type="spellStart"/>
      <w:r>
        <w:rPr>
          <w:color w:val="000000"/>
        </w:rPr>
        <w:t>Jeung</w:t>
      </w:r>
      <w:proofErr w:type="spellEnd"/>
      <w:r>
        <w:rPr>
          <w:color w:val="000000"/>
        </w:rPr>
        <w:t>, E.-B. (2023). Endocrine</w:t>
      </w:r>
      <w:r>
        <w:rPr>
          <w:color w:val="000000"/>
        </w:rPr>
        <w:t xml:space="preserve">-Disrupting Chemicals and Disease Endpoints. </w:t>
      </w:r>
      <w:r>
        <w:rPr>
          <w:i/>
          <w:iCs/>
          <w:color w:val="000000"/>
        </w:rPr>
        <w:t>International Journal of Molecular Sciences</w:t>
      </w:r>
      <w:r>
        <w:rPr>
          <w:color w:val="000000"/>
        </w:rPr>
        <w:t xml:space="preserve">, </w:t>
      </w:r>
      <w:r>
        <w:rPr>
          <w:i/>
          <w:iCs/>
          <w:color w:val="000000"/>
        </w:rPr>
        <w:t>24</w:t>
      </w:r>
      <w:r>
        <w:rPr>
          <w:color w:val="000000"/>
        </w:rPr>
        <w:t>(6). https://doi.org/10.3390/ijms24065342</w:t>
      </w:r>
    </w:p>
    <w:p w14:paraId="2AE4D3D2"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xml:space="preserve">, C. A., Rotimi,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O. A. (2024a). Endocrine-disrupting chemicals (EDCs) and epigenetic regul</w:t>
      </w:r>
      <w:r>
        <w:rPr>
          <w:color w:val="000000"/>
        </w:rPr>
        <w:t xml:space="preserve">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279EE08E"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xml:space="preserve">, C. A., Rotimi,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O. A. (2024b). Endocrine-disrupting chemicals (EDCs) and</w:t>
      </w:r>
      <w:r>
        <w:rPr>
          <w:color w:val="000000"/>
        </w:rPr>
        <w:t xml:space="preserve">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15196315"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xml:space="preserve">, C. A., Rotimi,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O. A. (2024c). Endocrine-disrupting che</w:t>
      </w:r>
      <w:r>
        <w:rPr>
          <w:color w:val="000000"/>
        </w:rPr>
        <w:t xml:space="preserve">micals (EDCs) and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09FAD8A6"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xml:space="preserve">, C. A., Rotimi,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O. A. (2024d). Endocri</w:t>
      </w:r>
      <w:r>
        <w:rPr>
          <w:color w:val="000000"/>
        </w:rPr>
        <w:t xml:space="preserve">ne-disrupting chemicals (EDCs) and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77561EBC"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Akanbi</w:t>
      </w:r>
      <w:proofErr w:type="spellEnd"/>
      <w:r>
        <w:rPr>
          <w:color w:val="000000"/>
        </w:rPr>
        <w:t xml:space="preserve">, C. A., Rotimi,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O. A.</w:t>
      </w:r>
      <w:r>
        <w:rPr>
          <w:color w:val="000000"/>
        </w:rPr>
        <w:t xml:space="preserve"> (2025a). Endocrine-disrupting chemicals (EDCs) and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3DE6089C"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xml:space="preserve">, C. A., Rotimi, D. E., </w:t>
      </w:r>
      <w:proofErr w:type="spellStart"/>
      <w:r>
        <w:rPr>
          <w:color w:val="000000"/>
        </w:rPr>
        <w:t>Ojo</w:t>
      </w:r>
      <w:proofErr w:type="spellEnd"/>
      <w:r>
        <w:rPr>
          <w:color w:val="000000"/>
        </w:rPr>
        <w:t>, A.</w:t>
      </w:r>
      <w:r>
        <w:rPr>
          <w:color w:val="000000"/>
        </w:rPr>
        <w:t xml:space="preserve"> B., &amp; </w:t>
      </w:r>
      <w:proofErr w:type="spellStart"/>
      <w:r>
        <w:rPr>
          <w:color w:val="000000"/>
        </w:rPr>
        <w:t>Ojo</w:t>
      </w:r>
      <w:proofErr w:type="spellEnd"/>
      <w:r>
        <w:rPr>
          <w:color w:val="000000"/>
        </w:rPr>
        <w:t xml:space="preserve">, O. A. (2025b). Endocrine-disrupting chemicals (EDCs) and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3CE51B51"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Akanbi</w:t>
      </w:r>
      <w:proofErr w:type="spellEnd"/>
      <w:r>
        <w:rPr>
          <w:color w:val="000000"/>
        </w:rPr>
        <w:t>, C. A., Rotim</w:t>
      </w:r>
      <w:r>
        <w:rPr>
          <w:color w:val="000000"/>
        </w:rPr>
        <w:t xml:space="preserve">i, D. E., </w:t>
      </w:r>
      <w:proofErr w:type="spellStart"/>
      <w:r>
        <w:rPr>
          <w:color w:val="000000"/>
        </w:rPr>
        <w:t>Ojo</w:t>
      </w:r>
      <w:proofErr w:type="spellEnd"/>
      <w:r>
        <w:rPr>
          <w:color w:val="000000"/>
        </w:rPr>
        <w:t xml:space="preserve">, A. B., &amp; </w:t>
      </w:r>
      <w:proofErr w:type="spellStart"/>
      <w:r>
        <w:rPr>
          <w:color w:val="000000"/>
        </w:rPr>
        <w:t>Ojo</w:t>
      </w:r>
      <w:proofErr w:type="spellEnd"/>
      <w:r>
        <w:rPr>
          <w:color w:val="000000"/>
        </w:rPr>
        <w:t xml:space="preserve">, O. A. (2025c). Endocrine-disrupting chemicals (EDCs) and epigenetic regulation in embryonic development: Mechanisms, impacts, and emerging trends. </w:t>
      </w:r>
      <w:r>
        <w:rPr>
          <w:i/>
          <w:iCs/>
          <w:color w:val="000000"/>
        </w:rPr>
        <w:t>Toxicology Reports</w:t>
      </w:r>
      <w:r>
        <w:rPr>
          <w:color w:val="000000"/>
        </w:rPr>
        <w:t xml:space="preserve">, </w:t>
      </w:r>
      <w:r>
        <w:rPr>
          <w:i/>
          <w:iCs/>
          <w:color w:val="000000"/>
        </w:rPr>
        <w:t>14</w:t>
      </w:r>
      <w:r>
        <w:rPr>
          <w:color w:val="000000"/>
        </w:rPr>
        <w:t>, 101885. https://doi.org/10.1016/j.toxrep.2024.101885</w:t>
      </w:r>
    </w:p>
    <w:p w14:paraId="3C55D9AD"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Alu</w:t>
      </w:r>
      <w:r>
        <w:rPr>
          <w:color w:val="000000"/>
        </w:rPr>
        <w:t xml:space="preserve">m, E. U., </w:t>
      </w:r>
      <w:proofErr w:type="spellStart"/>
      <w:r>
        <w:rPr>
          <w:color w:val="000000"/>
        </w:rPr>
        <w:t>Aloh</w:t>
      </w:r>
      <w:proofErr w:type="spellEnd"/>
      <w:r>
        <w:rPr>
          <w:color w:val="000000"/>
        </w:rPr>
        <w:t xml:space="preserve">, H. E., Obasi, D. C., </w:t>
      </w:r>
      <w:proofErr w:type="spellStart"/>
      <w:r>
        <w:rPr>
          <w:color w:val="000000"/>
        </w:rPr>
        <w:t>Okoroh</w:t>
      </w:r>
      <w:proofErr w:type="spellEnd"/>
      <w:r>
        <w:rPr>
          <w:color w:val="000000"/>
        </w:rPr>
        <w:t xml:space="preserve">, P. N., </w:t>
      </w:r>
      <w:proofErr w:type="spellStart"/>
      <w:r>
        <w:rPr>
          <w:color w:val="000000"/>
        </w:rPr>
        <w:t>Aniokete</w:t>
      </w:r>
      <w:proofErr w:type="spellEnd"/>
      <w:r>
        <w:rPr>
          <w:color w:val="000000"/>
        </w:rPr>
        <w:t xml:space="preserve">, U. C., &amp; </w:t>
      </w:r>
      <w:proofErr w:type="spellStart"/>
      <w:r>
        <w:rPr>
          <w:color w:val="000000"/>
        </w:rPr>
        <w:t>Emeruwa</w:t>
      </w:r>
      <w:proofErr w:type="spellEnd"/>
      <w:r>
        <w:rPr>
          <w:color w:val="000000"/>
        </w:rPr>
        <w:t xml:space="preserve">, A. P. (2025). Maternal Nutrition, Toxicants, and Epigenetic Programming of Obesity Across Generations. </w:t>
      </w:r>
      <w:r>
        <w:rPr>
          <w:i/>
          <w:iCs/>
          <w:color w:val="000000"/>
        </w:rPr>
        <w:t>Diabetes, Metabolic Syndrome and Obesity</w:t>
      </w:r>
      <w:r>
        <w:rPr>
          <w:color w:val="000000"/>
        </w:rPr>
        <w:t xml:space="preserve">, </w:t>
      </w:r>
      <w:r>
        <w:rPr>
          <w:i/>
          <w:iCs/>
          <w:color w:val="000000"/>
        </w:rPr>
        <w:t>18</w:t>
      </w:r>
      <w:r>
        <w:rPr>
          <w:color w:val="000000"/>
        </w:rPr>
        <w:t>, 4873–4911. https://doi.org/</w:t>
      </w:r>
      <w:r>
        <w:rPr>
          <w:color w:val="000000"/>
        </w:rPr>
        <w:t>10.2147/DMSO.S579409</w:t>
      </w:r>
    </w:p>
    <w:p w14:paraId="448CA73A"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Azeez, O. M., </w:t>
      </w:r>
      <w:proofErr w:type="spellStart"/>
      <w:r>
        <w:rPr>
          <w:color w:val="000000"/>
        </w:rPr>
        <w:t>Olaniyi</w:t>
      </w:r>
      <w:proofErr w:type="spellEnd"/>
      <w:r>
        <w:rPr>
          <w:color w:val="000000"/>
        </w:rPr>
        <w:t xml:space="preserve">, H., </w:t>
      </w:r>
      <w:proofErr w:type="spellStart"/>
      <w:r>
        <w:rPr>
          <w:color w:val="000000"/>
        </w:rPr>
        <w:t>Obong</w:t>
      </w:r>
      <w:proofErr w:type="spellEnd"/>
      <w:r>
        <w:rPr>
          <w:color w:val="000000"/>
        </w:rPr>
        <w:t xml:space="preserve">, E., </w:t>
      </w:r>
      <w:proofErr w:type="spellStart"/>
      <w:r>
        <w:rPr>
          <w:color w:val="000000"/>
        </w:rPr>
        <w:t>Dunkwu</w:t>
      </w:r>
      <w:proofErr w:type="spellEnd"/>
      <w:r>
        <w:rPr>
          <w:color w:val="000000"/>
        </w:rPr>
        <w:t xml:space="preserve">, C. C., </w:t>
      </w:r>
      <w:proofErr w:type="spellStart"/>
      <w:r>
        <w:rPr>
          <w:color w:val="000000"/>
        </w:rPr>
        <w:t>Oyovwi</w:t>
      </w:r>
      <w:proofErr w:type="spellEnd"/>
      <w:r>
        <w:rPr>
          <w:color w:val="000000"/>
        </w:rPr>
        <w:t xml:space="preserve">, J. O., </w:t>
      </w:r>
      <w:proofErr w:type="spellStart"/>
      <w:r>
        <w:rPr>
          <w:color w:val="000000"/>
        </w:rPr>
        <w:t>Oyovwi</w:t>
      </w:r>
      <w:proofErr w:type="spellEnd"/>
      <w:r>
        <w:rPr>
          <w:color w:val="000000"/>
        </w:rPr>
        <w:t xml:space="preserve">, M. I., Markus, S. N., Okafor, C. P., </w:t>
      </w:r>
      <w:proofErr w:type="spellStart"/>
      <w:r>
        <w:rPr>
          <w:color w:val="000000"/>
        </w:rPr>
        <w:t>Adedokun</w:t>
      </w:r>
      <w:proofErr w:type="spellEnd"/>
      <w:r>
        <w:rPr>
          <w:color w:val="000000"/>
        </w:rPr>
        <w:t xml:space="preserve">, O. K., </w:t>
      </w:r>
      <w:proofErr w:type="spellStart"/>
      <w:r>
        <w:rPr>
          <w:color w:val="000000"/>
        </w:rPr>
        <w:t>Olaniyi</w:t>
      </w:r>
      <w:proofErr w:type="spellEnd"/>
      <w:r>
        <w:rPr>
          <w:color w:val="000000"/>
        </w:rPr>
        <w:t xml:space="preserve">, A. O., Azeez, O. M., </w:t>
      </w:r>
      <w:proofErr w:type="spellStart"/>
      <w:r>
        <w:rPr>
          <w:color w:val="000000"/>
        </w:rPr>
        <w:t>Olaniyi</w:t>
      </w:r>
      <w:proofErr w:type="spellEnd"/>
      <w:r>
        <w:rPr>
          <w:color w:val="000000"/>
        </w:rPr>
        <w:t xml:space="preserve">, H., </w:t>
      </w:r>
      <w:proofErr w:type="spellStart"/>
      <w:r>
        <w:rPr>
          <w:color w:val="000000"/>
        </w:rPr>
        <w:t>Obong</w:t>
      </w:r>
      <w:proofErr w:type="spellEnd"/>
      <w:r>
        <w:rPr>
          <w:color w:val="000000"/>
        </w:rPr>
        <w:t xml:space="preserve">, E., </w:t>
      </w:r>
      <w:proofErr w:type="spellStart"/>
      <w:r>
        <w:rPr>
          <w:color w:val="000000"/>
        </w:rPr>
        <w:t>Dunkwu</w:t>
      </w:r>
      <w:proofErr w:type="spellEnd"/>
      <w:r>
        <w:rPr>
          <w:color w:val="000000"/>
        </w:rPr>
        <w:t xml:space="preserve">, C. C., </w:t>
      </w:r>
      <w:proofErr w:type="spellStart"/>
      <w:r>
        <w:rPr>
          <w:color w:val="000000"/>
        </w:rPr>
        <w:t>Oyovwi</w:t>
      </w:r>
      <w:proofErr w:type="spellEnd"/>
      <w:r>
        <w:rPr>
          <w:color w:val="000000"/>
        </w:rPr>
        <w:t xml:space="preserve">, J. O., </w:t>
      </w:r>
      <w:proofErr w:type="spellStart"/>
      <w:r>
        <w:rPr>
          <w:color w:val="000000"/>
        </w:rPr>
        <w:t>Oyovwi</w:t>
      </w:r>
      <w:proofErr w:type="spellEnd"/>
      <w:r>
        <w:rPr>
          <w:color w:val="000000"/>
        </w:rPr>
        <w:t>, M. I., Markus</w:t>
      </w:r>
      <w:r>
        <w:rPr>
          <w:color w:val="000000"/>
        </w:rPr>
        <w:t xml:space="preserve">, S. N., Okafor, C. P., </w:t>
      </w:r>
      <w:proofErr w:type="spellStart"/>
      <w:r>
        <w:rPr>
          <w:color w:val="000000"/>
        </w:rPr>
        <w:t>Adedokun</w:t>
      </w:r>
      <w:proofErr w:type="spellEnd"/>
      <w:r>
        <w:rPr>
          <w:color w:val="000000"/>
        </w:rPr>
        <w:t xml:space="preserve">, O. K., &amp; </w:t>
      </w:r>
      <w:proofErr w:type="spellStart"/>
      <w:r>
        <w:rPr>
          <w:color w:val="000000"/>
        </w:rPr>
        <w:t>Olaniyi</w:t>
      </w:r>
      <w:proofErr w:type="spellEnd"/>
      <w:r>
        <w:rPr>
          <w:color w:val="000000"/>
        </w:rPr>
        <w:t xml:space="preserve">, A. O. (2026). Epigenetic and Endocrine Adaptations Linking Chronic Pain, Metabolic Dysregulation, and Cardiovascular Remodeling: A Narrative Review. </w:t>
      </w:r>
      <w:proofErr w:type="spellStart"/>
      <w:r>
        <w:rPr>
          <w:i/>
          <w:iCs/>
          <w:color w:val="000000"/>
        </w:rPr>
        <w:t>Cureus</w:t>
      </w:r>
      <w:proofErr w:type="spellEnd"/>
      <w:r>
        <w:rPr>
          <w:color w:val="000000"/>
        </w:rPr>
        <w:t xml:space="preserve">, </w:t>
      </w:r>
      <w:r>
        <w:rPr>
          <w:i/>
          <w:iCs/>
          <w:color w:val="000000"/>
        </w:rPr>
        <w:t>18</w:t>
      </w:r>
      <w:r>
        <w:rPr>
          <w:color w:val="000000"/>
        </w:rPr>
        <w:t>. https://doi.org/10.7759/cureus.100757</w:t>
      </w:r>
    </w:p>
    <w:p w14:paraId="62F82CB1"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Banus</w:t>
      </w:r>
      <w:r>
        <w:rPr>
          <w:color w:val="000000"/>
        </w:rPr>
        <w:t>hi</w:t>
      </w:r>
      <w:proofErr w:type="spellEnd"/>
      <w:r>
        <w:rPr>
          <w:color w:val="000000"/>
        </w:rPr>
        <w:t xml:space="preserve">, B., </w:t>
      </w:r>
      <w:proofErr w:type="spellStart"/>
      <w:r>
        <w:rPr>
          <w:color w:val="000000"/>
        </w:rPr>
        <w:t>Collova</w:t>
      </w:r>
      <w:proofErr w:type="spellEnd"/>
      <w:r>
        <w:rPr>
          <w:color w:val="000000"/>
        </w:rPr>
        <w:t xml:space="preserve">, J., &amp; Milroy, H. (2025a). Epigenetic Echoes: Bridging Nature, Nurture, and Healing Across Generations. </w:t>
      </w:r>
      <w:r>
        <w:rPr>
          <w:i/>
          <w:iCs/>
          <w:color w:val="000000"/>
        </w:rPr>
        <w:t>International Journal of Molecular Sciences</w:t>
      </w:r>
      <w:r>
        <w:rPr>
          <w:color w:val="000000"/>
        </w:rPr>
        <w:t xml:space="preserve">, </w:t>
      </w:r>
      <w:r>
        <w:rPr>
          <w:i/>
          <w:iCs/>
          <w:color w:val="000000"/>
        </w:rPr>
        <w:t>26</w:t>
      </w:r>
      <w:r>
        <w:rPr>
          <w:color w:val="000000"/>
        </w:rPr>
        <w:t>(7). https://doi.org/10.3390/ijms26073075</w:t>
      </w:r>
    </w:p>
    <w:p w14:paraId="65D76D3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Banushi</w:t>
      </w:r>
      <w:proofErr w:type="spellEnd"/>
      <w:r>
        <w:rPr>
          <w:color w:val="000000"/>
        </w:rPr>
        <w:t xml:space="preserve">, B., </w:t>
      </w:r>
      <w:proofErr w:type="spellStart"/>
      <w:r>
        <w:rPr>
          <w:color w:val="000000"/>
        </w:rPr>
        <w:t>Collova</w:t>
      </w:r>
      <w:proofErr w:type="spellEnd"/>
      <w:r>
        <w:rPr>
          <w:color w:val="000000"/>
        </w:rPr>
        <w:t xml:space="preserve">, J., &amp; Milroy, H. (2025b). Epigenetic Echoes: Bridging Nature, Nurture, and Healing Across Generations. </w:t>
      </w:r>
      <w:r>
        <w:rPr>
          <w:i/>
          <w:iCs/>
          <w:color w:val="000000"/>
        </w:rPr>
        <w:t>International Journal of Molecular Sciences</w:t>
      </w:r>
      <w:r>
        <w:rPr>
          <w:color w:val="000000"/>
        </w:rPr>
        <w:t xml:space="preserve">, </w:t>
      </w:r>
      <w:r>
        <w:rPr>
          <w:i/>
          <w:iCs/>
          <w:color w:val="000000"/>
        </w:rPr>
        <w:t>26</w:t>
      </w:r>
      <w:r>
        <w:rPr>
          <w:color w:val="000000"/>
        </w:rPr>
        <w:t>(7). https://doi.org/10.3390/ijms26073075</w:t>
      </w:r>
    </w:p>
    <w:p w14:paraId="14860544"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Benčik</w:t>
      </w:r>
      <w:proofErr w:type="spellEnd"/>
      <w:r>
        <w:rPr>
          <w:color w:val="000000"/>
        </w:rPr>
        <w:t xml:space="preserve">, I., </w:t>
      </w:r>
      <w:proofErr w:type="spellStart"/>
      <w:r>
        <w:rPr>
          <w:color w:val="000000"/>
        </w:rPr>
        <w:t>Martinović</w:t>
      </w:r>
      <w:proofErr w:type="spellEnd"/>
      <w:r>
        <w:rPr>
          <w:color w:val="000000"/>
        </w:rPr>
        <w:t xml:space="preserve">, L. S., </w:t>
      </w:r>
      <w:proofErr w:type="spellStart"/>
      <w:r>
        <w:rPr>
          <w:color w:val="000000"/>
        </w:rPr>
        <w:t>Mladenić</w:t>
      </w:r>
      <w:proofErr w:type="spellEnd"/>
      <w:r>
        <w:rPr>
          <w:color w:val="000000"/>
        </w:rPr>
        <w:t>, T</w:t>
      </w:r>
      <w:r>
        <w:rPr>
          <w:color w:val="000000"/>
        </w:rPr>
        <w:t xml:space="preserve">., </w:t>
      </w:r>
      <w:proofErr w:type="spellStart"/>
      <w:r>
        <w:rPr>
          <w:color w:val="000000"/>
        </w:rPr>
        <w:t>Ostojić</w:t>
      </w:r>
      <w:proofErr w:type="spellEnd"/>
      <w:r>
        <w:rPr>
          <w:color w:val="000000"/>
        </w:rPr>
        <w:t xml:space="preserve">, S., &amp; </w:t>
      </w:r>
      <w:proofErr w:type="spellStart"/>
      <w:r>
        <w:rPr>
          <w:color w:val="000000"/>
        </w:rPr>
        <w:t>Pavlić</w:t>
      </w:r>
      <w:proofErr w:type="spellEnd"/>
      <w:r>
        <w:rPr>
          <w:color w:val="000000"/>
        </w:rPr>
        <w:t xml:space="preserve">, S. D. (2025a). From DNA Methylation and Histone Modifications to Non-Coding RNAs: Evaluating Tools for Epigenetic Research. </w:t>
      </w:r>
      <w:r>
        <w:rPr>
          <w:i/>
          <w:iCs/>
          <w:color w:val="000000"/>
        </w:rPr>
        <w:t>Applied Sciences</w:t>
      </w:r>
      <w:r>
        <w:rPr>
          <w:color w:val="000000"/>
        </w:rPr>
        <w:t xml:space="preserve">, </w:t>
      </w:r>
      <w:r>
        <w:rPr>
          <w:i/>
          <w:iCs/>
          <w:color w:val="000000"/>
        </w:rPr>
        <w:t>15</w:t>
      </w:r>
      <w:r>
        <w:rPr>
          <w:color w:val="000000"/>
        </w:rPr>
        <w:t>(18). https://doi.org/10.3390/app15189940</w:t>
      </w:r>
    </w:p>
    <w:p w14:paraId="7484C835"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Benčik</w:t>
      </w:r>
      <w:proofErr w:type="spellEnd"/>
      <w:r>
        <w:rPr>
          <w:color w:val="000000"/>
        </w:rPr>
        <w:t xml:space="preserve">, I., </w:t>
      </w:r>
      <w:proofErr w:type="spellStart"/>
      <w:r>
        <w:rPr>
          <w:color w:val="000000"/>
        </w:rPr>
        <w:t>Martinović</w:t>
      </w:r>
      <w:proofErr w:type="spellEnd"/>
      <w:r>
        <w:rPr>
          <w:color w:val="000000"/>
        </w:rPr>
        <w:t xml:space="preserve">, L. S., </w:t>
      </w:r>
      <w:proofErr w:type="spellStart"/>
      <w:r>
        <w:rPr>
          <w:color w:val="000000"/>
        </w:rPr>
        <w:t>Mladenić</w:t>
      </w:r>
      <w:proofErr w:type="spellEnd"/>
      <w:r>
        <w:rPr>
          <w:color w:val="000000"/>
        </w:rPr>
        <w:t>, T.,</w:t>
      </w:r>
      <w:r>
        <w:rPr>
          <w:color w:val="000000"/>
        </w:rPr>
        <w:t xml:space="preserve"> </w:t>
      </w:r>
      <w:proofErr w:type="spellStart"/>
      <w:r>
        <w:rPr>
          <w:color w:val="000000"/>
        </w:rPr>
        <w:t>Ostojić</w:t>
      </w:r>
      <w:proofErr w:type="spellEnd"/>
      <w:r>
        <w:rPr>
          <w:color w:val="000000"/>
        </w:rPr>
        <w:t xml:space="preserve">, S., &amp; </w:t>
      </w:r>
      <w:proofErr w:type="spellStart"/>
      <w:r>
        <w:rPr>
          <w:color w:val="000000"/>
        </w:rPr>
        <w:t>Pavlić</w:t>
      </w:r>
      <w:proofErr w:type="spellEnd"/>
      <w:r>
        <w:rPr>
          <w:color w:val="000000"/>
        </w:rPr>
        <w:t xml:space="preserve">, S. D. (2025b). From DNA Methylation and Histone Modifications to Non-Coding RNAs: Evaluating Tools for Epigenetic Research. </w:t>
      </w:r>
      <w:r>
        <w:rPr>
          <w:i/>
          <w:iCs/>
          <w:color w:val="000000"/>
        </w:rPr>
        <w:t>Applied Sciences</w:t>
      </w:r>
      <w:r>
        <w:rPr>
          <w:color w:val="000000"/>
        </w:rPr>
        <w:t xml:space="preserve">, </w:t>
      </w:r>
      <w:r>
        <w:rPr>
          <w:i/>
          <w:iCs/>
          <w:color w:val="000000"/>
        </w:rPr>
        <w:t>15</w:t>
      </w:r>
      <w:r>
        <w:rPr>
          <w:color w:val="000000"/>
        </w:rPr>
        <w:t>(18). https://doi.org/10.3390/app15189940</w:t>
      </w:r>
    </w:p>
    <w:p w14:paraId="2501968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Benčik</w:t>
      </w:r>
      <w:proofErr w:type="spellEnd"/>
      <w:r>
        <w:rPr>
          <w:color w:val="000000"/>
        </w:rPr>
        <w:t xml:space="preserve">, I., </w:t>
      </w:r>
      <w:proofErr w:type="spellStart"/>
      <w:r>
        <w:rPr>
          <w:color w:val="000000"/>
        </w:rPr>
        <w:t>Martinović</w:t>
      </w:r>
      <w:proofErr w:type="spellEnd"/>
      <w:r>
        <w:rPr>
          <w:color w:val="000000"/>
        </w:rPr>
        <w:t xml:space="preserve">, L. S., </w:t>
      </w:r>
      <w:proofErr w:type="spellStart"/>
      <w:r>
        <w:rPr>
          <w:color w:val="000000"/>
        </w:rPr>
        <w:t>Mladenić</w:t>
      </w:r>
      <w:proofErr w:type="spellEnd"/>
      <w:r>
        <w:rPr>
          <w:color w:val="000000"/>
        </w:rPr>
        <w:t xml:space="preserve">, T., </w:t>
      </w:r>
      <w:proofErr w:type="spellStart"/>
      <w:r>
        <w:rPr>
          <w:color w:val="000000"/>
        </w:rPr>
        <w:t>O</w:t>
      </w:r>
      <w:r>
        <w:rPr>
          <w:color w:val="000000"/>
        </w:rPr>
        <w:t>stojić</w:t>
      </w:r>
      <w:proofErr w:type="spellEnd"/>
      <w:r>
        <w:rPr>
          <w:color w:val="000000"/>
        </w:rPr>
        <w:t xml:space="preserve">, S., &amp; </w:t>
      </w:r>
      <w:proofErr w:type="spellStart"/>
      <w:r>
        <w:rPr>
          <w:color w:val="000000"/>
        </w:rPr>
        <w:t>Pavlić</w:t>
      </w:r>
      <w:proofErr w:type="spellEnd"/>
      <w:r>
        <w:rPr>
          <w:color w:val="000000"/>
        </w:rPr>
        <w:t xml:space="preserve">, S. D. (2025c). From DNA Methylation and Histone Modifications to Non-Coding RNAs: Evaluating Tools for Epigenetic Research. </w:t>
      </w:r>
      <w:r>
        <w:rPr>
          <w:i/>
          <w:iCs/>
          <w:color w:val="000000"/>
        </w:rPr>
        <w:t>Applied Sciences</w:t>
      </w:r>
      <w:r>
        <w:rPr>
          <w:color w:val="000000"/>
        </w:rPr>
        <w:t xml:space="preserve">, </w:t>
      </w:r>
      <w:r>
        <w:rPr>
          <w:i/>
          <w:iCs/>
          <w:color w:val="000000"/>
        </w:rPr>
        <w:t>15</w:t>
      </w:r>
      <w:r>
        <w:rPr>
          <w:color w:val="000000"/>
        </w:rPr>
        <w:t>(18). https://doi.org/10.3390/app15189940</w:t>
      </w:r>
    </w:p>
    <w:p w14:paraId="48F8D438"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Betancur</w:t>
      </w:r>
      <w:proofErr w:type="spellEnd"/>
      <w:r>
        <w:rPr>
          <w:color w:val="000000"/>
        </w:rPr>
        <w:t>, S., Bryant, A. L., Conklin, J., &amp; Walt</w:t>
      </w:r>
      <w:r>
        <w:rPr>
          <w:color w:val="000000"/>
        </w:rPr>
        <w:t xml:space="preserve">on, A. (2024). Occupational Exposure to Chemical Substances and Health Outcomes Among Hospital Environmental Services Workers: A Scoping Review of International Studies. </w:t>
      </w:r>
      <w:r>
        <w:rPr>
          <w:i/>
          <w:iCs/>
          <w:color w:val="000000"/>
        </w:rPr>
        <w:t>Journal of Occupational and Environmental Hygiene</w:t>
      </w:r>
      <w:r>
        <w:rPr>
          <w:color w:val="000000"/>
        </w:rPr>
        <w:t xml:space="preserve">, </w:t>
      </w:r>
      <w:r>
        <w:rPr>
          <w:i/>
          <w:iCs/>
          <w:color w:val="000000"/>
        </w:rPr>
        <w:t>21</w:t>
      </w:r>
      <w:r>
        <w:rPr>
          <w:color w:val="000000"/>
        </w:rPr>
        <w:t>(4), 287–309. https://doi.org/10.</w:t>
      </w:r>
      <w:r>
        <w:rPr>
          <w:color w:val="000000"/>
        </w:rPr>
        <w:t>1080/15459624.2024.2311870</w:t>
      </w:r>
    </w:p>
    <w:p w14:paraId="0CF24901"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Catalán</w:t>
      </w:r>
      <w:proofErr w:type="spellEnd"/>
      <w:r>
        <w:rPr>
          <w:color w:val="000000"/>
        </w:rPr>
        <w:t xml:space="preserve">, J., </w:t>
      </w:r>
      <w:proofErr w:type="spellStart"/>
      <w:r>
        <w:rPr>
          <w:color w:val="000000"/>
        </w:rPr>
        <w:t>Afanou</w:t>
      </w:r>
      <w:proofErr w:type="spellEnd"/>
      <w:r>
        <w:rPr>
          <w:color w:val="000000"/>
        </w:rPr>
        <w:t xml:space="preserve">, A. K., </w:t>
      </w:r>
      <w:proofErr w:type="spellStart"/>
      <w:r>
        <w:rPr>
          <w:color w:val="000000"/>
        </w:rPr>
        <w:t>Arranz</w:t>
      </w:r>
      <w:proofErr w:type="spellEnd"/>
      <w:r>
        <w:rPr>
          <w:color w:val="000000"/>
        </w:rPr>
        <w:t xml:space="preserve">, J. A., </w:t>
      </w:r>
      <w:proofErr w:type="spellStart"/>
      <w:r>
        <w:rPr>
          <w:color w:val="000000"/>
        </w:rPr>
        <w:t>Riaza</w:t>
      </w:r>
      <w:proofErr w:type="spellEnd"/>
      <w:r>
        <w:rPr>
          <w:color w:val="000000"/>
        </w:rPr>
        <w:t xml:space="preserve">, A. B., </w:t>
      </w:r>
      <w:proofErr w:type="spellStart"/>
      <w:r>
        <w:rPr>
          <w:color w:val="000000"/>
        </w:rPr>
        <w:t>Banić</w:t>
      </w:r>
      <w:proofErr w:type="spellEnd"/>
      <w:r>
        <w:rPr>
          <w:color w:val="000000"/>
        </w:rPr>
        <w:t>, I., Dirven, H., Estrela-</w:t>
      </w:r>
      <w:proofErr w:type="spellStart"/>
      <w:r>
        <w:rPr>
          <w:color w:val="000000"/>
        </w:rPr>
        <w:t>Lopis</w:t>
      </w:r>
      <w:proofErr w:type="spellEnd"/>
      <w:r>
        <w:rPr>
          <w:color w:val="000000"/>
        </w:rPr>
        <w:t xml:space="preserve">, I., Hernández, A., </w:t>
      </w:r>
      <w:proofErr w:type="spellStart"/>
      <w:r>
        <w:rPr>
          <w:color w:val="000000"/>
        </w:rPr>
        <w:t>Kanerva</w:t>
      </w:r>
      <w:proofErr w:type="spellEnd"/>
      <w:r>
        <w:rPr>
          <w:color w:val="000000"/>
        </w:rPr>
        <w:t xml:space="preserve">, T., </w:t>
      </w:r>
      <w:proofErr w:type="spellStart"/>
      <w:r>
        <w:rPr>
          <w:color w:val="000000"/>
        </w:rPr>
        <w:t>Laforsch</w:t>
      </w:r>
      <w:proofErr w:type="spellEnd"/>
      <w:r>
        <w:rPr>
          <w:color w:val="000000"/>
        </w:rPr>
        <w:t xml:space="preserve">, C., </w:t>
      </w:r>
      <w:proofErr w:type="spellStart"/>
      <w:r>
        <w:rPr>
          <w:color w:val="000000"/>
        </w:rPr>
        <w:t>Lenssen</w:t>
      </w:r>
      <w:proofErr w:type="spellEnd"/>
      <w:r>
        <w:rPr>
          <w:color w:val="000000"/>
        </w:rPr>
        <w:t xml:space="preserve">, E., </w:t>
      </w:r>
      <w:proofErr w:type="spellStart"/>
      <w:r>
        <w:rPr>
          <w:color w:val="000000"/>
        </w:rPr>
        <w:t>Löder</w:t>
      </w:r>
      <w:proofErr w:type="spellEnd"/>
      <w:r>
        <w:rPr>
          <w:color w:val="000000"/>
        </w:rPr>
        <w:t xml:space="preserve">, M. G. J., Pastor, S., </w:t>
      </w:r>
      <w:proofErr w:type="spellStart"/>
      <w:r>
        <w:rPr>
          <w:color w:val="000000"/>
        </w:rPr>
        <w:t>Pulli</w:t>
      </w:r>
      <w:proofErr w:type="spellEnd"/>
      <w:r>
        <w:rPr>
          <w:color w:val="000000"/>
        </w:rPr>
        <w:t xml:space="preserve">, H., </w:t>
      </w:r>
      <w:proofErr w:type="spellStart"/>
      <w:r>
        <w:rPr>
          <w:color w:val="000000"/>
        </w:rPr>
        <w:t>Ramsperger</w:t>
      </w:r>
      <w:proofErr w:type="spellEnd"/>
      <w:r>
        <w:rPr>
          <w:color w:val="000000"/>
        </w:rPr>
        <w:t xml:space="preserve">, A. F. R. M., </w:t>
      </w:r>
      <w:proofErr w:type="spellStart"/>
      <w:r>
        <w:rPr>
          <w:color w:val="000000"/>
        </w:rPr>
        <w:t>Snapkow</w:t>
      </w:r>
      <w:proofErr w:type="spellEnd"/>
      <w:r>
        <w:rPr>
          <w:color w:val="000000"/>
        </w:rPr>
        <w:t>, I</w:t>
      </w:r>
      <w:r>
        <w:rPr>
          <w:color w:val="000000"/>
        </w:rPr>
        <w:t xml:space="preserve">., </w:t>
      </w:r>
      <w:proofErr w:type="spellStart"/>
      <w:r>
        <w:rPr>
          <w:color w:val="000000"/>
        </w:rPr>
        <w:t>Turkalj</w:t>
      </w:r>
      <w:proofErr w:type="spellEnd"/>
      <w:r>
        <w:rPr>
          <w:color w:val="000000"/>
        </w:rPr>
        <w:t xml:space="preserve">, M., Vela, V., Venus, T., … Bergamaschi, E. </w:t>
      </w:r>
      <w:r>
        <w:rPr>
          <w:color w:val="000000"/>
        </w:rPr>
        <w:lastRenderedPageBreak/>
        <w:t xml:space="preserve">(2025). An integrated approach to assess exposure and early health effects in human populations exposed to micro- and </w:t>
      </w:r>
      <w:proofErr w:type="spellStart"/>
      <w:r>
        <w:rPr>
          <w:color w:val="000000"/>
        </w:rPr>
        <w:t>nanoplastics</w:t>
      </w:r>
      <w:proofErr w:type="spellEnd"/>
      <w:r>
        <w:rPr>
          <w:color w:val="000000"/>
        </w:rPr>
        <w:t xml:space="preserve">. </w:t>
      </w:r>
      <w:proofErr w:type="spellStart"/>
      <w:r>
        <w:rPr>
          <w:i/>
          <w:iCs/>
          <w:color w:val="000000"/>
        </w:rPr>
        <w:t>NanoImpact</w:t>
      </w:r>
      <w:proofErr w:type="spellEnd"/>
      <w:r>
        <w:rPr>
          <w:color w:val="000000"/>
        </w:rPr>
        <w:t xml:space="preserve">, </w:t>
      </w:r>
      <w:r>
        <w:rPr>
          <w:i/>
          <w:iCs/>
          <w:color w:val="000000"/>
        </w:rPr>
        <w:t>40</w:t>
      </w:r>
      <w:r>
        <w:rPr>
          <w:color w:val="000000"/>
        </w:rPr>
        <w:t>, 100600. https://doi.org/10.1016/j.impact.2025.100600</w:t>
      </w:r>
    </w:p>
    <w:p w14:paraId="45E76AF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Chidewe</w:t>
      </w:r>
      <w:proofErr w:type="spellEnd"/>
      <w:r>
        <w:rPr>
          <w:color w:val="000000"/>
        </w:rPr>
        <w:t xml:space="preserve">, L., Zhang, R., Shi, X., &amp; Zhang, Z. (2025). Occurrence and ecological risks of organochlorine pesticides and polychlorinated biphenyls in a semi-enclosed urban watershed. </w:t>
      </w:r>
      <w:r>
        <w:rPr>
          <w:i/>
          <w:iCs/>
          <w:color w:val="000000"/>
        </w:rPr>
        <w:t>Frontiers in Marine Science</w:t>
      </w:r>
      <w:r>
        <w:rPr>
          <w:color w:val="000000"/>
        </w:rPr>
        <w:t xml:space="preserve">, </w:t>
      </w:r>
      <w:r>
        <w:rPr>
          <w:i/>
          <w:iCs/>
          <w:color w:val="000000"/>
        </w:rPr>
        <w:t>12</w:t>
      </w:r>
      <w:r>
        <w:rPr>
          <w:color w:val="000000"/>
        </w:rPr>
        <w:t>. https://doi.org/10.3389/fmars.2025.1630605</w:t>
      </w:r>
    </w:p>
    <w:p w14:paraId="59FFDAD3"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Cui, Y., Deng, J., Zhang, Y., Du, L., Jiang, F., Li, C., Chen, W., Zhang, H., &amp; He, Z. (2025). Epigenetic regulation by DNA methylation, histone modifications and chromatin remodeling complexes in controlling spermatogenesis and their dysfunction with male</w:t>
      </w:r>
      <w:r>
        <w:rPr>
          <w:color w:val="000000"/>
        </w:rPr>
        <w:t xml:space="preserve"> infertility. </w:t>
      </w:r>
      <w:r>
        <w:rPr>
          <w:i/>
          <w:iCs/>
          <w:color w:val="000000"/>
        </w:rPr>
        <w:t>Cellular and Molecular Life Sciences: CMLS</w:t>
      </w:r>
      <w:r>
        <w:rPr>
          <w:color w:val="000000"/>
        </w:rPr>
        <w:t xml:space="preserve">, </w:t>
      </w:r>
      <w:r>
        <w:rPr>
          <w:i/>
          <w:iCs/>
          <w:color w:val="000000"/>
        </w:rPr>
        <w:t>82</w:t>
      </w:r>
      <w:r>
        <w:rPr>
          <w:color w:val="000000"/>
        </w:rPr>
        <w:t>(1), 343. https://doi.org/10.1007/s00018-025-05831-5</w:t>
      </w:r>
    </w:p>
    <w:p w14:paraId="477AC0F8"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Damiano, A., </w:t>
      </w:r>
      <w:proofErr w:type="spellStart"/>
      <w:r>
        <w:rPr>
          <w:color w:val="000000"/>
        </w:rPr>
        <w:t>Caioni</w:t>
      </w:r>
      <w:proofErr w:type="spellEnd"/>
      <w:r>
        <w:rPr>
          <w:color w:val="000000"/>
        </w:rPr>
        <w:t xml:space="preserve">, G., </w:t>
      </w:r>
      <w:proofErr w:type="spellStart"/>
      <w:r>
        <w:rPr>
          <w:color w:val="000000"/>
        </w:rPr>
        <w:t>D’Addario</w:t>
      </w:r>
      <w:proofErr w:type="spellEnd"/>
      <w:r>
        <w:rPr>
          <w:color w:val="000000"/>
        </w:rPr>
        <w:t xml:space="preserve">, C., Merola, C., </w:t>
      </w:r>
      <w:proofErr w:type="spellStart"/>
      <w:r>
        <w:rPr>
          <w:color w:val="000000"/>
        </w:rPr>
        <w:t>Francioso</w:t>
      </w:r>
      <w:proofErr w:type="spellEnd"/>
      <w:r>
        <w:rPr>
          <w:color w:val="000000"/>
        </w:rPr>
        <w:t xml:space="preserve">, A., &amp; </w:t>
      </w:r>
      <w:proofErr w:type="spellStart"/>
      <w:r>
        <w:rPr>
          <w:color w:val="000000"/>
        </w:rPr>
        <w:t>Amorena</w:t>
      </w:r>
      <w:proofErr w:type="spellEnd"/>
      <w:r>
        <w:rPr>
          <w:color w:val="000000"/>
        </w:rPr>
        <w:t>, M. (2025). The Invisible Influence: Can Endocrine Disruptors Resh</w:t>
      </w:r>
      <w:r>
        <w:rPr>
          <w:color w:val="000000"/>
        </w:rPr>
        <w:t xml:space="preserve">ape Behaviors Across Generations? </w:t>
      </w:r>
      <w:r>
        <w:rPr>
          <w:i/>
          <w:iCs/>
          <w:color w:val="000000"/>
        </w:rPr>
        <w:t>Stresses</w:t>
      </w:r>
      <w:r>
        <w:rPr>
          <w:color w:val="000000"/>
        </w:rPr>
        <w:t xml:space="preserve">, </w:t>
      </w:r>
      <w:r>
        <w:rPr>
          <w:i/>
          <w:iCs/>
          <w:color w:val="000000"/>
        </w:rPr>
        <w:t>5</w:t>
      </w:r>
      <w:r>
        <w:rPr>
          <w:color w:val="000000"/>
        </w:rPr>
        <w:t>(3). https://doi.org/10.3390/stresses5030046</w:t>
      </w:r>
    </w:p>
    <w:p w14:paraId="4B49CEA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Di Carlo, E., &amp; Sorrentino, C. (2024). Oxidative Stress and Age-Related Tumors. </w:t>
      </w:r>
      <w:r>
        <w:rPr>
          <w:i/>
          <w:iCs/>
          <w:color w:val="000000"/>
        </w:rPr>
        <w:t>Antioxidants</w:t>
      </w:r>
      <w:r>
        <w:rPr>
          <w:color w:val="000000"/>
        </w:rPr>
        <w:t xml:space="preserve">, </w:t>
      </w:r>
      <w:r>
        <w:rPr>
          <w:i/>
          <w:iCs/>
          <w:color w:val="000000"/>
        </w:rPr>
        <w:t>13</w:t>
      </w:r>
      <w:r>
        <w:rPr>
          <w:color w:val="000000"/>
        </w:rPr>
        <w:t>(9), 1109. https://doi.org/10.3390/antiox13091109</w:t>
      </w:r>
    </w:p>
    <w:p w14:paraId="69898700"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Di Pietro, G., </w:t>
      </w:r>
      <w:proofErr w:type="spellStart"/>
      <w:r>
        <w:rPr>
          <w:color w:val="000000"/>
        </w:rPr>
        <w:t>Forcu</w:t>
      </w:r>
      <w:r>
        <w:rPr>
          <w:color w:val="000000"/>
        </w:rPr>
        <w:t>cci</w:t>
      </w:r>
      <w:proofErr w:type="spellEnd"/>
      <w:r>
        <w:rPr>
          <w:color w:val="000000"/>
        </w:rPr>
        <w:t xml:space="preserve">, F., &amp; Chiarelli, F. (2023). Endocrine Disruptor Chemicals and Children’s Health. </w:t>
      </w:r>
      <w:r>
        <w:rPr>
          <w:i/>
          <w:iCs/>
          <w:color w:val="000000"/>
        </w:rPr>
        <w:t>International Journal of Molecular Sciences</w:t>
      </w:r>
      <w:r>
        <w:rPr>
          <w:color w:val="000000"/>
        </w:rPr>
        <w:t xml:space="preserve">, </w:t>
      </w:r>
      <w:r>
        <w:rPr>
          <w:i/>
          <w:iCs/>
          <w:color w:val="000000"/>
        </w:rPr>
        <w:t>24</w:t>
      </w:r>
      <w:r>
        <w:rPr>
          <w:color w:val="000000"/>
        </w:rPr>
        <w:t>(3), 2671. https://doi.org/10.3390/ijms24032671</w:t>
      </w:r>
    </w:p>
    <w:p w14:paraId="5C0CFCE4"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Fallet</w:t>
      </w:r>
      <w:proofErr w:type="spellEnd"/>
      <w:r>
        <w:rPr>
          <w:color w:val="000000"/>
        </w:rPr>
        <w:t xml:space="preserve">, M., Blanc, M., Di </w:t>
      </w:r>
      <w:proofErr w:type="spellStart"/>
      <w:r>
        <w:rPr>
          <w:color w:val="000000"/>
        </w:rPr>
        <w:t>Criscio</w:t>
      </w:r>
      <w:proofErr w:type="spellEnd"/>
      <w:r>
        <w:rPr>
          <w:color w:val="000000"/>
        </w:rPr>
        <w:t xml:space="preserve">, M., </w:t>
      </w:r>
      <w:proofErr w:type="spellStart"/>
      <w:r>
        <w:rPr>
          <w:color w:val="000000"/>
        </w:rPr>
        <w:t>Antczak</w:t>
      </w:r>
      <w:proofErr w:type="spellEnd"/>
      <w:r>
        <w:rPr>
          <w:color w:val="000000"/>
        </w:rPr>
        <w:t xml:space="preserve">, P., </w:t>
      </w:r>
      <w:proofErr w:type="spellStart"/>
      <w:r>
        <w:rPr>
          <w:color w:val="000000"/>
        </w:rPr>
        <w:t>Engwall</w:t>
      </w:r>
      <w:proofErr w:type="spellEnd"/>
      <w:r>
        <w:rPr>
          <w:color w:val="000000"/>
        </w:rPr>
        <w:t xml:space="preserve">, M., Guerrero </w:t>
      </w:r>
      <w:proofErr w:type="spellStart"/>
      <w:r>
        <w:rPr>
          <w:color w:val="000000"/>
        </w:rPr>
        <w:t>B</w:t>
      </w:r>
      <w:r>
        <w:rPr>
          <w:color w:val="000000"/>
        </w:rPr>
        <w:t>osagna</w:t>
      </w:r>
      <w:proofErr w:type="spellEnd"/>
      <w:r>
        <w:rPr>
          <w:color w:val="000000"/>
        </w:rPr>
        <w:t xml:space="preserve">, C., </w:t>
      </w:r>
      <w:proofErr w:type="spellStart"/>
      <w:r>
        <w:rPr>
          <w:color w:val="000000"/>
        </w:rPr>
        <w:t>Rüegg</w:t>
      </w:r>
      <w:proofErr w:type="spellEnd"/>
      <w:r>
        <w:rPr>
          <w:color w:val="000000"/>
        </w:rPr>
        <w:t xml:space="preserve">, J., &amp; </w:t>
      </w:r>
      <w:proofErr w:type="spellStart"/>
      <w:r>
        <w:rPr>
          <w:color w:val="000000"/>
        </w:rPr>
        <w:t>Keiter</w:t>
      </w:r>
      <w:proofErr w:type="spellEnd"/>
      <w:r>
        <w:rPr>
          <w:color w:val="000000"/>
        </w:rPr>
        <w:t xml:space="preserve">, S. H. (2023). Present and future challenges for the investigation of </w:t>
      </w:r>
      <w:r>
        <w:rPr>
          <w:color w:val="000000"/>
        </w:rPr>
        <w:lastRenderedPageBreak/>
        <w:t xml:space="preserve">transgenerational epigenetic inheritance. </w:t>
      </w:r>
      <w:r>
        <w:rPr>
          <w:i/>
          <w:iCs/>
          <w:color w:val="000000"/>
        </w:rPr>
        <w:t>Environment International</w:t>
      </w:r>
      <w:r>
        <w:rPr>
          <w:color w:val="000000"/>
        </w:rPr>
        <w:t xml:space="preserve">, </w:t>
      </w:r>
      <w:r>
        <w:rPr>
          <w:i/>
          <w:iCs/>
          <w:color w:val="000000"/>
        </w:rPr>
        <w:t>172</w:t>
      </w:r>
      <w:r>
        <w:rPr>
          <w:color w:val="000000"/>
        </w:rPr>
        <w:t>, 107776. https://doi.org/10.1016/j.envint.2023.107776</w:t>
      </w:r>
    </w:p>
    <w:p w14:paraId="794E9443"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Faraji</w:t>
      </w:r>
      <w:proofErr w:type="spellEnd"/>
      <w:r>
        <w:rPr>
          <w:color w:val="000000"/>
        </w:rPr>
        <w:t>, J., &amp; Metz, G. A. S</w:t>
      </w:r>
      <w:r>
        <w:rPr>
          <w:color w:val="000000"/>
        </w:rPr>
        <w:t xml:space="preserve">. (2026). Environmental epigenetics: New horizons in redefining biological and health outcomes. </w:t>
      </w:r>
      <w:r>
        <w:rPr>
          <w:i/>
          <w:iCs/>
          <w:color w:val="000000"/>
        </w:rPr>
        <w:t>Environment International</w:t>
      </w:r>
      <w:r>
        <w:rPr>
          <w:color w:val="000000"/>
        </w:rPr>
        <w:t xml:space="preserve">, </w:t>
      </w:r>
      <w:r>
        <w:rPr>
          <w:i/>
          <w:iCs/>
          <w:color w:val="000000"/>
        </w:rPr>
        <w:t>208</w:t>
      </w:r>
      <w:r>
        <w:rPr>
          <w:color w:val="000000"/>
        </w:rPr>
        <w:t>, 110072. https://doi.org/10.1016/j.envint.2026.110072</w:t>
      </w:r>
    </w:p>
    <w:p w14:paraId="569ABB9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Gao, Y., </w:t>
      </w:r>
      <w:proofErr w:type="spellStart"/>
      <w:r>
        <w:rPr>
          <w:color w:val="000000"/>
        </w:rPr>
        <w:t>Siyu</w:t>
      </w:r>
      <w:proofErr w:type="spellEnd"/>
      <w:r>
        <w:rPr>
          <w:color w:val="000000"/>
        </w:rPr>
        <w:t xml:space="preserve"> </w:t>
      </w:r>
      <w:proofErr w:type="spellStart"/>
      <w:r>
        <w:rPr>
          <w:color w:val="000000"/>
        </w:rPr>
        <w:t>zhang</w:t>
      </w:r>
      <w:proofErr w:type="spellEnd"/>
      <w:r>
        <w:rPr>
          <w:color w:val="000000"/>
        </w:rPr>
        <w:t>, Zhang, X., Du, Y., Ni, T., &amp; Hao, S. (2024). Crosstalk</w:t>
      </w:r>
      <w:r>
        <w:rPr>
          <w:color w:val="000000"/>
        </w:rPr>
        <w:t xml:space="preserve"> between metabolic and epigenetic modifications during cell carcinogenesis. </w:t>
      </w:r>
      <w:proofErr w:type="spellStart"/>
      <w:r>
        <w:rPr>
          <w:i/>
          <w:iCs/>
          <w:color w:val="000000"/>
        </w:rPr>
        <w:t>iScience</w:t>
      </w:r>
      <w:proofErr w:type="spellEnd"/>
      <w:r>
        <w:rPr>
          <w:color w:val="000000"/>
        </w:rPr>
        <w:t xml:space="preserve">, </w:t>
      </w:r>
      <w:r>
        <w:rPr>
          <w:i/>
          <w:iCs/>
          <w:color w:val="000000"/>
        </w:rPr>
        <w:t>27</w:t>
      </w:r>
      <w:r>
        <w:rPr>
          <w:color w:val="000000"/>
        </w:rPr>
        <w:t>(12), 111359. https://doi.org/10.1016/j.isci.2024.111359</w:t>
      </w:r>
    </w:p>
    <w:p w14:paraId="091B3D0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Gemmati</w:t>
      </w:r>
      <w:proofErr w:type="spellEnd"/>
      <w:r>
        <w:rPr>
          <w:color w:val="000000"/>
        </w:rPr>
        <w:t xml:space="preserve">, D., Villanova, M., </w:t>
      </w:r>
      <w:proofErr w:type="spellStart"/>
      <w:r>
        <w:rPr>
          <w:color w:val="000000"/>
        </w:rPr>
        <w:t>Scarpellini</w:t>
      </w:r>
      <w:proofErr w:type="spellEnd"/>
      <w:r>
        <w:rPr>
          <w:color w:val="000000"/>
        </w:rPr>
        <w:t xml:space="preserve">, F., Milani, D., Cecchi, R., Singh, A. V., </w:t>
      </w:r>
      <w:proofErr w:type="spellStart"/>
      <w:r>
        <w:rPr>
          <w:color w:val="000000"/>
        </w:rPr>
        <w:t>Gaudio</w:t>
      </w:r>
      <w:proofErr w:type="spellEnd"/>
      <w:r>
        <w:rPr>
          <w:color w:val="000000"/>
        </w:rPr>
        <w:t xml:space="preserve">, R. M., &amp; </w:t>
      </w:r>
      <w:proofErr w:type="spellStart"/>
      <w:r>
        <w:rPr>
          <w:color w:val="000000"/>
        </w:rPr>
        <w:t>Tisato</w:t>
      </w:r>
      <w:proofErr w:type="spellEnd"/>
      <w:r>
        <w:rPr>
          <w:color w:val="000000"/>
        </w:rPr>
        <w:t xml:space="preserve">, V. </w:t>
      </w:r>
      <w:r>
        <w:rPr>
          <w:color w:val="000000"/>
        </w:rPr>
        <w:t xml:space="preserve">(2025). Epigenetic modifications and transgenerational inheritance in women victims of violence (EWVV). </w:t>
      </w:r>
      <w:r>
        <w:rPr>
          <w:i/>
          <w:iCs/>
          <w:color w:val="000000"/>
        </w:rPr>
        <w:t>Environmental Epigenetics</w:t>
      </w:r>
      <w:r>
        <w:rPr>
          <w:color w:val="000000"/>
        </w:rPr>
        <w:t xml:space="preserve">, </w:t>
      </w:r>
      <w:r>
        <w:rPr>
          <w:i/>
          <w:iCs/>
          <w:color w:val="000000"/>
        </w:rPr>
        <w:t>11</w:t>
      </w:r>
      <w:r>
        <w:rPr>
          <w:color w:val="000000"/>
        </w:rPr>
        <w:t>(1), dvaf025. https://doi.org/10.1093/eep/dvaf025</w:t>
      </w:r>
    </w:p>
    <w:p w14:paraId="75017069"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Gill, T., Choate, P., &amp; Orton, S. M. (2026). Understanding Epigenetics and Its Role in Trauma Transmission: Primer and Insights for Social Work. </w:t>
      </w:r>
      <w:r>
        <w:rPr>
          <w:i/>
          <w:iCs/>
          <w:color w:val="000000"/>
        </w:rPr>
        <w:t>Social Sciences</w:t>
      </w:r>
      <w:r>
        <w:rPr>
          <w:color w:val="000000"/>
        </w:rPr>
        <w:t xml:space="preserve">, </w:t>
      </w:r>
      <w:r>
        <w:rPr>
          <w:i/>
          <w:iCs/>
          <w:color w:val="000000"/>
        </w:rPr>
        <w:t>15</w:t>
      </w:r>
      <w:r>
        <w:rPr>
          <w:color w:val="000000"/>
        </w:rPr>
        <w:t>(2). https://doi.org/10.3390/socsci15020059</w:t>
      </w:r>
    </w:p>
    <w:p w14:paraId="53426CCC"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Han, X., &amp; </w:t>
      </w:r>
      <w:proofErr w:type="spellStart"/>
      <w:r>
        <w:rPr>
          <w:color w:val="000000"/>
        </w:rPr>
        <w:t>Jin</w:t>
      </w:r>
      <w:proofErr w:type="spellEnd"/>
      <w:r>
        <w:rPr>
          <w:color w:val="000000"/>
        </w:rPr>
        <w:t>, X. (2025a). The impact, mechanis</w:t>
      </w:r>
      <w:r>
        <w:rPr>
          <w:color w:val="000000"/>
        </w:rPr>
        <w:t xml:space="preserve">ms and prevention strategies of environmental endocrine disruptors on male reproductive health. </w:t>
      </w:r>
      <w:r>
        <w:rPr>
          <w:i/>
          <w:iCs/>
          <w:color w:val="000000"/>
        </w:rPr>
        <w:t>Frontiers in Endocrinology</w:t>
      </w:r>
      <w:r>
        <w:rPr>
          <w:color w:val="000000"/>
        </w:rPr>
        <w:t xml:space="preserve">, </w:t>
      </w:r>
      <w:r>
        <w:rPr>
          <w:i/>
          <w:iCs/>
          <w:color w:val="000000"/>
        </w:rPr>
        <w:t>16</w:t>
      </w:r>
      <w:r>
        <w:rPr>
          <w:color w:val="000000"/>
        </w:rPr>
        <w:t>, 1573526. https://doi.org/10.3389/fendo.2025.1573526</w:t>
      </w:r>
    </w:p>
    <w:p w14:paraId="3654A34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Han, X., &amp; </w:t>
      </w:r>
      <w:proofErr w:type="spellStart"/>
      <w:r>
        <w:rPr>
          <w:color w:val="000000"/>
        </w:rPr>
        <w:t>Jin</w:t>
      </w:r>
      <w:proofErr w:type="spellEnd"/>
      <w:r>
        <w:rPr>
          <w:color w:val="000000"/>
        </w:rPr>
        <w:t>, X. (2025b). The impact, mechanisms and prevention strategies</w:t>
      </w:r>
      <w:r>
        <w:rPr>
          <w:color w:val="000000"/>
        </w:rPr>
        <w:t xml:space="preserve"> of environmental endocrine disruptors on male reproductive health. </w:t>
      </w:r>
      <w:r>
        <w:rPr>
          <w:i/>
          <w:iCs/>
          <w:color w:val="000000"/>
        </w:rPr>
        <w:t>Frontiers in Endocrinology</w:t>
      </w:r>
      <w:r>
        <w:rPr>
          <w:color w:val="000000"/>
        </w:rPr>
        <w:t xml:space="preserve">, </w:t>
      </w:r>
      <w:r>
        <w:rPr>
          <w:i/>
          <w:iCs/>
          <w:color w:val="000000"/>
        </w:rPr>
        <w:t>16</w:t>
      </w:r>
      <w:r>
        <w:rPr>
          <w:color w:val="000000"/>
        </w:rPr>
        <w:t>, 1573526. https://doi.org/10.3389/fendo.2025.1573526</w:t>
      </w:r>
    </w:p>
    <w:p w14:paraId="6809AEF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Heery</w:t>
      </w:r>
      <w:proofErr w:type="spellEnd"/>
      <w:r>
        <w:rPr>
          <w:color w:val="000000"/>
        </w:rPr>
        <w:t>, R., &amp; Schaefer, M. H. (2025). Systematic identification of regions where DNA methylation is corre</w:t>
      </w:r>
      <w:r>
        <w:rPr>
          <w:color w:val="000000"/>
        </w:rPr>
        <w:t xml:space="preserve">lated with transcription refines regulatory logic in normal and </w:t>
      </w:r>
      <w:proofErr w:type="spellStart"/>
      <w:r>
        <w:rPr>
          <w:color w:val="000000"/>
        </w:rPr>
        <w:t>tumour</w:t>
      </w:r>
      <w:proofErr w:type="spellEnd"/>
      <w:r>
        <w:rPr>
          <w:color w:val="000000"/>
        </w:rPr>
        <w:t xml:space="preserve"> tissues. </w:t>
      </w:r>
      <w:r>
        <w:rPr>
          <w:i/>
          <w:iCs/>
          <w:color w:val="000000"/>
        </w:rPr>
        <w:t>Nucleic Acids Research</w:t>
      </w:r>
      <w:r>
        <w:rPr>
          <w:color w:val="000000"/>
        </w:rPr>
        <w:t xml:space="preserve">, </w:t>
      </w:r>
      <w:r>
        <w:rPr>
          <w:i/>
          <w:iCs/>
          <w:color w:val="000000"/>
        </w:rPr>
        <w:t>53</w:t>
      </w:r>
      <w:r>
        <w:rPr>
          <w:color w:val="000000"/>
        </w:rPr>
        <w:t>(18), gkaf949. https://doi.org/10.1093/nar/gkaf949</w:t>
      </w:r>
    </w:p>
    <w:p w14:paraId="568A2C72"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Hilz</w:t>
      </w:r>
      <w:proofErr w:type="spellEnd"/>
      <w:r>
        <w:rPr>
          <w:color w:val="000000"/>
        </w:rPr>
        <w:t xml:space="preserve">, E. N., &amp; Gore, A. C. (2023). Endocrine-Disrupting Chemicals: Science and Policy. </w:t>
      </w:r>
      <w:r>
        <w:rPr>
          <w:i/>
          <w:iCs/>
          <w:color w:val="000000"/>
        </w:rPr>
        <w:t>Policy Insig</w:t>
      </w:r>
      <w:r>
        <w:rPr>
          <w:i/>
          <w:iCs/>
          <w:color w:val="000000"/>
        </w:rPr>
        <w:t>hts from the Behavioral and Brain Sciences</w:t>
      </w:r>
      <w:r>
        <w:rPr>
          <w:color w:val="000000"/>
        </w:rPr>
        <w:t xml:space="preserve">, </w:t>
      </w:r>
      <w:r>
        <w:rPr>
          <w:i/>
          <w:iCs/>
          <w:color w:val="000000"/>
        </w:rPr>
        <w:t>10</w:t>
      </w:r>
      <w:r>
        <w:rPr>
          <w:color w:val="000000"/>
        </w:rPr>
        <w:t>(2), 142–150. https://doi.org/10.1177/23727322231196794</w:t>
      </w:r>
    </w:p>
    <w:p w14:paraId="0DD7EEC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Holuka</w:t>
      </w:r>
      <w:proofErr w:type="spellEnd"/>
      <w:r>
        <w:rPr>
          <w:color w:val="000000"/>
        </w:rPr>
        <w:t xml:space="preserve">, C., </w:t>
      </w:r>
      <w:proofErr w:type="spellStart"/>
      <w:r>
        <w:rPr>
          <w:color w:val="000000"/>
        </w:rPr>
        <w:t>Grova</w:t>
      </w:r>
      <w:proofErr w:type="spellEnd"/>
      <w:r>
        <w:rPr>
          <w:color w:val="000000"/>
        </w:rPr>
        <w:t xml:space="preserve">, N., Charalambous, E. G., Le </w:t>
      </w:r>
      <w:proofErr w:type="spellStart"/>
      <w:r>
        <w:rPr>
          <w:color w:val="000000"/>
        </w:rPr>
        <w:t>Cléac`H</w:t>
      </w:r>
      <w:proofErr w:type="spellEnd"/>
      <w:r>
        <w:rPr>
          <w:color w:val="000000"/>
        </w:rPr>
        <w:t xml:space="preserve">, J., Turner, J. D., &amp; </w:t>
      </w:r>
      <w:proofErr w:type="spellStart"/>
      <w:r>
        <w:rPr>
          <w:color w:val="000000"/>
        </w:rPr>
        <w:t>Mposhi</w:t>
      </w:r>
      <w:proofErr w:type="spellEnd"/>
      <w:r>
        <w:rPr>
          <w:color w:val="000000"/>
        </w:rPr>
        <w:t>, A. (2024). Transgenerational impacts of early life adversity: From he</w:t>
      </w:r>
      <w:r>
        <w:rPr>
          <w:color w:val="000000"/>
        </w:rPr>
        <w:t xml:space="preserve">alth determinants, implications to epigenetic consequences. </w:t>
      </w:r>
      <w:r>
        <w:rPr>
          <w:i/>
          <w:iCs/>
          <w:color w:val="000000"/>
        </w:rPr>
        <w:t>Neuroscience &amp; Biobehavioral Reviews</w:t>
      </w:r>
      <w:r>
        <w:rPr>
          <w:color w:val="000000"/>
        </w:rPr>
        <w:t xml:space="preserve">, </w:t>
      </w:r>
      <w:r>
        <w:rPr>
          <w:i/>
          <w:iCs/>
          <w:color w:val="000000"/>
        </w:rPr>
        <w:t>164</w:t>
      </w:r>
      <w:r>
        <w:rPr>
          <w:color w:val="000000"/>
        </w:rPr>
        <w:t>, 105785. https://doi.org/10.1016/j.neubiorev.2024.105785</w:t>
      </w:r>
    </w:p>
    <w:p w14:paraId="2FF00835"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Hwang, S., Kang, H. B., Kim, D. H., Park, M. H., Hwang, S., Kang, H. B., Kim, D. H., &amp; Park, M. H</w:t>
      </w:r>
      <w:r>
        <w:rPr>
          <w:color w:val="000000"/>
        </w:rPr>
        <w:t xml:space="preserve">. (2026a). Epigenetic Mechanisms of Reproductive Dysfunction Induced by Endocrine-Disrupting Chemicals: Evidence </w:t>
      </w:r>
      <w:proofErr w:type="gramStart"/>
      <w:r>
        <w:rPr>
          <w:color w:val="000000"/>
        </w:rPr>
        <w:t>From</w:t>
      </w:r>
      <w:proofErr w:type="gramEnd"/>
      <w:r>
        <w:rPr>
          <w:color w:val="000000"/>
        </w:rPr>
        <w:t xml:space="preserve"> Molecular Studies. </w:t>
      </w:r>
      <w:r>
        <w:rPr>
          <w:i/>
          <w:iCs/>
          <w:color w:val="000000"/>
        </w:rPr>
        <w:t>Frontiers in Bioscience-Landmark</w:t>
      </w:r>
      <w:r>
        <w:rPr>
          <w:color w:val="000000"/>
        </w:rPr>
        <w:t xml:space="preserve">, </w:t>
      </w:r>
      <w:r>
        <w:rPr>
          <w:i/>
          <w:iCs/>
          <w:color w:val="000000"/>
        </w:rPr>
        <w:t>31</w:t>
      </w:r>
      <w:r>
        <w:rPr>
          <w:color w:val="000000"/>
        </w:rPr>
        <w:t>(1). https://doi.org/10.31083/FBL42777</w:t>
      </w:r>
    </w:p>
    <w:p w14:paraId="2677B0C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Hwang, S., Kang, H. B., Kim, D. H., Park, M.</w:t>
      </w:r>
      <w:r>
        <w:rPr>
          <w:color w:val="000000"/>
        </w:rPr>
        <w:t xml:space="preserve"> H., Hwang, S., Kang, H. B., Kim, D. H., &amp; Park, M. H. (2026b). Epigenetic Mechanisms of Reproductive Dysfunction Induced by Endocrine-Disrupting Chemicals: Evidence </w:t>
      </w:r>
      <w:proofErr w:type="gramStart"/>
      <w:r>
        <w:rPr>
          <w:color w:val="000000"/>
        </w:rPr>
        <w:t>From</w:t>
      </w:r>
      <w:proofErr w:type="gramEnd"/>
      <w:r>
        <w:rPr>
          <w:color w:val="000000"/>
        </w:rPr>
        <w:t xml:space="preserve"> Molecular Studies. </w:t>
      </w:r>
      <w:r>
        <w:rPr>
          <w:i/>
          <w:iCs/>
          <w:color w:val="000000"/>
        </w:rPr>
        <w:t>Frontiers in Bioscience-Landmark</w:t>
      </w:r>
      <w:r>
        <w:rPr>
          <w:color w:val="000000"/>
        </w:rPr>
        <w:t xml:space="preserve">, </w:t>
      </w:r>
      <w:r>
        <w:rPr>
          <w:i/>
          <w:iCs/>
          <w:color w:val="000000"/>
        </w:rPr>
        <w:t>31</w:t>
      </w:r>
      <w:r>
        <w:rPr>
          <w:color w:val="000000"/>
        </w:rPr>
        <w:t>(1). https://doi.org/10.31083/</w:t>
      </w:r>
      <w:r>
        <w:rPr>
          <w:color w:val="000000"/>
        </w:rPr>
        <w:t>FBL42777</w:t>
      </w:r>
    </w:p>
    <w:p w14:paraId="58C5556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Hwang, S., Kang, H. B., Kim, D. H., Park, M. H., Hwang, S., Kang, H. B., Kim, D. H., &amp; Park, M. H. (2026c). Epigenetic Mechanisms of Reproductive Dysfunction Induced by Endocrine-Disrupting Chemicals: Evidence </w:t>
      </w:r>
      <w:proofErr w:type="gramStart"/>
      <w:r>
        <w:rPr>
          <w:color w:val="000000"/>
        </w:rPr>
        <w:t>From</w:t>
      </w:r>
      <w:proofErr w:type="gramEnd"/>
      <w:r>
        <w:rPr>
          <w:color w:val="000000"/>
        </w:rPr>
        <w:t xml:space="preserve"> Molecular Studies. </w:t>
      </w:r>
      <w:r>
        <w:rPr>
          <w:i/>
          <w:iCs/>
          <w:color w:val="000000"/>
        </w:rPr>
        <w:t xml:space="preserve">Frontiers in </w:t>
      </w:r>
      <w:r>
        <w:rPr>
          <w:i/>
          <w:iCs/>
          <w:color w:val="000000"/>
        </w:rPr>
        <w:t>Bioscience-Landmark</w:t>
      </w:r>
      <w:r>
        <w:rPr>
          <w:color w:val="000000"/>
        </w:rPr>
        <w:t xml:space="preserve">, </w:t>
      </w:r>
      <w:r>
        <w:rPr>
          <w:i/>
          <w:iCs/>
          <w:color w:val="000000"/>
        </w:rPr>
        <w:t>31</w:t>
      </w:r>
      <w:r>
        <w:rPr>
          <w:color w:val="000000"/>
        </w:rPr>
        <w:t>(1). https://doi.org/10.31083/FBL42777</w:t>
      </w:r>
    </w:p>
    <w:p w14:paraId="256A101C"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Hwang, S., Kang, H. B., Kim, D. H., Park, M. H., Hwang, S., Kang, H. B., Kim, D. H., &amp; Park, M. H. (2026d). Epigenetic Mechanisms of Reproductive Dysfunction Induced by Endocrine-Disrupting Chem</w:t>
      </w:r>
      <w:r>
        <w:rPr>
          <w:color w:val="000000"/>
        </w:rPr>
        <w:t xml:space="preserve">icals: Evidence </w:t>
      </w:r>
      <w:proofErr w:type="gramStart"/>
      <w:r>
        <w:rPr>
          <w:color w:val="000000"/>
        </w:rPr>
        <w:t>From</w:t>
      </w:r>
      <w:proofErr w:type="gramEnd"/>
      <w:r>
        <w:rPr>
          <w:color w:val="000000"/>
        </w:rPr>
        <w:t xml:space="preserve"> Molecular Studies. </w:t>
      </w:r>
      <w:r>
        <w:rPr>
          <w:i/>
          <w:iCs/>
          <w:color w:val="000000"/>
        </w:rPr>
        <w:t>Frontiers in Bioscience-Landmark</w:t>
      </w:r>
      <w:r>
        <w:rPr>
          <w:color w:val="000000"/>
        </w:rPr>
        <w:t xml:space="preserve">, </w:t>
      </w:r>
      <w:r>
        <w:rPr>
          <w:i/>
          <w:iCs/>
          <w:color w:val="000000"/>
        </w:rPr>
        <w:t>31</w:t>
      </w:r>
      <w:r>
        <w:rPr>
          <w:color w:val="000000"/>
        </w:rPr>
        <w:t>(1). https://doi.org/10.31083/FBL42777</w:t>
      </w:r>
    </w:p>
    <w:p w14:paraId="70F8C4C8"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Jaskulak</w:t>
      </w:r>
      <w:proofErr w:type="spellEnd"/>
      <w:r>
        <w:rPr>
          <w:color w:val="000000"/>
        </w:rPr>
        <w:t xml:space="preserve">, M., </w:t>
      </w:r>
      <w:proofErr w:type="spellStart"/>
      <w:r>
        <w:rPr>
          <w:color w:val="000000"/>
        </w:rPr>
        <w:t>Zimowska</w:t>
      </w:r>
      <w:proofErr w:type="spellEnd"/>
      <w:r>
        <w:rPr>
          <w:color w:val="000000"/>
        </w:rPr>
        <w:t xml:space="preserve">, M., </w:t>
      </w:r>
      <w:proofErr w:type="spellStart"/>
      <w:r>
        <w:rPr>
          <w:color w:val="000000"/>
        </w:rPr>
        <w:t>Rolbiecka</w:t>
      </w:r>
      <w:proofErr w:type="spellEnd"/>
      <w:r>
        <w:rPr>
          <w:color w:val="000000"/>
        </w:rPr>
        <w:t xml:space="preserve">, M., &amp; </w:t>
      </w:r>
      <w:proofErr w:type="spellStart"/>
      <w:r>
        <w:rPr>
          <w:color w:val="000000"/>
        </w:rPr>
        <w:t>Zorena</w:t>
      </w:r>
      <w:proofErr w:type="spellEnd"/>
      <w:r>
        <w:rPr>
          <w:color w:val="000000"/>
        </w:rPr>
        <w:t xml:space="preserve">, K. (2025). Understanding the role of endocrine disrupting chemicals as environmental </w:t>
      </w:r>
      <w:proofErr w:type="spellStart"/>
      <w:r>
        <w:rPr>
          <w:color w:val="000000"/>
        </w:rPr>
        <w:t>obe</w:t>
      </w:r>
      <w:r>
        <w:rPr>
          <w:color w:val="000000"/>
        </w:rPr>
        <w:t>sogens</w:t>
      </w:r>
      <w:proofErr w:type="spellEnd"/>
      <w:r>
        <w:rPr>
          <w:color w:val="000000"/>
        </w:rPr>
        <w:t xml:space="preserve"> in the obesity epidemic: A comprehensive overview of epidemiological studies between 2014 and 2024. </w:t>
      </w:r>
      <w:r>
        <w:rPr>
          <w:i/>
          <w:iCs/>
          <w:color w:val="000000"/>
        </w:rPr>
        <w:t>Ecotoxicology and Environmental Safety</w:t>
      </w:r>
      <w:r>
        <w:rPr>
          <w:color w:val="000000"/>
        </w:rPr>
        <w:t xml:space="preserve">, </w:t>
      </w:r>
      <w:r>
        <w:rPr>
          <w:i/>
          <w:iCs/>
          <w:color w:val="000000"/>
        </w:rPr>
        <w:t>299</w:t>
      </w:r>
      <w:r>
        <w:rPr>
          <w:color w:val="000000"/>
        </w:rPr>
        <w:t>, 118401. https://doi.org/10.1016/j.ecoenv.2025.118401</w:t>
      </w:r>
    </w:p>
    <w:p w14:paraId="12A218DB"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Jin</w:t>
      </w:r>
      <w:proofErr w:type="spellEnd"/>
      <w:r>
        <w:rPr>
          <w:color w:val="000000"/>
        </w:rPr>
        <w:t xml:space="preserve">, P., </w:t>
      </w:r>
      <w:proofErr w:type="spellStart"/>
      <w:r>
        <w:rPr>
          <w:color w:val="000000"/>
        </w:rPr>
        <w:t>Duan</w:t>
      </w:r>
      <w:proofErr w:type="spellEnd"/>
      <w:r>
        <w:rPr>
          <w:color w:val="000000"/>
        </w:rPr>
        <w:t>, X., Huang, Z., Dong, Y., Zhu, J., Gu</w:t>
      </w:r>
      <w:r>
        <w:rPr>
          <w:color w:val="000000"/>
        </w:rPr>
        <w:t xml:space="preserve">o, H., Tian, H., Zou, C.-G., &amp; </w:t>
      </w:r>
      <w:proofErr w:type="spellStart"/>
      <w:r>
        <w:rPr>
          <w:color w:val="000000"/>
        </w:rPr>
        <w:t>Xie</w:t>
      </w:r>
      <w:proofErr w:type="spellEnd"/>
      <w:r>
        <w:rPr>
          <w:color w:val="000000"/>
        </w:rPr>
        <w:t xml:space="preserve">, K. (2025). Nuclear receptors in health and disease: Signaling pathways, biological functions and pharmaceutical interventions. </w:t>
      </w:r>
      <w:r>
        <w:rPr>
          <w:i/>
          <w:iCs/>
          <w:color w:val="000000"/>
        </w:rPr>
        <w:t>Signal Transduction and Targeted Therapy</w:t>
      </w:r>
      <w:r>
        <w:rPr>
          <w:color w:val="000000"/>
        </w:rPr>
        <w:t xml:space="preserve">, </w:t>
      </w:r>
      <w:r>
        <w:rPr>
          <w:i/>
          <w:iCs/>
          <w:color w:val="000000"/>
        </w:rPr>
        <w:t>10</w:t>
      </w:r>
      <w:r>
        <w:rPr>
          <w:color w:val="000000"/>
        </w:rPr>
        <w:t>(1), 228. https://doi.org/10.1038/s41392-025-0227</w:t>
      </w:r>
      <w:r>
        <w:rPr>
          <w:color w:val="000000"/>
        </w:rPr>
        <w:t>0-3</w:t>
      </w:r>
    </w:p>
    <w:p w14:paraId="6FA0481F"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Jubair</w:t>
      </w:r>
      <w:proofErr w:type="spellEnd"/>
      <w:r>
        <w:rPr>
          <w:color w:val="000000"/>
        </w:rPr>
        <w:t xml:space="preserve">, H. (2025). Epigenetics and Environmental Exposures in Early Neurodevelopment: Implications for Pediatric Neurological Disorders. </w:t>
      </w:r>
      <w:r>
        <w:rPr>
          <w:i/>
          <w:iCs/>
          <w:color w:val="000000"/>
        </w:rPr>
        <w:t>Sage Open Pediatrics</w:t>
      </w:r>
      <w:r>
        <w:rPr>
          <w:color w:val="000000"/>
        </w:rPr>
        <w:t xml:space="preserve">, </w:t>
      </w:r>
      <w:r>
        <w:rPr>
          <w:i/>
          <w:iCs/>
          <w:color w:val="000000"/>
        </w:rPr>
        <w:t>12</w:t>
      </w:r>
      <w:r>
        <w:rPr>
          <w:color w:val="000000"/>
        </w:rPr>
        <w:t>, 30502225251380331. https://doi.org/10.1177/30502225251380331</w:t>
      </w:r>
    </w:p>
    <w:p w14:paraId="72FBC0CC"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Kaya, C., </w:t>
      </w:r>
      <w:proofErr w:type="spellStart"/>
      <w:r>
        <w:rPr>
          <w:color w:val="000000"/>
        </w:rPr>
        <w:t>Uğurlar</w:t>
      </w:r>
      <w:proofErr w:type="spellEnd"/>
      <w:r>
        <w:rPr>
          <w:color w:val="000000"/>
        </w:rPr>
        <w:t xml:space="preserve">, F., &amp; </w:t>
      </w:r>
      <w:proofErr w:type="spellStart"/>
      <w:r>
        <w:rPr>
          <w:color w:val="000000"/>
        </w:rPr>
        <w:t>Ada</w:t>
      </w:r>
      <w:r>
        <w:rPr>
          <w:color w:val="000000"/>
        </w:rPr>
        <w:t>makis</w:t>
      </w:r>
      <w:proofErr w:type="spellEnd"/>
      <w:r>
        <w:rPr>
          <w:color w:val="000000"/>
        </w:rPr>
        <w:t xml:space="preserve">, I.-D. S. (2024). Epigenetic Modifications of Hormonal Signaling Pathways in Plant Drought Response and Tolerance for Sustainable Food Security. </w:t>
      </w:r>
      <w:r>
        <w:rPr>
          <w:i/>
          <w:iCs/>
          <w:color w:val="000000"/>
        </w:rPr>
        <w:t>International Journal of Molecular Sciences</w:t>
      </w:r>
      <w:r>
        <w:rPr>
          <w:color w:val="000000"/>
        </w:rPr>
        <w:t xml:space="preserve">, </w:t>
      </w:r>
      <w:r>
        <w:rPr>
          <w:i/>
          <w:iCs/>
          <w:color w:val="000000"/>
        </w:rPr>
        <w:t>25</w:t>
      </w:r>
      <w:r>
        <w:rPr>
          <w:color w:val="000000"/>
        </w:rPr>
        <w:t>(15), 8229. https://doi.org/10.3390/ijms25158229</w:t>
      </w:r>
    </w:p>
    <w:p w14:paraId="3F2055E9"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Kim, J.-Y., &amp; Kim, J.-W. (2026a). </w:t>
      </w:r>
      <w:proofErr w:type="spellStart"/>
      <w:r>
        <w:rPr>
          <w:color w:val="000000"/>
        </w:rPr>
        <w:t>Toxicoepigenomics</w:t>
      </w:r>
      <w:proofErr w:type="spellEnd"/>
      <w:r>
        <w:rPr>
          <w:color w:val="000000"/>
        </w:rPr>
        <w:t xml:space="preserve">: Epigenetic disruption by environmental exposures and implications for biomarker development. </w:t>
      </w:r>
      <w:r>
        <w:rPr>
          <w:i/>
          <w:iCs/>
          <w:color w:val="000000"/>
        </w:rPr>
        <w:t>Journal of Hazardous Materials</w:t>
      </w:r>
      <w:r>
        <w:rPr>
          <w:color w:val="000000"/>
        </w:rPr>
        <w:t xml:space="preserve">, </w:t>
      </w:r>
      <w:r>
        <w:rPr>
          <w:i/>
          <w:iCs/>
          <w:color w:val="000000"/>
        </w:rPr>
        <w:t>502</w:t>
      </w:r>
      <w:r>
        <w:rPr>
          <w:color w:val="000000"/>
        </w:rPr>
        <w:t>, 141070. https://doi.org/10.1016/j.jhazmat.2026.141070</w:t>
      </w:r>
    </w:p>
    <w:p w14:paraId="568C929A"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Kim, J.-Y., &amp; Kim, J.-W. (2026b). </w:t>
      </w:r>
      <w:proofErr w:type="spellStart"/>
      <w:r>
        <w:rPr>
          <w:color w:val="000000"/>
        </w:rPr>
        <w:t>Toxicoepigenomics</w:t>
      </w:r>
      <w:proofErr w:type="spellEnd"/>
      <w:r>
        <w:rPr>
          <w:color w:val="000000"/>
        </w:rPr>
        <w:t xml:space="preserve">: Epigenetic disruption by environmental exposures and implications for biomarker development. </w:t>
      </w:r>
      <w:r>
        <w:rPr>
          <w:i/>
          <w:iCs/>
          <w:color w:val="000000"/>
        </w:rPr>
        <w:t>Journal of Hazardous Materials</w:t>
      </w:r>
      <w:r>
        <w:rPr>
          <w:color w:val="000000"/>
        </w:rPr>
        <w:t xml:space="preserve">, </w:t>
      </w:r>
      <w:r>
        <w:rPr>
          <w:i/>
          <w:iCs/>
          <w:color w:val="000000"/>
        </w:rPr>
        <w:t>502</w:t>
      </w:r>
      <w:r>
        <w:rPr>
          <w:color w:val="000000"/>
        </w:rPr>
        <w:t>, 141070. https://doi.org/10.1016/j.jhazmat.2026.141070</w:t>
      </w:r>
    </w:p>
    <w:p w14:paraId="69E0F84E"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Klibaner</w:t>
      </w:r>
      <w:proofErr w:type="spellEnd"/>
      <w:r>
        <w:rPr>
          <w:color w:val="000000"/>
        </w:rPr>
        <w:t>-Schiff, E.</w:t>
      </w:r>
      <w:r>
        <w:rPr>
          <w:color w:val="000000"/>
        </w:rPr>
        <w:t xml:space="preserve">, </w:t>
      </w:r>
      <w:proofErr w:type="spellStart"/>
      <w:r>
        <w:rPr>
          <w:color w:val="000000"/>
        </w:rPr>
        <w:t>Simonin</w:t>
      </w:r>
      <w:proofErr w:type="spellEnd"/>
      <w:r>
        <w:rPr>
          <w:color w:val="000000"/>
        </w:rPr>
        <w:t xml:space="preserve">, E. M., </w:t>
      </w:r>
      <w:proofErr w:type="spellStart"/>
      <w:r>
        <w:rPr>
          <w:color w:val="000000"/>
        </w:rPr>
        <w:t>Akdis</w:t>
      </w:r>
      <w:proofErr w:type="spellEnd"/>
      <w:r>
        <w:rPr>
          <w:color w:val="000000"/>
        </w:rPr>
        <w:t xml:space="preserve">, C. A., Cheong, A., Johnson, M. M., </w:t>
      </w:r>
      <w:proofErr w:type="spellStart"/>
      <w:r>
        <w:rPr>
          <w:color w:val="000000"/>
        </w:rPr>
        <w:t>Karagas</w:t>
      </w:r>
      <w:proofErr w:type="spellEnd"/>
      <w:r>
        <w:rPr>
          <w:color w:val="000000"/>
        </w:rPr>
        <w:t xml:space="preserve">, M. R., </w:t>
      </w:r>
      <w:proofErr w:type="spellStart"/>
      <w:r>
        <w:rPr>
          <w:color w:val="000000"/>
        </w:rPr>
        <w:t>Kirsh</w:t>
      </w:r>
      <w:proofErr w:type="spellEnd"/>
      <w:r>
        <w:rPr>
          <w:color w:val="000000"/>
        </w:rPr>
        <w:t xml:space="preserve">, S., Kline, O., Mazumdar, M., </w:t>
      </w:r>
      <w:proofErr w:type="spellStart"/>
      <w:r>
        <w:rPr>
          <w:color w:val="000000"/>
        </w:rPr>
        <w:t>Oken</w:t>
      </w:r>
      <w:proofErr w:type="spellEnd"/>
      <w:r>
        <w:rPr>
          <w:color w:val="000000"/>
        </w:rPr>
        <w:t>, E., Sampath, V., Vogler, N., Wang, X., &amp; Nadeau, K. C. (2024a). Environmental exposures influence multigenerational epigenetic transmissio</w:t>
      </w:r>
      <w:r>
        <w:rPr>
          <w:color w:val="000000"/>
        </w:rPr>
        <w:t xml:space="preserve">n. </w:t>
      </w:r>
      <w:r>
        <w:rPr>
          <w:i/>
          <w:iCs/>
          <w:color w:val="000000"/>
        </w:rPr>
        <w:t>Clinical Epigenetics</w:t>
      </w:r>
      <w:r>
        <w:rPr>
          <w:color w:val="000000"/>
        </w:rPr>
        <w:t xml:space="preserve">, </w:t>
      </w:r>
      <w:r>
        <w:rPr>
          <w:i/>
          <w:iCs/>
          <w:color w:val="000000"/>
        </w:rPr>
        <w:t>16</w:t>
      </w:r>
      <w:r>
        <w:rPr>
          <w:color w:val="000000"/>
        </w:rPr>
        <w:t>(1), 145. https://doi.org/10.1186/s13148-024-01762-3</w:t>
      </w:r>
    </w:p>
    <w:p w14:paraId="76A2CAC8"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Klibaner</w:t>
      </w:r>
      <w:proofErr w:type="spellEnd"/>
      <w:r>
        <w:rPr>
          <w:color w:val="000000"/>
        </w:rPr>
        <w:t xml:space="preserve">-Schiff, E., </w:t>
      </w:r>
      <w:proofErr w:type="spellStart"/>
      <w:r>
        <w:rPr>
          <w:color w:val="000000"/>
        </w:rPr>
        <w:t>Simonin</w:t>
      </w:r>
      <w:proofErr w:type="spellEnd"/>
      <w:r>
        <w:rPr>
          <w:color w:val="000000"/>
        </w:rPr>
        <w:t xml:space="preserve">, E. M., </w:t>
      </w:r>
      <w:proofErr w:type="spellStart"/>
      <w:r>
        <w:rPr>
          <w:color w:val="000000"/>
        </w:rPr>
        <w:t>Akdis</w:t>
      </w:r>
      <w:proofErr w:type="spellEnd"/>
      <w:r>
        <w:rPr>
          <w:color w:val="000000"/>
        </w:rPr>
        <w:t xml:space="preserve">, C. A., Cheong, A., Johnson, M. M., </w:t>
      </w:r>
      <w:proofErr w:type="spellStart"/>
      <w:r>
        <w:rPr>
          <w:color w:val="000000"/>
        </w:rPr>
        <w:t>Karagas</w:t>
      </w:r>
      <w:proofErr w:type="spellEnd"/>
      <w:r>
        <w:rPr>
          <w:color w:val="000000"/>
        </w:rPr>
        <w:t xml:space="preserve">, M. R., </w:t>
      </w:r>
      <w:proofErr w:type="spellStart"/>
      <w:r>
        <w:rPr>
          <w:color w:val="000000"/>
        </w:rPr>
        <w:t>Kirsh</w:t>
      </w:r>
      <w:proofErr w:type="spellEnd"/>
      <w:r>
        <w:rPr>
          <w:color w:val="000000"/>
        </w:rPr>
        <w:t xml:space="preserve">, S., Kline, O., Mazumdar, M., </w:t>
      </w:r>
      <w:proofErr w:type="spellStart"/>
      <w:r>
        <w:rPr>
          <w:color w:val="000000"/>
        </w:rPr>
        <w:t>Oken</w:t>
      </w:r>
      <w:proofErr w:type="spellEnd"/>
      <w:r>
        <w:rPr>
          <w:color w:val="000000"/>
        </w:rPr>
        <w:t xml:space="preserve">, E., Sampath, V., Vogler, N., Wang, X., </w:t>
      </w:r>
      <w:r>
        <w:rPr>
          <w:color w:val="000000"/>
        </w:rPr>
        <w:t xml:space="preserve">&amp; Nadeau, K. C. (2024b). Environmental exposures influence multigenerational epigenetic transmission. </w:t>
      </w:r>
      <w:r>
        <w:rPr>
          <w:i/>
          <w:iCs/>
          <w:color w:val="000000"/>
        </w:rPr>
        <w:t>Clinical Epigenetics</w:t>
      </w:r>
      <w:r>
        <w:rPr>
          <w:color w:val="000000"/>
        </w:rPr>
        <w:t xml:space="preserve">, </w:t>
      </w:r>
      <w:r>
        <w:rPr>
          <w:i/>
          <w:iCs/>
          <w:color w:val="000000"/>
        </w:rPr>
        <w:t>16</w:t>
      </w:r>
      <w:r>
        <w:rPr>
          <w:color w:val="000000"/>
        </w:rPr>
        <w:t>, 145. https://doi.org/10.1186/s13148-024-01762-3</w:t>
      </w:r>
    </w:p>
    <w:p w14:paraId="5E4A63EC"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Klibaner</w:t>
      </w:r>
      <w:proofErr w:type="spellEnd"/>
      <w:r>
        <w:rPr>
          <w:color w:val="000000"/>
        </w:rPr>
        <w:t xml:space="preserve">-Schiff, E., </w:t>
      </w:r>
      <w:proofErr w:type="spellStart"/>
      <w:r>
        <w:rPr>
          <w:color w:val="000000"/>
        </w:rPr>
        <w:t>Simonin</w:t>
      </w:r>
      <w:proofErr w:type="spellEnd"/>
      <w:r>
        <w:rPr>
          <w:color w:val="000000"/>
        </w:rPr>
        <w:t xml:space="preserve">, E. M., </w:t>
      </w:r>
      <w:proofErr w:type="spellStart"/>
      <w:r>
        <w:rPr>
          <w:color w:val="000000"/>
        </w:rPr>
        <w:t>Akdis</w:t>
      </w:r>
      <w:proofErr w:type="spellEnd"/>
      <w:r>
        <w:rPr>
          <w:color w:val="000000"/>
        </w:rPr>
        <w:t xml:space="preserve">, C. A., Cheong, A., Johnson, M. M., </w:t>
      </w:r>
      <w:proofErr w:type="spellStart"/>
      <w:r>
        <w:rPr>
          <w:color w:val="000000"/>
        </w:rPr>
        <w:t>K</w:t>
      </w:r>
      <w:r>
        <w:rPr>
          <w:color w:val="000000"/>
        </w:rPr>
        <w:t>aragas</w:t>
      </w:r>
      <w:proofErr w:type="spellEnd"/>
      <w:r>
        <w:rPr>
          <w:color w:val="000000"/>
        </w:rPr>
        <w:t xml:space="preserve">, M. R., </w:t>
      </w:r>
      <w:proofErr w:type="spellStart"/>
      <w:r>
        <w:rPr>
          <w:color w:val="000000"/>
        </w:rPr>
        <w:t>Kirsh</w:t>
      </w:r>
      <w:proofErr w:type="spellEnd"/>
      <w:r>
        <w:rPr>
          <w:color w:val="000000"/>
        </w:rPr>
        <w:t xml:space="preserve">, S., Kline, O., Mazumdar, M., </w:t>
      </w:r>
      <w:proofErr w:type="spellStart"/>
      <w:r>
        <w:rPr>
          <w:color w:val="000000"/>
        </w:rPr>
        <w:t>Oken</w:t>
      </w:r>
      <w:proofErr w:type="spellEnd"/>
      <w:r>
        <w:rPr>
          <w:color w:val="000000"/>
        </w:rPr>
        <w:t xml:space="preserve">, E., Sampath, V., Vogler, N., Wang, X., &amp; Nadeau, K. C. (2024c). Environmental exposures influence multigenerational epigenetic transmission. </w:t>
      </w:r>
      <w:r>
        <w:rPr>
          <w:i/>
          <w:iCs/>
          <w:color w:val="000000"/>
        </w:rPr>
        <w:t>Clinical Epigenetics</w:t>
      </w:r>
      <w:r>
        <w:rPr>
          <w:color w:val="000000"/>
        </w:rPr>
        <w:t xml:space="preserve">, </w:t>
      </w:r>
      <w:r>
        <w:rPr>
          <w:i/>
          <w:iCs/>
          <w:color w:val="000000"/>
        </w:rPr>
        <w:t>16</w:t>
      </w:r>
      <w:r>
        <w:rPr>
          <w:color w:val="000000"/>
        </w:rPr>
        <w:t>, 145. https://doi.org/10.1186/s13</w:t>
      </w:r>
      <w:r>
        <w:rPr>
          <w:color w:val="000000"/>
        </w:rPr>
        <w:t>148-024-01762-3</w:t>
      </w:r>
    </w:p>
    <w:p w14:paraId="66E84BF1"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Korolenko</w:t>
      </w:r>
      <w:proofErr w:type="spellEnd"/>
      <w:r>
        <w:rPr>
          <w:color w:val="000000"/>
        </w:rPr>
        <w:t xml:space="preserve">, A. A., Noll, S. E., &amp; Skinner, M. K. (2023). Epigenetic Inheritance and Transgenerational Environmental Justice. </w:t>
      </w:r>
      <w:r>
        <w:rPr>
          <w:i/>
          <w:iCs/>
          <w:color w:val="000000"/>
        </w:rPr>
        <w:t>The Yale Journal of Biology and Medicine</w:t>
      </w:r>
      <w:r>
        <w:rPr>
          <w:color w:val="000000"/>
        </w:rPr>
        <w:t xml:space="preserve">, </w:t>
      </w:r>
      <w:r>
        <w:rPr>
          <w:i/>
          <w:iCs/>
          <w:color w:val="000000"/>
        </w:rPr>
        <w:t>96</w:t>
      </w:r>
      <w:r>
        <w:rPr>
          <w:color w:val="000000"/>
        </w:rPr>
        <w:t>(2), 241. https://doi.org/10.59249/FKWS5176</w:t>
      </w:r>
    </w:p>
    <w:p w14:paraId="78B65C60"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Ladel</w:t>
      </w:r>
      <w:proofErr w:type="spellEnd"/>
      <w:r>
        <w:rPr>
          <w:color w:val="000000"/>
        </w:rPr>
        <w:t xml:space="preserve">, L., </w:t>
      </w:r>
      <w:proofErr w:type="spellStart"/>
      <w:r>
        <w:rPr>
          <w:color w:val="000000"/>
        </w:rPr>
        <w:t>Sailo</w:t>
      </w:r>
      <w:proofErr w:type="spellEnd"/>
      <w:r>
        <w:rPr>
          <w:color w:val="000000"/>
        </w:rPr>
        <w:t>, B., Das, P</w:t>
      </w:r>
      <w:r>
        <w:rPr>
          <w:color w:val="000000"/>
        </w:rPr>
        <w:t xml:space="preserve">., Lin, E. S., Tan, W. Y., </w:t>
      </w:r>
      <w:proofErr w:type="spellStart"/>
      <w:r>
        <w:rPr>
          <w:color w:val="000000"/>
        </w:rPr>
        <w:t>Chhoda</w:t>
      </w:r>
      <w:proofErr w:type="spellEnd"/>
      <w:r>
        <w:rPr>
          <w:color w:val="000000"/>
        </w:rPr>
        <w:t xml:space="preserve">, A., Tang, H., Ang-Olson, O., He, L., John, N., Kratz, J. D., Sharma, A., &amp; Ahuja, N. (2026). Epigenetic Regulation of Higher-Order Chromatin Structure (HOCS) and Its Implication in Human Diseases. </w:t>
      </w:r>
      <w:r>
        <w:rPr>
          <w:i/>
          <w:iCs/>
          <w:color w:val="000000"/>
        </w:rPr>
        <w:t>Cancers</w:t>
      </w:r>
      <w:r>
        <w:rPr>
          <w:color w:val="000000"/>
        </w:rPr>
        <w:t xml:space="preserve">, </w:t>
      </w:r>
      <w:r>
        <w:rPr>
          <w:i/>
          <w:iCs/>
          <w:color w:val="000000"/>
        </w:rPr>
        <w:t>18</w:t>
      </w:r>
      <w:r>
        <w:rPr>
          <w:color w:val="000000"/>
        </w:rPr>
        <w:t>(3). https://</w:t>
      </w:r>
      <w:r>
        <w:rPr>
          <w:color w:val="000000"/>
        </w:rPr>
        <w:t>doi.org/10.3390/cancers18030483</w:t>
      </w:r>
    </w:p>
    <w:p w14:paraId="0702CA70"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Ladisa</w:t>
      </w:r>
      <w:proofErr w:type="spellEnd"/>
      <w:r>
        <w:rPr>
          <w:color w:val="000000"/>
        </w:rPr>
        <w:t xml:space="preserve">, G., Montenegro, F., </w:t>
      </w:r>
      <w:proofErr w:type="spellStart"/>
      <w:r>
        <w:rPr>
          <w:color w:val="000000"/>
        </w:rPr>
        <w:t>Picerno</w:t>
      </w:r>
      <w:proofErr w:type="spellEnd"/>
      <w:r>
        <w:rPr>
          <w:color w:val="000000"/>
        </w:rPr>
        <w:t xml:space="preserve">, A., Nigro, A., </w:t>
      </w:r>
      <w:proofErr w:type="spellStart"/>
      <w:r>
        <w:rPr>
          <w:color w:val="000000"/>
        </w:rPr>
        <w:t>Cicirelli</w:t>
      </w:r>
      <w:proofErr w:type="spellEnd"/>
      <w:r>
        <w:rPr>
          <w:color w:val="000000"/>
        </w:rPr>
        <w:t xml:space="preserve">, A., Stasi, A., </w:t>
      </w:r>
      <w:proofErr w:type="spellStart"/>
      <w:r>
        <w:rPr>
          <w:color w:val="000000"/>
        </w:rPr>
        <w:t>Fiorentino</w:t>
      </w:r>
      <w:proofErr w:type="spellEnd"/>
      <w:r>
        <w:rPr>
          <w:color w:val="000000"/>
        </w:rPr>
        <w:t xml:space="preserve">, M., </w:t>
      </w:r>
      <w:proofErr w:type="spellStart"/>
      <w:r>
        <w:rPr>
          <w:color w:val="000000"/>
        </w:rPr>
        <w:t>Pontrelli</w:t>
      </w:r>
      <w:proofErr w:type="spellEnd"/>
      <w:r>
        <w:rPr>
          <w:color w:val="000000"/>
        </w:rPr>
        <w:t xml:space="preserve">, P., Gesualdo, L., &amp; </w:t>
      </w:r>
      <w:proofErr w:type="spellStart"/>
      <w:r>
        <w:rPr>
          <w:color w:val="000000"/>
        </w:rPr>
        <w:t>Sallustio</w:t>
      </w:r>
      <w:proofErr w:type="spellEnd"/>
      <w:r>
        <w:rPr>
          <w:color w:val="000000"/>
        </w:rPr>
        <w:t>, F. (2026a). A New Complexity Layer: DNA Methylation and the Predictive Impact of Epigene</w:t>
      </w:r>
      <w:r>
        <w:rPr>
          <w:color w:val="000000"/>
        </w:rPr>
        <w:t xml:space="preserve">tic Tests. </w:t>
      </w:r>
      <w:r>
        <w:rPr>
          <w:i/>
          <w:iCs/>
          <w:color w:val="000000"/>
        </w:rPr>
        <w:t>International Journal of Molecular Sciences</w:t>
      </w:r>
      <w:r>
        <w:rPr>
          <w:color w:val="000000"/>
        </w:rPr>
        <w:t xml:space="preserve">, </w:t>
      </w:r>
      <w:r>
        <w:rPr>
          <w:i/>
          <w:iCs/>
          <w:color w:val="000000"/>
        </w:rPr>
        <w:t>27</w:t>
      </w:r>
      <w:r>
        <w:rPr>
          <w:color w:val="000000"/>
        </w:rPr>
        <w:t>(3), 1611. https://doi.org/10.3390/ijms27031611</w:t>
      </w:r>
    </w:p>
    <w:p w14:paraId="111CCC0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Ladisa</w:t>
      </w:r>
      <w:proofErr w:type="spellEnd"/>
      <w:r>
        <w:rPr>
          <w:color w:val="000000"/>
        </w:rPr>
        <w:t xml:space="preserve">, G., Montenegro, F., </w:t>
      </w:r>
      <w:proofErr w:type="spellStart"/>
      <w:r>
        <w:rPr>
          <w:color w:val="000000"/>
        </w:rPr>
        <w:t>Picerno</w:t>
      </w:r>
      <w:proofErr w:type="spellEnd"/>
      <w:r>
        <w:rPr>
          <w:color w:val="000000"/>
        </w:rPr>
        <w:t xml:space="preserve">, A., Nigro, A., </w:t>
      </w:r>
      <w:proofErr w:type="spellStart"/>
      <w:r>
        <w:rPr>
          <w:color w:val="000000"/>
        </w:rPr>
        <w:t>Cicirelli</w:t>
      </w:r>
      <w:proofErr w:type="spellEnd"/>
      <w:r>
        <w:rPr>
          <w:color w:val="000000"/>
        </w:rPr>
        <w:t xml:space="preserve">, A., Stasi, A., </w:t>
      </w:r>
      <w:proofErr w:type="spellStart"/>
      <w:r>
        <w:rPr>
          <w:color w:val="000000"/>
        </w:rPr>
        <w:t>Fiorentino</w:t>
      </w:r>
      <w:proofErr w:type="spellEnd"/>
      <w:r>
        <w:rPr>
          <w:color w:val="000000"/>
        </w:rPr>
        <w:t xml:space="preserve">, M., </w:t>
      </w:r>
      <w:proofErr w:type="spellStart"/>
      <w:r>
        <w:rPr>
          <w:color w:val="000000"/>
        </w:rPr>
        <w:t>Pontrelli</w:t>
      </w:r>
      <w:proofErr w:type="spellEnd"/>
      <w:r>
        <w:rPr>
          <w:color w:val="000000"/>
        </w:rPr>
        <w:t xml:space="preserve">, P., Gesualdo, L., &amp; </w:t>
      </w:r>
      <w:proofErr w:type="spellStart"/>
      <w:r>
        <w:rPr>
          <w:color w:val="000000"/>
        </w:rPr>
        <w:t>Sallustio</w:t>
      </w:r>
      <w:proofErr w:type="spellEnd"/>
      <w:r>
        <w:rPr>
          <w:color w:val="000000"/>
        </w:rPr>
        <w:t xml:space="preserve">, F. (2026b). A </w:t>
      </w:r>
      <w:r>
        <w:rPr>
          <w:color w:val="000000"/>
        </w:rPr>
        <w:t xml:space="preserve">New Complexity Layer: DNA Methylation and the Predictive Impact of Epigenetic Tests. </w:t>
      </w:r>
      <w:r>
        <w:rPr>
          <w:i/>
          <w:iCs/>
          <w:color w:val="000000"/>
        </w:rPr>
        <w:t>International Journal of Molecular Sciences</w:t>
      </w:r>
      <w:r>
        <w:rPr>
          <w:color w:val="000000"/>
        </w:rPr>
        <w:t xml:space="preserve">, </w:t>
      </w:r>
      <w:r>
        <w:rPr>
          <w:i/>
          <w:iCs/>
          <w:color w:val="000000"/>
        </w:rPr>
        <w:t>27</w:t>
      </w:r>
      <w:r>
        <w:rPr>
          <w:color w:val="000000"/>
        </w:rPr>
        <w:t>(3), 1611. https://doi.org/10.3390/ijms27031611</w:t>
      </w:r>
    </w:p>
    <w:p w14:paraId="18CC223B"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Lemogne</w:t>
      </w:r>
      <w:proofErr w:type="spellEnd"/>
      <w:r>
        <w:rPr>
          <w:color w:val="000000"/>
        </w:rPr>
        <w:t xml:space="preserve"> Robert, A., Oliveira Torres, E., &amp; Jota Baptista, C. (2025). Effects</w:t>
      </w:r>
      <w:r>
        <w:rPr>
          <w:color w:val="000000"/>
        </w:rPr>
        <w:t xml:space="preserve"> of endocrine disruptive chemicals (EDCs) and therapeutic approaches to the polycystic ovary syndrome (PCOS): A current state-of-the-art. </w:t>
      </w:r>
      <w:r>
        <w:rPr>
          <w:i/>
          <w:iCs/>
          <w:color w:val="000000"/>
        </w:rPr>
        <w:t>Environmental Toxicology and Pharmacology</w:t>
      </w:r>
      <w:r>
        <w:rPr>
          <w:color w:val="000000"/>
        </w:rPr>
        <w:t xml:space="preserve">, </w:t>
      </w:r>
      <w:r>
        <w:rPr>
          <w:i/>
          <w:iCs/>
          <w:color w:val="000000"/>
        </w:rPr>
        <w:t>120</w:t>
      </w:r>
      <w:r>
        <w:rPr>
          <w:color w:val="000000"/>
        </w:rPr>
        <w:t>, 104842. https://doi.org/10.1016/j.etap.2025.104842</w:t>
      </w:r>
    </w:p>
    <w:p w14:paraId="6A49E44F"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Li, X., Shen, X., J</w:t>
      </w:r>
      <w:r>
        <w:rPr>
          <w:color w:val="000000"/>
        </w:rPr>
        <w:t xml:space="preserve">iang, W., Xi, Y., &amp; Li, S. (2024). Comprehensive review of emerging contaminants: Detection technologies, environmental impact, and management strategies. </w:t>
      </w:r>
      <w:r>
        <w:rPr>
          <w:i/>
          <w:iCs/>
          <w:color w:val="000000"/>
        </w:rPr>
        <w:t>Ecotoxicology and Environmental Safety</w:t>
      </w:r>
      <w:r>
        <w:rPr>
          <w:color w:val="000000"/>
        </w:rPr>
        <w:t xml:space="preserve">, </w:t>
      </w:r>
      <w:r>
        <w:rPr>
          <w:i/>
          <w:iCs/>
          <w:color w:val="000000"/>
        </w:rPr>
        <w:t>278</w:t>
      </w:r>
      <w:r>
        <w:rPr>
          <w:color w:val="000000"/>
        </w:rPr>
        <w:t>, 116420. https://doi.org/10.1016/j.ecoenv.2024.116420</w:t>
      </w:r>
    </w:p>
    <w:p w14:paraId="2FC8915A"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Lia</w:t>
      </w:r>
      <w:r>
        <w:rPr>
          <w:color w:val="000000"/>
        </w:rPr>
        <w:t xml:space="preserve">ng, Y., Lu, Q., Chen, M., Zhao, X., Chu, C., Zhang, C., Yuan, J., Liu, H., &amp; Lash, G. E. (2025a). Impact of endocrine disrupting chemicals (EDCs) on epigenetic regulation in the uterus: </w:t>
      </w:r>
      <w:r>
        <w:rPr>
          <w:color w:val="000000"/>
        </w:rPr>
        <w:lastRenderedPageBreak/>
        <w:t xml:space="preserve">A narrative review. </w:t>
      </w:r>
      <w:r>
        <w:rPr>
          <w:i/>
          <w:iCs/>
          <w:color w:val="000000"/>
        </w:rPr>
        <w:t>Reproductive Biology and Endocrinology</w:t>
      </w:r>
      <w:r>
        <w:rPr>
          <w:color w:val="000000"/>
        </w:rPr>
        <w:t xml:space="preserve">, </w:t>
      </w:r>
      <w:r>
        <w:rPr>
          <w:i/>
          <w:iCs/>
          <w:color w:val="000000"/>
        </w:rPr>
        <w:t>23</w:t>
      </w:r>
      <w:r>
        <w:rPr>
          <w:color w:val="000000"/>
        </w:rPr>
        <w:t>(1), 80.</w:t>
      </w:r>
      <w:r>
        <w:rPr>
          <w:color w:val="000000"/>
        </w:rPr>
        <w:t xml:space="preserve"> https://doi.org/10.1186/s12958-025-01413-z</w:t>
      </w:r>
    </w:p>
    <w:p w14:paraId="3C7CFDB1"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Liang, Y., Lu, Q., Chen, M., Zhao, X., Chu, C., Zhang, C., Yuan, J., Liu, H., &amp; Lash, G. E. (2025b). Impact of endocrine disrupting chemicals (EDCs) on epigenetic regulation in the uterus: A narrative review. </w:t>
      </w:r>
      <w:r>
        <w:rPr>
          <w:i/>
          <w:iCs/>
          <w:color w:val="000000"/>
        </w:rPr>
        <w:t>Rep</w:t>
      </w:r>
      <w:r>
        <w:rPr>
          <w:i/>
          <w:iCs/>
          <w:color w:val="000000"/>
        </w:rPr>
        <w:t xml:space="preserve">roductive Biology and </w:t>
      </w:r>
      <w:proofErr w:type="gramStart"/>
      <w:r>
        <w:rPr>
          <w:i/>
          <w:iCs/>
          <w:color w:val="000000"/>
        </w:rPr>
        <w:t>Endocrinology :</w:t>
      </w:r>
      <w:proofErr w:type="gramEnd"/>
      <w:r>
        <w:rPr>
          <w:i/>
          <w:iCs/>
          <w:color w:val="000000"/>
        </w:rPr>
        <w:t xml:space="preserve"> RB&amp;E</w:t>
      </w:r>
      <w:r>
        <w:rPr>
          <w:color w:val="000000"/>
        </w:rPr>
        <w:t xml:space="preserve">, </w:t>
      </w:r>
      <w:r>
        <w:rPr>
          <w:i/>
          <w:iCs/>
          <w:color w:val="000000"/>
        </w:rPr>
        <w:t>23</w:t>
      </w:r>
      <w:r>
        <w:rPr>
          <w:color w:val="000000"/>
        </w:rPr>
        <w:t>, 80. https://doi.org/10.1186/s12958-025-01413-z</w:t>
      </w:r>
    </w:p>
    <w:p w14:paraId="221D3A88"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Liang, Y., Lu, Q., Chen, M., Zhao, X., Chu, C., Zhang, C., Yuan, J., Liu, H., &amp; Lash, G. E. (2025c). Impact of endocrine disrupting chemicals (EDCs) on epigeneti</w:t>
      </w:r>
      <w:r>
        <w:rPr>
          <w:color w:val="000000"/>
        </w:rPr>
        <w:t xml:space="preserve">c regulation in the uterus: A narrative review. </w:t>
      </w:r>
      <w:r>
        <w:rPr>
          <w:i/>
          <w:iCs/>
          <w:color w:val="000000"/>
        </w:rPr>
        <w:t>Reproductive Biology and Endocrinology</w:t>
      </w:r>
      <w:r>
        <w:rPr>
          <w:color w:val="000000"/>
        </w:rPr>
        <w:t xml:space="preserve">, </w:t>
      </w:r>
      <w:r>
        <w:rPr>
          <w:i/>
          <w:iCs/>
          <w:color w:val="000000"/>
        </w:rPr>
        <w:t>23</w:t>
      </w:r>
      <w:r>
        <w:rPr>
          <w:color w:val="000000"/>
        </w:rPr>
        <w:t>(1), 80. https://doi.org/10.1186/s12958-025-01413-z</w:t>
      </w:r>
    </w:p>
    <w:p w14:paraId="565B34F8"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Liang, Y., Lu, Q., Chen, M., Zhao, X., Chu, C., Zhang, C., Yuan, J., Liu, H., &amp; Lash, G. E. (2025d). Impact of end</w:t>
      </w:r>
      <w:r>
        <w:rPr>
          <w:color w:val="000000"/>
        </w:rPr>
        <w:t xml:space="preserve">ocrine disrupting chemicals (EDCs) on epigenetic regulation in the uterus: A narrative review. </w:t>
      </w:r>
      <w:r>
        <w:rPr>
          <w:i/>
          <w:iCs/>
          <w:color w:val="000000"/>
        </w:rPr>
        <w:t>Reproductive Biology and Endocrinology</w:t>
      </w:r>
      <w:r>
        <w:rPr>
          <w:color w:val="000000"/>
        </w:rPr>
        <w:t xml:space="preserve">, </w:t>
      </w:r>
      <w:r>
        <w:rPr>
          <w:i/>
          <w:iCs/>
          <w:color w:val="000000"/>
        </w:rPr>
        <w:t>23</w:t>
      </w:r>
      <w:r>
        <w:rPr>
          <w:color w:val="000000"/>
        </w:rPr>
        <w:t>(1), 80. https://doi.org/10.1186/s12958-025-01413-z</w:t>
      </w:r>
    </w:p>
    <w:p w14:paraId="040BE577"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Liu, Z., Wang, J., Li, Y., Zeng, Y., Wu, Q., Zhu, X., Zhou, T., &amp; D</w:t>
      </w:r>
      <w:r>
        <w:rPr>
          <w:color w:val="000000"/>
        </w:rPr>
        <w:t xml:space="preserve">eng, Q. (2025). Exploring the impact of endocrine-disrupting chemicals on erectile dysfunction through network toxicology and machine learning. </w:t>
      </w:r>
      <w:r>
        <w:rPr>
          <w:i/>
          <w:iCs/>
          <w:color w:val="000000"/>
        </w:rPr>
        <w:t>BMC Pharmacology &amp; Toxicology</w:t>
      </w:r>
      <w:r>
        <w:rPr>
          <w:color w:val="000000"/>
        </w:rPr>
        <w:t xml:space="preserve">, </w:t>
      </w:r>
      <w:r>
        <w:rPr>
          <w:i/>
          <w:iCs/>
          <w:color w:val="000000"/>
        </w:rPr>
        <w:t>26</w:t>
      </w:r>
      <w:r>
        <w:rPr>
          <w:color w:val="000000"/>
        </w:rPr>
        <w:t>, 203. https://doi.org/10.1186/s40360-025-01033-8</w:t>
      </w:r>
    </w:p>
    <w:p w14:paraId="576EB1C3"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Lossi</w:t>
      </w:r>
      <w:proofErr w:type="spellEnd"/>
      <w:r>
        <w:rPr>
          <w:color w:val="000000"/>
        </w:rPr>
        <w:t xml:space="preserve">, L., </w:t>
      </w:r>
      <w:proofErr w:type="spellStart"/>
      <w:r>
        <w:rPr>
          <w:color w:val="000000"/>
        </w:rPr>
        <w:t>Castagna</w:t>
      </w:r>
      <w:proofErr w:type="spellEnd"/>
      <w:r>
        <w:rPr>
          <w:color w:val="000000"/>
        </w:rPr>
        <w:t xml:space="preserve">, C., &amp; </w:t>
      </w:r>
      <w:proofErr w:type="spellStart"/>
      <w:r>
        <w:rPr>
          <w:color w:val="000000"/>
        </w:rPr>
        <w:t>Me</w:t>
      </w:r>
      <w:r>
        <w:rPr>
          <w:color w:val="000000"/>
        </w:rPr>
        <w:t>righi</w:t>
      </w:r>
      <w:proofErr w:type="spellEnd"/>
      <w:r>
        <w:rPr>
          <w:color w:val="000000"/>
        </w:rPr>
        <w:t xml:space="preserve">, A. (2024a). An Overview of the Epigenetic Modifications in the Brain under Normal and Pathological Conditions. </w:t>
      </w:r>
      <w:r>
        <w:rPr>
          <w:i/>
          <w:iCs/>
          <w:color w:val="000000"/>
        </w:rPr>
        <w:t>International Journal of Molecular Sciences</w:t>
      </w:r>
      <w:r>
        <w:rPr>
          <w:color w:val="000000"/>
        </w:rPr>
        <w:t xml:space="preserve">, </w:t>
      </w:r>
      <w:r>
        <w:rPr>
          <w:i/>
          <w:iCs/>
          <w:color w:val="000000"/>
        </w:rPr>
        <w:t>25</w:t>
      </w:r>
      <w:r>
        <w:rPr>
          <w:color w:val="000000"/>
        </w:rPr>
        <w:t>(7). https://doi.org/10.3390/ijms25073881</w:t>
      </w:r>
    </w:p>
    <w:p w14:paraId="4CA67422"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Lossi</w:t>
      </w:r>
      <w:proofErr w:type="spellEnd"/>
      <w:r>
        <w:rPr>
          <w:color w:val="000000"/>
        </w:rPr>
        <w:t xml:space="preserve">, L., </w:t>
      </w:r>
      <w:proofErr w:type="spellStart"/>
      <w:r>
        <w:rPr>
          <w:color w:val="000000"/>
        </w:rPr>
        <w:t>Castagna</w:t>
      </w:r>
      <w:proofErr w:type="spellEnd"/>
      <w:r>
        <w:rPr>
          <w:color w:val="000000"/>
        </w:rPr>
        <w:t xml:space="preserve">, C., &amp; </w:t>
      </w:r>
      <w:proofErr w:type="spellStart"/>
      <w:r>
        <w:rPr>
          <w:color w:val="000000"/>
        </w:rPr>
        <w:t>Merighi</w:t>
      </w:r>
      <w:proofErr w:type="spellEnd"/>
      <w:r>
        <w:rPr>
          <w:color w:val="000000"/>
        </w:rPr>
        <w:t xml:space="preserve">, A. (2024b). An Overview of the Epigenetic Modifications in the Brain under Normal and Pathological Conditions. </w:t>
      </w:r>
      <w:r>
        <w:rPr>
          <w:i/>
          <w:iCs/>
          <w:color w:val="000000"/>
        </w:rPr>
        <w:t>International Journal of Molecular Sciences</w:t>
      </w:r>
      <w:r>
        <w:rPr>
          <w:color w:val="000000"/>
        </w:rPr>
        <w:t xml:space="preserve">, </w:t>
      </w:r>
      <w:r>
        <w:rPr>
          <w:i/>
          <w:iCs/>
          <w:color w:val="000000"/>
        </w:rPr>
        <w:t>25</w:t>
      </w:r>
      <w:r>
        <w:rPr>
          <w:color w:val="000000"/>
        </w:rPr>
        <w:t>(7). https://doi.org/10.3390/ijms25073881</w:t>
      </w:r>
    </w:p>
    <w:p w14:paraId="28C22494"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Lynch-Sutherland, C.</w:t>
      </w:r>
      <w:r>
        <w:rPr>
          <w:color w:val="000000"/>
        </w:rPr>
        <w:t xml:space="preserve">, </w:t>
      </w:r>
      <w:proofErr w:type="spellStart"/>
      <w:r>
        <w:rPr>
          <w:color w:val="000000"/>
        </w:rPr>
        <w:t>Stockwell</w:t>
      </w:r>
      <w:proofErr w:type="spellEnd"/>
      <w:r>
        <w:rPr>
          <w:color w:val="000000"/>
        </w:rPr>
        <w:t xml:space="preserve">, P., Chatterjee, A., Eccles, M. R., &amp; Macaulay, E. (2026). Epigenetic Deregulation of Transposable Elements Links Developmental Processes and Tumorigenesis. </w:t>
      </w:r>
      <w:r>
        <w:rPr>
          <w:i/>
          <w:iCs/>
          <w:color w:val="000000"/>
        </w:rPr>
        <w:t>International Journal of Molecular Sciences</w:t>
      </w:r>
      <w:r>
        <w:rPr>
          <w:color w:val="000000"/>
        </w:rPr>
        <w:t xml:space="preserve">, </w:t>
      </w:r>
      <w:r>
        <w:rPr>
          <w:i/>
          <w:iCs/>
          <w:color w:val="000000"/>
        </w:rPr>
        <w:t>27</w:t>
      </w:r>
      <w:r>
        <w:rPr>
          <w:color w:val="000000"/>
        </w:rPr>
        <w:t>(6). https://doi.org/10.3390/ijms2706269</w:t>
      </w:r>
      <w:r>
        <w:rPr>
          <w:color w:val="000000"/>
        </w:rPr>
        <w:t>0</w:t>
      </w:r>
    </w:p>
    <w:p w14:paraId="3B020EA5"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Ma, C.-X., Ma, X.-N., Li, H.-L., Mauricio, D., &amp; Fu, S.-B. (2025). Endocrine-disrupting chemicals exposure: Cardiometabolic health risk in humans. </w:t>
      </w:r>
      <w:r>
        <w:rPr>
          <w:i/>
          <w:iCs/>
          <w:color w:val="000000"/>
        </w:rPr>
        <w:t>Cardiovascular Diabetology</w:t>
      </w:r>
      <w:r>
        <w:rPr>
          <w:color w:val="000000"/>
        </w:rPr>
        <w:t xml:space="preserve">, </w:t>
      </w:r>
      <w:r>
        <w:rPr>
          <w:i/>
          <w:iCs/>
          <w:color w:val="000000"/>
        </w:rPr>
        <w:t>24</w:t>
      </w:r>
      <w:r>
        <w:rPr>
          <w:color w:val="000000"/>
        </w:rPr>
        <w:t>(1), 381. https://doi.org/10.1186/s12933-025-02938-8</w:t>
      </w:r>
    </w:p>
    <w:p w14:paraId="58F8915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Madesh</w:t>
      </w:r>
      <w:proofErr w:type="spellEnd"/>
      <w:r>
        <w:rPr>
          <w:color w:val="000000"/>
        </w:rPr>
        <w:t>, S., Gopi, S., Sa</w:t>
      </w:r>
      <w:r>
        <w:rPr>
          <w:color w:val="000000"/>
        </w:rPr>
        <w:t xml:space="preserve">u, A., Rajagopal, R., </w:t>
      </w:r>
      <w:proofErr w:type="spellStart"/>
      <w:r>
        <w:rPr>
          <w:color w:val="000000"/>
        </w:rPr>
        <w:t>Namasivayam</w:t>
      </w:r>
      <w:proofErr w:type="spellEnd"/>
      <w:r>
        <w:rPr>
          <w:color w:val="000000"/>
        </w:rPr>
        <w:t xml:space="preserve">, S. K. R., &amp; </w:t>
      </w:r>
      <w:proofErr w:type="spellStart"/>
      <w:r>
        <w:rPr>
          <w:color w:val="000000"/>
        </w:rPr>
        <w:t>Arockiaraj</w:t>
      </w:r>
      <w:proofErr w:type="spellEnd"/>
      <w:r>
        <w:rPr>
          <w:color w:val="000000"/>
        </w:rPr>
        <w:t xml:space="preserve">, J. (2024). Chemical contaminants and environmental stressors induced teratogenic effect in aquatic ecosystem – A comprehensive review. </w:t>
      </w:r>
      <w:r>
        <w:rPr>
          <w:i/>
          <w:iCs/>
          <w:color w:val="000000"/>
        </w:rPr>
        <w:t>Toxicology Reports</w:t>
      </w:r>
      <w:r>
        <w:rPr>
          <w:color w:val="000000"/>
        </w:rPr>
        <w:t xml:space="preserve">, </w:t>
      </w:r>
      <w:r>
        <w:rPr>
          <w:i/>
          <w:iCs/>
          <w:color w:val="000000"/>
        </w:rPr>
        <w:t>13</w:t>
      </w:r>
      <w:r>
        <w:rPr>
          <w:color w:val="000000"/>
        </w:rPr>
        <w:t>, 101819. https://doi.org/10.1016/j.toxr</w:t>
      </w:r>
      <w:r>
        <w:rPr>
          <w:color w:val="000000"/>
        </w:rPr>
        <w:t>ep.2024.101819</w:t>
      </w:r>
    </w:p>
    <w:p w14:paraId="52ED197D"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Manful, C. F., </w:t>
      </w:r>
      <w:proofErr w:type="spellStart"/>
      <w:r>
        <w:rPr>
          <w:color w:val="000000"/>
        </w:rPr>
        <w:t>Fordjour</w:t>
      </w:r>
      <w:proofErr w:type="spellEnd"/>
      <w:r>
        <w:rPr>
          <w:color w:val="000000"/>
        </w:rPr>
        <w:t xml:space="preserve">, E., </w:t>
      </w:r>
      <w:proofErr w:type="spellStart"/>
      <w:r>
        <w:rPr>
          <w:color w:val="000000"/>
        </w:rPr>
        <w:t>Ikumoinein</w:t>
      </w:r>
      <w:proofErr w:type="spellEnd"/>
      <w:r>
        <w:rPr>
          <w:color w:val="000000"/>
        </w:rPr>
        <w:t xml:space="preserve">, E., Abbey, Lord, &amp; Thomas, R. (2025). Therapeutic Strategies Targeting Oxidative Stress and Inflammation: A Narrative Review. </w:t>
      </w:r>
      <w:proofErr w:type="spellStart"/>
      <w:r>
        <w:rPr>
          <w:i/>
          <w:iCs/>
          <w:color w:val="000000"/>
        </w:rPr>
        <w:t>BioChem</w:t>
      </w:r>
      <w:proofErr w:type="spellEnd"/>
      <w:r>
        <w:rPr>
          <w:color w:val="000000"/>
        </w:rPr>
        <w:t xml:space="preserve">, </w:t>
      </w:r>
      <w:r>
        <w:rPr>
          <w:i/>
          <w:iCs/>
          <w:color w:val="000000"/>
        </w:rPr>
        <w:t>5</w:t>
      </w:r>
      <w:r>
        <w:rPr>
          <w:color w:val="000000"/>
        </w:rPr>
        <w:t>(4). https://doi.org/10.3390/biochem5040035</w:t>
      </w:r>
    </w:p>
    <w:p w14:paraId="6CF7AA8C"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Manzoor, F., </w:t>
      </w:r>
      <w:proofErr w:type="spellStart"/>
      <w:r>
        <w:rPr>
          <w:color w:val="000000"/>
        </w:rPr>
        <w:t>Tsurgeo</w:t>
      </w:r>
      <w:r>
        <w:rPr>
          <w:color w:val="000000"/>
        </w:rPr>
        <w:t>n</w:t>
      </w:r>
      <w:proofErr w:type="spellEnd"/>
      <w:r>
        <w:rPr>
          <w:color w:val="000000"/>
        </w:rPr>
        <w:t xml:space="preserve">, C. A., &amp; Gupta, V. (2025). Exploring RNA-Seq Data Analysis Through Visualization Techniques and Tools: A Systematic Review of Opportunities and Limitations for Clinical Applications. </w:t>
      </w:r>
      <w:r>
        <w:rPr>
          <w:i/>
          <w:iCs/>
          <w:color w:val="000000"/>
        </w:rPr>
        <w:t>Bioengineering</w:t>
      </w:r>
      <w:r>
        <w:rPr>
          <w:color w:val="000000"/>
        </w:rPr>
        <w:t xml:space="preserve">, </w:t>
      </w:r>
      <w:r>
        <w:rPr>
          <w:i/>
          <w:iCs/>
          <w:color w:val="000000"/>
        </w:rPr>
        <w:t>12</w:t>
      </w:r>
      <w:r>
        <w:rPr>
          <w:color w:val="000000"/>
        </w:rPr>
        <w:t>(1). https://doi.org/10.3390/bioengineering12010056</w:t>
      </w:r>
    </w:p>
    <w:p w14:paraId="7456AA6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Martinović</w:t>
      </w:r>
      <w:proofErr w:type="spellEnd"/>
      <w:r>
        <w:rPr>
          <w:color w:val="000000"/>
        </w:rPr>
        <w:t xml:space="preserve">, L. S., </w:t>
      </w:r>
      <w:proofErr w:type="spellStart"/>
      <w:r>
        <w:rPr>
          <w:color w:val="000000"/>
        </w:rPr>
        <w:t>Mladenić</w:t>
      </w:r>
      <w:proofErr w:type="spellEnd"/>
      <w:r>
        <w:rPr>
          <w:color w:val="000000"/>
        </w:rPr>
        <w:t xml:space="preserve">, T., </w:t>
      </w:r>
      <w:proofErr w:type="spellStart"/>
      <w:r>
        <w:rPr>
          <w:color w:val="000000"/>
        </w:rPr>
        <w:t>Lovrić</w:t>
      </w:r>
      <w:proofErr w:type="spellEnd"/>
      <w:r>
        <w:rPr>
          <w:color w:val="000000"/>
        </w:rPr>
        <w:t xml:space="preserve">, D., </w:t>
      </w:r>
      <w:proofErr w:type="spellStart"/>
      <w:r>
        <w:rPr>
          <w:color w:val="000000"/>
        </w:rPr>
        <w:t>Ostojić</w:t>
      </w:r>
      <w:proofErr w:type="spellEnd"/>
      <w:r>
        <w:rPr>
          <w:color w:val="000000"/>
        </w:rPr>
        <w:t xml:space="preserve">, S., &amp; </w:t>
      </w:r>
      <w:proofErr w:type="spellStart"/>
      <w:r>
        <w:rPr>
          <w:color w:val="000000"/>
        </w:rPr>
        <w:t>Pavlić</w:t>
      </w:r>
      <w:proofErr w:type="spellEnd"/>
      <w:r>
        <w:rPr>
          <w:color w:val="000000"/>
        </w:rPr>
        <w:t xml:space="preserve">, S. D. (2024). Decoding the Epigenetics of Infertility: Mechanisms, Environmental Influences, and Therapeutic Strategies. </w:t>
      </w:r>
      <w:r>
        <w:rPr>
          <w:i/>
          <w:iCs/>
          <w:color w:val="000000"/>
        </w:rPr>
        <w:t>Epigenomes</w:t>
      </w:r>
      <w:r>
        <w:rPr>
          <w:color w:val="000000"/>
        </w:rPr>
        <w:t xml:space="preserve">, </w:t>
      </w:r>
      <w:r>
        <w:rPr>
          <w:i/>
          <w:iCs/>
          <w:color w:val="000000"/>
        </w:rPr>
        <w:t>8</w:t>
      </w:r>
      <w:r>
        <w:rPr>
          <w:color w:val="000000"/>
        </w:rPr>
        <w:t>(3). https://doi.org/10.3390/epigenomes8030034</w:t>
      </w:r>
    </w:p>
    <w:p w14:paraId="3BD420D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Metcalf</w:t>
      </w:r>
      <w:r>
        <w:rPr>
          <w:color w:val="000000"/>
        </w:rPr>
        <w:t xml:space="preserve">e, C. D., </w:t>
      </w:r>
      <w:proofErr w:type="spellStart"/>
      <w:r>
        <w:rPr>
          <w:color w:val="000000"/>
        </w:rPr>
        <w:t>Bayen</w:t>
      </w:r>
      <w:proofErr w:type="spellEnd"/>
      <w:r>
        <w:rPr>
          <w:color w:val="000000"/>
        </w:rPr>
        <w:t xml:space="preserve">, S., Desrosiers, M., Muñoz, G., Sauvé, S., &amp; </w:t>
      </w:r>
      <w:proofErr w:type="spellStart"/>
      <w:r>
        <w:rPr>
          <w:color w:val="000000"/>
        </w:rPr>
        <w:t>Yargeau</w:t>
      </w:r>
      <w:proofErr w:type="spellEnd"/>
      <w:r>
        <w:rPr>
          <w:color w:val="000000"/>
        </w:rPr>
        <w:t xml:space="preserve">, V. (2022). An introduction to the sources, fate, occurrence and effects of endocrine disrupting chemicals released into the environment. </w:t>
      </w:r>
      <w:r>
        <w:rPr>
          <w:i/>
          <w:iCs/>
          <w:color w:val="000000"/>
        </w:rPr>
        <w:t>Environmental Research</w:t>
      </w:r>
      <w:r>
        <w:rPr>
          <w:color w:val="000000"/>
        </w:rPr>
        <w:t xml:space="preserve">, </w:t>
      </w:r>
      <w:r>
        <w:rPr>
          <w:i/>
          <w:iCs/>
          <w:color w:val="000000"/>
        </w:rPr>
        <w:t>207</w:t>
      </w:r>
      <w:r>
        <w:rPr>
          <w:color w:val="000000"/>
        </w:rPr>
        <w:t>, 112658. https://doi.</w:t>
      </w:r>
      <w:r>
        <w:rPr>
          <w:color w:val="000000"/>
        </w:rPr>
        <w:t>org/10.1016/j.envres.2021.112658</w:t>
      </w:r>
    </w:p>
    <w:p w14:paraId="53FC8F7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Mohd</w:t>
      </w:r>
      <w:proofErr w:type="spellEnd"/>
      <w:r>
        <w:rPr>
          <w:color w:val="000000"/>
        </w:rPr>
        <w:t xml:space="preserve"> Kamal, K., Ghazali, A. R., Ab </w:t>
      </w:r>
      <w:proofErr w:type="spellStart"/>
      <w:r>
        <w:rPr>
          <w:color w:val="000000"/>
        </w:rPr>
        <w:t>Mutalib</w:t>
      </w:r>
      <w:proofErr w:type="spellEnd"/>
      <w:r>
        <w:rPr>
          <w:color w:val="000000"/>
        </w:rPr>
        <w:t xml:space="preserve">, N. S., Abu, N., Chua, E. W., &amp; </w:t>
      </w:r>
      <w:proofErr w:type="spellStart"/>
      <w:r>
        <w:rPr>
          <w:color w:val="000000"/>
        </w:rPr>
        <w:t>Masre</w:t>
      </w:r>
      <w:proofErr w:type="spellEnd"/>
      <w:r>
        <w:rPr>
          <w:color w:val="000000"/>
        </w:rPr>
        <w:t xml:space="preserve">, S. F. (2024). The role of DNA methylation and DNA methyltransferases (DNMTs) as potential biomarker and therapeutic target in non-small cell </w:t>
      </w:r>
      <w:r>
        <w:rPr>
          <w:color w:val="000000"/>
        </w:rPr>
        <w:t xml:space="preserve">lung cancer (NSCLC). </w:t>
      </w:r>
      <w:proofErr w:type="spellStart"/>
      <w:r>
        <w:rPr>
          <w:i/>
          <w:iCs/>
          <w:color w:val="000000"/>
        </w:rPr>
        <w:t>Heliyon</w:t>
      </w:r>
      <w:proofErr w:type="spellEnd"/>
      <w:r>
        <w:rPr>
          <w:color w:val="000000"/>
        </w:rPr>
        <w:t xml:space="preserve">, </w:t>
      </w:r>
      <w:r>
        <w:rPr>
          <w:i/>
          <w:iCs/>
          <w:color w:val="000000"/>
        </w:rPr>
        <w:t>10</w:t>
      </w:r>
      <w:r>
        <w:rPr>
          <w:color w:val="000000"/>
        </w:rPr>
        <w:t>(19), e38663. https://doi.org/10.1016/j.heliyon.2024.e38663</w:t>
      </w:r>
    </w:p>
    <w:p w14:paraId="1B191E14"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Mokhtari, R. B., </w:t>
      </w:r>
      <w:proofErr w:type="spellStart"/>
      <w:r>
        <w:rPr>
          <w:color w:val="000000"/>
        </w:rPr>
        <w:t>Sambi</w:t>
      </w:r>
      <w:proofErr w:type="spellEnd"/>
      <w:r>
        <w:rPr>
          <w:color w:val="000000"/>
        </w:rPr>
        <w:t xml:space="preserve">, M., </w:t>
      </w:r>
      <w:proofErr w:type="spellStart"/>
      <w:r>
        <w:rPr>
          <w:color w:val="000000"/>
        </w:rPr>
        <w:t>Shekari</w:t>
      </w:r>
      <w:proofErr w:type="spellEnd"/>
      <w:r>
        <w:rPr>
          <w:color w:val="000000"/>
        </w:rPr>
        <w:t xml:space="preserve">, F., </w:t>
      </w:r>
      <w:proofErr w:type="spellStart"/>
      <w:r>
        <w:rPr>
          <w:color w:val="000000"/>
        </w:rPr>
        <w:t>Satari</w:t>
      </w:r>
      <w:proofErr w:type="spellEnd"/>
      <w:r>
        <w:rPr>
          <w:color w:val="000000"/>
        </w:rPr>
        <w:t xml:space="preserve">, K., </w:t>
      </w:r>
      <w:proofErr w:type="spellStart"/>
      <w:r>
        <w:rPr>
          <w:color w:val="000000"/>
        </w:rPr>
        <w:t>Ghafoury</w:t>
      </w:r>
      <w:proofErr w:type="spellEnd"/>
      <w:r>
        <w:rPr>
          <w:color w:val="000000"/>
        </w:rPr>
        <w:t xml:space="preserve">, R., </w:t>
      </w:r>
      <w:proofErr w:type="spellStart"/>
      <w:r>
        <w:rPr>
          <w:color w:val="000000"/>
        </w:rPr>
        <w:t>Ashayeri</w:t>
      </w:r>
      <w:proofErr w:type="spellEnd"/>
      <w:r>
        <w:rPr>
          <w:color w:val="000000"/>
        </w:rPr>
        <w:t xml:space="preserve">, N., Eversole, P., Baluch, N., Harless, W. W., </w:t>
      </w:r>
      <w:proofErr w:type="spellStart"/>
      <w:r>
        <w:rPr>
          <w:color w:val="000000"/>
        </w:rPr>
        <w:t>Muscarella</w:t>
      </w:r>
      <w:proofErr w:type="spellEnd"/>
      <w:r>
        <w:rPr>
          <w:color w:val="000000"/>
        </w:rPr>
        <w:t xml:space="preserve">, L. A., </w:t>
      </w:r>
      <w:proofErr w:type="spellStart"/>
      <w:r>
        <w:rPr>
          <w:color w:val="000000"/>
        </w:rPr>
        <w:t>Yeger</w:t>
      </w:r>
      <w:proofErr w:type="spellEnd"/>
      <w:r>
        <w:rPr>
          <w:color w:val="000000"/>
        </w:rPr>
        <w:t xml:space="preserve">, H., Das, B., </w:t>
      </w:r>
      <w:proofErr w:type="spellStart"/>
      <w:r>
        <w:rPr>
          <w:color w:val="000000"/>
        </w:rPr>
        <w:t>Sz</w:t>
      </w:r>
      <w:r>
        <w:rPr>
          <w:color w:val="000000"/>
        </w:rPr>
        <w:t>ewczuk</w:t>
      </w:r>
      <w:proofErr w:type="spellEnd"/>
      <w:r>
        <w:rPr>
          <w:color w:val="000000"/>
        </w:rPr>
        <w:t xml:space="preserve">, M. R., &amp; Chakraborty, S. (2025). A Comprehensive Oncological Biomarker Framework Guiding Precision Medicine. </w:t>
      </w:r>
      <w:r>
        <w:rPr>
          <w:i/>
          <w:iCs/>
          <w:color w:val="000000"/>
        </w:rPr>
        <w:t>Biomolecules</w:t>
      </w:r>
      <w:r>
        <w:rPr>
          <w:color w:val="000000"/>
        </w:rPr>
        <w:t xml:space="preserve">, </w:t>
      </w:r>
      <w:r>
        <w:rPr>
          <w:i/>
          <w:iCs/>
          <w:color w:val="000000"/>
        </w:rPr>
        <w:t>15</w:t>
      </w:r>
      <w:r>
        <w:rPr>
          <w:color w:val="000000"/>
        </w:rPr>
        <w:t>(9). https://doi.org/10.3390/biom15091304</w:t>
      </w:r>
    </w:p>
    <w:p w14:paraId="2DA3A82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Mueller, S. A., </w:t>
      </w:r>
      <w:proofErr w:type="spellStart"/>
      <w:r>
        <w:rPr>
          <w:color w:val="000000"/>
        </w:rPr>
        <w:t>Merondun</w:t>
      </w:r>
      <w:proofErr w:type="spellEnd"/>
      <w:r>
        <w:rPr>
          <w:color w:val="000000"/>
        </w:rPr>
        <w:t xml:space="preserve">, J., </w:t>
      </w:r>
      <w:proofErr w:type="spellStart"/>
      <w:r>
        <w:rPr>
          <w:color w:val="000000"/>
        </w:rPr>
        <w:t>Lečić</w:t>
      </w:r>
      <w:proofErr w:type="spellEnd"/>
      <w:r>
        <w:rPr>
          <w:color w:val="000000"/>
        </w:rPr>
        <w:t>, S., &amp; Wolf, J. B. W. (2025). Epigenetic vari</w:t>
      </w:r>
      <w:r>
        <w:rPr>
          <w:color w:val="000000"/>
        </w:rPr>
        <w:t xml:space="preserve">ation in light of population genetic practice. </w:t>
      </w:r>
      <w:r>
        <w:rPr>
          <w:i/>
          <w:iCs/>
          <w:color w:val="000000"/>
        </w:rPr>
        <w:t>Nature Communications</w:t>
      </w:r>
      <w:r>
        <w:rPr>
          <w:color w:val="000000"/>
        </w:rPr>
        <w:t xml:space="preserve">, </w:t>
      </w:r>
      <w:r>
        <w:rPr>
          <w:i/>
          <w:iCs/>
          <w:color w:val="000000"/>
        </w:rPr>
        <w:t>16</w:t>
      </w:r>
      <w:r>
        <w:rPr>
          <w:color w:val="000000"/>
        </w:rPr>
        <w:t>(1), 1028. https://doi.org/10.1038/s41467-025-55989-6</w:t>
      </w:r>
    </w:p>
    <w:p w14:paraId="7A77A80D"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Muñoz-Bautista, J. M., Bernal-Mercado, A. T., Martínez-Cruz, O., Burgos-Hernández, A., López-Zavala, A. A., Ruiz-Cruz, S., Ornelas</w:t>
      </w:r>
      <w:r>
        <w:rPr>
          <w:color w:val="000000"/>
        </w:rPr>
        <w:t xml:space="preserve">-Paz, J. de J., </w:t>
      </w:r>
      <w:proofErr w:type="spellStart"/>
      <w:r>
        <w:rPr>
          <w:color w:val="000000"/>
        </w:rPr>
        <w:t>Borboa</w:t>
      </w:r>
      <w:proofErr w:type="spellEnd"/>
      <w:r>
        <w:rPr>
          <w:color w:val="000000"/>
        </w:rPr>
        <w:t>-Flores, J., Ramos-</w:t>
      </w:r>
      <w:proofErr w:type="spellStart"/>
      <w:r>
        <w:rPr>
          <w:color w:val="000000"/>
        </w:rPr>
        <w:t>Enríquez</w:t>
      </w:r>
      <w:proofErr w:type="spellEnd"/>
      <w:r>
        <w:rPr>
          <w:color w:val="000000"/>
        </w:rPr>
        <w:t xml:space="preserve">, J. R., &amp; Del-Toro-Sánchez, C. L. (2025). Environmental and Health Impacts of Pesticides and </w:t>
      </w:r>
      <w:r>
        <w:rPr>
          <w:color w:val="000000"/>
        </w:rPr>
        <w:lastRenderedPageBreak/>
        <w:t xml:space="preserve">Nanotechnology as an Alternative in Agriculture. </w:t>
      </w:r>
      <w:r>
        <w:rPr>
          <w:i/>
          <w:iCs/>
          <w:color w:val="000000"/>
        </w:rPr>
        <w:t>Agronomy</w:t>
      </w:r>
      <w:r>
        <w:rPr>
          <w:color w:val="000000"/>
        </w:rPr>
        <w:t xml:space="preserve">, </w:t>
      </w:r>
      <w:r>
        <w:rPr>
          <w:i/>
          <w:iCs/>
          <w:color w:val="000000"/>
        </w:rPr>
        <w:t>15</w:t>
      </w:r>
      <w:r>
        <w:rPr>
          <w:color w:val="000000"/>
        </w:rPr>
        <w:t>(8). https://doi.org/10.3390/agronomy15081878</w:t>
      </w:r>
    </w:p>
    <w:p w14:paraId="5B76F587"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Nawab,</w:t>
      </w:r>
      <w:r>
        <w:rPr>
          <w:color w:val="000000"/>
        </w:rPr>
        <w:t xml:space="preserve"> A., Ahmad, M., Khan, M. T., Nafees, M., Khan, I., &amp; </w:t>
      </w:r>
      <w:proofErr w:type="spellStart"/>
      <w:r>
        <w:rPr>
          <w:color w:val="000000"/>
        </w:rPr>
        <w:t>Ihsanullah</w:t>
      </w:r>
      <w:proofErr w:type="spellEnd"/>
      <w:r>
        <w:rPr>
          <w:color w:val="000000"/>
        </w:rPr>
        <w:t xml:space="preserve">, I. (2024). Human exposure to microplastics: A review on exposure routes and public health impacts. </w:t>
      </w:r>
      <w:r>
        <w:rPr>
          <w:i/>
          <w:iCs/>
          <w:color w:val="000000"/>
        </w:rPr>
        <w:t>Journal of Hazardous Materials Advances</w:t>
      </w:r>
      <w:r>
        <w:rPr>
          <w:color w:val="000000"/>
        </w:rPr>
        <w:t xml:space="preserve">, </w:t>
      </w:r>
      <w:r>
        <w:rPr>
          <w:i/>
          <w:iCs/>
          <w:color w:val="000000"/>
        </w:rPr>
        <w:t>16</w:t>
      </w:r>
      <w:r>
        <w:rPr>
          <w:color w:val="000000"/>
        </w:rPr>
        <w:t>, 100487. https://doi.org/10.1016/j.hazadv.2024.1</w:t>
      </w:r>
      <w:r>
        <w:rPr>
          <w:color w:val="000000"/>
        </w:rPr>
        <w:t>00487</w:t>
      </w:r>
    </w:p>
    <w:p w14:paraId="7DB63127"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Nguyen Van, C., &amp; Lamartine, J. (2025). Histones deacetylases in the epidermis: Structure, functions and therapeutic implications. </w:t>
      </w:r>
      <w:r>
        <w:rPr>
          <w:i/>
          <w:iCs/>
          <w:color w:val="000000"/>
        </w:rPr>
        <w:t>Frontiers in Epigenetics and Epigenomics</w:t>
      </w:r>
      <w:r>
        <w:rPr>
          <w:color w:val="000000"/>
        </w:rPr>
        <w:t xml:space="preserve">, </w:t>
      </w:r>
      <w:r>
        <w:rPr>
          <w:i/>
          <w:iCs/>
          <w:color w:val="000000"/>
        </w:rPr>
        <w:t>3</w:t>
      </w:r>
      <w:r>
        <w:rPr>
          <w:color w:val="000000"/>
        </w:rPr>
        <w:t>. https://doi.org/10.3389/freae.2025.1711733</w:t>
      </w:r>
    </w:p>
    <w:p w14:paraId="5188A1B3"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Obrycka</w:t>
      </w:r>
      <w:proofErr w:type="spellEnd"/>
      <w:r>
        <w:rPr>
          <w:color w:val="000000"/>
        </w:rPr>
        <w:t xml:space="preserve">, P., </w:t>
      </w:r>
      <w:proofErr w:type="spellStart"/>
      <w:r>
        <w:rPr>
          <w:color w:val="000000"/>
        </w:rPr>
        <w:t>Soczyńska</w:t>
      </w:r>
      <w:proofErr w:type="spellEnd"/>
      <w:r>
        <w:rPr>
          <w:color w:val="000000"/>
        </w:rPr>
        <w:t xml:space="preserve">, J., </w:t>
      </w:r>
      <w:proofErr w:type="spellStart"/>
      <w:r>
        <w:rPr>
          <w:color w:val="000000"/>
        </w:rPr>
        <w:t>But</w:t>
      </w:r>
      <w:r>
        <w:rPr>
          <w:color w:val="000000"/>
        </w:rPr>
        <w:t>yńska</w:t>
      </w:r>
      <w:proofErr w:type="spellEnd"/>
      <w:r>
        <w:rPr>
          <w:color w:val="000000"/>
        </w:rPr>
        <w:t xml:space="preserve">, K., </w:t>
      </w:r>
      <w:proofErr w:type="spellStart"/>
      <w:r>
        <w:rPr>
          <w:color w:val="000000"/>
        </w:rPr>
        <w:t>Frątczak</w:t>
      </w:r>
      <w:proofErr w:type="spellEnd"/>
      <w:r>
        <w:rPr>
          <w:color w:val="000000"/>
        </w:rPr>
        <w:t xml:space="preserve">, A., </w:t>
      </w:r>
      <w:proofErr w:type="spellStart"/>
      <w:r>
        <w:rPr>
          <w:color w:val="000000"/>
        </w:rPr>
        <w:t>Hałaburdo</w:t>
      </w:r>
      <w:proofErr w:type="spellEnd"/>
      <w:r>
        <w:rPr>
          <w:color w:val="000000"/>
        </w:rPr>
        <w:t xml:space="preserve">, J., </w:t>
      </w:r>
      <w:proofErr w:type="spellStart"/>
      <w:r>
        <w:rPr>
          <w:color w:val="000000"/>
        </w:rPr>
        <w:t>Gawełczyk</w:t>
      </w:r>
      <w:proofErr w:type="spellEnd"/>
      <w:r>
        <w:rPr>
          <w:color w:val="000000"/>
        </w:rPr>
        <w:t xml:space="preserve">, W., &amp; </w:t>
      </w:r>
      <w:proofErr w:type="spellStart"/>
      <w:r>
        <w:rPr>
          <w:color w:val="000000"/>
        </w:rPr>
        <w:t>Woźniak</w:t>
      </w:r>
      <w:proofErr w:type="spellEnd"/>
      <w:r>
        <w:rPr>
          <w:color w:val="000000"/>
        </w:rPr>
        <w:t xml:space="preserve">, S. (2026a). Impact of Early-Life Environmental Exposures and Potential Transgenerational Influence on the Risk of Coronary Artery Disease and Heart Failure. </w:t>
      </w:r>
      <w:r>
        <w:rPr>
          <w:i/>
          <w:iCs/>
          <w:color w:val="000000"/>
        </w:rPr>
        <w:t>Cells</w:t>
      </w:r>
      <w:r>
        <w:rPr>
          <w:color w:val="000000"/>
        </w:rPr>
        <w:t xml:space="preserve">, </w:t>
      </w:r>
      <w:r>
        <w:rPr>
          <w:i/>
          <w:iCs/>
          <w:color w:val="000000"/>
        </w:rPr>
        <w:t>15</w:t>
      </w:r>
      <w:r>
        <w:rPr>
          <w:color w:val="000000"/>
        </w:rPr>
        <w:t xml:space="preserve">(3). </w:t>
      </w:r>
      <w:r>
        <w:rPr>
          <w:color w:val="000000"/>
        </w:rPr>
        <w:t>https://doi.org/10.3390/cells15030222</w:t>
      </w:r>
    </w:p>
    <w:p w14:paraId="01B025AD"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Obrycka</w:t>
      </w:r>
      <w:proofErr w:type="spellEnd"/>
      <w:r>
        <w:rPr>
          <w:color w:val="000000"/>
        </w:rPr>
        <w:t xml:space="preserve">, P., </w:t>
      </w:r>
      <w:proofErr w:type="spellStart"/>
      <w:r>
        <w:rPr>
          <w:color w:val="000000"/>
        </w:rPr>
        <w:t>Soczyńska</w:t>
      </w:r>
      <w:proofErr w:type="spellEnd"/>
      <w:r>
        <w:rPr>
          <w:color w:val="000000"/>
        </w:rPr>
        <w:t xml:space="preserve">, J., </w:t>
      </w:r>
      <w:proofErr w:type="spellStart"/>
      <w:r>
        <w:rPr>
          <w:color w:val="000000"/>
        </w:rPr>
        <w:t>Butyńska</w:t>
      </w:r>
      <w:proofErr w:type="spellEnd"/>
      <w:r>
        <w:rPr>
          <w:color w:val="000000"/>
        </w:rPr>
        <w:t xml:space="preserve">, K., </w:t>
      </w:r>
      <w:proofErr w:type="spellStart"/>
      <w:r>
        <w:rPr>
          <w:color w:val="000000"/>
        </w:rPr>
        <w:t>Frątczak</w:t>
      </w:r>
      <w:proofErr w:type="spellEnd"/>
      <w:r>
        <w:rPr>
          <w:color w:val="000000"/>
        </w:rPr>
        <w:t xml:space="preserve">, A., </w:t>
      </w:r>
      <w:proofErr w:type="spellStart"/>
      <w:r>
        <w:rPr>
          <w:color w:val="000000"/>
        </w:rPr>
        <w:t>Hałaburdo</w:t>
      </w:r>
      <w:proofErr w:type="spellEnd"/>
      <w:r>
        <w:rPr>
          <w:color w:val="000000"/>
        </w:rPr>
        <w:t xml:space="preserve">, J., </w:t>
      </w:r>
      <w:proofErr w:type="spellStart"/>
      <w:r>
        <w:rPr>
          <w:color w:val="000000"/>
        </w:rPr>
        <w:t>Gawełczyk</w:t>
      </w:r>
      <w:proofErr w:type="spellEnd"/>
      <w:r>
        <w:rPr>
          <w:color w:val="000000"/>
        </w:rPr>
        <w:t xml:space="preserve">, W., &amp; </w:t>
      </w:r>
      <w:proofErr w:type="spellStart"/>
      <w:r>
        <w:rPr>
          <w:color w:val="000000"/>
        </w:rPr>
        <w:t>Woźniak</w:t>
      </w:r>
      <w:proofErr w:type="spellEnd"/>
      <w:r>
        <w:rPr>
          <w:color w:val="000000"/>
        </w:rPr>
        <w:t>, S. (2026b). Impact of Early-Life Environmental Exposures and Potential Transgenerational Influence on the Risk of Coronar</w:t>
      </w:r>
      <w:r>
        <w:rPr>
          <w:color w:val="000000"/>
        </w:rPr>
        <w:t xml:space="preserve">y Artery Disease and Heart Failure. </w:t>
      </w:r>
      <w:r>
        <w:rPr>
          <w:i/>
          <w:iCs/>
          <w:color w:val="000000"/>
        </w:rPr>
        <w:t>Cells</w:t>
      </w:r>
      <w:r>
        <w:rPr>
          <w:color w:val="000000"/>
        </w:rPr>
        <w:t xml:space="preserve">, </w:t>
      </w:r>
      <w:r>
        <w:rPr>
          <w:i/>
          <w:iCs/>
          <w:color w:val="000000"/>
        </w:rPr>
        <w:t>15</w:t>
      </w:r>
      <w:r>
        <w:rPr>
          <w:color w:val="000000"/>
        </w:rPr>
        <w:t>(3). https://doi.org/10.3390/cells15030222</w:t>
      </w:r>
    </w:p>
    <w:p w14:paraId="5DA20290"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Paquette, A., </w:t>
      </w:r>
      <w:proofErr w:type="spellStart"/>
      <w:r>
        <w:rPr>
          <w:color w:val="000000"/>
        </w:rPr>
        <w:t>Cavaneau</w:t>
      </w:r>
      <w:proofErr w:type="spellEnd"/>
      <w:r>
        <w:rPr>
          <w:color w:val="000000"/>
        </w:rPr>
        <w:t xml:space="preserve">, E., </w:t>
      </w:r>
      <w:proofErr w:type="spellStart"/>
      <w:r>
        <w:rPr>
          <w:color w:val="000000"/>
        </w:rPr>
        <w:t>Haimbaugh</w:t>
      </w:r>
      <w:proofErr w:type="spellEnd"/>
      <w:r>
        <w:rPr>
          <w:color w:val="000000"/>
        </w:rPr>
        <w:t xml:space="preserve">, A., Meyer, D. N., </w:t>
      </w:r>
      <w:proofErr w:type="spellStart"/>
      <w:r>
        <w:rPr>
          <w:color w:val="000000"/>
        </w:rPr>
        <w:t>Akemann</w:t>
      </w:r>
      <w:proofErr w:type="spellEnd"/>
      <w:r>
        <w:rPr>
          <w:color w:val="000000"/>
        </w:rPr>
        <w:t>, C., Dennis, N., &amp; Baker, T. R. (2025). Multi- and Transgenerational Histological and Transcriptomic Ou</w:t>
      </w:r>
      <w:r>
        <w:rPr>
          <w:color w:val="000000"/>
        </w:rPr>
        <w:t xml:space="preserve">tcomes of Developmental TCDD Exposure in Zebrafish (Danio rerio) Ovary. </w:t>
      </w:r>
      <w:r>
        <w:rPr>
          <w:i/>
          <w:iCs/>
          <w:color w:val="000000"/>
        </w:rPr>
        <w:t>International Journal of Molecular Sciences</w:t>
      </w:r>
      <w:r>
        <w:rPr>
          <w:color w:val="000000"/>
        </w:rPr>
        <w:t xml:space="preserve">, </w:t>
      </w:r>
      <w:r>
        <w:rPr>
          <w:i/>
          <w:iCs/>
          <w:color w:val="000000"/>
        </w:rPr>
        <w:t>26</w:t>
      </w:r>
      <w:r>
        <w:rPr>
          <w:color w:val="000000"/>
        </w:rPr>
        <w:t>(14). https://doi.org/10.3390/ijms26146839</w:t>
      </w:r>
    </w:p>
    <w:p w14:paraId="2B49284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Pathak, A., </w:t>
      </w:r>
      <w:proofErr w:type="spellStart"/>
      <w:r>
        <w:rPr>
          <w:color w:val="000000"/>
        </w:rPr>
        <w:t>Tomar</w:t>
      </w:r>
      <w:proofErr w:type="spellEnd"/>
      <w:r>
        <w:rPr>
          <w:color w:val="000000"/>
        </w:rPr>
        <w:t xml:space="preserve">, S., &amp; Pathak, S. (2023). Epigenetics and Cancer: A Comprehensive Review. </w:t>
      </w:r>
      <w:r>
        <w:rPr>
          <w:i/>
          <w:iCs/>
          <w:color w:val="000000"/>
        </w:rPr>
        <w:t>As</w:t>
      </w:r>
      <w:r>
        <w:rPr>
          <w:i/>
          <w:iCs/>
          <w:color w:val="000000"/>
        </w:rPr>
        <w:t>ian Pacific Journal of Cancer Biology</w:t>
      </w:r>
      <w:r>
        <w:rPr>
          <w:color w:val="000000"/>
        </w:rPr>
        <w:t xml:space="preserve">, </w:t>
      </w:r>
      <w:r>
        <w:rPr>
          <w:i/>
          <w:iCs/>
          <w:color w:val="000000"/>
        </w:rPr>
        <w:t>8</w:t>
      </w:r>
      <w:r>
        <w:rPr>
          <w:color w:val="000000"/>
        </w:rPr>
        <w:t>(1), 75–89. https://doi.org/10.31557/apjcb.2023.8.1.75-89</w:t>
      </w:r>
    </w:p>
    <w:p w14:paraId="309C0896"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Peivasteh-roudsari</w:t>
      </w:r>
      <w:proofErr w:type="spellEnd"/>
      <w:r>
        <w:rPr>
          <w:color w:val="000000"/>
        </w:rPr>
        <w:t xml:space="preserve">, L., </w:t>
      </w:r>
      <w:proofErr w:type="spellStart"/>
      <w:r>
        <w:rPr>
          <w:color w:val="000000"/>
        </w:rPr>
        <w:t>Barzegar-bafrouei</w:t>
      </w:r>
      <w:proofErr w:type="spellEnd"/>
      <w:r>
        <w:rPr>
          <w:color w:val="000000"/>
        </w:rPr>
        <w:t xml:space="preserve">, R., Sharifi, K. A., </w:t>
      </w:r>
      <w:proofErr w:type="spellStart"/>
      <w:r>
        <w:rPr>
          <w:color w:val="000000"/>
        </w:rPr>
        <w:t>Azimisalim</w:t>
      </w:r>
      <w:proofErr w:type="spellEnd"/>
      <w:r>
        <w:rPr>
          <w:color w:val="000000"/>
        </w:rPr>
        <w:t xml:space="preserve">, S., </w:t>
      </w:r>
      <w:proofErr w:type="spellStart"/>
      <w:r>
        <w:rPr>
          <w:color w:val="000000"/>
        </w:rPr>
        <w:t>Karami</w:t>
      </w:r>
      <w:proofErr w:type="spellEnd"/>
      <w:r>
        <w:rPr>
          <w:color w:val="000000"/>
        </w:rPr>
        <w:t xml:space="preserve">, M., </w:t>
      </w:r>
      <w:proofErr w:type="spellStart"/>
      <w:r>
        <w:rPr>
          <w:color w:val="000000"/>
        </w:rPr>
        <w:t>Abedinzadeh</w:t>
      </w:r>
      <w:proofErr w:type="spellEnd"/>
      <w:r>
        <w:rPr>
          <w:color w:val="000000"/>
        </w:rPr>
        <w:t xml:space="preserve">, S., </w:t>
      </w:r>
      <w:proofErr w:type="spellStart"/>
      <w:r>
        <w:rPr>
          <w:color w:val="000000"/>
        </w:rPr>
        <w:t>Asadinezhad</w:t>
      </w:r>
      <w:proofErr w:type="spellEnd"/>
      <w:r>
        <w:rPr>
          <w:color w:val="000000"/>
        </w:rPr>
        <w:t xml:space="preserve">, S., </w:t>
      </w:r>
      <w:proofErr w:type="spellStart"/>
      <w:r>
        <w:rPr>
          <w:color w:val="000000"/>
        </w:rPr>
        <w:t>Tajdar-oranj</w:t>
      </w:r>
      <w:proofErr w:type="spellEnd"/>
      <w:r>
        <w:rPr>
          <w:color w:val="000000"/>
        </w:rPr>
        <w:t>, B., Mahdavi, V., Al</w:t>
      </w:r>
      <w:r>
        <w:rPr>
          <w:color w:val="000000"/>
        </w:rPr>
        <w:t xml:space="preserve">izadeh, A. M., </w:t>
      </w:r>
      <w:proofErr w:type="spellStart"/>
      <w:r>
        <w:rPr>
          <w:color w:val="000000"/>
        </w:rPr>
        <w:t>Sadighara</w:t>
      </w:r>
      <w:proofErr w:type="spellEnd"/>
      <w:r>
        <w:rPr>
          <w:color w:val="000000"/>
        </w:rPr>
        <w:t xml:space="preserve">, P., Ferrante, M., Conti, G. O., </w:t>
      </w:r>
      <w:proofErr w:type="spellStart"/>
      <w:r>
        <w:rPr>
          <w:color w:val="000000"/>
        </w:rPr>
        <w:t>Aliyeva</w:t>
      </w:r>
      <w:proofErr w:type="spellEnd"/>
      <w:r>
        <w:rPr>
          <w:color w:val="000000"/>
        </w:rPr>
        <w:t xml:space="preserve">, A., &amp; Mousavi </w:t>
      </w:r>
      <w:proofErr w:type="spellStart"/>
      <w:r>
        <w:rPr>
          <w:color w:val="000000"/>
        </w:rPr>
        <w:t>Khaneghah</w:t>
      </w:r>
      <w:proofErr w:type="spellEnd"/>
      <w:r>
        <w:rPr>
          <w:color w:val="000000"/>
        </w:rPr>
        <w:t xml:space="preserve">, A. (2023). Origin, dietary exposure, and toxicity of endocrine-disrupting food chemical contaminants: A comprehensive review. </w:t>
      </w:r>
      <w:proofErr w:type="spellStart"/>
      <w:r>
        <w:rPr>
          <w:i/>
          <w:iCs/>
          <w:color w:val="000000"/>
        </w:rPr>
        <w:t>Heliyon</w:t>
      </w:r>
      <w:proofErr w:type="spellEnd"/>
      <w:r>
        <w:rPr>
          <w:color w:val="000000"/>
        </w:rPr>
        <w:t xml:space="preserve">, </w:t>
      </w:r>
      <w:r>
        <w:rPr>
          <w:i/>
          <w:iCs/>
          <w:color w:val="000000"/>
        </w:rPr>
        <w:t>9</w:t>
      </w:r>
      <w:r>
        <w:rPr>
          <w:color w:val="000000"/>
        </w:rPr>
        <w:t>(7), e18140. https://doi.org</w:t>
      </w:r>
      <w:r>
        <w:rPr>
          <w:color w:val="000000"/>
        </w:rPr>
        <w:t>/10.1016/j.heliyon.2023.e18140</w:t>
      </w:r>
    </w:p>
    <w:p w14:paraId="6D022A92"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Potiris</w:t>
      </w:r>
      <w:proofErr w:type="spellEnd"/>
      <w:r>
        <w:rPr>
          <w:color w:val="000000"/>
        </w:rPr>
        <w:t xml:space="preserve">, A., </w:t>
      </w:r>
      <w:proofErr w:type="spellStart"/>
      <w:r>
        <w:rPr>
          <w:color w:val="000000"/>
        </w:rPr>
        <w:t>Daponte</w:t>
      </w:r>
      <w:proofErr w:type="spellEnd"/>
      <w:r>
        <w:rPr>
          <w:color w:val="000000"/>
        </w:rPr>
        <w:t xml:space="preserve">, N., </w:t>
      </w:r>
      <w:proofErr w:type="spellStart"/>
      <w:r>
        <w:rPr>
          <w:color w:val="000000"/>
        </w:rPr>
        <w:t>Moustakli</w:t>
      </w:r>
      <w:proofErr w:type="spellEnd"/>
      <w:r>
        <w:rPr>
          <w:color w:val="000000"/>
        </w:rPr>
        <w:t xml:space="preserve">, E., </w:t>
      </w:r>
      <w:proofErr w:type="spellStart"/>
      <w:r>
        <w:rPr>
          <w:color w:val="000000"/>
        </w:rPr>
        <w:t>Zikopoulos</w:t>
      </w:r>
      <w:proofErr w:type="spellEnd"/>
      <w:r>
        <w:rPr>
          <w:color w:val="000000"/>
        </w:rPr>
        <w:t xml:space="preserve">, A., </w:t>
      </w:r>
      <w:proofErr w:type="spellStart"/>
      <w:r>
        <w:rPr>
          <w:color w:val="000000"/>
        </w:rPr>
        <w:t>Kokkosi</w:t>
      </w:r>
      <w:proofErr w:type="spellEnd"/>
      <w:r>
        <w:rPr>
          <w:color w:val="000000"/>
        </w:rPr>
        <w:t xml:space="preserve">, E., </w:t>
      </w:r>
      <w:proofErr w:type="spellStart"/>
      <w:r>
        <w:rPr>
          <w:color w:val="000000"/>
        </w:rPr>
        <w:t>Arkouli</w:t>
      </w:r>
      <w:proofErr w:type="spellEnd"/>
      <w:r>
        <w:rPr>
          <w:color w:val="000000"/>
        </w:rPr>
        <w:t xml:space="preserve">, N., </w:t>
      </w:r>
      <w:proofErr w:type="spellStart"/>
      <w:r>
        <w:rPr>
          <w:color w:val="000000"/>
        </w:rPr>
        <w:t>Anagnostaki</w:t>
      </w:r>
      <w:proofErr w:type="spellEnd"/>
      <w:r>
        <w:rPr>
          <w:color w:val="000000"/>
        </w:rPr>
        <w:t xml:space="preserve">, I., </w:t>
      </w:r>
      <w:proofErr w:type="spellStart"/>
      <w:r>
        <w:rPr>
          <w:color w:val="000000"/>
        </w:rPr>
        <w:t>Vogiatzoglou</w:t>
      </w:r>
      <w:proofErr w:type="spellEnd"/>
      <w:r>
        <w:rPr>
          <w:color w:val="000000"/>
        </w:rPr>
        <w:t xml:space="preserve">, A. L., </w:t>
      </w:r>
      <w:proofErr w:type="spellStart"/>
      <w:r>
        <w:rPr>
          <w:color w:val="000000"/>
        </w:rPr>
        <w:t>Tzeli</w:t>
      </w:r>
      <w:proofErr w:type="spellEnd"/>
      <w:r>
        <w:rPr>
          <w:color w:val="000000"/>
        </w:rPr>
        <w:t xml:space="preserve">, M., </w:t>
      </w:r>
      <w:proofErr w:type="spellStart"/>
      <w:r>
        <w:rPr>
          <w:color w:val="000000"/>
        </w:rPr>
        <w:t>Sarella</w:t>
      </w:r>
      <w:proofErr w:type="spellEnd"/>
      <w:r>
        <w:rPr>
          <w:color w:val="000000"/>
        </w:rPr>
        <w:t xml:space="preserve">, A., </w:t>
      </w:r>
      <w:proofErr w:type="spellStart"/>
      <w:r>
        <w:rPr>
          <w:color w:val="000000"/>
        </w:rPr>
        <w:t>Domali</w:t>
      </w:r>
      <w:proofErr w:type="spellEnd"/>
      <w:r>
        <w:rPr>
          <w:color w:val="000000"/>
        </w:rPr>
        <w:t>, E., &amp; Stavros, S. (2025a). Prenatal Dietary Exposure to Endocrine Disrup</w:t>
      </w:r>
      <w:r>
        <w:rPr>
          <w:color w:val="000000"/>
        </w:rPr>
        <w:t xml:space="preserve">tors and Its Lasting Impact on Offspring Health. </w:t>
      </w:r>
      <w:r>
        <w:rPr>
          <w:i/>
          <w:iCs/>
          <w:color w:val="000000"/>
        </w:rPr>
        <w:t>Toxics</w:t>
      </w:r>
      <w:r>
        <w:rPr>
          <w:color w:val="000000"/>
        </w:rPr>
        <w:t xml:space="preserve">, </w:t>
      </w:r>
      <w:r>
        <w:rPr>
          <w:i/>
          <w:iCs/>
          <w:color w:val="000000"/>
        </w:rPr>
        <w:t>13</w:t>
      </w:r>
      <w:r>
        <w:rPr>
          <w:color w:val="000000"/>
        </w:rPr>
        <w:t>(10), 864. https://doi.org/10.3390/toxics13100864</w:t>
      </w:r>
    </w:p>
    <w:p w14:paraId="07281934"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Potiris</w:t>
      </w:r>
      <w:proofErr w:type="spellEnd"/>
      <w:r>
        <w:rPr>
          <w:color w:val="000000"/>
        </w:rPr>
        <w:t xml:space="preserve">, A., </w:t>
      </w:r>
      <w:proofErr w:type="spellStart"/>
      <w:r>
        <w:rPr>
          <w:color w:val="000000"/>
        </w:rPr>
        <w:t>Daponte</w:t>
      </w:r>
      <w:proofErr w:type="spellEnd"/>
      <w:r>
        <w:rPr>
          <w:color w:val="000000"/>
        </w:rPr>
        <w:t xml:space="preserve">, N., </w:t>
      </w:r>
      <w:proofErr w:type="spellStart"/>
      <w:r>
        <w:rPr>
          <w:color w:val="000000"/>
        </w:rPr>
        <w:t>Moustakli</w:t>
      </w:r>
      <w:proofErr w:type="spellEnd"/>
      <w:r>
        <w:rPr>
          <w:color w:val="000000"/>
        </w:rPr>
        <w:t xml:space="preserve">, E., </w:t>
      </w:r>
      <w:proofErr w:type="spellStart"/>
      <w:r>
        <w:rPr>
          <w:color w:val="000000"/>
        </w:rPr>
        <w:t>Zikopoulos</w:t>
      </w:r>
      <w:proofErr w:type="spellEnd"/>
      <w:r>
        <w:rPr>
          <w:color w:val="000000"/>
        </w:rPr>
        <w:t xml:space="preserve">, A., </w:t>
      </w:r>
      <w:proofErr w:type="spellStart"/>
      <w:r>
        <w:rPr>
          <w:color w:val="000000"/>
        </w:rPr>
        <w:t>Kokkosi</w:t>
      </w:r>
      <w:proofErr w:type="spellEnd"/>
      <w:r>
        <w:rPr>
          <w:color w:val="000000"/>
        </w:rPr>
        <w:t xml:space="preserve">, E., </w:t>
      </w:r>
      <w:proofErr w:type="spellStart"/>
      <w:r>
        <w:rPr>
          <w:color w:val="000000"/>
        </w:rPr>
        <w:t>Arkouli</w:t>
      </w:r>
      <w:proofErr w:type="spellEnd"/>
      <w:r>
        <w:rPr>
          <w:color w:val="000000"/>
        </w:rPr>
        <w:t xml:space="preserve">, N., </w:t>
      </w:r>
      <w:proofErr w:type="spellStart"/>
      <w:r>
        <w:rPr>
          <w:color w:val="000000"/>
        </w:rPr>
        <w:t>Anagnostaki</w:t>
      </w:r>
      <w:proofErr w:type="spellEnd"/>
      <w:r>
        <w:rPr>
          <w:color w:val="000000"/>
        </w:rPr>
        <w:t xml:space="preserve">, I., </w:t>
      </w:r>
      <w:proofErr w:type="spellStart"/>
      <w:r>
        <w:rPr>
          <w:color w:val="000000"/>
        </w:rPr>
        <w:t>Vogiatzoglou</w:t>
      </w:r>
      <w:proofErr w:type="spellEnd"/>
      <w:r>
        <w:rPr>
          <w:color w:val="000000"/>
        </w:rPr>
        <w:t xml:space="preserve">, A. L., </w:t>
      </w:r>
      <w:proofErr w:type="spellStart"/>
      <w:r>
        <w:rPr>
          <w:color w:val="000000"/>
        </w:rPr>
        <w:t>Tzeli</w:t>
      </w:r>
      <w:proofErr w:type="spellEnd"/>
      <w:r>
        <w:rPr>
          <w:color w:val="000000"/>
        </w:rPr>
        <w:t xml:space="preserve">, M., </w:t>
      </w:r>
      <w:proofErr w:type="spellStart"/>
      <w:r>
        <w:rPr>
          <w:color w:val="000000"/>
        </w:rPr>
        <w:t>Sarella</w:t>
      </w:r>
      <w:proofErr w:type="spellEnd"/>
      <w:r>
        <w:rPr>
          <w:color w:val="000000"/>
        </w:rPr>
        <w:t xml:space="preserve">, A., </w:t>
      </w:r>
      <w:proofErr w:type="spellStart"/>
      <w:r>
        <w:rPr>
          <w:color w:val="000000"/>
        </w:rPr>
        <w:t>Do</w:t>
      </w:r>
      <w:r>
        <w:rPr>
          <w:color w:val="000000"/>
        </w:rPr>
        <w:t>mali</w:t>
      </w:r>
      <w:proofErr w:type="spellEnd"/>
      <w:r>
        <w:rPr>
          <w:color w:val="000000"/>
        </w:rPr>
        <w:t xml:space="preserve">, E., &amp; Stavros, S. (2025b). Prenatal Dietary Exposure to Endocrine Disruptors and Its Lasting Impact on Offspring Health. </w:t>
      </w:r>
      <w:r>
        <w:rPr>
          <w:i/>
          <w:iCs/>
          <w:color w:val="000000"/>
        </w:rPr>
        <w:t>Toxics</w:t>
      </w:r>
      <w:r>
        <w:rPr>
          <w:color w:val="000000"/>
        </w:rPr>
        <w:t xml:space="preserve">, </w:t>
      </w:r>
      <w:r>
        <w:rPr>
          <w:i/>
          <w:iCs/>
          <w:color w:val="000000"/>
        </w:rPr>
        <w:t>13</w:t>
      </w:r>
      <w:r>
        <w:rPr>
          <w:color w:val="000000"/>
        </w:rPr>
        <w:t>(10). https://doi.org/10.3390/toxics13100864</w:t>
      </w:r>
    </w:p>
    <w:p w14:paraId="285BA49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Puche</w:t>
      </w:r>
      <w:proofErr w:type="spellEnd"/>
      <w:r>
        <w:rPr>
          <w:color w:val="000000"/>
        </w:rPr>
        <w:t xml:space="preserve">-Juarez, M., Toledano, J. M., Moreno-Fernandez, J., </w:t>
      </w:r>
      <w:proofErr w:type="spellStart"/>
      <w:r>
        <w:rPr>
          <w:color w:val="000000"/>
        </w:rPr>
        <w:t>Gálvez</w:t>
      </w:r>
      <w:proofErr w:type="spellEnd"/>
      <w:r>
        <w:rPr>
          <w:color w:val="000000"/>
        </w:rPr>
        <w:t>-Ontiveros,</w:t>
      </w:r>
      <w:r>
        <w:rPr>
          <w:color w:val="000000"/>
        </w:rPr>
        <w:t xml:space="preserve"> Y., Rivas, A., Diaz-Castro, J., &amp; Ochoa, J. J. (2023a). The Role of Endocrine Disrupting Chemicals in Gestation and Pregnancy Outcomes. </w:t>
      </w:r>
      <w:r>
        <w:rPr>
          <w:i/>
          <w:iCs/>
          <w:color w:val="000000"/>
        </w:rPr>
        <w:t>Nutrients</w:t>
      </w:r>
      <w:r>
        <w:rPr>
          <w:color w:val="000000"/>
        </w:rPr>
        <w:t xml:space="preserve">, </w:t>
      </w:r>
      <w:r>
        <w:rPr>
          <w:i/>
          <w:iCs/>
          <w:color w:val="000000"/>
        </w:rPr>
        <w:t>15</w:t>
      </w:r>
      <w:r>
        <w:rPr>
          <w:color w:val="000000"/>
        </w:rPr>
        <w:t>(21), 4657. https://doi.org/10.3390/nu15214657</w:t>
      </w:r>
    </w:p>
    <w:p w14:paraId="5EC67113"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Puche</w:t>
      </w:r>
      <w:proofErr w:type="spellEnd"/>
      <w:r>
        <w:rPr>
          <w:color w:val="000000"/>
        </w:rPr>
        <w:t xml:space="preserve">-Juarez, M., Toledano, J. M., Moreno-Fernandez, J., </w:t>
      </w:r>
      <w:proofErr w:type="spellStart"/>
      <w:r>
        <w:rPr>
          <w:color w:val="000000"/>
        </w:rPr>
        <w:t>Gá</w:t>
      </w:r>
      <w:r>
        <w:rPr>
          <w:color w:val="000000"/>
        </w:rPr>
        <w:t>lvez</w:t>
      </w:r>
      <w:proofErr w:type="spellEnd"/>
      <w:r>
        <w:rPr>
          <w:color w:val="000000"/>
        </w:rPr>
        <w:t xml:space="preserve">-Ontiveros, Y., Rivas, A., Diaz-Castro, J., &amp; Ochoa, J. J. (2023b). The Role of Endocrine Disrupting Chemicals in Gestation and Pregnancy Outcomes. </w:t>
      </w:r>
      <w:r>
        <w:rPr>
          <w:i/>
          <w:iCs/>
          <w:color w:val="000000"/>
        </w:rPr>
        <w:t>Nutrients</w:t>
      </w:r>
      <w:r>
        <w:rPr>
          <w:color w:val="000000"/>
        </w:rPr>
        <w:t xml:space="preserve">, </w:t>
      </w:r>
      <w:r>
        <w:rPr>
          <w:i/>
          <w:iCs/>
          <w:color w:val="000000"/>
        </w:rPr>
        <w:t>15</w:t>
      </w:r>
      <w:r>
        <w:rPr>
          <w:color w:val="000000"/>
        </w:rPr>
        <w:t>(21), 4657. https://doi.org/10.3390/nu15214657</w:t>
      </w:r>
    </w:p>
    <w:p w14:paraId="7DECCA8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Puche</w:t>
      </w:r>
      <w:proofErr w:type="spellEnd"/>
      <w:r>
        <w:rPr>
          <w:color w:val="000000"/>
        </w:rPr>
        <w:t>-Juarez, M., Toledano, J. M., Moreno-Fe</w:t>
      </w:r>
      <w:r>
        <w:rPr>
          <w:color w:val="000000"/>
        </w:rPr>
        <w:t xml:space="preserve">rnandez, J., </w:t>
      </w:r>
      <w:proofErr w:type="spellStart"/>
      <w:r>
        <w:rPr>
          <w:color w:val="000000"/>
        </w:rPr>
        <w:t>Gálvez</w:t>
      </w:r>
      <w:proofErr w:type="spellEnd"/>
      <w:r>
        <w:rPr>
          <w:color w:val="000000"/>
        </w:rPr>
        <w:t xml:space="preserve">-Ontiveros, Y., Rivas, A., Diaz-Castro, J., &amp; Ochoa, J. J. (2023c). The Role of Endocrine Disrupting Chemicals in Gestation and Pregnancy Outcomes. </w:t>
      </w:r>
      <w:r>
        <w:rPr>
          <w:i/>
          <w:iCs/>
          <w:color w:val="000000"/>
        </w:rPr>
        <w:t>Nutrients</w:t>
      </w:r>
      <w:r>
        <w:rPr>
          <w:color w:val="000000"/>
        </w:rPr>
        <w:t xml:space="preserve">, </w:t>
      </w:r>
      <w:r>
        <w:rPr>
          <w:i/>
          <w:iCs/>
          <w:color w:val="000000"/>
        </w:rPr>
        <w:t>15</w:t>
      </w:r>
      <w:r>
        <w:rPr>
          <w:color w:val="000000"/>
        </w:rPr>
        <w:t>(21). https://doi.org/10.3390/nu15214657</w:t>
      </w:r>
    </w:p>
    <w:p w14:paraId="00229B14"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Puche</w:t>
      </w:r>
      <w:proofErr w:type="spellEnd"/>
      <w:r>
        <w:rPr>
          <w:color w:val="000000"/>
        </w:rPr>
        <w:t xml:space="preserve">-Juarez, M., Toledano, J. M., </w:t>
      </w:r>
      <w:r>
        <w:rPr>
          <w:color w:val="000000"/>
        </w:rPr>
        <w:t xml:space="preserve">Moreno-Fernandez, J., </w:t>
      </w:r>
      <w:proofErr w:type="spellStart"/>
      <w:r>
        <w:rPr>
          <w:color w:val="000000"/>
        </w:rPr>
        <w:t>Gálvez</w:t>
      </w:r>
      <w:proofErr w:type="spellEnd"/>
      <w:r>
        <w:rPr>
          <w:color w:val="000000"/>
        </w:rPr>
        <w:t xml:space="preserve">-Ontiveros, Y., Rivas, A., Diaz-Castro, J., &amp; Ochoa, J. J. (2023d). The Role of Endocrine Disrupting Chemicals in Gestation and Pregnancy Outcomes. </w:t>
      </w:r>
      <w:r>
        <w:rPr>
          <w:i/>
          <w:iCs/>
          <w:color w:val="000000"/>
        </w:rPr>
        <w:t>Nutrients</w:t>
      </w:r>
      <w:r>
        <w:rPr>
          <w:color w:val="000000"/>
        </w:rPr>
        <w:t xml:space="preserve">, </w:t>
      </w:r>
      <w:r>
        <w:rPr>
          <w:i/>
          <w:iCs/>
          <w:color w:val="000000"/>
        </w:rPr>
        <w:t>15</w:t>
      </w:r>
      <w:r>
        <w:rPr>
          <w:color w:val="000000"/>
        </w:rPr>
        <w:t>(21). https://doi.org/10.3390/nu15214657</w:t>
      </w:r>
    </w:p>
    <w:p w14:paraId="4AA3EF75"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Raheem, D., </w:t>
      </w:r>
      <w:proofErr w:type="spellStart"/>
      <w:r>
        <w:rPr>
          <w:color w:val="000000"/>
        </w:rPr>
        <w:t>Trovò</w:t>
      </w:r>
      <w:proofErr w:type="spellEnd"/>
      <w:r>
        <w:rPr>
          <w:color w:val="000000"/>
        </w:rPr>
        <w:t>, M., Mor</w:t>
      </w:r>
      <w:r>
        <w:rPr>
          <w:color w:val="000000"/>
        </w:rPr>
        <w:t xml:space="preserve">a, C. C., &amp; </w:t>
      </w:r>
      <w:proofErr w:type="spellStart"/>
      <w:r>
        <w:rPr>
          <w:color w:val="000000"/>
        </w:rPr>
        <w:t>Vassent</w:t>
      </w:r>
      <w:proofErr w:type="spellEnd"/>
      <w:r>
        <w:rPr>
          <w:color w:val="000000"/>
        </w:rPr>
        <w:t xml:space="preserve">, C. (2025). Persistent Organic Pollutants’ Threats and Impacts on Food Safety in the Polar Regions—A Concise Review. </w:t>
      </w:r>
      <w:r>
        <w:rPr>
          <w:i/>
          <w:iCs/>
          <w:color w:val="000000"/>
        </w:rPr>
        <w:t>Pollutants</w:t>
      </w:r>
      <w:r>
        <w:rPr>
          <w:color w:val="000000"/>
        </w:rPr>
        <w:t xml:space="preserve">, </w:t>
      </w:r>
      <w:r>
        <w:rPr>
          <w:i/>
          <w:iCs/>
          <w:color w:val="000000"/>
        </w:rPr>
        <w:t>5</w:t>
      </w:r>
      <w:r>
        <w:rPr>
          <w:color w:val="000000"/>
        </w:rPr>
        <w:t>(2). https://doi.org/10.3390/pollutants5020014</w:t>
      </w:r>
    </w:p>
    <w:p w14:paraId="0E264741"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Rani, B. U., </w:t>
      </w:r>
      <w:proofErr w:type="spellStart"/>
      <w:r>
        <w:rPr>
          <w:color w:val="000000"/>
        </w:rPr>
        <w:t>Vasantharekha</w:t>
      </w:r>
      <w:proofErr w:type="spellEnd"/>
      <w:r>
        <w:rPr>
          <w:color w:val="000000"/>
        </w:rPr>
        <w:t xml:space="preserve">, R., Santosh, W., </w:t>
      </w:r>
      <w:proofErr w:type="spellStart"/>
      <w:r>
        <w:rPr>
          <w:color w:val="000000"/>
        </w:rPr>
        <w:t>Swarnalingam</w:t>
      </w:r>
      <w:proofErr w:type="spellEnd"/>
      <w:r>
        <w:rPr>
          <w:color w:val="000000"/>
        </w:rPr>
        <w:t xml:space="preserve">, </w:t>
      </w:r>
      <w:r>
        <w:rPr>
          <w:color w:val="000000"/>
        </w:rPr>
        <w:t xml:space="preserve">T., &amp; </w:t>
      </w:r>
      <w:proofErr w:type="spellStart"/>
      <w:r>
        <w:rPr>
          <w:color w:val="000000"/>
        </w:rPr>
        <w:t>Barathi</w:t>
      </w:r>
      <w:proofErr w:type="spellEnd"/>
      <w:r>
        <w:rPr>
          <w:color w:val="000000"/>
        </w:rPr>
        <w:t xml:space="preserve">, S. (2025a). Endocrine-Disrupting Chemicals and the Effects of Distorted Epigenetics on Preeclampsia: A Systematic Review. </w:t>
      </w:r>
      <w:r>
        <w:rPr>
          <w:i/>
          <w:iCs/>
          <w:color w:val="000000"/>
        </w:rPr>
        <w:t>Cells</w:t>
      </w:r>
      <w:r>
        <w:rPr>
          <w:color w:val="000000"/>
        </w:rPr>
        <w:t xml:space="preserve">, </w:t>
      </w:r>
      <w:r>
        <w:rPr>
          <w:i/>
          <w:iCs/>
          <w:color w:val="000000"/>
        </w:rPr>
        <w:t>14</w:t>
      </w:r>
      <w:r>
        <w:rPr>
          <w:color w:val="000000"/>
        </w:rPr>
        <w:t>(7). https://doi.org/10.3390/cells14070493</w:t>
      </w:r>
    </w:p>
    <w:p w14:paraId="6D88521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Rani, B. U., </w:t>
      </w:r>
      <w:proofErr w:type="spellStart"/>
      <w:r>
        <w:rPr>
          <w:color w:val="000000"/>
        </w:rPr>
        <w:t>Vasantharekha</w:t>
      </w:r>
      <w:proofErr w:type="spellEnd"/>
      <w:r>
        <w:rPr>
          <w:color w:val="000000"/>
        </w:rPr>
        <w:t xml:space="preserve">, R., Santosh, W., </w:t>
      </w:r>
      <w:proofErr w:type="spellStart"/>
      <w:r>
        <w:rPr>
          <w:color w:val="000000"/>
        </w:rPr>
        <w:t>Swarnalingam</w:t>
      </w:r>
      <w:proofErr w:type="spellEnd"/>
      <w:r>
        <w:rPr>
          <w:color w:val="000000"/>
        </w:rPr>
        <w:t xml:space="preserve">, T., &amp; </w:t>
      </w:r>
      <w:proofErr w:type="spellStart"/>
      <w:r>
        <w:rPr>
          <w:color w:val="000000"/>
        </w:rPr>
        <w:t>Ba</w:t>
      </w:r>
      <w:r>
        <w:rPr>
          <w:color w:val="000000"/>
        </w:rPr>
        <w:t>rathi</w:t>
      </w:r>
      <w:proofErr w:type="spellEnd"/>
      <w:r>
        <w:rPr>
          <w:color w:val="000000"/>
        </w:rPr>
        <w:t xml:space="preserve">, S. (2025b). Endocrine-Disrupting Chemicals and the Effects of Distorted Epigenetics on Preeclampsia: A Systematic Review. </w:t>
      </w:r>
      <w:r>
        <w:rPr>
          <w:i/>
          <w:iCs/>
          <w:color w:val="000000"/>
        </w:rPr>
        <w:t>Cells</w:t>
      </w:r>
      <w:r>
        <w:rPr>
          <w:color w:val="000000"/>
        </w:rPr>
        <w:t xml:space="preserve">, </w:t>
      </w:r>
      <w:r>
        <w:rPr>
          <w:i/>
          <w:iCs/>
          <w:color w:val="000000"/>
        </w:rPr>
        <w:t>14</w:t>
      </w:r>
      <w:r>
        <w:rPr>
          <w:color w:val="000000"/>
        </w:rPr>
        <w:t>(7). https://doi.org/10.3390/cells14070493</w:t>
      </w:r>
    </w:p>
    <w:p w14:paraId="21C32A02"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Reddy, S. R., </w:t>
      </w:r>
      <w:proofErr w:type="spellStart"/>
      <w:r>
        <w:rPr>
          <w:color w:val="000000"/>
        </w:rPr>
        <w:t>Bangeppagari</w:t>
      </w:r>
      <w:proofErr w:type="spellEnd"/>
      <w:r>
        <w:rPr>
          <w:color w:val="000000"/>
        </w:rPr>
        <w:t>, M., &amp; Lee, S. J. (2025). Immune–Epigenetic Effe</w:t>
      </w:r>
      <w:r>
        <w:rPr>
          <w:color w:val="000000"/>
        </w:rPr>
        <w:t xml:space="preserve">cts of Environmental Pollutants: Mechanisms, Biomarkers, and Transgenerational Impact. </w:t>
      </w:r>
      <w:r>
        <w:rPr>
          <w:i/>
          <w:iCs/>
          <w:color w:val="000000"/>
        </w:rPr>
        <w:t>Current Issues in Molecular Biology</w:t>
      </w:r>
      <w:r>
        <w:rPr>
          <w:color w:val="000000"/>
        </w:rPr>
        <w:t xml:space="preserve">, </w:t>
      </w:r>
      <w:r>
        <w:rPr>
          <w:i/>
          <w:iCs/>
          <w:color w:val="000000"/>
        </w:rPr>
        <w:t>47</w:t>
      </w:r>
      <w:r>
        <w:rPr>
          <w:color w:val="000000"/>
        </w:rPr>
        <w:t>(9). https://doi.org/10.3390/cimb47090703</w:t>
      </w:r>
    </w:p>
    <w:p w14:paraId="572F51C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Rembiałkowska</w:t>
      </w:r>
      <w:proofErr w:type="spellEnd"/>
      <w:r>
        <w:rPr>
          <w:color w:val="000000"/>
        </w:rPr>
        <w:t xml:space="preserve">, N., </w:t>
      </w:r>
      <w:proofErr w:type="spellStart"/>
      <w:r>
        <w:rPr>
          <w:color w:val="000000"/>
        </w:rPr>
        <w:t>Rekiel</w:t>
      </w:r>
      <w:proofErr w:type="spellEnd"/>
      <w:r>
        <w:rPr>
          <w:color w:val="000000"/>
        </w:rPr>
        <w:t xml:space="preserve">, K., </w:t>
      </w:r>
      <w:proofErr w:type="spellStart"/>
      <w:r>
        <w:rPr>
          <w:color w:val="000000"/>
        </w:rPr>
        <w:t>Urbanowicz</w:t>
      </w:r>
      <w:proofErr w:type="spellEnd"/>
      <w:r>
        <w:rPr>
          <w:color w:val="000000"/>
        </w:rPr>
        <w:t xml:space="preserve">, P., </w:t>
      </w:r>
      <w:proofErr w:type="spellStart"/>
      <w:r>
        <w:rPr>
          <w:color w:val="000000"/>
        </w:rPr>
        <w:t>Mamala</w:t>
      </w:r>
      <w:proofErr w:type="spellEnd"/>
      <w:r>
        <w:rPr>
          <w:color w:val="000000"/>
        </w:rPr>
        <w:t xml:space="preserve">, M., </w:t>
      </w:r>
      <w:proofErr w:type="spellStart"/>
      <w:r>
        <w:rPr>
          <w:color w:val="000000"/>
        </w:rPr>
        <w:t>Marczuk</w:t>
      </w:r>
      <w:proofErr w:type="spellEnd"/>
      <w:r>
        <w:rPr>
          <w:color w:val="000000"/>
        </w:rPr>
        <w:t xml:space="preserve">, K., </w:t>
      </w:r>
      <w:proofErr w:type="spellStart"/>
      <w:r>
        <w:rPr>
          <w:color w:val="000000"/>
        </w:rPr>
        <w:t>Wojtaszek</w:t>
      </w:r>
      <w:proofErr w:type="spellEnd"/>
      <w:r>
        <w:rPr>
          <w:color w:val="000000"/>
        </w:rPr>
        <w:t xml:space="preserve">, M., </w:t>
      </w:r>
      <w:proofErr w:type="spellStart"/>
      <w:r>
        <w:rPr>
          <w:color w:val="000000"/>
        </w:rPr>
        <w:t>Żywica</w:t>
      </w:r>
      <w:proofErr w:type="spellEnd"/>
      <w:r>
        <w:rPr>
          <w:color w:val="000000"/>
        </w:rPr>
        <w:t xml:space="preserve">, M., </w:t>
      </w:r>
      <w:proofErr w:type="spellStart"/>
      <w:r>
        <w:rPr>
          <w:color w:val="000000"/>
        </w:rPr>
        <w:t>Radzevičiūtė-Valčiukė</w:t>
      </w:r>
      <w:proofErr w:type="spellEnd"/>
      <w:r>
        <w:rPr>
          <w:color w:val="000000"/>
        </w:rPr>
        <w:t xml:space="preserve">, E., </w:t>
      </w:r>
      <w:proofErr w:type="spellStart"/>
      <w:r>
        <w:rPr>
          <w:color w:val="000000"/>
        </w:rPr>
        <w:t>Novickij</w:t>
      </w:r>
      <w:proofErr w:type="spellEnd"/>
      <w:r>
        <w:rPr>
          <w:color w:val="000000"/>
        </w:rPr>
        <w:t xml:space="preserve">, V., &amp; </w:t>
      </w:r>
      <w:proofErr w:type="spellStart"/>
      <w:r>
        <w:rPr>
          <w:color w:val="000000"/>
        </w:rPr>
        <w:t>Kulbacka</w:t>
      </w:r>
      <w:proofErr w:type="spellEnd"/>
      <w:r>
        <w:rPr>
          <w:color w:val="000000"/>
        </w:rPr>
        <w:t>, J. (2025). Epigenetic Dysregulation in Cancer: Implications for Gene Expression and DNA Repair-Associate</w:t>
      </w:r>
      <w:r>
        <w:rPr>
          <w:color w:val="000000"/>
        </w:rPr>
        <w:t xml:space="preserve">d Pathways. </w:t>
      </w:r>
      <w:r>
        <w:rPr>
          <w:i/>
          <w:iCs/>
          <w:color w:val="000000"/>
        </w:rPr>
        <w:t>International Journal of Molecular Sciences</w:t>
      </w:r>
      <w:r>
        <w:rPr>
          <w:color w:val="000000"/>
        </w:rPr>
        <w:t xml:space="preserve">, </w:t>
      </w:r>
      <w:r>
        <w:rPr>
          <w:i/>
          <w:iCs/>
          <w:color w:val="000000"/>
        </w:rPr>
        <w:t>26</w:t>
      </w:r>
      <w:r>
        <w:rPr>
          <w:color w:val="000000"/>
        </w:rPr>
        <w:t>(13). https://doi.org/10.3390/ijms26136531</w:t>
      </w:r>
    </w:p>
    <w:p w14:paraId="4D617BA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Romanò</w:t>
      </w:r>
      <w:proofErr w:type="spellEnd"/>
      <w:r>
        <w:rPr>
          <w:color w:val="000000"/>
        </w:rPr>
        <w:t xml:space="preserve">, A., </w:t>
      </w:r>
      <w:proofErr w:type="spellStart"/>
      <w:r>
        <w:rPr>
          <w:color w:val="000000"/>
        </w:rPr>
        <w:t>Pagiatakis</w:t>
      </w:r>
      <w:proofErr w:type="spellEnd"/>
      <w:r>
        <w:rPr>
          <w:color w:val="000000"/>
        </w:rPr>
        <w:t xml:space="preserve">, C., </w:t>
      </w:r>
      <w:proofErr w:type="spellStart"/>
      <w:r>
        <w:rPr>
          <w:color w:val="000000"/>
        </w:rPr>
        <w:t>Gornati</w:t>
      </w:r>
      <w:proofErr w:type="spellEnd"/>
      <w:r>
        <w:rPr>
          <w:color w:val="000000"/>
        </w:rPr>
        <w:t xml:space="preserve">, R., </w:t>
      </w:r>
      <w:proofErr w:type="spellStart"/>
      <w:r>
        <w:rPr>
          <w:color w:val="000000"/>
        </w:rPr>
        <w:t>Bernardini</w:t>
      </w:r>
      <w:proofErr w:type="spellEnd"/>
      <w:r>
        <w:rPr>
          <w:color w:val="000000"/>
        </w:rPr>
        <w:t xml:space="preserve">, G., &amp; </w:t>
      </w:r>
      <w:proofErr w:type="spellStart"/>
      <w:r>
        <w:rPr>
          <w:color w:val="000000"/>
        </w:rPr>
        <w:t>Papait</w:t>
      </w:r>
      <w:proofErr w:type="spellEnd"/>
      <w:r>
        <w:rPr>
          <w:color w:val="000000"/>
        </w:rPr>
        <w:t xml:space="preserve">, R. (2025). Epigenetics: A link between toxicants and diseases. </w:t>
      </w:r>
      <w:proofErr w:type="spellStart"/>
      <w:r>
        <w:rPr>
          <w:i/>
          <w:iCs/>
          <w:color w:val="000000"/>
        </w:rPr>
        <w:t>iScience</w:t>
      </w:r>
      <w:proofErr w:type="spellEnd"/>
      <w:r>
        <w:rPr>
          <w:color w:val="000000"/>
        </w:rPr>
        <w:t xml:space="preserve">, </w:t>
      </w:r>
      <w:r>
        <w:rPr>
          <w:i/>
          <w:iCs/>
          <w:color w:val="000000"/>
        </w:rPr>
        <w:t>28</w:t>
      </w:r>
      <w:r>
        <w:rPr>
          <w:color w:val="000000"/>
        </w:rPr>
        <w:t>(6), 112613.</w:t>
      </w:r>
      <w:r>
        <w:rPr>
          <w:color w:val="000000"/>
        </w:rPr>
        <w:t xml:space="preserve"> https://doi.org/10.1016/j.isci.2025.112613</w:t>
      </w:r>
    </w:p>
    <w:p w14:paraId="2FD1F4F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Rose, M. (2026). Risks Associated with Dietary Exposure to Contaminants from Foods Obtained from Marine and Fresh Water, Including Aquaculture. </w:t>
      </w:r>
      <w:r>
        <w:rPr>
          <w:i/>
          <w:iCs/>
          <w:color w:val="000000"/>
        </w:rPr>
        <w:t>International Journal of Environmental Research and Public Health</w:t>
      </w:r>
      <w:r>
        <w:rPr>
          <w:color w:val="000000"/>
        </w:rPr>
        <w:t xml:space="preserve">, </w:t>
      </w:r>
      <w:r>
        <w:rPr>
          <w:i/>
          <w:iCs/>
          <w:color w:val="000000"/>
        </w:rPr>
        <w:t>2</w:t>
      </w:r>
      <w:r>
        <w:rPr>
          <w:i/>
          <w:iCs/>
          <w:color w:val="000000"/>
        </w:rPr>
        <w:t>3</w:t>
      </w:r>
      <w:r>
        <w:rPr>
          <w:color w:val="000000"/>
        </w:rPr>
        <w:t>(1). https://doi.org/10.3390/ijerph23010085</w:t>
      </w:r>
    </w:p>
    <w:p w14:paraId="24AF50CB"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Rudroff</w:t>
      </w:r>
      <w:proofErr w:type="spellEnd"/>
      <w:r>
        <w:rPr>
          <w:color w:val="000000"/>
        </w:rPr>
        <w:t xml:space="preserve">, T. (2025). Theoretical Framework and Methodological Approach for Investigating Potential Associations Between Long COVID and Autism Spectrum Disorder Prevalence. </w:t>
      </w:r>
      <w:proofErr w:type="spellStart"/>
      <w:r>
        <w:rPr>
          <w:i/>
          <w:iCs/>
          <w:color w:val="000000"/>
        </w:rPr>
        <w:t>NeuroSci</w:t>
      </w:r>
      <w:proofErr w:type="spellEnd"/>
      <w:r>
        <w:rPr>
          <w:color w:val="000000"/>
        </w:rPr>
        <w:t xml:space="preserve">, </w:t>
      </w:r>
      <w:r>
        <w:rPr>
          <w:i/>
          <w:iCs/>
          <w:color w:val="000000"/>
        </w:rPr>
        <w:t>6</w:t>
      </w:r>
      <w:r>
        <w:rPr>
          <w:color w:val="000000"/>
        </w:rPr>
        <w:t>(3). https://doi.org/10.3390/</w:t>
      </w:r>
      <w:r>
        <w:rPr>
          <w:color w:val="000000"/>
        </w:rPr>
        <w:t>neurosci6030080</w:t>
      </w:r>
    </w:p>
    <w:p w14:paraId="74BB43E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Sánchez-</w:t>
      </w:r>
      <w:proofErr w:type="spellStart"/>
      <w:r>
        <w:rPr>
          <w:color w:val="000000"/>
        </w:rPr>
        <w:t>Ocaña</w:t>
      </w:r>
      <w:proofErr w:type="spellEnd"/>
      <w:r>
        <w:rPr>
          <w:color w:val="000000"/>
        </w:rPr>
        <w:t xml:space="preserve">, M., &amp; Ruiz de Porras, V. (2025). Environmental endocrine disruptors and breast cancer: The role of bisphenols, polychlorinated biphenyls, parabens, and dioxins. </w:t>
      </w:r>
      <w:r>
        <w:rPr>
          <w:i/>
          <w:iCs/>
          <w:color w:val="000000"/>
        </w:rPr>
        <w:t>Environmental Toxicology and Pharmacology</w:t>
      </w:r>
      <w:r>
        <w:rPr>
          <w:color w:val="000000"/>
        </w:rPr>
        <w:t xml:space="preserve">, </w:t>
      </w:r>
      <w:r>
        <w:rPr>
          <w:i/>
          <w:iCs/>
          <w:color w:val="000000"/>
        </w:rPr>
        <w:t>119</w:t>
      </w:r>
      <w:r>
        <w:rPr>
          <w:color w:val="000000"/>
        </w:rPr>
        <w:t>, 104834. https://</w:t>
      </w:r>
      <w:r>
        <w:rPr>
          <w:color w:val="000000"/>
        </w:rPr>
        <w:t>doi.org/10.1016/j.etap.2025.104834</w:t>
      </w:r>
    </w:p>
    <w:p w14:paraId="4F28CBAF"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lastRenderedPageBreak/>
        <w:t>Sarapultsev</w:t>
      </w:r>
      <w:proofErr w:type="spellEnd"/>
      <w:r>
        <w:rPr>
          <w:color w:val="000000"/>
        </w:rPr>
        <w:t xml:space="preserve">, A., </w:t>
      </w:r>
      <w:proofErr w:type="spellStart"/>
      <w:r>
        <w:rPr>
          <w:color w:val="000000"/>
        </w:rPr>
        <w:t>Komelkova</w:t>
      </w:r>
      <w:proofErr w:type="spellEnd"/>
      <w:r>
        <w:rPr>
          <w:color w:val="000000"/>
        </w:rPr>
        <w:t xml:space="preserve">, M., </w:t>
      </w:r>
      <w:proofErr w:type="spellStart"/>
      <w:r>
        <w:rPr>
          <w:color w:val="000000"/>
        </w:rPr>
        <w:t>Lookin</w:t>
      </w:r>
      <w:proofErr w:type="spellEnd"/>
      <w:r>
        <w:rPr>
          <w:color w:val="000000"/>
        </w:rPr>
        <w:t xml:space="preserve">, O., </w:t>
      </w:r>
      <w:proofErr w:type="spellStart"/>
      <w:r>
        <w:rPr>
          <w:color w:val="000000"/>
        </w:rPr>
        <w:t>Khatsko</w:t>
      </w:r>
      <w:proofErr w:type="spellEnd"/>
      <w:r>
        <w:rPr>
          <w:color w:val="000000"/>
        </w:rPr>
        <w:t xml:space="preserve">, S., Gusev, E., </w:t>
      </w:r>
      <w:proofErr w:type="spellStart"/>
      <w:r>
        <w:rPr>
          <w:color w:val="000000"/>
        </w:rPr>
        <w:t>Trofimov</w:t>
      </w:r>
      <w:proofErr w:type="spellEnd"/>
      <w:r>
        <w:rPr>
          <w:color w:val="000000"/>
        </w:rPr>
        <w:t>, A., Tokay, T., &amp; Hu, D. (2024). Rat Models in Post-Traumatic Stress Disorder Research: Strengths, Limitations, and Implications for Translation</w:t>
      </w:r>
      <w:r>
        <w:rPr>
          <w:color w:val="000000"/>
        </w:rPr>
        <w:t xml:space="preserve">al Studies. </w:t>
      </w:r>
      <w:r>
        <w:rPr>
          <w:i/>
          <w:iCs/>
          <w:color w:val="000000"/>
        </w:rPr>
        <w:t>Pathophysiology</w:t>
      </w:r>
      <w:r>
        <w:rPr>
          <w:color w:val="000000"/>
        </w:rPr>
        <w:t xml:space="preserve">, </w:t>
      </w:r>
      <w:r>
        <w:rPr>
          <w:i/>
          <w:iCs/>
          <w:color w:val="000000"/>
        </w:rPr>
        <w:t>31</w:t>
      </w:r>
      <w:r>
        <w:rPr>
          <w:color w:val="000000"/>
        </w:rPr>
        <w:t>(4), 709–760. https://doi.org/10.3390/pathophysiology31040051</w:t>
      </w:r>
    </w:p>
    <w:p w14:paraId="6B1ADF99"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Sena</w:t>
      </w:r>
      <w:proofErr w:type="spellEnd"/>
      <w:r>
        <w:rPr>
          <w:color w:val="000000"/>
        </w:rPr>
        <w:t xml:space="preserve">, S., Prakash, A., Van </w:t>
      </w:r>
      <w:proofErr w:type="spellStart"/>
      <w:r>
        <w:rPr>
          <w:color w:val="000000"/>
        </w:rPr>
        <w:t>Staden</w:t>
      </w:r>
      <w:proofErr w:type="spellEnd"/>
      <w:r>
        <w:rPr>
          <w:color w:val="000000"/>
        </w:rPr>
        <w:t xml:space="preserve">, J., &amp; Kumar, V. (2024). Epigenetic control of plant regeneration: Unraveling the role of histone methylation. </w:t>
      </w:r>
      <w:r>
        <w:rPr>
          <w:i/>
          <w:iCs/>
          <w:color w:val="000000"/>
        </w:rPr>
        <w:t>Current Plant Biol</w:t>
      </w:r>
      <w:r>
        <w:rPr>
          <w:i/>
          <w:iCs/>
          <w:color w:val="000000"/>
        </w:rPr>
        <w:t>ogy</w:t>
      </w:r>
      <w:r>
        <w:rPr>
          <w:color w:val="000000"/>
        </w:rPr>
        <w:t xml:space="preserve">, </w:t>
      </w:r>
      <w:r>
        <w:rPr>
          <w:i/>
          <w:iCs/>
          <w:color w:val="000000"/>
        </w:rPr>
        <w:t>40</w:t>
      </w:r>
      <w:r>
        <w:rPr>
          <w:color w:val="000000"/>
        </w:rPr>
        <w:t>, 100408. https://doi.org/10.1016/j.cpb.2024.100408</w:t>
      </w:r>
    </w:p>
    <w:p w14:paraId="0100E76C"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Sha, Y., Jia, Y., Wang, Q., Zhang, B., Li, X., &amp; Liu, T. (2025). Impact of environmental endocrine disruptors on adolescent sexual development: A comprehensive review with a focus on specific chemi</w:t>
      </w:r>
      <w:r>
        <w:rPr>
          <w:color w:val="000000"/>
        </w:rPr>
        <w:t xml:space="preserve">cals. </w:t>
      </w:r>
      <w:r>
        <w:rPr>
          <w:i/>
          <w:iCs/>
          <w:color w:val="000000"/>
        </w:rPr>
        <w:t>Discover Applied Sciences</w:t>
      </w:r>
      <w:r>
        <w:rPr>
          <w:color w:val="000000"/>
        </w:rPr>
        <w:t xml:space="preserve">, </w:t>
      </w:r>
      <w:r>
        <w:rPr>
          <w:i/>
          <w:iCs/>
          <w:color w:val="000000"/>
        </w:rPr>
        <w:t>7</w:t>
      </w:r>
      <w:r>
        <w:rPr>
          <w:color w:val="000000"/>
        </w:rPr>
        <w:t>(11), 1236. https://doi.org/10.1007/s42452-025-07837-x</w:t>
      </w:r>
    </w:p>
    <w:p w14:paraId="1ABAD102"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Shulhai</w:t>
      </w:r>
      <w:proofErr w:type="spellEnd"/>
      <w:r>
        <w:rPr>
          <w:color w:val="000000"/>
        </w:rPr>
        <w:t xml:space="preserve">, A.-M., </w:t>
      </w:r>
      <w:proofErr w:type="spellStart"/>
      <w:r>
        <w:rPr>
          <w:color w:val="000000"/>
        </w:rPr>
        <w:t>Palanza</w:t>
      </w:r>
      <w:proofErr w:type="spellEnd"/>
      <w:r>
        <w:rPr>
          <w:color w:val="000000"/>
        </w:rPr>
        <w:t xml:space="preserve">, P., &amp; Street, M. E. (2024). Current Evidence on the Effects of Endocrine-Disrupting Chemicals (EDCs) on Bone Growth and Health. </w:t>
      </w:r>
      <w:r>
        <w:rPr>
          <w:i/>
          <w:iCs/>
          <w:color w:val="000000"/>
        </w:rPr>
        <w:t>Exposure and H</w:t>
      </w:r>
      <w:r>
        <w:rPr>
          <w:i/>
          <w:iCs/>
          <w:color w:val="000000"/>
        </w:rPr>
        <w:t>ealth</w:t>
      </w:r>
      <w:r>
        <w:rPr>
          <w:color w:val="000000"/>
        </w:rPr>
        <w:t xml:space="preserve">, </w:t>
      </w:r>
      <w:r>
        <w:rPr>
          <w:i/>
          <w:iCs/>
          <w:color w:val="000000"/>
        </w:rPr>
        <w:t>16</w:t>
      </w:r>
      <w:r>
        <w:rPr>
          <w:color w:val="000000"/>
        </w:rPr>
        <w:t>(4), 1001–1025. https://doi.org/10.1007/s12403-023-00607-3</w:t>
      </w:r>
    </w:p>
    <w:p w14:paraId="0BF10B1A"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Sibilio</w:t>
      </w:r>
      <w:proofErr w:type="spellEnd"/>
      <w:r>
        <w:rPr>
          <w:color w:val="000000"/>
        </w:rPr>
        <w:t xml:space="preserve">, P., De </w:t>
      </w:r>
      <w:proofErr w:type="spellStart"/>
      <w:r>
        <w:rPr>
          <w:color w:val="000000"/>
        </w:rPr>
        <w:t>Smaele</w:t>
      </w:r>
      <w:proofErr w:type="spellEnd"/>
      <w:r>
        <w:rPr>
          <w:color w:val="000000"/>
        </w:rPr>
        <w:t xml:space="preserve">, E., </w:t>
      </w:r>
      <w:proofErr w:type="spellStart"/>
      <w:r>
        <w:rPr>
          <w:color w:val="000000"/>
        </w:rPr>
        <w:t>Paci</w:t>
      </w:r>
      <w:proofErr w:type="spellEnd"/>
      <w:r>
        <w:rPr>
          <w:color w:val="000000"/>
        </w:rPr>
        <w:t xml:space="preserve">, P., &amp; Conte, F. (2025). Integrating multi-omics data: Methods and applications in human complex diseases. </w:t>
      </w:r>
      <w:r>
        <w:rPr>
          <w:i/>
          <w:iCs/>
          <w:color w:val="000000"/>
        </w:rPr>
        <w:t>Biotechnology Reports</w:t>
      </w:r>
      <w:r>
        <w:rPr>
          <w:color w:val="000000"/>
        </w:rPr>
        <w:t xml:space="preserve">, </w:t>
      </w:r>
      <w:r>
        <w:rPr>
          <w:i/>
          <w:iCs/>
          <w:color w:val="000000"/>
        </w:rPr>
        <w:t>48</w:t>
      </w:r>
      <w:r>
        <w:rPr>
          <w:color w:val="000000"/>
        </w:rPr>
        <w:t>, e00938. https://doi.o</w:t>
      </w:r>
      <w:r>
        <w:rPr>
          <w:color w:val="000000"/>
        </w:rPr>
        <w:t>rg/10.1016/j.btre.2025.e00938</w:t>
      </w:r>
    </w:p>
    <w:p w14:paraId="3943AD77"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Singh, D. D. (2024a). Epigenetic Mechanisms of Endocrine-Disrupting Chemicals in Breast Cancer and Their Impact on Dietary Intake. </w:t>
      </w:r>
      <w:r>
        <w:rPr>
          <w:i/>
          <w:iCs/>
          <w:color w:val="000000"/>
        </w:rPr>
        <w:t>Journal of Xenobiotics</w:t>
      </w:r>
      <w:r>
        <w:rPr>
          <w:color w:val="000000"/>
        </w:rPr>
        <w:t xml:space="preserve">, </w:t>
      </w:r>
      <w:r>
        <w:rPr>
          <w:i/>
          <w:iCs/>
          <w:color w:val="000000"/>
        </w:rPr>
        <w:t>15</w:t>
      </w:r>
      <w:r>
        <w:rPr>
          <w:color w:val="000000"/>
        </w:rPr>
        <w:t>(1). https://doi.org/10.3390/jox15010001</w:t>
      </w:r>
    </w:p>
    <w:p w14:paraId="74627539"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Singh, D. D. (2024b). Epigen</w:t>
      </w:r>
      <w:r>
        <w:rPr>
          <w:color w:val="000000"/>
        </w:rPr>
        <w:t xml:space="preserve">etic Mechanisms of Endocrine-Disrupting Chemicals in Breast Cancer and Their Impact on Dietary Intake. </w:t>
      </w:r>
      <w:r>
        <w:rPr>
          <w:i/>
          <w:iCs/>
          <w:color w:val="000000"/>
        </w:rPr>
        <w:t>Journal of Xenobiotics</w:t>
      </w:r>
      <w:r>
        <w:rPr>
          <w:color w:val="000000"/>
        </w:rPr>
        <w:t xml:space="preserve">, </w:t>
      </w:r>
      <w:r>
        <w:rPr>
          <w:i/>
          <w:iCs/>
          <w:color w:val="000000"/>
        </w:rPr>
        <w:t>15</w:t>
      </w:r>
      <w:r>
        <w:rPr>
          <w:color w:val="000000"/>
        </w:rPr>
        <w:t>(1). https://doi.org/10.3390/jox15010001</w:t>
      </w:r>
    </w:p>
    <w:p w14:paraId="0037FCB4"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Sobral</w:t>
      </w:r>
      <w:proofErr w:type="spellEnd"/>
      <w:r>
        <w:rPr>
          <w:color w:val="000000"/>
        </w:rPr>
        <w:t>, A. F., Cunha, A., Costa, I., Silva-Carvalho, M., Silva, R., &amp; Barbosa, D. J. (</w:t>
      </w:r>
      <w:r>
        <w:rPr>
          <w:color w:val="000000"/>
        </w:rPr>
        <w:t xml:space="preserve">2025a). Environmental Xenobiotics and Epigenetic Modifications: Implications for Human Health and Disease. </w:t>
      </w:r>
      <w:r>
        <w:rPr>
          <w:i/>
          <w:iCs/>
          <w:color w:val="000000"/>
        </w:rPr>
        <w:t>Journal of Xenobiotics</w:t>
      </w:r>
      <w:r>
        <w:rPr>
          <w:color w:val="000000"/>
        </w:rPr>
        <w:t xml:space="preserve">, </w:t>
      </w:r>
      <w:r>
        <w:rPr>
          <w:i/>
          <w:iCs/>
          <w:color w:val="000000"/>
        </w:rPr>
        <w:t>15</w:t>
      </w:r>
      <w:r>
        <w:rPr>
          <w:color w:val="000000"/>
        </w:rPr>
        <w:t>(4). https://doi.org/10.3390/jox15040118</w:t>
      </w:r>
    </w:p>
    <w:p w14:paraId="7EE63591"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Sobral</w:t>
      </w:r>
      <w:proofErr w:type="spellEnd"/>
      <w:r>
        <w:rPr>
          <w:color w:val="000000"/>
        </w:rPr>
        <w:t xml:space="preserve">, A. F., Cunha, A., Costa, I., Silva-Carvalho, M., Silva, R., &amp; Barbosa, D. </w:t>
      </w:r>
      <w:r>
        <w:rPr>
          <w:color w:val="000000"/>
        </w:rPr>
        <w:t xml:space="preserve">J. (2025b). Environmental Xenobiotics and Epigenetic Modifications: Implications for Human Health and Disease. </w:t>
      </w:r>
      <w:r>
        <w:rPr>
          <w:i/>
          <w:iCs/>
          <w:color w:val="000000"/>
        </w:rPr>
        <w:t>Journal of Xenobiotics</w:t>
      </w:r>
      <w:r>
        <w:rPr>
          <w:color w:val="000000"/>
        </w:rPr>
        <w:t xml:space="preserve">, </w:t>
      </w:r>
      <w:r>
        <w:rPr>
          <w:i/>
          <w:iCs/>
          <w:color w:val="000000"/>
        </w:rPr>
        <w:t>15</w:t>
      </w:r>
      <w:r>
        <w:rPr>
          <w:color w:val="000000"/>
        </w:rPr>
        <w:t>(4). https://doi.org/10.3390/jox15040118</w:t>
      </w:r>
    </w:p>
    <w:p w14:paraId="60A1F403"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Stavros, S., </w:t>
      </w:r>
      <w:proofErr w:type="spellStart"/>
      <w:r>
        <w:rPr>
          <w:color w:val="000000"/>
        </w:rPr>
        <w:t>Kathopoulis</w:t>
      </w:r>
      <w:proofErr w:type="spellEnd"/>
      <w:r>
        <w:rPr>
          <w:color w:val="000000"/>
        </w:rPr>
        <w:t xml:space="preserve">, N., </w:t>
      </w:r>
      <w:proofErr w:type="spellStart"/>
      <w:r>
        <w:rPr>
          <w:color w:val="000000"/>
        </w:rPr>
        <w:t>Moustakli</w:t>
      </w:r>
      <w:proofErr w:type="spellEnd"/>
      <w:r>
        <w:rPr>
          <w:color w:val="000000"/>
        </w:rPr>
        <w:t xml:space="preserve">, E., </w:t>
      </w:r>
      <w:proofErr w:type="spellStart"/>
      <w:r>
        <w:rPr>
          <w:color w:val="000000"/>
        </w:rPr>
        <w:t>Potiris</w:t>
      </w:r>
      <w:proofErr w:type="spellEnd"/>
      <w:r>
        <w:rPr>
          <w:color w:val="000000"/>
        </w:rPr>
        <w:t xml:space="preserve">, A., </w:t>
      </w:r>
      <w:proofErr w:type="spellStart"/>
      <w:r>
        <w:rPr>
          <w:color w:val="000000"/>
        </w:rPr>
        <w:t>Anagnostaki</w:t>
      </w:r>
      <w:proofErr w:type="spellEnd"/>
      <w:r>
        <w:rPr>
          <w:color w:val="000000"/>
        </w:rPr>
        <w:t xml:space="preserve">, I., </w:t>
      </w:r>
      <w:proofErr w:type="spellStart"/>
      <w:r>
        <w:rPr>
          <w:color w:val="000000"/>
        </w:rPr>
        <w:t>Top</w:t>
      </w:r>
      <w:r>
        <w:rPr>
          <w:color w:val="000000"/>
        </w:rPr>
        <w:t>is</w:t>
      </w:r>
      <w:proofErr w:type="spellEnd"/>
      <w:r>
        <w:rPr>
          <w:color w:val="000000"/>
        </w:rPr>
        <w:t xml:space="preserve">, S., </w:t>
      </w:r>
      <w:proofErr w:type="spellStart"/>
      <w:r>
        <w:rPr>
          <w:color w:val="000000"/>
        </w:rPr>
        <w:t>Arkouli</w:t>
      </w:r>
      <w:proofErr w:type="spellEnd"/>
      <w:r>
        <w:rPr>
          <w:color w:val="000000"/>
        </w:rPr>
        <w:t xml:space="preserve">, N., Louis, K., </w:t>
      </w:r>
      <w:proofErr w:type="spellStart"/>
      <w:r>
        <w:rPr>
          <w:color w:val="000000"/>
        </w:rPr>
        <w:t>Theofanakis</w:t>
      </w:r>
      <w:proofErr w:type="spellEnd"/>
      <w:r>
        <w:rPr>
          <w:color w:val="000000"/>
        </w:rPr>
        <w:t xml:space="preserve">, C., </w:t>
      </w:r>
      <w:proofErr w:type="spellStart"/>
      <w:r>
        <w:rPr>
          <w:color w:val="000000"/>
        </w:rPr>
        <w:t>Grigoriadis</w:t>
      </w:r>
      <w:proofErr w:type="spellEnd"/>
      <w:r>
        <w:rPr>
          <w:color w:val="000000"/>
        </w:rPr>
        <w:t xml:space="preserve">, T., </w:t>
      </w:r>
      <w:proofErr w:type="spellStart"/>
      <w:r>
        <w:rPr>
          <w:color w:val="000000"/>
        </w:rPr>
        <w:t>Thomakos</w:t>
      </w:r>
      <w:proofErr w:type="spellEnd"/>
      <w:r>
        <w:rPr>
          <w:color w:val="000000"/>
        </w:rPr>
        <w:t xml:space="preserve">, N., &amp; </w:t>
      </w:r>
      <w:proofErr w:type="spellStart"/>
      <w:r>
        <w:rPr>
          <w:color w:val="000000"/>
        </w:rPr>
        <w:t>Zikopoulos</w:t>
      </w:r>
      <w:proofErr w:type="spellEnd"/>
      <w:r>
        <w:rPr>
          <w:color w:val="000000"/>
        </w:rPr>
        <w:t xml:space="preserve">, A. (2025). Endocrine-Disrupting Chemicals and Male Infertility: Mechanisms, Risks, and Regulatory Challenges. </w:t>
      </w:r>
      <w:r>
        <w:rPr>
          <w:i/>
          <w:iCs/>
          <w:color w:val="000000"/>
        </w:rPr>
        <w:t>Journal of Xenobiotics</w:t>
      </w:r>
      <w:r>
        <w:rPr>
          <w:color w:val="000000"/>
        </w:rPr>
        <w:t xml:space="preserve">, </w:t>
      </w:r>
      <w:r>
        <w:rPr>
          <w:i/>
          <w:iCs/>
          <w:color w:val="000000"/>
        </w:rPr>
        <w:t>15</w:t>
      </w:r>
      <w:r>
        <w:rPr>
          <w:color w:val="000000"/>
        </w:rPr>
        <w:t>(5). https://doi.org/10.33</w:t>
      </w:r>
      <w:r>
        <w:rPr>
          <w:color w:val="000000"/>
        </w:rPr>
        <w:t>90/jox15050165</w:t>
      </w:r>
    </w:p>
    <w:p w14:paraId="401AF460"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Stiefel</w:t>
      </w:r>
      <w:proofErr w:type="spellEnd"/>
      <w:r>
        <w:rPr>
          <w:color w:val="000000"/>
        </w:rPr>
        <w:t xml:space="preserve">, C., &amp; </w:t>
      </w:r>
      <w:proofErr w:type="spellStart"/>
      <w:r>
        <w:rPr>
          <w:color w:val="000000"/>
        </w:rPr>
        <w:t>Stintzing</w:t>
      </w:r>
      <w:proofErr w:type="spellEnd"/>
      <w:r>
        <w:rPr>
          <w:color w:val="000000"/>
        </w:rPr>
        <w:t xml:space="preserve">, F. (2023a). Endocrine-active and endocrine-disrupting compounds in food – occurrence, formation and relevance. </w:t>
      </w:r>
      <w:r>
        <w:rPr>
          <w:i/>
          <w:iCs/>
          <w:color w:val="000000"/>
        </w:rPr>
        <w:t>NFS Journal</w:t>
      </w:r>
      <w:r>
        <w:rPr>
          <w:color w:val="000000"/>
        </w:rPr>
        <w:t xml:space="preserve">, </w:t>
      </w:r>
      <w:r>
        <w:rPr>
          <w:i/>
          <w:iCs/>
          <w:color w:val="000000"/>
        </w:rPr>
        <w:t>31</w:t>
      </w:r>
      <w:r>
        <w:rPr>
          <w:color w:val="000000"/>
        </w:rPr>
        <w:t>, 57–92. https://doi.org/10.1016/j.nfs.2023.03.004</w:t>
      </w:r>
    </w:p>
    <w:p w14:paraId="651DE62F"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Stiefel</w:t>
      </w:r>
      <w:proofErr w:type="spellEnd"/>
      <w:r>
        <w:rPr>
          <w:color w:val="000000"/>
        </w:rPr>
        <w:t xml:space="preserve">, C., &amp; </w:t>
      </w:r>
      <w:proofErr w:type="spellStart"/>
      <w:r>
        <w:rPr>
          <w:color w:val="000000"/>
        </w:rPr>
        <w:t>Stintzing</w:t>
      </w:r>
      <w:proofErr w:type="spellEnd"/>
      <w:r>
        <w:rPr>
          <w:color w:val="000000"/>
        </w:rPr>
        <w:t xml:space="preserve">, F. (2023b). </w:t>
      </w:r>
      <w:r>
        <w:rPr>
          <w:color w:val="000000"/>
        </w:rPr>
        <w:t xml:space="preserve">Endocrine-active and endocrine-disrupting compounds in food – occurrence, formation and relevance. </w:t>
      </w:r>
      <w:r>
        <w:rPr>
          <w:i/>
          <w:iCs/>
          <w:color w:val="000000"/>
        </w:rPr>
        <w:t>NFS Journal</w:t>
      </w:r>
      <w:r>
        <w:rPr>
          <w:color w:val="000000"/>
        </w:rPr>
        <w:t xml:space="preserve">, </w:t>
      </w:r>
      <w:r>
        <w:rPr>
          <w:i/>
          <w:iCs/>
          <w:color w:val="000000"/>
        </w:rPr>
        <w:t>31</w:t>
      </w:r>
      <w:r>
        <w:rPr>
          <w:color w:val="000000"/>
        </w:rPr>
        <w:t>, 57–92. https://doi.org/10.1016/j.nfs.2023.03.004</w:t>
      </w:r>
    </w:p>
    <w:p w14:paraId="471474B6"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Stiefel</w:t>
      </w:r>
      <w:proofErr w:type="spellEnd"/>
      <w:r>
        <w:rPr>
          <w:color w:val="000000"/>
        </w:rPr>
        <w:t xml:space="preserve">, C., &amp; </w:t>
      </w:r>
      <w:proofErr w:type="spellStart"/>
      <w:r>
        <w:rPr>
          <w:color w:val="000000"/>
        </w:rPr>
        <w:t>Stintzing</w:t>
      </w:r>
      <w:proofErr w:type="spellEnd"/>
      <w:r>
        <w:rPr>
          <w:color w:val="000000"/>
        </w:rPr>
        <w:t xml:space="preserve">, F. (2023c). Endocrine-active and endocrine-disrupting compounds in food – occurrence, formation and relevance. </w:t>
      </w:r>
      <w:r>
        <w:rPr>
          <w:i/>
          <w:iCs/>
          <w:color w:val="000000"/>
        </w:rPr>
        <w:t>NFS Journal</w:t>
      </w:r>
      <w:r>
        <w:rPr>
          <w:color w:val="000000"/>
        </w:rPr>
        <w:t xml:space="preserve">, </w:t>
      </w:r>
      <w:r>
        <w:rPr>
          <w:i/>
          <w:iCs/>
          <w:color w:val="000000"/>
        </w:rPr>
        <w:t>31</w:t>
      </w:r>
      <w:r>
        <w:rPr>
          <w:color w:val="000000"/>
        </w:rPr>
        <w:t>, 57–92. https://doi.org/10.1016/j.nfs.2023.03.004</w:t>
      </w:r>
    </w:p>
    <w:p w14:paraId="76CE4993"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Sultan, C., </w:t>
      </w:r>
      <w:proofErr w:type="spellStart"/>
      <w:r>
        <w:rPr>
          <w:color w:val="000000"/>
        </w:rPr>
        <w:t>Gaspari</w:t>
      </w:r>
      <w:proofErr w:type="spellEnd"/>
      <w:r>
        <w:rPr>
          <w:color w:val="000000"/>
        </w:rPr>
        <w:t xml:space="preserve">, L., &amp; </w:t>
      </w:r>
      <w:proofErr w:type="spellStart"/>
      <w:r>
        <w:rPr>
          <w:color w:val="000000"/>
        </w:rPr>
        <w:t>Soyer-Gobillard</w:t>
      </w:r>
      <w:proofErr w:type="spellEnd"/>
      <w:r>
        <w:rPr>
          <w:color w:val="000000"/>
        </w:rPr>
        <w:t>, M.-O. (20</w:t>
      </w:r>
      <w:r>
        <w:rPr>
          <w:color w:val="000000"/>
        </w:rPr>
        <w:t xml:space="preserve">25). Effects of Endocrine-Disrupting Chemicals in the Brain: The Example of Neurodevelopment Alterations upon Exposure </w:t>
      </w:r>
      <w:proofErr w:type="gramStart"/>
      <w:r>
        <w:rPr>
          <w:color w:val="000000"/>
        </w:rPr>
        <w:t>In</w:t>
      </w:r>
      <w:proofErr w:type="gramEnd"/>
      <w:r>
        <w:rPr>
          <w:color w:val="000000"/>
        </w:rPr>
        <w:t xml:space="preserve"> Utero to Synthetic Sex Hormones. </w:t>
      </w:r>
      <w:r>
        <w:rPr>
          <w:i/>
          <w:iCs/>
          <w:color w:val="000000"/>
        </w:rPr>
        <w:t>Journal of Xenobiotics</w:t>
      </w:r>
      <w:r>
        <w:rPr>
          <w:color w:val="000000"/>
        </w:rPr>
        <w:t xml:space="preserve">, </w:t>
      </w:r>
      <w:r>
        <w:rPr>
          <w:i/>
          <w:iCs/>
          <w:color w:val="000000"/>
        </w:rPr>
        <w:t>15</w:t>
      </w:r>
      <w:r>
        <w:rPr>
          <w:color w:val="000000"/>
        </w:rPr>
        <w:t>(5). https://doi.org/10.3390/jox15050162</w:t>
      </w:r>
    </w:p>
    <w:p w14:paraId="62E975F9"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Sun, D., Huang, Y., Chen, S., &amp; </w:t>
      </w:r>
      <w:proofErr w:type="spellStart"/>
      <w:r>
        <w:rPr>
          <w:color w:val="000000"/>
        </w:rPr>
        <w:t>Du</w:t>
      </w:r>
      <w:r>
        <w:rPr>
          <w:color w:val="000000"/>
        </w:rPr>
        <w:t>an</w:t>
      </w:r>
      <w:proofErr w:type="spellEnd"/>
      <w:r>
        <w:rPr>
          <w:color w:val="000000"/>
        </w:rPr>
        <w:t xml:space="preserve">, M. (2025). Review on Toxicity Effect of Emerging Contaminants on Trans-/Multi-Generational Fish. </w:t>
      </w:r>
      <w:r>
        <w:rPr>
          <w:i/>
          <w:iCs/>
          <w:color w:val="000000"/>
        </w:rPr>
        <w:t>Fishes</w:t>
      </w:r>
      <w:r>
        <w:rPr>
          <w:color w:val="000000"/>
        </w:rPr>
        <w:t xml:space="preserve">, </w:t>
      </w:r>
      <w:r>
        <w:rPr>
          <w:i/>
          <w:iCs/>
          <w:color w:val="000000"/>
        </w:rPr>
        <w:t>10</w:t>
      </w:r>
      <w:r>
        <w:rPr>
          <w:color w:val="000000"/>
        </w:rPr>
        <w:t>(11). https://doi.org/10.3390/fishes10110535</w:t>
      </w:r>
    </w:p>
    <w:p w14:paraId="315FCF1D"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Svingen</w:t>
      </w:r>
      <w:proofErr w:type="spellEnd"/>
      <w:r>
        <w:rPr>
          <w:color w:val="000000"/>
        </w:rPr>
        <w:t>, T. (2025). Endocrine-disrupting chemicals and reproductive health: With focus on the develo</w:t>
      </w:r>
      <w:r>
        <w:rPr>
          <w:color w:val="000000"/>
        </w:rPr>
        <w:t xml:space="preserve">pmental window of susceptibility. </w:t>
      </w:r>
      <w:r>
        <w:rPr>
          <w:i/>
          <w:iCs/>
          <w:color w:val="000000"/>
        </w:rPr>
        <w:t xml:space="preserve">Annales </w:t>
      </w:r>
      <w:proofErr w:type="spellStart"/>
      <w:r>
        <w:rPr>
          <w:i/>
          <w:iCs/>
          <w:color w:val="000000"/>
        </w:rPr>
        <w:t>d’Endocrinologie</w:t>
      </w:r>
      <w:proofErr w:type="spellEnd"/>
      <w:r>
        <w:rPr>
          <w:i/>
          <w:iCs/>
          <w:color w:val="000000"/>
        </w:rPr>
        <w:t xml:space="preserve">, 67th International Meeting of Clinical Endocrinology – Henri-Pierre </w:t>
      </w:r>
      <w:proofErr w:type="gramStart"/>
      <w:r>
        <w:rPr>
          <w:i/>
          <w:iCs/>
          <w:color w:val="000000"/>
        </w:rPr>
        <w:t>Klotz :</w:t>
      </w:r>
      <w:proofErr w:type="gramEnd"/>
      <w:r>
        <w:rPr>
          <w:i/>
          <w:iCs/>
          <w:color w:val="000000"/>
        </w:rPr>
        <w:t xml:space="preserve"> Hormones &amp; Environment</w:t>
      </w:r>
      <w:r>
        <w:rPr>
          <w:color w:val="000000"/>
        </w:rPr>
        <w:t xml:space="preserve">, </w:t>
      </w:r>
      <w:r>
        <w:rPr>
          <w:i/>
          <w:iCs/>
          <w:color w:val="000000"/>
        </w:rPr>
        <w:t>86</w:t>
      </w:r>
      <w:r>
        <w:rPr>
          <w:color w:val="000000"/>
        </w:rPr>
        <w:t>(3), 101787. https://doi.org/10.1016/j.ando.2025.101787</w:t>
      </w:r>
    </w:p>
    <w:p w14:paraId="43995677"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Szychlinska</w:t>
      </w:r>
      <w:proofErr w:type="spellEnd"/>
      <w:r>
        <w:rPr>
          <w:color w:val="000000"/>
        </w:rPr>
        <w:t xml:space="preserve">, M. A., &amp; </w:t>
      </w:r>
      <w:proofErr w:type="spellStart"/>
      <w:r>
        <w:rPr>
          <w:color w:val="000000"/>
        </w:rPr>
        <w:t>Gammazza</w:t>
      </w:r>
      <w:proofErr w:type="spellEnd"/>
      <w:r>
        <w:rPr>
          <w:color w:val="000000"/>
        </w:rPr>
        <w:t xml:space="preserve">, A. M. </w:t>
      </w:r>
      <w:r>
        <w:rPr>
          <w:color w:val="000000"/>
        </w:rPr>
        <w:t xml:space="preserve">(2025). The Zebrafish Model in Animal and Human Health Research. </w:t>
      </w:r>
      <w:r>
        <w:rPr>
          <w:i/>
          <w:iCs/>
          <w:color w:val="000000"/>
        </w:rPr>
        <w:t>International Journal of Molecular Sciences</w:t>
      </w:r>
      <w:r>
        <w:rPr>
          <w:color w:val="000000"/>
        </w:rPr>
        <w:t xml:space="preserve">, </w:t>
      </w:r>
      <w:r>
        <w:rPr>
          <w:i/>
          <w:iCs/>
          <w:color w:val="000000"/>
        </w:rPr>
        <w:t>26</w:t>
      </w:r>
      <w:r>
        <w:rPr>
          <w:color w:val="000000"/>
        </w:rPr>
        <w:t>(5). https://doi.org/10.3390/ijms26051945</w:t>
      </w:r>
    </w:p>
    <w:p w14:paraId="6C96DF48"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Thambirajah</w:t>
      </w:r>
      <w:proofErr w:type="spellEnd"/>
      <w:r>
        <w:rPr>
          <w:color w:val="000000"/>
        </w:rPr>
        <w:t xml:space="preserve">, A. A., Wade, M. G., </w:t>
      </w:r>
      <w:proofErr w:type="spellStart"/>
      <w:r>
        <w:rPr>
          <w:color w:val="000000"/>
        </w:rPr>
        <w:t>Verreault</w:t>
      </w:r>
      <w:proofErr w:type="spellEnd"/>
      <w:r>
        <w:rPr>
          <w:color w:val="000000"/>
        </w:rPr>
        <w:t xml:space="preserve">, J., </w:t>
      </w:r>
      <w:proofErr w:type="spellStart"/>
      <w:r>
        <w:rPr>
          <w:color w:val="000000"/>
        </w:rPr>
        <w:t>Buisine</w:t>
      </w:r>
      <w:proofErr w:type="spellEnd"/>
      <w:r>
        <w:rPr>
          <w:color w:val="000000"/>
        </w:rPr>
        <w:t>, N., Alves, V. A., Langlois, V. S., &amp; Helbing,</w:t>
      </w:r>
      <w:r>
        <w:rPr>
          <w:color w:val="000000"/>
        </w:rPr>
        <w:t xml:space="preserve"> C. C. (2022). Disruption by stealth—Interference of endocrine disrupting chemicals on hormonal crosstalk with thyroid axis function in humans and other animals. </w:t>
      </w:r>
      <w:r>
        <w:rPr>
          <w:i/>
          <w:iCs/>
          <w:color w:val="000000"/>
        </w:rPr>
        <w:t>Environmental Research</w:t>
      </w:r>
      <w:r>
        <w:rPr>
          <w:color w:val="000000"/>
        </w:rPr>
        <w:t xml:space="preserve">, </w:t>
      </w:r>
      <w:r>
        <w:rPr>
          <w:i/>
          <w:iCs/>
          <w:color w:val="000000"/>
        </w:rPr>
        <w:t>203</w:t>
      </w:r>
      <w:r>
        <w:rPr>
          <w:color w:val="000000"/>
        </w:rPr>
        <w:t>, 111906. https://doi.org/10.1016/j.envres.2021.111906</w:t>
      </w:r>
    </w:p>
    <w:p w14:paraId="7300B501"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Toledano, J. M., </w:t>
      </w:r>
      <w:proofErr w:type="spellStart"/>
      <w:r>
        <w:rPr>
          <w:color w:val="000000"/>
        </w:rPr>
        <w:t>Puche</w:t>
      </w:r>
      <w:proofErr w:type="spellEnd"/>
      <w:r>
        <w:rPr>
          <w:color w:val="000000"/>
        </w:rPr>
        <w:t xml:space="preserve">-Juarez, M., Moreno-Fernandez, J., Gonzalez-Palacios, P., Rivas, A., Ochoa, J. J., &amp; Diaz-Castro, J. (2024a). Implications of Prenatal Exposure to Endocrine-Disrupting Chemicals in Offspring Development: A Narrative Review. </w:t>
      </w:r>
      <w:r>
        <w:rPr>
          <w:i/>
          <w:iCs/>
          <w:color w:val="000000"/>
        </w:rPr>
        <w:t>Nutrients</w:t>
      </w:r>
      <w:r>
        <w:rPr>
          <w:color w:val="000000"/>
        </w:rPr>
        <w:t>,</w:t>
      </w:r>
      <w:r>
        <w:rPr>
          <w:color w:val="000000"/>
        </w:rPr>
        <w:t xml:space="preserve"> </w:t>
      </w:r>
      <w:r>
        <w:rPr>
          <w:i/>
          <w:iCs/>
          <w:color w:val="000000"/>
        </w:rPr>
        <w:t>16</w:t>
      </w:r>
      <w:r>
        <w:rPr>
          <w:color w:val="000000"/>
        </w:rPr>
        <w:t>(11). https://doi.org/10.3390/nu16111556</w:t>
      </w:r>
    </w:p>
    <w:p w14:paraId="7D2CDE45"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Toledano, J. M., </w:t>
      </w:r>
      <w:proofErr w:type="spellStart"/>
      <w:r>
        <w:rPr>
          <w:color w:val="000000"/>
        </w:rPr>
        <w:t>Puche</w:t>
      </w:r>
      <w:proofErr w:type="spellEnd"/>
      <w:r>
        <w:rPr>
          <w:color w:val="000000"/>
        </w:rPr>
        <w:t>-Juarez, M., Moreno-Fernandez, J., Gonzalez-Palacios, P., Rivas, A., Ochoa, J. J., &amp; Diaz-Castro, J. (2024b). Implications of Prenatal Exposure to Endocrine-Disrupting Chemicals in Offspring</w:t>
      </w:r>
      <w:r>
        <w:rPr>
          <w:color w:val="000000"/>
        </w:rPr>
        <w:t xml:space="preserve"> Development: A Narrative Review. </w:t>
      </w:r>
      <w:r>
        <w:rPr>
          <w:i/>
          <w:iCs/>
          <w:color w:val="000000"/>
        </w:rPr>
        <w:t>Nutrients</w:t>
      </w:r>
      <w:r>
        <w:rPr>
          <w:color w:val="000000"/>
        </w:rPr>
        <w:t xml:space="preserve">, </w:t>
      </w:r>
      <w:r>
        <w:rPr>
          <w:i/>
          <w:iCs/>
          <w:color w:val="000000"/>
        </w:rPr>
        <w:t>16</w:t>
      </w:r>
      <w:r>
        <w:rPr>
          <w:color w:val="000000"/>
        </w:rPr>
        <w:t>(11). https://doi.org/10.3390/nu16111556</w:t>
      </w:r>
    </w:p>
    <w:p w14:paraId="3D58077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Toledano, J. M., </w:t>
      </w:r>
      <w:proofErr w:type="spellStart"/>
      <w:r>
        <w:rPr>
          <w:color w:val="000000"/>
        </w:rPr>
        <w:t>Puche</w:t>
      </w:r>
      <w:proofErr w:type="spellEnd"/>
      <w:r>
        <w:rPr>
          <w:color w:val="000000"/>
        </w:rPr>
        <w:t>-Juarez, M., Moreno-Fernandez, J., Gonzalez-Palacios, P., Rivas, A., Ochoa, J. J., &amp; Diaz-Castro, J. (2024c). Implications of Prenatal Exposure to</w:t>
      </w:r>
      <w:r>
        <w:rPr>
          <w:color w:val="000000"/>
        </w:rPr>
        <w:t xml:space="preserve"> Endocrine-Disrupting Chemicals in Offspring Development: A Narrative Review. </w:t>
      </w:r>
      <w:r>
        <w:rPr>
          <w:i/>
          <w:iCs/>
          <w:color w:val="000000"/>
        </w:rPr>
        <w:t>Nutrients</w:t>
      </w:r>
      <w:r>
        <w:rPr>
          <w:color w:val="000000"/>
        </w:rPr>
        <w:t xml:space="preserve">, </w:t>
      </w:r>
      <w:r>
        <w:rPr>
          <w:i/>
          <w:iCs/>
          <w:color w:val="000000"/>
        </w:rPr>
        <w:t>16</w:t>
      </w:r>
      <w:r>
        <w:rPr>
          <w:color w:val="000000"/>
        </w:rPr>
        <w:t>(11). https://doi.org/10.3390/nu16111556</w:t>
      </w:r>
    </w:p>
    <w:p w14:paraId="75230039"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Wang, L., Chen, A., Zhang, D., &amp; He, Z. (2025). From Cells to Organoids: Approaches, Regulatory Mechanisms, Applications, an</w:t>
      </w:r>
      <w:r>
        <w:rPr>
          <w:color w:val="000000"/>
        </w:rPr>
        <w:t xml:space="preserve">d Challenges of Organoids. </w:t>
      </w:r>
      <w:r>
        <w:rPr>
          <w:i/>
          <w:iCs/>
          <w:color w:val="000000"/>
        </w:rPr>
        <w:t>Cells</w:t>
      </w:r>
      <w:r>
        <w:rPr>
          <w:color w:val="000000"/>
        </w:rPr>
        <w:t xml:space="preserve">, </w:t>
      </w:r>
      <w:r>
        <w:rPr>
          <w:i/>
          <w:iCs/>
          <w:color w:val="000000"/>
        </w:rPr>
        <w:t>14</w:t>
      </w:r>
      <w:r>
        <w:rPr>
          <w:color w:val="000000"/>
        </w:rPr>
        <w:t>(23). https://doi.org/10.3390/cells14231898</w:t>
      </w:r>
    </w:p>
    <w:p w14:paraId="5ACC7A0D"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Wang, L., Liu, X., Xiang, C., Shu, X., Liu, X., Zhao, J., Li, S., Xu, R., Chen, B., Kang, B., &amp; Peng, D. (2026). Exploring the mechanism link between endocrine disrupting chemi</w:t>
      </w:r>
      <w:r>
        <w:rPr>
          <w:color w:val="000000"/>
        </w:rPr>
        <w:t xml:space="preserve">cals and metabolic diseases: Observational and GWAS evidence. </w:t>
      </w:r>
      <w:r>
        <w:rPr>
          <w:i/>
          <w:iCs/>
          <w:color w:val="000000"/>
        </w:rPr>
        <w:t>Ecotoxicology and Environmental Safety</w:t>
      </w:r>
      <w:r>
        <w:rPr>
          <w:color w:val="000000"/>
        </w:rPr>
        <w:t xml:space="preserve">, </w:t>
      </w:r>
      <w:r>
        <w:rPr>
          <w:i/>
          <w:iCs/>
          <w:color w:val="000000"/>
        </w:rPr>
        <w:t>309</w:t>
      </w:r>
      <w:r>
        <w:rPr>
          <w:color w:val="000000"/>
        </w:rPr>
        <w:t>, 119742. https://doi.org/10.1016/j.ecoenv.2026.119742</w:t>
      </w:r>
    </w:p>
    <w:p w14:paraId="71731B90"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Yacoub, M. W., Smith, S. R., Abbas, B., Iqbal, F., </w:t>
      </w:r>
      <w:proofErr w:type="spellStart"/>
      <w:r>
        <w:rPr>
          <w:color w:val="000000"/>
        </w:rPr>
        <w:t>Jazieh</w:t>
      </w:r>
      <w:proofErr w:type="spellEnd"/>
      <w:r>
        <w:rPr>
          <w:color w:val="000000"/>
        </w:rPr>
        <w:t xml:space="preserve">, C. M. O., </w:t>
      </w:r>
      <w:proofErr w:type="spellStart"/>
      <w:r>
        <w:rPr>
          <w:color w:val="000000"/>
        </w:rPr>
        <w:t>Shaer</w:t>
      </w:r>
      <w:proofErr w:type="spellEnd"/>
      <w:r>
        <w:rPr>
          <w:color w:val="000000"/>
        </w:rPr>
        <w:t xml:space="preserve">, N. S. H. A., </w:t>
      </w:r>
      <w:proofErr w:type="spellStart"/>
      <w:r>
        <w:rPr>
          <w:color w:val="000000"/>
        </w:rPr>
        <w:t>Luk</w:t>
      </w:r>
      <w:proofErr w:type="spellEnd"/>
      <w:r>
        <w:rPr>
          <w:color w:val="000000"/>
        </w:rPr>
        <w:t>, C.</w:t>
      </w:r>
      <w:r>
        <w:rPr>
          <w:color w:val="000000"/>
        </w:rPr>
        <w:t xml:space="preserve"> C.-F., &amp; Syed, N. I. (2025). Attention-Deficit Hyperactivity Disorder (ADHD): A Comprehensive Overview of the Mechanistic Insights from Human Studies to Animal Models. </w:t>
      </w:r>
      <w:r>
        <w:rPr>
          <w:i/>
          <w:iCs/>
          <w:color w:val="000000"/>
        </w:rPr>
        <w:t>Cells</w:t>
      </w:r>
      <w:r>
        <w:rPr>
          <w:color w:val="000000"/>
        </w:rPr>
        <w:t xml:space="preserve">, </w:t>
      </w:r>
      <w:r>
        <w:rPr>
          <w:i/>
          <w:iCs/>
          <w:color w:val="000000"/>
        </w:rPr>
        <w:t>14</w:t>
      </w:r>
      <w:r>
        <w:rPr>
          <w:color w:val="000000"/>
        </w:rPr>
        <w:t>(17). https://doi.org/10.3390/cells14171367</w:t>
      </w:r>
    </w:p>
    <w:p w14:paraId="67F55128"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Yang, Q., Ali, M., </w:t>
      </w:r>
      <w:proofErr w:type="spellStart"/>
      <w:r>
        <w:rPr>
          <w:color w:val="000000"/>
        </w:rPr>
        <w:t>Bariani</w:t>
      </w:r>
      <w:proofErr w:type="spellEnd"/>
      <w:r>
        <w:rPr>
          <w:color w:val="000000"/>
        </w:rPr>
        <w:t>, M. V.,</w:t>
      </w:r>
      <w:r>
        <w:rPr>
          <w:color w:val="000000"/>
        </w:rPr>
        <w:t xml:space="preserve"> </w:t>
      </w:r>
      <w:proofErr w:type="spellStart"/>
      <w:r>
        <w:rPr>
          <w:color w:val="000000"/>
        </w:rPr>
        <w:t>Vafaei</w:t>
      </w:r>
      <w:proofErr w:type="spellEnd"/>
      <w:r>
        <w:rPr>
          <w:color w:val="000000"/>
        </w:rPr>
        <w:t xml:space="preserve">, S., &amp; Al-Hendy, A. (2023a). Endocrine-disrupting chemicals and epigenetic reprogramming in developmental origin of uterine fibroids. </w:t>
      </w:r>
      <w:r>
        <w:rPr>
          <w:i/>
          <w:iCs/>
          <w:color w:val="000000"/>
        </w:rPr>
        <w:lastRenderedPageBreak/>
        <w:t>Science Progress</w:t>
      </w:r>
      <w:r>
        <w:rPr>
          <w:color w:val="000000"/>
        </w:rPr>
        <w:t xml:space="preserve">, </w:t>
      </w:r>
      <w:r>
        <w:rPr>
          <w:i/>
          <w:iCs/>
          <w:color w:val="000000"/>
        </w:rPr>
        <w:t>106</w:t>
      </w:r>
      <w:r>
        <w:rPr>
          <w:color w:val="000000"/>
        </w:rPr>
        <w:t>(4), 368504231215601. https://doi.org/10.1177/00368504231215601</w:t>
      </w:r>
    </w:p>
    <w:p w14:paraId="4937507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Yang, Q., Ali, M., </w:t>
      </w:r>
      <w:proofErr w:type="spellStart"/>
      <w:r>
        <w:rPr>
          <w:color w:val="000000"/>
        </w:rPr>
        <w:t>Bariani</w:t>
      </w:r>
      <w:proofErr w:type="spellEnd"/>
      <w:r>
        <w:rPr>
          <w:color w:val="000000"/>
        </w:rPr>
        <w:t>, M</w:t>
      </w:r>
      <w:r>
        <w:rPr>
          <w:color w:val="000000"/>
        </w:rPr>
        <w:t xml:space="preserve">. V., </w:t>
      </w:r>
      <w:proofErr w:type="spellStart"/>
      <w:r>
        <w:rPr>
          <w:color w:val="000000"/>
        </w:rPr>
        <w:t>Vafaei</w:t>
      </w:r>
      <w:proofErr w:type="spellEnd"/>
      <w:r>
        <w:rPr>
          <w:color w:val="000000"/>
        </w:rPr>
        <w:t xml:space="preserve">, S., &amp; Al-Hendy, A. (2023b). Endocrine-disrupting chemicals and epigenetic reprogramming in developmental origin of uterine fibroids. </w:t>
      </w:r>
      <w:r>
        <w:rPr>
          <w:i/>
          <w:iCs/>
          <w:color w:val="000000"/>
        </w:rPr>
        <w:t>Science Progress</w:t>
      </w:r>
      <w:r>
        <w:rPr>
          <w:color w:val="000000"/>
        </w:rPr>
        <w:t xml:space="preserve">, </w:t>
      </w:r>
      <w:r>
        <w:rPr>
          <w:i/>
          <w:iCs/>
          <w:color w:val="000000"/>
        </w:rPr>
        <w:t>106</w:t>
      </w:r>
      <w:r>
        <w:rPr>
          <w:color w:val="000000"/>
        </w:rPr>
        <w:t>(4), 368504231215601. https://doi.org/10.1177/00368504231215601</w:t>
      </w:r>
    </w:p>
    <w:p w14:paraId="6A168C0B"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Yang, S., Chen, L., Lin,</w:t>
      </w:r>
      <w:r>
        <w:rPr>
          <w:color w:val="000000"/>
        </w:rPr>
        <w:t xml:space="preserve"> M., Shen, C., &amp; </w:t>
      </w:r>
      <w:proofErr w:type="spellStart"/>
      <w:r>
        <w:rPr>
          <w:color w:val="000000"/>
        </w:rPr>
        <w:t>Reheman</w:t>
      </w:r>
      <w:proofErr w:type="spellEnd"/>
      <w:r>
        <w:rPr>
          <w:color w:val="000000"/>
        </w:rPr>
        <w:t xml:space="preserve">, A. (2025a). Histone Modifications as Individual-Specific Epigenetic Regulators: Opportunities for Forensic Genetics and Postmortem Analysis. </w:t>
      </w:r>
      <w:r>
        <w:rPr>
          <w:i/>
          <w:iCs/>
          <w:color w:val="000000"/>
        </w:rPr>
        <w:t>Genes</w:t>
      </w:r>
      <w:r>
        <w:rPr>
          <w:color w:val="000000"/>
        </w:rPr>
        <w:t xml:space="preserve">, </w:t>
      </w:r>
      <w:r>
        <w:rPr>
          <w:i/>
          <w:iCs/>
          <w:color w:val="000000"/>
        </w:rPr>
        <w:t>16</w:t>
      </w:r>
      <w:r>
        <w:rPr>
          <w:color w:val="000000"/>
        </w:rPr>
        <w:t>(8). https://doi.org/10.3390/genes16080940</w:t>
      </w:r>
    </w:p>
    <w:p w14:paraId="7E075F47"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Yang, S., Chen, L., Lin, M., Shen, C., &amp; </w:t>
      </w:r>
      <w:proofErr w:type="spellStart"/>
      <w:r>
        <w:rPr>
          <w:color w:val="000000"/>
        </w:rPr>
        <w:t>Reheman</w:t>
      </w:r>
      <w:proofErr w:type="spellEnd"/>
      <w:r>
        <w:rPr>
          <w:color w:val="000000"/>
        </w:rPr>
        <w:t xml:space="preserve">, A. (2025b). Histone Modifications as Individual-Specific Epigenetic Regulators: Opportunities for Forensic Genetics and Postmortem Analysis. </w:t>
      </w:r>
      <w:r>
        <w:rPr>
          <w:i/>
          <w:iCs/>
          <w:color w:val="000000"/>
        </w:rPr>
        <w:t>Genes</w:t>
      </w:r>
      <w:r>
        <w:rPr>
          <w:color w:val="000000"/>
        </w:rPr>
        <w:t xml:space="preserve">, </w:t>
      </w:r>
      <w:r>
        <w:rPr>
          <w:i/>
          <w:iCs/>
          <w:color w:val="000000"/>
        </w:rPr>
        <w:t>16</w:t>
      </w:r>
      <w:r>
        <w:rPr>
          <w:color w:val="000000"/>
        </w:rPr>
        <w:t>(8), 940. https://doi.org/10.3390/genes16080940</w:t>
      </w:r>
    </w:p>
    <w:p w14:paraId="7BDF2C76"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Younesia</w:t>
      </w:r>
      <w:r>
        <w:rPr>
          <w:color w:val="000000"/>
        </w:rPr>
        <w:t>n</w:t>
      </w:r>
      <w:proofErr w:type="spellEnd"/>
      <w:r>
        <w:rPr>
          <w:color w:val="000000"/>
        </w:rPr>
        <w:t xml:space="preserve">, S., </w:t>
      </w:r>
      <w:proofErr w:type="spellStart"/>
      <w:r>
        <w:rPr>
          <w:color w:val="000000"/>
        </w:rPr>
        <w:t>Mohammadi</w:t>
      </w:r>
      <w:proofErr w:type="spellEnd"/>
      <w:r>
        <w:rPr>
          <w:color w:val="000000"/>
        </w:rPr>
        <w:t xml:space="preserve">, M. H., </w:t>
      </w:r>
      <w:proofErr w:type="spellStart"/>
      <w:r>
        <w:rPr>
          <w:color w:val="000000"/>
        </w:rPr>
        <w:t>Younesian</w:t>
      </w:r>
      <w:proofErr w:type="spellEnd"/>
      <w:r>
        <w:rPr>
          <w:color w:val="000000"/>
        </w:rPr>
        <w:t xml:space="preserve">, O., </w:t>
      </w:r>
      <w:proofErr w:type="spellStart"/>
      <w:r>
        <w:rPr>
          <w:color w:val="000000"/>
        </w:rPr>
        <w:t>Momeny</w:t>
      </w:r>
      <w:proofErr w:type="spellEnd"/>
      <w:r>
        <w:rPr>
          <w:color w:val="000000"/>
        </w:rPr>
        <w:t xml:space="preserve">, M., </w:t>
      </w:r>
      <w:proofErr w:type="spellStart"/>
      <w:r>
        <w:rPr>
          <w:color w:val="000000"/>
        </w:rPr>
        <w:t>Ghaffari</w:t>
      </w:r>
      <w:proofErr w:type="spellEnd"/>
      <w:r>
        <w:rPr>
          <w:color w:val="000000"/>
        </w:rPr>
        <w:t xml:space="preserve">, S. H., &amp; </w:t>
      </w:r>
      <w:proofErr w:type="spellStart"/>
      <w:r>
        <w:rPr>
          <w:color w:val="000000"/>
        </w:rPr>
        <w:t>Bashash</w:t>
      </w:r>
      <w:proofErr w:type="spellEnd"/>
      <w:r>
        <w:rPr>
          <w:color w:val="000000"/>
        </w:rPr>
        <w:t xml:space="preserve">, D. (2024). DNA methylation in human diseases. </w:t>
      </w:r>
      <w:proofErr w:type="spellStart"/>
      <w:r>
        <w:rPr>
          <w:i/>
          <w:iCs/>
          <w:color w:val="000000"/>
        </w:rPr>
        <w:t>Heliyon</w:t>
      </w:r>
      <w:proofErr w:type="spellEnd"/>
      <w:r>
        <w:rPr>
          <w:color w:val="000000"/>
        </w:rPr>
        <w:t xml:space="preserve">, </w:t>
      </w:r>
      <w:r>
        <w:rPr>
          <w:i/>
          <w:iCs/>
          <w:color w:val="000000"/>
        </w:rPr>
        <w:t>10</w:t>
      </w:r>
      <w:r>
        <w:rPr>
          <w:color w:val="000000"/>
        </w:rPr>
        <w:t>(11), e32366. https://doi.org/10.1016/j.heliyon.2024.e32366</w:t>
      </w:r>
    </w:p>
    <w:p w14:paraId="3BB9ACD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 xml:space="preserve">Yuan, L., </w:t>
      </w:r>
      <w:proofErr w:type="spellStart"/>
      <w:r>
        <w:rPr>
          <w:color w:val="000000"/>
        </w:rPr>
        <w:t>Xiong</w:t>
      </w:r>
      <w:proofErr w:type="spellEnd"/>
      <w:r>
        <w:rPr>
          <w:color w:val="000000"/>
        </w:rPr>
        <w:t>, Y., Zhang, Y., Gu, S., &amp; Lei, Y. (2026). E</w:t>
      </w:r>
      <w:r>
        <w:rPr>
          <w:color w:val="000000"/>
        </w:rPr>
        <w:t xml:space="preserve">pigenome editing based treatment: Progresses and challenges. </w:t>
      </w:r>
      <w:r>
        <w:rPr>
          <w:i/>
          <w:iCs/>
          <w:color w:val="000000"/>
        </w:rPr>
        <w:t>Molecular Therapy</w:t>
      </w:r>
      <w:r>
        <w:rPr>
          <w:color w:val="000000"/>
        </w:rPr>
        <w:t xml:space="preserve">, </w:t>
      </w:r>
      <w:r>
        <w:rPr>
          <w:i/>
          <w:iCs/>
          <w:color w:val="000000"/>
        </w:rPr>
        <w:t>34</w:t>
      </w:r>
      <w:r>
        <w:rPr>
          <w:color w:val="000000"/>
        </w:rPr>
        <w:t>(1), 46–67. https://doi.org/10.1016/j.ymthe.2025.08.047</w:t>
      </w:r>
    </w:p>
    <w:p w14:paraId="5D29A02E"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Zhang, X., Zhou, Y., Liu, Y., Li, B., Tian, S., &amp; Zhang, Z. (2024). Research Progress on the Mechanism and Function of</w:t>
      </w:r>
      <w:r>
        <w:rPr>
          <w:color w:val="000000"/>
        </w:rPr>
        <w:t xml:space="preserve"> Histone Acetylation Regulating the Interaction between Pathogenic Fungi and Plant Hosts. </w:t>
      </w:r>
      <w:r>
        <w:rPr>
          <w:i/>
          <w:iCs/>
          <w:color w:val="000000"/>
        </w:rPr>
        <w:t>Journal of Fungi</w:t>
      </w:r>
      <w:r>
        <w:rPr>
          <w:color w:val="000000"/>
        </w:rPr>
        <w:t xml:space="preserve">, </w:t>
      </w:r>
      <w:r>
        <w:rPr>
          <w:i/>
          <w:iCs/>
          <w:color w:val="000000"/>
        </w:rPr>
        <w:t>10</w:t>
      </w:r>
      <w:r>
        <w:rPr>
          <w:color w:val="000000"/>
        </w:rPr>
        <w:t>(8), 522. https://doi.org/10.3390/jof10080522</w:t>
      </w:r>
    </w:p>
    <w:p w14:paraId="20F2F541" w14:textId="77777777" w:rsidR="00FF210F" w:rsidRDefault="000177EB">
      <w:pPr>
        <w:pBdr>
          <w:top w:val="nil"/>
          <w:left w:val="nil"/>
          <w:bottom w:val="nil"/>
          <w:right w:val="nil"/>
          <w:between w:val="nil"/>
        </w:pBdr>
        <w:spacing w:after="0" w:line="480" w:lineRule="auto"/>
        <w:ind w:left="720" w:hanging="720"/>
        <w:rPr>
          <w:color w:val="000000"/>
        </w:rPr>
      </w:pPr>
      <w:r>
        <w:rPr>
          <w:color w:val="000000"/>
        </w:rPr>
        <w:lastRenderedPageBreak/>
        <w:t xml:space="preserve">Zhang, Y., Wang, B., Sun, W., Wang, G., Liu, Z., Zhang, X., Ding, J., Han, Y., &amp; Zhang, H. (2024a). </w:t>
      </w:r>
      <w:r>
        <w:rPr>
          <w:color w:val="000000"/>
        </w:rPr>
        <w:t xml:space="preserve">Paternal exposures to endocrine-disrupting chemicals induce intergenerational epigenetic influences on offspring: A review. </w:t>
      </w:r>
      <w:r>
        <w:rPr>
          <w:i/>
          <w:iCs/>
          <w:color w:val="000000"/>
        </w:rPr>
        <w:t>Environment International</w:t>
      </w:r>
      <w:r>
        <w:rPr>
          <w:color w:val="000000"/>
        </w:rPr>
        <w:t xml:space="preserve">, </w:t>
      </w:r>
      <w:r>
        <w:rPr>
          <w:i/>
          <w:iCs/>
          <w:color w:val="000000"/>
        </w:rPr>
        <w:t>187</w:t>
      </w:r>
      <w:r>
        <w:rPr>
          <w:color w:val="000000"/>
        </w:rPr>
        <w:t>, 108689. https://doi.org/10.1016/j.envint.2024.108689</w:t>
      </w:r>
    </w:p>
    <w:p w14:paraId="23B791B6" w14:textId="77777777" w:rsidR="00FF210F" w:rsidRDefault="000177EB">
      <w:pPr>
        <w:pBdr>
          <w:top w:val="nil"/>
          <w:left w:val="nil"/>
          <w:bottom w:val="nil"/>
          <w:right w:val="nil"/>
          <w:between w:val="nil"/>
        </w:pBdr>
        <w:spacing w:after="0" w:line="480" w:lineRule="auto"/>
        <w:ind w:left="720" w:hanging="720"/>
        <w:rPr>
          <w:color w:val="000000"/>
        </w:rPr>
      </w:pPr>
      <w:r>
        <w:rPr>
          <w:color w:val="000000"/>
        </w:rPr>
        <w:t>Zhang, Y., Wang, B., Sun, W., Wang, G., Liu, Z.</w:t>
      </w:r>
      <w:r>
        <w:rPr>
          <w:color w:val="000000"/>
        </w:rPr>
        <w:t xml:space="preserve">, Zhang, X., Ding, J., Han, Y., &amp; Zhang, H. (2024b). Paternal exposures to endocrine-disrupting chemicals induce intergenerational epigenetic influences on offspring: A review. </w:t>
      </w:r>
      <w:r>
        <w:rPr>
          <w:i/>
          <w:iCs/>
          <w:color w:val="000000"/>
        </w:rPr>
        <w:t>Environment International</w:t>
      </w:r>
      <w:r>
        <w:rPr>
          <w:color w:val="000000"/>
        </w:rPr>
        <w:t xml:space="preserve">, </w:t>
      </w:r>
      <w:r>
        <w:rPr>
          <w:i/>
          <w:iCs/>
          <w:color w:val="000000"/>
        </w:rPr>
        <w:t>187</w:t>
      </w:r>
      <w:r>
        <w:rPr>
          <w:color w:val="000000"/>
        </w:rPr>
        <w:t>, 108689. https://doi.org/10.1016/j.envint.2024.1</w:t>
      </w:r>
      <w:r>
        <w:rPr>
          <w:color w:val="000000"/>
        </w:rPr>
        <w:t>08689</w:t>
      </w:r>
    </w:p>
    <w:p w14:paraId="545DB773" w14:textId="77777777" w:rsidR="00FF210F" w:rsidRDefault="000177EB">
      <w:pPr>
        <w:pBdr>
          <w:top w:val="nil"/>
          <w:left w:val="nil"/>
          <w:bottom w:val="nil"/>
          <w:right w:val="nil"/>
          <w:between w:val="nil"/>
        </w:pBdr>
        <w:spacing w:after="0" w:line="480" w:lineRule="auto"/>
        <w:ind w:left="720" w:hanging="720"/>
        <w:rPr>
          <w:color w:val="000000"/>
        </w:rPr>
      </w:pPr>
      <w:proofErr w:type="spellStart"/>
      <w:r>
        <w:rPr>
          <w:color w:val="000000"/>
        </w:rPr>
        <w:t>Ziaei</w:t>
      </w:r>
      <w:proofErr w:type="spellEnd"/>
      <w:r>
        <w:rPr>
          <w:color w:val="000000"/>
        </w:rPr>
        <w:t xml:space="preserve">, A., </w:t>
      </w:r>
      <w:proofErr w:type="spellStart"/>
      <w:r>
        <w:rPr>
          <w:color w:val="000000"/>
        </w:rPr>
        <w:t>Kargar</w:t>
      </w:r>
      <w:proofErr w:type="spellEnd"/>
      <w:r>
        <w:rPr>
          <w:color w:val="000000"/>
        </w:rPr>
        <w:t xml:space="preserve">, M., </w:t>
      </w:r>
      <w:proofErr w:type="spellStart"/>
      <w:r>
        <w:rPr>
          <w:color w:val="000000"/>
        </w:rPr>
        <w:t>Shirvani-Farsani</w:t>
      </w:r>
      <w:proofErr w:type="spellEnd"/>
      <w:r>
        <w:rPr>
          <w:color w:val="000000"/>
        </w:rPr>
        <w:t xml:space="preserve">, Z., &amp; </w:t>
      </w:r>
      <w:proofErr w:type="spellStart"/>
      <w:r>
        <w:rPr>
          <w:color w:val="000000"/>
        </w:rPr>
        <w:t>MehrabMohseni</w:t>
      </w:r>
      <w:proofErr w:type="spellEnd"/>
      <w:r>
        <w:rPr>
          <w:color w:val="000000"/>
        </w:rPr>
        <w:t xml:space="preserve">, M. (2026). Emerging roles of circular RNAs and enhancer RNAs: New insights into the development and management of neurodegenerative disorders. </w:t>
      </w:r>
      <w:r>
        <w:rPr>
          <w:i/>
          <w:iCs/>
          <w:color w:val="000000"/>
        </w:rPr>
        <w:t>Biomarker Research</w:t>
      </w:r>
      <w:r>
        <w:rPr>
          <w:color w:val="000000"/>
        </w:rPr>
        <w:t xml:space="preserve">, </w:t>
      </w:r>
      <w:r>
        <w:rPr>
          <w:i/>
          <w:iCs/>
          <w:color w:val="000000"/>
        </w:rPr>
        <w:t>14</w:t>
      </w:r>
      <w:r>
        <w:rPr>
          <w:color w:val="000000"/>
        </w:rPr>
        <w:t>, 25. https://doi.org/1</w:t>
      </w:r>
      <w:r>
        <w:rPr>
          <w:color w:val="000000"/>
        </w:rPr>
        <w:t>0.1186/s40364-025-00886-9</w:t>
      </w:r>
    </w:p>
    <w:p w14:paraId="2A53A9CB" w14:textId="77777777" w:rsidR="00FF210F" w:rsidRDefault="00FF210F"/>
    <w:p w14:paraId="66A5A39D" w14:textId="77777777" w:rsidR="00FF210F" w:rsidRDefault="00FF210F"/>
    <w:sectPr w:rsidR="00FF21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9465E" w14:textId="77777777" w:rsidR="000177EB" w:rsidRDefault="000177EB" w:rsidP="00AA1905">
      <w:pPr>
        <w:spacing w:after="0" w:line="240" w:lineRule="auto"/>
      </w:pPr>
      <w:r>
        <w:separator/>
      </w:r>
    </w:p>
  </w:endnote>
  <w:endnote w:type="continuationSeparator" w:id="0">
    <w:p w14:paraId="7C5251E2" w14:textId="77777777" w:rsidR="000177EB" w:rsidRDefault="000177EB" w:rsidP="00AA1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0FB5694-2DA2-4533-8CBE-64C44DE22731}"/>
    <w:embedBold r:id="rId2" w:fontKey="{5ABDAD00-6C12-44E5-B22A-52556AD3AA7D}"/>
    <w:embedItalic r:id="rId3" w:fontKey="{9FDF4892-EB93-4E91-B2C7-3477A44BCE7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AE21B60-036D-496E-95FF-3B2A51433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387E" w14:textId="77777777" w:rsidR="00AA1905" w:rsidRDefault="00AA1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B2FC" w14:textId="77777777" w:rsidR="00AA1905" w:rsidRDefault="00AA1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C8A0" w14:textId="77777777" w:rsidR="00AA1905" w:rsidRDefault="00AA1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5BFBB" w14:textId="77777777" w:rsidR="000177EB" w:rsidRDefault="000177EB" w:rsidP="00AA1905">
      <w:pPr>
        <w:spacing w:after="0" w:line="240" w:lineRule="auto"/>
      </w:pPr>
      <w:r>
        <w:separator/>
      </w:r>
    </w:p>
  </w:footnote>
  <w:footnote w:type="continuationSeparator" w:id="0">
    <w:p w14:paraId="55EF1831" w14:textId="77777777" w:rsidR="000177EB" w:rsidRDefault="000177EB" w:rsidP="00AA1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6D38" w14:textId="71FA2909" w:rsidR="00AA1905" w:rsidRDefault="00AA1905">
    <w:pPr>
      <w:pStyle w:val="Header"/>
    </w:pPr>
    <w:r>
      <w:rPr>
        <w:noProof/>
      </w:rPr>
      <w:pict w14:anchorId="03C32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698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72B88" w14:textId="26733B18" w:rsidR="00AA1905" w:rsidRDefault="00AA1905">
    <w:pPr>
      <w:pStyle w:val="Header"/>
    </w:pPr>
    <w:r>
      <w:rPr>
        <w:noProof/>
      </w:rPr>
      <w:pict w14:anchorId="5C96F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698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CFCF" w14:textId="7F1ACE96" w:rsidR="00AA1905" w:rsidRDefault="00AA1905">
    <w:pPr>
      <w:pStyle w:val="Header"/>
    </w:pPr>
    <w:r>
      <w:rPr>
        <w:noProof/>
      </w:rPr>
      <w:pict w14:anchorId="6C331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698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0F"/>
    <w:rsid w:val="000177EB"/>
    <w:rsid w:val="00AA1905"/>
    <w:rsid w:val="00B6394C"/>
    <w:rsid w:val="00D469E1"/>
    <w:rsid w:val="00FF2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FEC288"/>
  <w15:docId w15:val="{7AA9C3B3-5072-402F-82F1-DB5C1118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color w:val="595959"/>
      <w:sz w:val="28"/>
      <w:szCs w:val="28"/>
    </w:r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469E1"/>
    <w:rPr>
      <w:color w:val="0000FF" w:themeColor="hyperlink"/>
      <w:u w:val="single"/>
    </w:rPr>
  </w:style>
  <w:style w:type="character" w:styleId="UnresolvedMention">
    <w:name w:val="Unresolved Mention"/>
    <w:basedOn w:val="DefaultParagraphFont"/>
    <w:uiPriority w:val="99"/>
    <w:semiHidden/>
    <w:unhideWhenUsed/>
    <w:rsid w:val="00D469E1"/>
    <w:rPr>
      <w:color w:val="605E5C"/>
      <w:shd w:val="clear" w:color="auto" w:fill="E1DFDD"/>
    </w:rPr>
  </w:style>
  <w:style w:type="paragraph" w:styleId="Header">
    <w:name w:val="header"/>
    <w:basedOn w:val="Normal"/>
    <w:link w:val="HeaderChar"/>
    <w:uiPriority w:val="99"/>
    <w:unhideWhenUsed/>
    <w:rsid w:val="00AA1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905"/>
  </w:style>
  <w:style w:type="paragraph" w:styleId="Footer">
    <w:name w:val="footer"/>
    <w:basedOn w:val="Normal"/>
    <w:link w:val="FooterChar"/>
    <w:uiPriority w:val="99"/>
    <w:unhideWhenUsed/>
    <w:rsid w:val="00AA1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yYbx1OXNF54GVvpenQoZ18B2w==">CgMxLjA4AHIhMUJYZDJTVVNiMFB5S3hoTzVxY0R0OHducl9qbmJtOUho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12473</Words>
  <Characters>71102</Characters>
  <Application>Microsoft Office Word</Application>
  <DocSecurity>0</DocSecurity>
  <Lines>592</Lines>
  <Paragraphs>166</Paragraphs>
  <ScaleCrop>false</ScaleCrop>
  <Company/>
  <LinksUpToDate>false</LinksUpToDate>
  <CharactersWithSpaces>83409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2026-04-01T05:00:00Z</dcterms:created>
  <dcterms:modified xsi:type="dcterms:W3CDTF">2026-04-01T10:10:00Z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ea0863e6-838b-4a88-b9e2-a37eca03611b</vt:lpwstr>
  </property>
  <property fmtid="{D5CDD505-2E9C-101B-9397-08002B2CF9AE}" pid="3" name="ZOTERO_PREF_1">
    <vt:lpwstr>&lt;data data-version="3" zotero-version="8.0.4"&gt;&lt;session id="9HIybQ20"/&gt;&lt;style id="http://www.zotero.org/styles/apa" locale="en-US" hasBibliography="1" bibliographyStyleHasBeenSet="1"/&gt;&lt;prefs&gt;&lt;pref name="fieldType" value="Field"/&gt;&lt;pref name="automaticJourna</vt:lpwstr>
  </property>
  <property fmtid="{D5CDD505-2E9C-101B-9397-08002B2CF9AE}" pid="4" name="ZOTERO_PREF_2">
    <vt:lpwstr>lAbbreviations" value="true"/&gt;&lt;pref name="dontAskDelayCitationUpdates" value="true"/&gt;&lt;/prefs&gt;&lt;/data&gt;</vt:lpwstr>
  </property>
</Properties>
</file>