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7CB05" w14:textId="418AE10B" w:rsidR="009D493A" w:rsidRDefault="009D493A" w:rsidP="009D493A">
      <w:pPr>
        <w:spacing w:after="0" w:line="240" w:lineRule="auto"/>
        <w:ind w:firstLine="0"/>
        <w:jc w:val="center"/>
        <w:rPr>
          <w:b/>
          <w:bCs/>
        </w:rPr>
      </w:pPr>
      <w:r>
        <w:rPr>
          <w:b/>
          <w:bCs/>
        </w:rPr>
        <w:t>The Influence of Online Reviews on Customer Trust in Selected Coffee Shops in Santo Tomas, Davao del Norte</w:t>
      </w:r>
    </w:p>
    <w:p w14:paraId="4CB4669C" w14:textId="77777777" w:rsidR="00482BC8" w:rsidRDefault="00482BC8" w:rsidP="009D493A">
      <w:pPr>
        <w:spacing w:after="0" w:line="240" w:lineRule="auto"/>
        <w:ind w:firstLine="0"/>
        <w:jc w:val="center"/>
        <w:rPr>
          <w:b/>
          <w:bCs/>
        </w:rPr>
      </w:pPr>
    </w:p>
    <w:p w14:paraId="31BD39EA" w14:textId="77777777" w:rsidR="00A62B0F" w:rsidRDefault="00A62B0F" w:rsidP="009D493A">
      <w:pPr>
        <w:spacing w:after="0" w:line="240" w:lineRule="auto"/>
        <w:ind w:firstLine="0"/>
        <w:jc w:val="center"/>
        <w:rPr>
          <w:b/>
          <w:bCs/>
        </w:rPr>
      </w:pPr>
    </w:p>
    <w:p w14:paraId="3A6F8538" w14:textId="77777777" w:rsidR="009D493A" w:rsidRDefault="009D493A" w:rsidP="009D493A">
      <w:pPr>
        <w:spacing w:after="0" w:line="240" w:lineRule="auto"/>
        <w:ind w:firstLine="0"/>
        <w:jc w:val="center"/>
        <w:rPr>
          <w:b/>
          <w:bCs/>
        </w:rPr>
      </w:pPr>
      <w:bookmarkStart w:id="0" w:name="_GoBack"/>
      <w:bookmarkEnd w:id="0"/>
    </w:p>
    <w:p w14:paraId="387EB203" w14:textId="77777777" w:rsidR="009D493A" w:rsidRPr="00695394" w:rsidRDefault="009D493A" w:rsidP="009D493A">
      <w:pPr>
        <w:spacing w:after="0" w:line="240" w:lineRule="auto"/>
        <w:ind w:firstLine="0"/>
        <w:jc w:val="center"/>
        <w:rPr>
          <w:b/>
        </w:rPr>
      </w:pPr>
    </w:p>
    <w:p w14:paraId="0A8F3C54" w14:textId="77777777" w:rsidR="009D493A" w:rsidRDefault="009D493A" w:rsidP="00695394">
      <w:pPr>
        <w:spacing w:after="0" w:line="240" w:lineRule="auto"/>
        <w:ind w:firstLine="0"/>
        <w:jc w:val="left"/>
        <w:rPr>
          <w:b/>
          <w:bCs/>
        </w:rPr>
      </w:pPr>
    </w:p>
    <w:p w14:paraId="6EDC5880" w14:textId="67E2BDAE" w:rsidR="003A7D64" w:rsidRDefault="003A7D64" w:rsidP="009D493A">
      <w:pPr>
        <w:spacing w:after="0" w:line="240" w:lineRule="auto"/>
        <w:ind w:firstLine="0"/>
        <w:jc w:val="center"/>
        <w:rPr>
          <w:b/>
          <w:bCs/>
        </w:rPr>
      </w:pPr>
      <w:r>
        <w:rPr>
          <w:b/>
          <w:bCs/>
        </w:rPr>
        <w:t>Abstract</w:t>
      </w:r>
    </w:p>
    <w:p w14:paraId="163C0F2D" w14:textId="77777777" w:rsidR="003A7D64" w:rsidRDefault="003A7D64" w:rsidP="003A7D64">
      <w:pPr>
        <w:spacing w:after="144" w:line="240" w:lineRule="auto"/>
        <w:jc w:val="center"/>
        <w:rPr>
          <w:b/>
          <w:bCs/>
        </w:rPr>
      </w:pPr>
    </w:p>
    <w:p w14:paraId="191F01C0" w14:textId="0EE8B79F" w:rsidR="003A7D64" w:rsidRDefault="003A7D64" w:rsidP="003A7D64">
      <w:pPr>
        <w:spacing w:after="300" w:line="240" w:lineRule="auto"/>
        <w:ind w:firstLine="0"/>
        <w:rPr>
          <w:color w:val="FF0000"/>
        </w:rPr>
      </w:pPr>
      <w:r>
        <w:t>Customer trust refers to the confidence consumers place in a company’s reliability and integrity based on consistent and credible interactions</w:t>
      </w:r>
      <w:r>
        <w:rPr>
          <w:color w:val="FF0000"/>
        </w:rPr>
        <w:t xml:space="preserve">. </w:t>
      </w:r>
      <w:r>
        <w:t>This study determined the influence between Online Reviews and Customer Trust in Selected Coffee Shops in Santo Tomas, Davao del Norte. The respondents of this study were customers of five (5) selected coffee shops of 252 customers in total. This study used stratified random sampling technique. This study utilized quantitative non-experimental research through a descriptive correlational design. This study utilized adapted instruments that were thoroughly evaluated to ensure their accuracy and relevance. The statistical tools used in this study were mean and Pearson r. The</w:t>
      </w:r>
      <w:r w:rsidR="002D749C">
        <w:t xml:space="preserve"> results</w:t>
      </w:r>
      <w:r>
        <w:t xml:space="preserve"> revealed that the level of online reviews </w:t>
      </w:r>
      <w:r w:rsidR="000B5AF1">
        <w:t xml:space="preserve">and customer trust </w:t>
      </w:r>
      <w:r>
        <w:t>obtained a descriptive level of very high, which is always manifested.</w:t>
      </w:r>
      <w:r w:rsidR="00A74C01">
        <w:t xml:space="preserve"> </w:t>
      </w:r>
      <w:r w:rsidR="00444C6E">
        <w:t>This indicates a strong and statistically significant positive relationship between online reviews and customer trust in selected coffee shops in Santo Tomas, Davao del Norte</w:t>
      </w:r>
      <w:r w:rsidR="003B056E">
        <w:t>.</w:t>
      </w:r>
      <w:r>
        <w:t xml:space="preserve"> </w:t>
      </w:r>
      <w:r w:rsidRPr="003B056E">
        <w:rPr>
          <w:color w:val="auto"/>
        </w:rPr>
        <w:t>The</w:t>
      </w:r>
      <w:r w:rsidRPr="00444C6E">
        <w:rPr>
          <w:color w:val="EE0000"/>
        </w:rPr>
        <w:t xml:space="preserve"> </w:t>
      </w:r>
      <w:r>
        <w:t>results implied that customers generally trust selected coffee shops in terms of employees, experience, dependability, and worthiness, indicating consistent confidence in service quality and customer engagement.</w:t>
      </w:r>
      <w:r>
        <w:rPr>
          <w:color w:val="FF0000"/>
        </w:rPr>
        <w:t xml:space="preserve"> </w:t>
      </w:r>
      <w:r>
        <w:t>This suggested that coffee shops should actively respond to both positive and negative reviews in a professional and transparent manner, demonstrating accountability and commitment to service improvement.</w:t>
      </w:r>
    </w:p>
    <w:p w14:paraId="5592D267" w14:textId="77777777" w:rsidR="003A7D64" w:rsidRDefault="003A7D64" w:rsidP="003A7D64">
      <w:pPr>
        <w:spacing w:after="300" w:line="240" w:lineRule="auto"/>
        <w:ind w:firstLine="0"/>
      </w:pPr>
    </w:p>
    <w:p w14:paraId="7C9EA756" w14:textId="77777777" w:rsidR="003A7D64" w:rsidRDefault="003A7D64" w:rsidP="003A7D64">
      <w:pPr>
        <w:spacing w:after="300" w:line="240" w:lineRule="auto"/>
        <w:ind w:firstLine="0"/>
      </w:pPr>
    </w:p>
    <w:p w14:paraId="6D8679FD" w14:textId="77777777" w:rsidR="003A7D64" w:rsidRDefault="003A7D64" w:rsidP="003A7D64">
      <w:pPr>
        <w:spacing w:after="300" w:line="240" w:lineRule="auto"/>
        <w:ind w:firstLine="0"/>
        <w:rPr>
          <w:i/>
          <w:iCs/>
        </w:rPr>
      </w:pPr>
      <w:r>
        <w:t xml:space="preserve">Keywords: </w:t>
      </w:r>
      <w:r>
        <w:rPr>
          <w:i/>
          <w:iCs/>
        </w:rPr>
        <w:t>Online Reviews, Customer Trust, Correlational Research Design, Philippines</w:t>
      </w:r>
    </w:p>
    <w:p w14:paraId="54005BF8" w14:textId="5B02C08A" w:rsidR="00956A0B" w:rsidRDefault="00956A0B" w:rsidP="003A7D64">
      <w:pPr>
        <w:spacing w:after="0" w:line="240" w:lineRule="auto"/>
        <w:ind w:firstLine="0"/>
        <w:jc w:val="center"/>
        <w:rPr>
          <w:b/>
        </w:rPr>
      </w:pPr>
    </w:p>
    <w:p w14:paraId="05F9445A" w14:textId="77777777" w:rsidR="00956A0B" w:rsidRDefault="00956A0B">
      <w:pPr>
        <w:spacing w:after="0" w:line="240" w:lineRule="auto"/>
        <w:ind w:right="0" w:firstLine="0"/>
        <w:jc w:val="left"/>
        <w:rPr>
          <w:b/>
        </w:rPr>
      </w:pPr>
      <w:r>
        <w:rPr>
          <w:b/>
        </w:rPr>
        <w:br w:type="page"/>
      </w:r>
    </w:p>
    <w:p w14:paraId="20D092D2" w14:textId="77777777" w:rsidR="00452D74" w:rsidRDefault="00452D74">
      <w:pPr>
        <w:spacing w:after="0" w:line="480" w:lineRule="auto"/>
        <w:ind w:left="82" w:right="0" w:hanging="10"/>
        <w:jc w:val="center"/>
        <w:rPr>
          <w:b/>
        </w:rPr>
        <w:sectPr w:rsidR="00452D74" w:rsidSect="00EE1BB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2160" w:header="720" w:footer="720" w:gutter="0"/>
          <w:pgNumType w:fmt="lowerRoman" w:start="1" w:chapStyle="1"/>
          <w:cols w:space="720"/>
          <w:docGrid w:linePitch="326"/>
        </w:sectPr>
      </w:pPr>
    </w:p>
    <w:p w14:paraId="43A5E91D" w14:textId="5D180838" w:rsidR="00B17595" w:rsidRDefault="00B17595" w:rsidP="00B17595">
      <w:pPr>
        <w:spacing w:after="0" w:line="480" w:lineRule="auto"/>
        <w:ind w:left="82" w:right="0" w:hanging="10"/>
        <w:jc w:val="center"/>
      </w:pPr>
      <w:r>
        <w:rPr>
          <w:noProof/>
        </w:rPr>
        <w:lastRenderedPageBreak/>
        <mc:AlternateContent>
          <mc:Choice Requires="wps">
            <w:drawing>
              <wp:anchor distT="0" distB="0" distL="114300" distR="114300" simplePos="0" relativeHeight="251668501" behindDoc="0" locked="0" layoutInCell="1" hidden="0" allowOverlap="1" wp14:anchorId="530515AD" wp14:editId="051D6DAF">
                <wp:simplePos x="0" y="0"/>
                <wp:positionH relativeFrom="column">
                  <wp:posOffset>3832860</wp:posOffset>
                </wp:positionH>
                <wp:positionV relativeFrom="paragraph">
                  <wp:posOffset>-64768</wp:posOffset>
                </wp:positionV>
                <wp:extent cx="822325" cy="469900"/>
                <wp:effectExtent l="0" t="0" r="0" b="0"/>
                <wp:wrapNone/>
                <wp:docPr id="4" name="Rectangle 4"/>
                <wp:cNvGraphicFramePr/>
                <a:graphic xmlns:a="http://schemas.openxmlformats.org/drawingml/2006/main">
                  <a:graphicData uri="http://schemas.microsoft.com/office/word/2010/wordprocessingShape">
                    <wps:wsp>
                      <wps:cNvSpPr/>
                      <wps:spPr>
                        <a:xfrm>
                          <a:off x="4941188" y="3551400"/>
                          <a:ext cx="809625" cy="4572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04E587B1" w14:textId="77777777" w:rsidR="00B17595" w:rsidRDefault="00B17595" w:rsidP="00B17595">
                            <w:pPr>
                              <w:spacing w:after="0" w:line="240" w:lineRule="auto"/>
                              <w:ind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530515AD" id="Rectangle 4" o:spid="_x0000_s1026" style="position:absolute;left:0;text-align:left;margin-left:301.8pt;margin-top:-5.1pt;width:64.75pt;height:37pt;z-index:2516685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" fillcolor="white [3201]" strokecolor="white [3201]" strokeweight="1pt">
                <v:stroke startarrowwidth="narrow" startarrowlength="short" endarrowwidth="narrow" endarrowlength="short"/>
                <v:textbox inset="2.53958mm,2.53958mm,2.53958mm,2.53958mm">
                  <w:txbxContent>
                    <w:p w14:paraId="04E587B1" w14:textId="77777777" w:rsidR="00B17595" w:rsidRDefault="00B17595" w:rsidP="00B17595">
                      <w:pPr>
                        <w:spacing w:after="0" w:line="240" w:lineRule="auto"/>
                        <w:ind w:right="0" w:firstLine="0"/>
                        <w:jc w:val="left"/>
                        <w:textDirection w:val="btLr"/>
                      </w:pPr>
                    </w:p>
                  </w:txbxContent>
                </v:textbox>
              </v:rect>
            </w:pict>
          </mc:Fallback>
        </mc:AlternateContent>
      </w:r>
      <w:r>
        <w:rPr>
          <w:noProof/>
        </w:rPr>
        <mc:AlternateContent>
          <mc:Choice Requires="wps">
            <w:drawing>
              <wp:anchor distT="0" distB="0" distL="114300" distR="114300" simplePos="0" relativeHeight="251669525" behindDoc="0" locked="0" layoutInCell="1" hidden="0" allowOverlap="1" wp14:anchorId="55059243" wp14:editId="51C8FD50">
                <wp:simplePos x="0" y="0"/>
                <wp:positionH relativeFrom="column">
                  <wp:posOffset>4780598</wp:posOffset>
                </wp:positionH>
                <wp:positionV relativeFrom="paragraph">
                  <wp:posOffset>-614361</wp:posOffset>
                </wp:positionV>
                <wp:extent cx="1045845" cy="512445"/>
                <wp:effectExtent l="0" t="0" r="0" b="0"/>
                <wp:wrapNone/>
                <wp:docPr id="3" name="Rectangle 3"/>
                <wp:cNvGraphicFramePr/>
                <a:graphic xmlns:a="http://schemas.openxmlformats.org/drawingml/2006/main">
                  <a:graphicData uri="http://schemas.microsoft.com/office/word/2010/wordprocessingShape">
                    <wps:wsp>
                      <wps:cNvSpPr/>
                      <wps:spPr>
                        <a:xfrm>
                          <a:off x="4827840" y="3528540"/>
                          <a:ext cx="1036320" cy="502920"/>
                        </a:xfrm>
                        <a:prstGeom prst="rect">
                          <a:avLst/>
                        </a:prstGeom>
                        <a:solidFill>
                          <a:schemeClr val="lt1"/>
                        </a:solidFill>
                        <a:ln>
                          <a:noFill/>
                        </a:ln>
                      </wps:spPr>
                      <wps:txbx>
                        <w:txbxContent>
                          <w:p w14:paraId="7493418D" w14:textId="77777777" w:rsidR="00B17595" w:rsidRDefault="00B17595" w:rsidP="00B17595">
                            <w:pPr>
                              <w:spacing w:after="0" w:line="240" w:lineRule="auto"/>
                              <w:ind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55059243" id="Rectangle 3" o:spid="_x0000_s1027" style="position:absolute;left:0;text-align:left;margin-left:376.45pt;margin-top:-48.35pt;width:82.35pt;height:40.35pt;z-index:2516695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" fillcolor="white [3201]" stroked="f">
                <v:textbox inset="2.53958mm,2.53958mm,2.53958mm,2.53958mm">
                  <w:txbxContent>
                    <w:p w14:paraId="7493418D" w14:textId="77777777" w:rsidR="00B17595" w:rsidRDefault="00B17595" w:rsidP="00B17595">
                      <w:pPr>
                        <w:spacing w:after="0" w:line="240" w:lineRule="auto"/>
                        <w:ind w:right="0" w:firstLine="0"/>
                        <w:jc w:val="left"/>
                        <w:textDirection w:val="btLr"/>
                      </w:pPr>
                    </w:p>
                  </w:txbxContent>
                </v:textbox>
              </v:rect>
            </w:pict>
          </mc:Fallback>
        </mc:AlternateContent>
      </w:r>
    </w:p>
    <w:p w14:paraId="4EECDB45" w14:textId="77777777" w:rsidR="00B17595" w:rsidRDefault="00B17595" w:rsidP="00B17595">
      <w:pPr>
        <w:spacing w:after="0" w:line="480" w:lineRule="auto"/>
        <w:ind w:left="82" w:right="0" w:hanging="10"/>
        <w:jc w:val="center"/>
      </w:pPr>
      <w:r>
        <w:rPr>
          <w:b/>
          <w:bCs/>
        </w:rPr>
        <w:t>INTRODUCTION</w:t>
      </w:r>
    </w:p>
    <w:p w14:paraId="6FA4C8D2" w14:textId="29992719" w:rsidR="00B17595" w:rsidRDefault="00B17595" w:rsidP="00266253">
      <w:pPr>
        <w:pStyle w:val="Heading1"/>
        <w:spacing w:after="0" w:line="480" w:lineRule="auto"/>
        <w:ind w:left="-426" w:firstLine="442"/>
      </w:pPr>
      <w:r>
        <w:t>Background of the Study</w:t>
      </w:r>
    </w:p>
    <w:p w14:paraId="1FB90991" w14:textId="77777777" w:rsidR="00B17595" w:rsidRDefault="00B17595" w:rsidP="00B17595">
      <w:pPr>
        <w:spacing w:after="0" w:line="480" w:lineRule="auto"/>
        <w:ind w:right="59"/>
        <w:rPr>
          <w:color w:val="EE0000"/>
        </w:rPr>
      </w:pPr>
      <w:r>
        <w:t>Customer trust is the confidence that a consumer places in a company or brand, believing that the company will deliver on its promises, act fairly and ethically, protect the customer’s interests, and behave reliably over time</w:t>
      </w:r>
      <w:r>
        <w:rPr>
          <w:color w:val="EE0000"/>
        </w:rPr>
        <w:t xml:space="preserve"> </w:t>
      </w:r>
      <w:r>
        <w:t xml:space="preserve">(Bishop, 2023). Even though coffee shops aim to provide an excellent service and diligently work toward maintaining a trustworthy relationship with their customer, however, there are still trust-related problems that often show up in a coffee shop. First, </w:t>
      </w:r>
      <w:proofErr w:type="spellStart"/>
      <w:r>
        <w:t>Akram</w:t>
      </w:r>
      <w:proofErr w:type="spellEnd"/>
      <w:r>
        <w:t xml:space="preserve"> et al. (2022) showed how inconsistent service in coffee shops frustrates customers with varying staff friendliness or speed, gradually eroding their trust. Second, </w:t>
      </w:r>
      <w:proofErr w:type="spellStart"/>
      <w:r>
        <w:t>Rahmayoga</w:t>
      </w:r>
      <w:proofErr w:type="spellEnd"/>
      <w:r>
        <w:t xml:space="preserve"> et al. (2025) revealed that poor product quality, like cold coffee or bad drinks, makes customers doubt the shop's reliability and turns routine visits into disappointments. Lastly, Evelina et al. (2023) pointed out that branding mismatches, where the shop's image clashes with reality or ads, confuse customers and make them question the business's authenticity and trustworthiness. Given these challenges, understanding and addressing the factors that undermine customer trust in local coffee shops is essential for ensuring long-term customer loyalty and business success.</w:t>
      </w:r>
    </w:p>
    <w:p w14:paraId="18B0BB19" w14:textId="77777777" w:rsidR="00B17595" w:rsidRDefault="00B17595" w:rsidP="00B17595">
      <w:pPr>
        <w:spacing w:after="0" w:line="480" w:lineRule="auto"/>
        <w:ind w:right="59"/>
      </w:pPr>
      <w:r>
        <w:t xml:space="preserve">Although several issues surround customer trust, it is equally important to recognize its significance. Customer trust is widely acknowledged as an essential component for customer loyalty, </w:t>
      </w:r>
      <w:r>
        <w:lastRenderedPageBreak/>
        <w:t>consistent repeat business, and strong positive word-of-mouth recommendations (</w:t>
      </w:r>
      <w:proofErr w:type="spellStart"/>
      <w:r>
        <w:rPr>
          <w:color w:val="222222"/>
        </w:rPr>
        <w:t>Kakkar</w:t>
      </w:r>
      <w:proofErr w:type="spellEnd"/>
      <w:r>
        <w:rPr>
          <w:color w:val="222222"/>
        </w:rPr>
        <w:t xml:space="preserve"> </w:t>
      </w:r>
      <w:r>
        <w:t xml:space="preserve">et al., 2025). Additionally, these components are not only ideal results. According to </w:t>
      </w:r>
      <w:proofErr w:type="spellStart"/>
      <w:r>
        <w:rPr>
          <w:color w:val="222222"/>
        </w:rPr>
        <w:t>Açikgöz</w:t>
      </w:r>
      <w:proofErr w:type="spellEnd"/>
      <w:r>
        <w:rPr>
          <w:color w:val="222222"/>
        </w:rPr>
        <w:t xml:space="preserve"> et al. (2024), t</w:t>
      </w:r>
      <w:r>
        <w:t xml:space="preserve">hey are essential for guaranteeing the long-term financial stability and competitive expansion of any service-oriented business, where product consistency and human interaction dependability are unwanted demands. Moreover, the trust for online reviews and decisions emphasized by Rolando and </w:t>
      </w:r>
      <w:proofErr w:type="spellStart"/>
      <w:r>
        <w:t>Chondro</w:t>
      </w:r>
      <w:proofErr w:type="spellEnd"/>
      <w:r>
        <w:t>, (2025) that a systematic review globally confirms that reviews are a critical element in shaping customer trust and subsequent online decisions. Furthermore, it also highlights the trust for stability and competitive advantage according to the study of Al-</w:t>
      </w:r>
      <w:proofErr w:type="spellStart"/>
      <w:r>
        <w:t>Kandari</w:t>
      </w:r>
      <w:proofErr w:type="spellEnd"/>
      <w:r>
        <w:t xml:space="preserve"> et al. (2024) that trust is necessary for brand success and for maintaining a competitive edge in the market.</w:t>
      </w:r>
    </w:p>
    <w:p w14:paraId="4F066321" w14:textId="77777777" w:rsidR="00B17595" w:rsidRDefault="00B17595" w:rsidP="00B17595">
      <w:pPr>
        <w:spacing w:after="0" w:line="480" w:lineRule="auto"/>
        <w:ind w:right="59" w:firstLine="720"/>
      </w:pPr>
      <w:r>
        <w:t xml:space="preserve">The rationale of assessing the influence of the study hinges between online reviews and the customer trust. Previous academic works consistently demonstrate that in the absence of physical interaction, customers rely heavily on electronic word-of-mouth (e-WOM) found in reviews to mitigate risk and form judgments about a business's credibility and service quality by (Rolando and </w:t>
      </w:r>
      <w:proofErr w:type="spellStart"/>
      <w:r>
        <w:t>Chondro</w:t>
      </w:r>
      <w:proofErr w:type="spellEnd"/>
      <w:r>
        <w:t>, 2025) and (</w:t>
      </w:r>
      <w:proofErr w:type="spellStart"/>
      <w:r>
        <w:t>Sudaryanto</w:t>
      </w:r>
      <w:proofErr w:type="spellEnd"/>
      <w:r>
        <w:t xml:space="preserve"> et al., 2025). Further, the foundation of customer trust is reliability. Online reviews' diagnostic usefulness and specificity are linked to the process by which they foster trust. According to </w:t>
      </w:r>
      <w:proofErr w:type="spellStart"/>
      <w:r>
        <w:t>Huo</w:t>
      </w:r>
      <w:proofErr w:type="spellEnd"/>
      <w:r>
        <w:t xml:space="preserve"> et al. (2025), a review's diagnostic value is greatly increased by detailed information such as specific comments about </w:t>
      </w:r>
      <w:r>
        <w:lastRenderedPageBreak/>
        <w:t xml:space="preserve">food temperature or coffee quality, which either strengthens or weakens trust. Moreover, the integrity of a brand’s promise is validated by e-WOM which </w:t>
      </w:r>
      <w:proofErr w:type="spellStart"/>
      <w:r>
        <w:t>Pardede</w:t>
      </w:r>
      <w:proofErr w:type="spellEnd"/>
      <w:r>
        <w:t xml:space="preserve"> et al. (2024) confirmed that positive online reviews and ratings have a significant effect on customer trust. In addition, these factors were particularly relevant in the service industry, where positive review content and ratings are proven to have a significant effect on building customer confidence and trust.</w:t>
      </w:r>
    </w:p>
    <w:p w14:paraId="4315D9E8" w14:textId="77777777" w:rsidR="00B17595" w:rsidRDefault="00B17595" w:rsidP="00B17595">
      <w:pPr>
        <w:spacing w:after="0" w:line="480" w:lineRule="auto"/>
        <w:ind w:right="59" w:firstLine="720"/>
      </w:pPr>
      <w:r>
        <w:t xml:space="preserve">While a substantial body of international research has examined how online reviews influence customer trust, this work remains limited within the local coffee shop context. On top of that, in the coffee shop industry, specifically, the study of </w:t>
      </w:r>
      <w:proofErr w:type="spellStart"/>
      <w:r>
        <w:t>Anjaya</w:t>
      </w:r>
      <w:proofErr w:type="spellEnd"/>
      <w:r>
        <w:t xml:space="preserve"> &amp; </w:t>
      </w:r>
      <w:proofErr w:type="spellStart"/>
      <w:r>
        <w:t>Dwita</w:t>
      </w:r>
      <w:proofErr w:type="spellEnd"/>
      <w:r>
        <w:t xml:space="preserve">, (2025) used online review data from international settings of coffee shops to explore customer satisfaction but did not focus explicitly on trust in a Philippine setting. In contrast, empirical work centered on coffee shops in Santo Tomas remains scarce. Consequently, there is a clear gap in knowledge regarding how online reviews shape customer trust in selected coffee shops in Santo Tomas. Hence, the study highlights its importance and urgency to be conducted to examine how online reviews influence customer trust in selected coffee shops, particularly in Santo Tomas, Davao del Norte. For this reason, this will localize knowledge and allow study to add new insights to existing works by showing how theories are applied or don’t apply in a different setting. In addition, this study seeks to explore how online reviews influence customer trust in the local coffee shop industry. Aligned with the United Nations Sustainable Development Goals (SDGs), particularly </w:t>
      </w:r>
      <w:r>
        <w:lastRenderedPageBreak/>
        <w:t>SDG 8 (Decent Work and Economic Growth) and SDG 9 (Industry, Innovation, and Infrastructure), the research aims to generate context-based insights that foster ethical digital engagement, strengthen local entrepreneurship, and support sustainable community development.</w:t>
      </w:r>
    </w:p>
    <w:p w14:paraId="385568DB" w14:textId="77777777" w:rsidR="00B17595" w:rsidRDefault="00B17595" w:rsidP="00B17595">
      <w:pPr>
        <w:pStyle w:val="Heading1"/>
        <w:spacing w:after="0" w:line="480" w:lineRule="auto"/>
        <w:ind w:left="9" w:firstLine="0"/>
      </w:pPr>
      <w:r>
        <w:t>Statement of the Problem</w:t>
      </w:r>
    </w:p>
    <w:p w14:paraId="3FA46FA7" w14:textId="77777777" w:rsidR="00B17595" w:rsidRDefault="00B17595" w:rsidP="00B17595">
      <w:pPr>
        <w:spacing w:after="0" w:line="480" w:lineRule="auto"/>
        <w:ind w:right="59"/>
      </w:pPr>
      <w:r>
        <w:t>The study aimed to determine the influence of online reviews on customer trust in selected coffee shops in Santo Tomas, Davao del Norte.</w:t>
      </w:r>
    </w:p>
    <w:p w14:paraId="225C2832" w14:textId="77777777" w:rsidR="00B17595" w:rsidRDefault="00B17595" w:rsidP="00B17595">
      <w:pPr>
        <w:spacing w:after="0" w:line="480" w:lineRule="auto"/>
        <w:ind w:right="59" w:firstLine="721"/>
      </w:pPr>
      <w:r>
        <w:t>Specifically, this sought to answer the following questions:</w:t>
      </w:r>
    </w:p>
    <w:p w14:paraId="447EC76D" w14:textId="77777777" w:rsidR="00B17595" w:rsidRDefault="00B17595" w:rsidP="00B17595">
      <w:pPr>
        <w:numPr>
          <w:ilvl w:val="0"/>
          <w:numId w:val="9"/>
        </w:numPr>
        <w:spacing w:after="0" w:line="480" w:lineRule="auto"/>
        <w:ind w:right="59"/>
      </w:pPr>
      <w:r>
        <w:t>What is the level of online reviews in terms of:</w:t>
      </w:r>
    </w:p>
    <w:p w14:paraId="4EB58274" w14:textId="77777777" w:rsidR="00B17595" w:rsidRDefault="00B17595" w:rsidP="00B17595">
      <w:pPr>
        <w:numPr>
          <w:ilvl w:val="1"/>
          <w:numId w:val="9"/>
        </w:numPr>
        <w:spacing w:after="0" w:line="480" w:lineRule="auto"/>
        <w:ind w:left="1185" w:right="59" w:hanging="450"/>
      </w:pPr>
      <w:r>
        <w:t>source credibility;</w:t>
      </w:r>
    </w:p>
    <w:p w14:paraId="245A7E86" w14:textId="77777777" w:rsidR="00B17595" w:rsidRDefault="00B17595" w:rsidP="00B17595">
      <w:pPr>
        <w:numPr>
          <w:ilvl w:val="1"/>
          <w:numId w:val="9"/>
        </w:numPr>
        <w:spacing w:after="0" w:line="480" w:lineRule="auto"/>
        <w:ind w:left="1185" w:right="59" w:hanging="450"/>
      </w:pPr>
      <w:r>
        <w:t>volume;</w:t>
      </w:r>
    </w:p>
    <w:p w14:paraId="3EB4A11D" w14:textId="77777777" w:rsidR="00B17595" w:rsidRDefault="00B17595" w:rsidP="00B17595">
      <w:pPr>
        <w:numPr>
          <w:ilvl w:val="1"/>
          <w:numId w:val="9"/>
        </w:numPr>
        <w:spacing w:after="0" w:line="480" w:lineRule="auto"/>
        <w:ind w:left="1185" w:right="59" w:hanging="450"/>
      </w:pPr>
      <w:r>
        <w:t>language and comprehension; and</w:t>
      </w:r>
    </w:p>
    <w:p w14:paraId="3295A57C" w14:textId="77777777" w:rsidR="00B17595" w:rsidRDefault="00B17595" w:rsidP="00B17595">
      <w:pPr>
        <w:numPr>
          <w:ilvl w:val="1"/>
          <w:numId w:val="9"/>
        </w:numPr>
        <w:spacing w:after="0" w:line="480" w:lineRule="auto"/>
        <w:ind w:left="1185" w:right="59" w:hanging="450"/>
      </w:pPr>
      <w:r>
        <w:t>relevance?</w:t>
      </w:r>
    </w:p>
    <w:p w14:paraId="31FA589E" w14:textId="77777777" w:rsidR="00B17595" w:rsidRDefault="00B17595" w:rsidP="00B17595">
      <w:pPr>
        <w:numPr>
          <w:ilvl w:val="0"/>
          <w:numId w:val="9"/>
        </w:numPr>
        <w:spacing w:after="0" w:line="480" w:lineRule="auto"/>
        <w:ind w:right="59"/>
      </w:pPr>
      <w:r>
        <w:t>What is the level of customer trust in terms of:</w:t>
      </w:r>
    </w:p>
    <w:p w14:paraId="6C2685AE" w14:textId="77777777" w:rsidR="00B17595" w:rsidRDefault="00B17595" w:rsidP="00B17595">
      <w:pPr>
        <w:numPr>
          <w:ilvl w:val="1"/>
          <w:numId w:val="9"/>
        </w:numPr>
        <w:spacing w:after="0" w:line="480" w:lineRule="auto"/>
        <w:ind w:left="1185" w:right="59" w:hanging="450"/>
      </w:pPr>
      <w:r>
        <w:t>employees;</w:t>
      </w:r>
    </w:p>
    <w:p w14:paraId="1CE34DB6" w14:textId="77777777" w:rsidR="00B17595" w:rsidRDefault="00B17595" w:rsidP="00B17595">
      <w:pPr>
        <w:numPr>
          <w:ilvl w:val="1"/>
          <w:numId w:val="9"/>
        </w:numPr>
        <w:spacing w:after="0" w:line="480" w:lineRule="auto"/>
        <w:ind w:left="1185" w:right="59" w:hanging="450"/>
      </w:pPr>
      <w:r>
        <w:t>experience;</w:t>
      </w:r>
    </w:p>
    <w:p w14:paraId="57290F5D" w14:textId="77777777" w:rsidR="00B17595" w:rsidRDefault="00B17595" w:rsidP="00B17595">
      <w:pPr>
        <w:numPr>
          <w:ilvl w:val="1"/>
          <w:numId w:val="9"/>
        </w:numPr>
        <w:spacing w:after="0" w:line="480" w:lineRule="auto"/>
        <w:ind w:left="1185" w:right="59" w:hanging="450"/>
      </w:pPr>
      <w:r>
        <w:t>dependability; and</w:t>
      </w:r>
    </w:p>
    <w:p w14:paraId="5D3F513A" w14:textId="77777777" w:rsidR="00B17595" w:rsidRDefault="00B17595" w:rsidP="00B17595">
      <w:pPr>
        <w:numPr>
          <w:ilvl w:val="1"/>
          <w:numId w:val="9"/>
        </w:numPr>
        <w:spacing w:after="0" w:line="480" w:lineRule="auto"/>
        <w:ind w:left="1185" w:right="59" w:hanging="450"/>
        <w:rPr>
          <w:color w:val="EE0000"/>
        </w:rPr>
      </w:pPr>
      <w:r>
        <w:t>worthiness?</w:t>
      </w:r>
    </w:p>
    <w:p w14:paraId="611C143B" w14:textId="77777777" w:rsidR="00B17595" w:rsidRDefault="00B17595" w:rsidP="00B17595">
      <w:pPr>
        <w:numPr>
          <w:ilvl w:val="0"/>
          <w:numId w:val="9"/>
        </w:numPr>
        <w:spacing w:after="0" w:line="480" w:lineRule="auto"/>
        <w:ind w:left="9" w:right="59"/>
      </w:pPr>
      <w:r>
        <w:t>Is there a significant relationship between online reviews and customer trust in selected coffee shops in Santo Tomas, Davao del Norte?</w:t>
      </w:r>
    </w:p>
    <w:p w14:paraId="0D41066F" w14:textId="77777777" w:rsidR="00B17595" w:rsidRDefault="00B17595" w:rsidP="00B17595">
      <w:pPr>
        <w:pStyle w:val="Heading1"/>
        <w:spacing w:after="0" w:line="480" w:lineRule="auto"/>
        <w:ind w:left="9" w:firstLine="0"/>
      </w:pPr>
      <w:r>
        <w:lastRenderedPageBreak/>
        <w:t>Hypothesis</w:t>
      </w:r>
    </w:p>
    <w:p w14:paraId="12A0927D" w14:textId="77777777" w:rsidR="00B17595" w:rsidRDefault="00B17595" w:rsidP="00B17595">
      <w:pPr>
        <w:pStyle w:val="Heading1"/>
        <w:spacing w:after="0" w:line="480" w:lineRule="auto"/>
        <w:ind w:left="0" w:firstLine="720"/>
        <w:jc w:val="both"/>
        <w:rPr>
          <w:b w:val="0"/>
          <w:bCs/>
        </w:rPr>
      </w:pPr>
      <w:r>
        <w:rPr>
          <w:b w:val="0"/>
        </w:rPr>
        <w:t>The null hypothesis was tested at 0.05 level of significance, stating that there is no significant relationship between online reviews and customer trust.</w:t>
      </w:r>
    </w:p>
    <w:p w14:paraId="352087CC" w14:textId="77777777" w:rsidR="00B17595" w:rsidRDefault="00B17595" w:rsidP="00B17595">
      <w:pPr>
        <w:pStyle w:val="Heading1"/>
        <w:spacing w:after="0" w:line="480" w:lineRule="auto"/>
        <w:ind w:left="0" w:firstLine="0"/>
      </w:pPr>
      <w:r>
        <w:t>Theoretical Framework</w:t>
      </w:r>
    </w:p>
    <w:p w14:paraId="3C067467" w14:textId="77777777" w:rsidR="00B17595" w:rsidRDefault="00B17595" w:rsidP="00B17595">
      <w:pPr>
        <w:spacing w:after="0" w:line="480" w:lineRule="auto"/>
        <w:ind w:right="59"/>
      </w:pPr>
      <w:r>
        <w:t xml:space="preserve">In today's digital age, online reviews served as an important source of information, functioning as electronic word-of-mouth (e-WOM) to reduce customer uncertainty and perceived risk about a company's quality and legitimacy, as noted by Rolando &amp; </w:t>
      </w:r>
      <w:proofErr w:type="spellStart"/>
      <w:r>
        <w:t>Chondro</w:t>
      </w:r>
      <w:proofErr w:type="spellEnd"/>
      <w:r>
        <w:t xml:space="preserve"> (2025). In addition, the impact of reviews according to </w:t>
      </w:r>
      <w:proofErr w:type="spellStart"/>
      <w:r>
        <w:t>Huo</w:t>
      </w:r>
      <w:proofErr w:type="spellEnd"/>
      <w:r>
        <w:t xml:space="preserve"> et al. (2025) is determined by key factors such as source credibility, volume, language and comprehension, and relevance. Given that reviews influenced consumer perceptions and behavior, as Chatterjee (2023) confirmed, examining their effects was essential for service-based businesses like coffee shops. While customer trust, as Salih &amp; </w:t>
      </w:r>
      <w:proofErr w:type="spellStart"/>
      <w:r>
        <w:t>Acikgoz</w:t>
      </w:r>
      <w:proofErr w:type="spellEnd"/>
      <w:r>
        <w:t xml:space="preserve"> (2025) embodied the belief that a business acted fairly, honestly, and reliably in consumers' interests. With services being intangible and decisions relied on evaluations and experiences, trust was vital in the service sector, as Khan et al. (2025) emphasized. On the other hand, the online review context, Irshad et al. (2024) highlighted that high trust levels are key to study because they foster loyalty, repeat patronage, and positive word-of-mouth.</w:t>
      </w:r>
    </w:p>
    <w:p w14:paraId="5EAC5E58" w14:textId="77777777" w:rsidR="00B17595" w:rsidRDefault="00B17595" w:rsidP="00B17595">
      <w:pPr>
        <w:spacing w:after="0" w:line="480" w:lineRule="auto"/>
        <w:ind w:right="59"/>
      </w:pPr>
      <w:r>
        <w:t xml:space="preserve">Moreover, the theories and model such as Electronic Word-of-Mouth (e-WOM) Theory by Cheung &amp; Thadani, (2012); Source Credibility Theory by </w:t>
      </w:r>
      <w:proofErr w:type="spellStart"/>
      <w:r>
        <w:t>Hovland</w:t>
      </w:r>
      <w:proofErr w:type="spellEnd"/>
      <w:r>
        <w:t xml:space="preserve"> et al. (1951); and Stimulus-Organism-</w:t>
      </w:r>
      <w:r>
        <w:lastRenderedPageBreak/>
        <w:t>Response (SO-R) Model by Mehrabian &amp; Russell, (1974) provided a better outcome to explain how review characteristics influence trust formation, focused on the coffee shop industry.</w:t>
      </w:r>
    </w:p>
    <w:p w14:paraId="15AC4863" w14:textId="77777777" w:rsidR="00B17595" w:rsidRDefault="00B17595" w:rsidP="00B17595">
      <w:pPr>
        <w:spacing w:after="0" w:line="480" w:lineRule="auto"/>
        <w:ind w:right="59"/>
      </w:pPr>
      <w:r>
        <w:t>The theories and propositions were anchored to effectively provide a theoretical basis of the overall study. Specifically, Electronic Word-of-Mouth Theory explicitly described how online reviews influence consumer behavior. By focusing the research on e-WOM Theory, Cheung and Thadani, (2012) supported this to underline that online reviews are more than simply information and they are social signals that influence consumer perception and trust.</w:t>
      </w:r>
    </w:p>
    <w:p w14:paraId="0D61BF75" w14:textId="77777777" w:rsidR="00B17595" w:rsidRDefault="00B17595" w:rsidP="00B17595">
      <w:pPr>
        <w:spacing w:after="0" w:line="480" w:lineRule="auto"/>
        <w:ind w:right="59"/>
      </w:pPr>
      <w:r>
        <w:t xml:space="preserve">Additionally, the Source Credibility Theory supported the pathway between online review and customer trust where reviews from credible sources are more likely to positively influence trust. Consequently, the theory helped explain the differential impact of online reviews based on the reviewer’s perceived expertise, honesty, and reliability as stated in </w:t>
      </w:r>
      <w:proofErr w:type="spellStart"/>
      <w:r>
        <w:t>Hovland</w:t>
      </w:r>
      <w:proofErr w:type="spellEnd"/>
      <w:r>
        <w:t xml:space="preserve"> et al. (1951) study.</w:t>
      </w:r>
    </w:p>
    <w:p w14:paraId="79FA9589" w14:textId="77777777" w:rsidR="00B17595" w:rsidRDefault="00B17595" w:rsidP="00B17595">
      <w:pPr>
        <w:spacing w:after="0" w:line="480" w:lineRule="auto"/>
        <w:ind w:right="59"/>
      </w:pPr>
      <w:r>
        <w:t xml:space="preserve">Furthermore, this study was also grounded to the Stimulus-Organism-Response (S-O-R) Model, which laid out that external factors influenced how people feel and think, thereby affecting their behavior (Mehrabian &amp; Russell, 1974). In relation to this study, social media reviews served as a stimulus that influenced how customers perceive credibility, understand service quality, and assess service effectiveness. This led to answers like where to buy from or visit the coffee shop. On top of that, this combination ensured that the study was theoretically grounded and clearly showed how online reviews </w:t>
      </w:r>
      <w:r>
        <w:lastRenderedPageBreak/>
        <w:t>influence trust in coffee shops in a systematic and empirically justified way.</w:t>
      </w:r>
    </w:p>
    <w:p w14:paraId="1D47A527" w14:textId="77777777" w:rsidR="00B17595" w:rsidRDefault="00B17595" w:rsidP="00B17595">
      <w:pPr>
        <w:pStyle w:val="Heading1"/>
        <w:spacing w:after="0" w:line="480" w:lineRule="auto"/>
        <w:ind w:left="9" w:firstLine="0"/>
      </w:pPr>
      <w:r>
        <w:t>Conceptual Framework</w:t>
      </w:r>
    </w:p>
    <w:p w14:paraId="609790B9" w14:textId="77777777" w:rsidR="00B17595" w:rsidRDefault="00B17595" w:rsidP="00B17595">
      <w:pPr>
        <w:spacing w:after="0" w:line="480" w:lineRule="auto"/>
        <w:ind w:right="59" w:firstLine="720"/>
      </w:pPr>
      <w:r>
        <w:t xml:space="preserve">Figure 1 illustrated the key variables and its relationships in this study. The independent variable, Online Reviews, anchored on the work of Fernandes et al. (2022) and was examined through four indicators: Source Credibility, Volume, Language and Comprehension, and Relevance. </w:t>
      </w:r>
    </w:p>
    <w:p w14:paraId="3197F4F5" w14:textId="77777777" w:rsidR="00B17595" w:rsidRDefault="00B17595" w:rsidP="00B17595">
      <w:pPr>
        <w:spacing w:after="0" w:line="480" w:lineRule="auto"/>
        <w:ind w:right="59" w:firstLine="720"/>
      </w:pPr>
      <w:r>
        <w:t xml:space="preserve">While the dependent variable, Customer Trust, was based on Singh and Jain (2015) and was assessed via four indicators: Employees, Experience, Dependability, and Worthiness. Conceptualizing the two variables, the framework proposed that the indicators of Online Reviews influenced the dimensions of Customer Trust, underscored the role of digital consumer feedback in shaping trust within the selected coffee shops in Santo Tomas, Davao del Norte. </w:t>
      </w:r>
    </w:p>
    <w:p w14:paraId="2D9D1620" w14:textId="77777777" w:rsidR="00B17595" w:rsidRDefault="00B17595" w:rsidP="00B17595">
      <w:pPr>
        <w:spacing w:after="0" w:line="480" w:lineRule="auto"/>
        <w:ind w:right="59" w:firstLine="720"/>
        <w:rPr>
          <w:color w:val="EE0000"/>
        </w:rPr>
      </w:pPr>
      <w:r>
        <w:t>Moreover, this model provided a structured foundation for exploring how online reviews serve as cues that enhance or diminish customer confidence in local businesses.</w:t>
      </w:r>
    </w:p>
    <w:p w14:paraId="7E668929" w14:textId="77777777" w:rsidR="00B17595" w:rsidRDefault="00B17595" w:rsidP="00B17595">
      <w:pPr>
        <w:spacing w:after="0" w:line="480" w:lineRule="auto"/>
        <w:ind w:right="59" w:firstLine="0"/>
        <w:rPr>
          <w:color w:val="EE0000"/>
        </w:rPr>
      </w:pPr>
    </w:p>
    <w:p w14:paraId="3EA8EB4C" w14:textId="77777777" w:rsidR="00B17595" w:rsidRDefault="00B17595" w:rsidP="00B17595">
      <w:pPr>
        <w:spacing w:after="0" w:line="480" w:lineRule="auto"/>
        <w:ind w:right="59" w:firstLine="0"/>
        <w:rPr>
          <w:color w:val="EE0000"/>
        </w:rPr>
      </w:pPr>
    </w:p>
    <w:p w14:paraId="715790C2"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47594DA0"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4803C35F"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536B01F5"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4B36E3CD"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13CE1A79"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64DA561E"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2726A5A6"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10ADA899" w14:textId="77777777" w:rsidR="00B17595" w:rsidRDefault="00B17595" w:rsidP="00B17595">
      <w:pPr>
        <w:spacing w:after="0" w:line="480" w:lineRule="auto"/>
        <w:ind w:left="334" w:right="0" w:firstLine="0"/>
        <w:jc w:val="left"/>
        <w:rPr>
          <w:rFonts w:ascii="Calibri" w:eastAsia="Calibri" w:hAnsi="Calibri" w:cs="Calibri"/>
          <w:sz w:val="22"/>
          <w:szCs w:val="22"/>
        </w:rPr>
      </w:pPr>
      <w:r>
        <w:rPr>
          <w:rFonts w:ascii="Calibri" w:eastAsia="Calibri" w:hAnsi="Calibri" w:cs="Calibri"/>
          <w:noProof/>
          <w:sz w:val="22"/>
          <w:szCs w:val="22"/>
        </w:rPr>
        <mc:AlternateContent>
          <mc:Choice Requires="wpg">
            <w:drawing>
              <wp:inline distT="0" distB="0" distL="0" distR="0" wp14:anchorId="26AAD243" wp14:editId="025112E9">
                <wp:extent cx="5352064" cy="3463071"/>
                <wp:effectExtent l="0" t="0" r="0" b="0"/>
                <wp:docPr id="5" name="Group 5"/>
                <wp:cNvGraphicFramePr/>
                <a:graphic xmlns:a="http://schemas.openxmlformats.org/drawingml/2006/main">
                  <a:graphicData uri="http://schemas.microsoft.com/office/word/2010/wordprocessingGroup">
                    <wpg:wgp>
                      <wpg:cNvGrpSpPr/>
                      <wpg:grpSpPr>
                        <a:xfrm>
                          <a:off x="0" y="0"/>
                          <a:ext cx="5352064" cy="3463071"/>
                          <a:chOff x="2669950" y="2048450"/>
                          <a:chExt cx="5352100" cy="3463100"/>
                        </a:xfrm>
                      </wpg:grpSpPr>
                      <wpg:grpSp>
                        <wpg:cNvPr id="1778287576" name="Group 1778287576"/>
                        <wpg:cNvGrpSpPr/>
                        <wpg:grpSpPr>
                          <a:xfrm>
                            <a:off x="2669968" y="2048465"/>
                            <a:ext cx="5352064" cy="3463071"/>
                            <a:chOff x="0" y="0"/>
                            <a:chExt cx="5352064" cy="3463071"/>
                          </a:xfrm>
                        </wpg:grpSpPr>
                        <wps:wsp>
                          <wps:cNvPr id="934945849" name="Rectangle 934945849"/>
                          <wps:cNvSpPr/>
                          <wps:spPr>
                            <a:xfrm>
                              <a:off x="0" y="0"/>
                              <a:ext cx="5352050" cy="3463050"/>
                            </a:xfrm>
                            <a:prstGeom prst="rect">
                              <a:avLst/>
                            </a:prstGeom>
                            <a:noFill/>
                            <a:ln>
                              <a:noFill/>
                            </a:ln>
                          </wps:spPr>
                          <wps:txbx>
                            <w:txbxContent>
                              <w:p w14:paraId="5046BD86" w14:textId="77777777" w:rsidR="00B17595" w:rsidRDefault="00B17595" w:rsidP="00B17595">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176668903" name="Rectangle 176668903"/>
                          <wps:cNvSpPr/>
                          <wps:spPr>
                            <a:xfrm>
                              <a:off x="0" y="0"/>
                              <a:ext cx="1560678" cy="237926"/>
                            </a:xfrm>
                            <a:prstGeom prst="rect">
                              <a:avLst/>
                            </a:prstGeom>
                            <a:noFill/>
                            <a:ln>
                              <a:noFill/>
                            </a:ln>
                          </wps:spPr>
                          <wps:txbx>
                            <w:txbxContent>
                              <w:p w14:paraId="44E1AEE5" w14:textId="77777777" w:rsidR="00B17595" w:rsidRDefault="00B17595" w:rsidP="00B17595">
                                <w:pPr>
                                  <w:spacing w:after="160" w:line="258" w:lineRule="auto"/>
                                  <w:ind w:right="0" w:firstLine="0"/>
                                  <w:jc w:val="left"/>
                                  <w:textDirection w:val="btLr"/>
                                </w:pPr>
                                <w:r>
                                  <w:rPr>
                                    <w:b/>
                                  </w:rPr>
                                  <w:t>INDEPENDENT</w:t>
                                </w:r>
                              </w:p>
                            </w:txbxContent>
                          </wps:txbx>
                          <wps:bodyPr spcFirstLastPara="1" wrap="square" lIns="0" tIns="0" rIns="0" bIns="0" anchor="t" anchorCtr="0">
                            <a:noAutofit/>
                          </wps:bodyPr>
                        </wps:wsp>
                        <wps:wsp>
                          <wps:cNvPr id="705080184" name="Rectangle 705080184"/>
                          <wps:cNvSpPr/>
                          <wps:spPr>
                            <a:xfrm>
                              <a:off x="1226820" y="0"/>
                              <a:ext cx="1098566" cy="237926"/>
                            </a:xfrm>
                            <a:prstGeom prst="rect">
                              <a:avLst/>
                            </a:prstGeom>
                            <a:noFill/>
                            <a:ln>
                              <a:noFill/>
                            </a:ln>
                          </wps:spPr>
                          <wps:txbx>
                            <w:txbxContent>
                              <w:p w14:paraId="20FF72A4" w14:textId="77777777" w:rsidR="00B17595" w:rsidRDefault="00B17595" w:rsidP="00B17595">
                                <w:pPr>
                                  <w:spacing w:after="160" w:line="258" w:lineRule="auto"/>
                                  <w:ind w:right="0" w:firstLine="0"/>
                                  <w:jc w:val="left"/>
                                  <w:textDirection w:val="btLr"/>
                                </w:pPr>
                                <w:r>
                                  <w:rPr>
                                    <w:b/>
                                  </w:rPr>
                                  <w:t>VARIABLE</w:t>
                                </w:r>
                              </w:p>
                            </w:txbxContent>
                          </wps:txbx>
                          <wps:bodyPr spcFirstLastPara="1" wrap="square" lIns="0" tIns="0" rIns="0" bIns="0" anchor="t" anchorCtr="0">
                            <a:noAutofit/>
                          </wps:bodyPr>
                        </wps:wsp>
                        <wps:wsp>
                          <wps:cNvPr id="1001022705" name="Rectangle 1001022705"/>
                          <wps:cNvSpPr/>
                          <wps:spPr>
                            <a:xfrm>
                              <a:off x="3200400" y="0"/>
                              <a:ext cx="1329615" cy="237926"/>
                            </a:xfrm>
                            <a:prstGeom prst="rect">
                              <a:avLst/>
                            </a:prstGeom>
                            <a:noFill/>
                            <a:ln>
                              <a:noFill/>
                            </a:ln>
                          </wps:spPr>
                          <wps:txbx>
                            <w:txbxContent>
                              <w:p w14:paraId="02DDC331" w14:textId="77777777" w:rsidR="00B17595" w:rsidRDefault="00B17595" w:rsidP="00B17595">
                                <w:pPr>
                                  <w:spacing w:after="160" w:line="258" w:lineRule="auto"/>
                                  <w:ind w:right="0" w:firstLine="0"/>
                                  <w:jc w:val="left"/>
                                  <w:textDirection w:val="btLr"/>
                                </w:pPr>
                                <w:r>
                                  <w:rPr>
                                    <w:b/>
                                  </w:rPr>
                                  <w:t>DEPENDENT</w:t>
                                </w:r>
                              </w:p>
                            </w:txbxContent>
                          </wps:txbx>
                          <wps:bodyPr spcFirstLastPara="1" wrap="square" lIns="0" tIns="0" rIns="0" bIns="0" anchor="t" anchorCtr="0">
                            <a:noAutofit/>
                          </wps:bodyPr>
                        </wps:wsp>
                        <wps:wsp>
                          <wps:cNvPr id="538690915" name="Rectangle 538690915"/>
                          <wps:cNvSpPr/>
                          <wps:spPr>
                            <a:xfrm>
                              <a:off x="4253497" y="0"/>
                              <a:ext cx="1098567" cy="237926"/>
                            </a:xfrm>
                            <a:prstGeom prst="rect">
                              <a:avLst/>
                            </a:prstGeom>
                            <a:noFill/>
                            <a:ln>
                              <a:noFill/>
                            </a:ln>
                          </wps:spPr>
                          <wps:txbx>
                            <w:txbxContent>
                              <w:p w14:paraId="1095D877" w14:textId="77777777" w:rsidR="00B17595" w:rsidRDefault="00B17595" w:rsidP="00B17595">
                                <w:pPr>
                                  <w:spacing w:after="160" w:line="258" w:lineRule="auto"/>
                                  <w:ind w:right="0" w:firstLine="0"/>
                                  <w:jc w:val="left"/>
                                  <w:textDirection w:val="btLr"/>
                                </w:pPr>
                                <w:r>
                                  <w:rPr>
                                    <w:b/>
                                  </w:rPr>
                                  <w:t>VARIABLE</w:t>
                                </w:r>
                              </w:p>
                            </w:txbxContent>
                          </wps:txbx>
                          <wps:bodyPr spcFirstLastPara="1" wrap="square" lIns="0" tIns="0" rIns="0" bIns="0" anchor="t" anchorCtr="0">
                            <a:noAutofit/>
                          </wps:bodyPr>
                        </wps:wsp>
                        <wps:wsp>
                          <wps:cNvPr id="757536055" name="Freeform: Shape 757536055"/>
                          <wps:cNvSpPr/>
                          <wps:spPr>
                            <a:xfrm>
                              <a:off x="57671" y="477936"/>
                              <a:ext cx="961073" cy="2978785"/>
                            </a:xfrm>
                            <a:custGeom>
                              <a:avLst/>
                              <a:gdLst/>
                              <a:ahLst/>
                              <a:cxnLst/>
                              <a:rect l="l" t="t" r="r" b="b"/>
                              <a:pathLst>
                                <a:path w="961073" h="2978785" extrusionOk="0">
                                  <a:moveTo>
                                    <a:pt x="3810" y="0"/>
                                  </a:moveTo>
                                  <a:lnTo>
                                    <a:pt x="961073" y="0"/>
                                  </a:lnTo>
                                  <a:lnTo>
                                    <a:pt x="961073" y="7620"/>
                                  </a:lnTo>
                                  <a:lnTo>
                                    <a:pt x="7620" y="7620"/>
                                  </a:lnTo>
                                  <a:lnTo>
                                    <a:pt x="7620" y="2971165"/>
                                  </a:lnTo>
                                  <a:lnTo>
                                    <a:pt x="961073" y="2971165"/>
                                  </a:lnTo>
                                  <a:lnTo>
                                    <a:pt x="961073" y="2978785"/>
                                  </a:lnTo>
                                  <a:lnTo>
                                    <a:pt x="3810" y="2978785"/>
                                  </a:lnTo>
                                  <a:lnTo>
                                    <a:pt x="2349" y="2978493"/>
                                  </a:lnTo>
                                  <a:lnTo>
                                    <a:pt x="1118" y="2977668"/>
                                  </a:lnTo>
                                  <a:lnTo>
                                    <a:pt x="292" y="2976436"/>
                                  </a:lnTo>
                                  <a:lnTo>
                                    <a:pt x="0" y="2974975"/>
                                  </a:lnTo>
                                  <a:lnTo>
                                    <a:pt x="0" y="3810"/>
                                  </a:lnTo>
                                  <a:lnTo>
                                    <a:pt x="292" y="2349"/>
                                  </a:lnTo>
                                  <a:lnTo>
                                    <a:pt x="1118" y="1118"/>
                                  </a:lnTo>
                                  <a:lnTo>
                                    <a:pt x="2349" y="292"/>
                                  </a:lnTo>
                                  <a:lnTo>
                                    <a:pt x="3810" y="0"/>
                                  </a:lnTo>
                                  <a:close/>
                                </a:path>
                              </a:pathLst>
                            </a:custGeom>
                            <a:solidFill>
                              <a:srgbClr val="000000"/>
                            </a:solidFill>
                            <a:ln>
                              <a:noFill/>
                            </a:ln>
                          </wps:spPr>
                          <wps:bodyPr spcFirstLastPara="1" wrap="square" lIns="91425" tIns="91425" rIns="91425" bIns="91425" anchor="ctr" anchorCtr="0">
                            <a:noAutofit/>
                          </wps:bodyPr>
                        </wps:wsp>
                        <wps:wsp>
                          <wps:cNvPr id="30448957" name="Freeform: Shape 30448957"/>
                          <wps:cNvSpPr/>
                          <wps:spPr>
                            <a:xfrm>
                              <a:off x="1018743" y="477936"/>
                              <a:ext cx="961073" cy="2978785"/>
                            </a:xfrm>
                            <a:custGeom>
                              <a:avLst/>
                              <a:gdLst/>
                              <a:ahLst/>
                              <a:cxnLst/>
                              <a:rect l="l" t="t" r="r" b="b"/>
                              <a:pathLst>
                                <a:path w="961073" h="2978785" extrusionOk="0">
                                  <a:moveTo>
                                    <a:pt x="0" y="0"/>
                                  </a:moveTo>
                                  <a:lnTo>
                                    <a:pt x="957262" y="0"/>
                                  </a:lnTo>
                                  <a:lnTo>
                                    <a:pt x="958723" y="292"/>
                                  </a:lnTo>
                                  <a:lnTo>
                                    <a:pt x="959955" y="1118"/>
                                  </a:lnTo>
                                  <a:lnTo>
                                    <a:pt x="960780" y="2349"/>
                                  </a:lnTo>
                                  <a:lnTo>
                                    <a:pt x="961073" y="3810"/>
                                  </a:lnTo>
                                  <a:lnTo>
                                    <a:pt x="961073" y="2974975"/>
                                  </a:lnTo>
                                  <a:lnTo>
                                    <a:pt x="960780" y="2976436"/>
                                  </a:lnTo>
                                  <a:lnTo>
                                    <a:pt x="959955" y="2977668"/>
                                  </a:lnTo>
                                  <a:lnTo>
                                    <a:pt x="958723" y="2978493"/>
                                  </a:lnTo>
                                  <a:lnTo>
                                    <a:pt x="957262" y="2978785"/>
                                  </a:lnTo>
                                  <a:lnTo>
                                    <a:pt x="0" y="2978785"/>
                                  </a:lnTo>
                                  <a:lnTo>
                                    <a:pt x="0" y="2971165"/>
                                  </a:lnTo>
                                  <a:lnTo>
                                    <a:pt x="953452" y="2971165"/>
                                  </a:lnTo>
                                  <a:lnTo>
                                    <a:pt x="953452" y="7620"/>
                                  </a:lnTo>
                                  <a:lnTo>
                                    <a:pt x="0" y="7620"/>
                                  </a:lnTo>
                                  <a:lnTo>
                                    <a:pt x="0" y="0"/>
                                  </a:lnTo>
                                  <a:close/>
                                </a:path>
                              </a:pathLst>
                            </a:custGeom>
                            <a:solidFill>
                              <a:srgbClr val="000000"/>
                            </a:solidFill>
                            <a:ln>
                              <a:noFill/>
                            </a:ln>
                          </wps:spPr>
                          <wps:bodyPr spcFirstLastPara="1" wrap="square" lIns="91425" tIns="91425" rIns="91425" bIns="91425" anchor="ctr" anchorCtr="0">
                            <a:noAutofit/>
                          </wps:bodyPr>
                        </wps:wsp>
                        <wps:wsp>
                          <wps:cNvPr id="1872764554" name="Rectangle 1872764554"/>
                          <wps:cNvSpPr/>
                          <wps:spPr>
                            <a:xfrm>
                              <a:off x="306337" y="530213"/>
                              <a:ext cx="814619" cy="278572"/>
                            </a:xfrm>
                            <a:prstGeom prst="rect">
                              <a:avLst/>
                            </a:prstGeom>
                            <a:noFill/>
                            <a:ln>
                              <a:noFill/>
                            </a:ln>
                          </wps:spPr>
                          <wps:txbx>
                            <w:txbxContent>
                              <w:p w14:paraId="5F9E0068" w14:textId="77777777" w:rsidR="00B17595" w:rsidRDefault="00B17595" w:rsidP="00B17595">
                                <w:pPr>
                                  <w:spacing w:after="160" w:line="258" w:lineRule="auto"/>
                                  <w:ind w:right="0" w:firstLine="0"/>
                                  <w:jc w:val="left"/>
                                  <w:textDirection w:val="btLr"/>
                                </w:pPr>
                                <w:r>
                                  <w:rPr>
                                    <w:b/>
                                    <w:sz w:val="28"/>
                                  </w:rPr>
                                  <w:t>Online</w:t>
                                </w:r>
                              </w:p>
                            </w:txbxContent>
                          </wps:txbx>
                          <wps:bodyPr spcFirstLastPara="1" wrap="square" lIns="0" tIns="0" rIns="0" bIns="0" anchor="t" anchorCtr="0">
                            <a:noAutofit/>
                          </wps:bodyPr>
                        </wps:wsp>
                        <wps:wsp>
                          <wps:cNvPr id="676767472" name="Rectangle 676767472"/>
                          <wps:cNvSpPr/>
                          <wps:spPr>
                            <a:xfrm>
                              <a:off x="978421" y="530213"/>
                              <a:ext cx="998994" cy="278572"/>
                            </a:xfrm>
                            <a:prstGeom prst="rect">
                              <a:avLst/>
                            </a:prstGeom>
                            <a:noFill/>
                            <a:ln>
                              <a:noFill/>
                            </a:ln>
                          </wps:spPr>
                          <wps:txbx>
                            <w:txbxContent>
                              <w:p w14:paraId="4B8288F2" w14:textId="77777777" w:rsidR="00B17595" w:rsidRDefault="00B17595" w:rsidP="00B17595">
                                <w:pPr>
                                  <w:spacing w:after="160" w:line="258" w:lineRule="auto"/>
                                  <w:ind w:right="0" w:firstLine="0"/>
                                  <w:jc w:val="left"/>
                                  <w:textDirection w:val="btLr"/>
                                </w:pPr>
                                <w:r>
                                  <w:rPr>
                                    <w:b/>
                                    <w:sz w:val="28"/>
                                  </w:rPr>
                                  <w:t>Reviews</w:t>
                                </w:r>
                              </w:p>
                            </w:txbxContent>
                          </wps:txbx>
                          <wps:bodyPr spcFirstLastPara="1" wrap="square" lIns="0" tIns="0" rIns="0" bIns="0" anchor="t" anchorCtr="0">
                            <a:noAutofit/>
                          </wps:bodyPr>
                        </wps:wsp>
                        <wps:wsp>
                          <wps:cNvPr id="1073462595" name="Rectangle 1073462595"/>
                          <wps:cNvSpPr/>
                          <wps:spPr>
                            <a:xfrm>
                              <a:off x="384061" y="1142471"/>
                              <a:ext cx="93036" cy="248318"/>
                            </a:xfrm>
                            <a:prstGeom prst="rect">
                              <a:avLst/>
                            </a:prstGeom>
                            <a:noFill/>
                            <a:ln>
                              <a:noFill/>
                            </a:ln>
                          </wps:spPr>
                          <wps:txbx>
                            <w:txbxContent>
                              <w:p w14:paraId="69CC8CB8"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859740420" name="Rectangle 859740420"/>
                          <wps:cNvSpPr/>
                          <wps:spPr>
                            <a:xfrm>
                              <a:off x="199911" y="1190244"/>
                              <a:ext cx="685066" cy="237926"/>
                            </a:xfrm>
                            <a:prstGeom prst="rect">
                              <a:avLst/>
                            </a:prstGeom>
                            <a:noFill/>
                            <a:ln>
                              <a:noFill/>
                            </a:ln>
                          </wps:spPr>
                          <wps:txbx>
                            <w:txbxContent>
                              <w:p w14:paraId="673F62C1" w14:textId="77777777" w:rsidR="00B17595" w:rsidRDefault="00B17595" w:rsidP="00B17595">
                                <w:pPr>
                                  <w:spacing w:after="160" w:line="258" w:lineRule="auto"/>
                                  <w:ind w:right="0" w:firstLine="0"/>
                                  <w:jc w:val="left"/>
                                  <w:textDirection w:val="btLr"/>
                                </w:pPr>
                                <w:r>
                                  <w:t>Source</w:t>
                                </w:r>
                              </w:p>
                            </w:txbxContent>
                          </wps:txbx>
                          <wps:bodyPr spcFirstLastPara="1" wrap="square" lIns="0" tIns="0" rIns="0" bIns="0" anchor="t" anchorCtr="0">
                            <a:noAutofit/>
                          </wps:bodyPr>
                        </wps:wsp>
                        <wps:wsp>
                          <wps:cNvPr id="740090771" name="Rectangle 740090771"/>
                          <wps:cNvSpPr/>
                          <wps:spPr>
                            <a:xfrm>
                              <a:off x="771411" y="1199642"/>
                              <a:ext cx="1025594" cy="237926"/>
                            </a:xfrm>
                            <a:prstGeom prst="rect">
                              <a:avLst/>
                            </a:prstGeom>
                            <a:noFill/>
                            <a:ln>
                              <a:noFill/>
                            </a:ln>
                          </wps:spPr>
                          <wps:txbx>
                            <w:txbxContent>
                              <w:p w14:paraId="05BC863F" w14:textId="77777777" w:rsidR="00B17595" w:rsidRDefault="00B17595" w:rsidP="00B17595">
                                <w:pPr>
                                  <w:spacing w:after="160" w:line="258" w:lineRule="auto"/>
                                  <w:ind w:right="0" w:firstLine="0"/>
                                  <w:jc w:val="left"/>
                                  <w:textDirection w:val="btLr"/>
                                </w:pPr>
                                <w:r>
                                  <w:t xml:space="preserve">Credibility </w:t>
                                </w:r>
                              </w:p>
                              <w:p w14:paraId="2C76C33A" w14:textId="77777777" w:rsidR="00B17595" w:rsidRDefault="00B17595" w:rsidP="00B17595">
                                <w:pPr>
                                  <w:spacing w:after="160" w:line="258" w:lineRule="auto"/>
                                  <w:ind w:right="0" w:firstLine="0"/>
                                  <w:jc w:val="left"/>
                                  <w:textDirection w:val="btLr"/>
                                </w:pPr>
                                <w:r>
                                  <w:t>(</w:t>
                                </w:r>
                                <w:proofErr w:type="spellStart"/>
                                <w:r>
                                  <w:t>deleter</w:t>
                                </w:r>
                                <w:proofErr w:type="spellEnd"/>
                                <w:r>
                                  <w:t xml:space="preserve"> </w:t>
                                </w:r>
                              </w:p>
                            </w:txbxContent>
                          </wps:txbx>
                          <wps:bodyPr spcFirstLastPara="1" wrap="square" lIns="0" tIns="0" rIns="0" bIns="0" anchor="t" anchorCtr="0">
                            <a:noAutofit/>
                          </wps:bodyPr>
                        </wps:wsp>
                        <wps:wsp>
                          <wps:cNvPr id="308805109" name="Rectangle 308805109"/>
                          <wps:cNvSpPr/>
                          <wps:spPr>
                            <a:xfrm>
                              <a:off x="384061" y="1538710"/>
                              <a:ext cx="93036" cy="248318"/>
                            </a:xfrm>
                            <a:prstGeom prst="rect">
                              <a:avLst/>
                            </a:prstGeom>
                            <a:noFill/>
                            <a:ln>
                              <a:noFill/>
                            </a:ln>
                          </wps:spPr>
                          <wps:txbx>
                            <w:txbxContent>
                              <w:p w14:paraId="632C6594"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492623975" name="Rectangle 492623975"/>
                          <wps:cNvSpPr/>
                          <wps:spPr>
                            <a:xfrm>
                              <a:off x="199933" y="1399903"/>
                              <a:ext cx="749937" cy="237926"/>
                            </a:xfrm>
                            <a:prstGeom prst="rect">
                              <a:avLst/>
                            </a:prstGeom>
                            <a:noFill/>
                            <a:ln>
                              <a:noFill/>
                            </a:ln>
                          </wps:spPr>
                          <wps:txbx>
                            <w:txbxContent>
                              <w:p w14:paraId="3941D2FB" w14:textId="77777777" w:rsidR="00B17595" w:rsidRDefault="00B17595" w:rsidP="00B17595">
                                <w:pPr>
                                  <w:spacing w:after="160" w:line="258" w:lineRule="auto"/>
                                  <w:ind w:right="0" w:firstLine="0"/>
                                  <w:jc w:val="left"/>
                                  <w:textDirection w:val="btLr"/>
                                </w:pPr>
                                <w:r>
                                  <w:t>Volume</w:t>
                                </w:r>
                              </w:p>
                            </w:txbxContent>
                          </wps:txbx>
                          <wps:bodyPr spcFirstLastPara="1" wrap="square" lIns="0" tIns="0" rIns="0" bIns="0" anchor="t" anchorCtr="0">
                            <a:noAutofit/>
                          </wps:bodyPr>
                        </wps:wsp>
                        <wps:wsp>
                          <wps:cNvPr id="1002934929" name="Rectangle 1002934929"/>
                          <wps:cNvSpPr/>
                          <wps:spPr>
                            <a:xfrm>
                              <a:off x="831690" y="1399907"/>
                              <a:ext cx="952604" cy="237926"/>
                            </a:xfrm>
                            <a:prstGeom prst="rect">
                              <a:avLst/>
                            </a:prstGeom>
                            <a:noFill/>
                            <a:ln>
                              <a:noFill/>
                            </a:ln>
                          </wps:spPr>
                          <wps:txbx>
                            <w:txbxContent>
                              <w:p w14:paraId="2D47B676" w14:textId="77777777" w:rsidR="00B17595" w:rsidRDefault="00B17595" w:rsidP="00B17595">
                                <w:pPr>
                                  <w:spacing w:after="160" w:line="258" w:lineRule="auto"/>
                                  <w:ind w:right="0" w:firstLine="0"/>
                                  <w:jc w:val="left"/>
                                  <w:textDirection w:val="btLr"/>
                                </w:pPr>
                                <w:r>
                                  <w:t>Language</w:t>
                                </w:r>
                              </w:p>
                            </w:txbxContent>
                          </wps:txbx>
                          <wps:bodyPr spcFirstLastPara="1" wrap="square" lIns="0" tIns="0" rIns="0" bIns="0" anchor="t" anchorCtr="0">
                            <a:noAutofit/>
                          </wps:bodyPr>
                        </wps:wsp>
                        <wps:wsp>
                          <wps:cNvPr id="1125292493" name="Rectangle 1125292493"/>
                          <wps:cNvSpPr/>
                          <wps:spPr>
                            <a:xfrm>
                              <a:off x="1622344" y="1408253"/>
                              <a:ext cx="161951" cy="237926"/>
                            </a:xfrm>
                            <a:prstGeom prst="rect">
                              <a:avLst/>
                            </a:prstGeom>
                            <a:noFill/>
                            <a:ln>
                              <a:noFill/>
                            </a:ln>
                          </wps:spPr>
                          <wps:txbx>
                            <w:txbxContent>
                              <w:p w14:paraId="332F8716" w14:textId="77777777" w:rsidR="00B17595" w:rsidRDefault="00B17595" w:rsidP="00B17595">
                                <w:pPr>
                                  <w:spacing w:after="160" w:line="258" w:lineRule="auto"/>
                                  <w:ind w:right="0" w:firstLine="0"/>
                                  <w:jc w:val="left"/>
                                  <w:textDirection w:val="btLr"/>
                                </w:pPr>
                                <w:r>
                                  <w:t>&amp;</w:t>
                                </w:r>
                              </w:p>
                            </w:txbxContent>
                          </wps:txbx>
                          <wps:bodyPr spcFirstLastPara="1" wrap="square" lIns="0" tIns="0" rIns="0" bIns="0" anchor="t" anchorCtr="0">
                            <a:noAutofit/>
                          </wps:bodyPr>
                        </wps:wsp>
                        <wps:wsp>
                          <wps:cNvPr id="161164222" name="Rectangle 161164222"/>
                          <wps:cNvSpPr/>
                          <wps:spPr>
                            <a:xfrm>
                              <a:off x="199933" y="1614425"/>
                              <a:ext cx="1560672" cy="237926"/>
                            </a:xfrm>
                            <a:prstGeom prst="rect">
                              <a:avLst/>
                            </a:prstGeom>
                            <a:noFill/>
                            <a:ln>
                              <a:noFill/>
                            </a:ln>
                          </wps:spPr>
                          <wps:txbx>
                            <w:txbxContent>
                              <w:p w14:paraId="415E3600" w14:textId="77777777" w:rsidR="00B17595" w:rsidRDefault="00B17595" w:rsidP="00B17595">
                                <w:pPr>
                                  <w:spacing w:after="160" w:line="258" w:lineRule="auto"/>
                                  <w:ind w:right="0" w:firstLine="0"/>
                                  <w:jc w:val="left"/>
                                  <w:textDirection w:val="btLr"/>
                                </w:pPr>
                                <w:r>
                                  <w:t>Comprehension</w:t>
                                </w:r>
                              </w:p>
                            </w:txbxContent>
                          </wps:txbx>
                          <wps:bodyPr spcFirstLastPara="1" wrap="square" lIns="0" tIns="0" rIns="0" bIns="0" anchor="t" anchorCtr="0">
                            <a:noAutofit/>
                          </wps:bodyPr>
                        </wps:wsp>
                        <wps:wsp>
                          <wps:cNvPr id="260467852" name="Rectangle 260467852"/>
                          <wps:cNvSpPr/>
                          <wps:spPr>
                            <a:xfrm>
                              <a:off x="384061" y="2136119"/>
                              <a:ext cx="93036" cy="248318"/>
                            </a:xfrm>
                            <a:prstGeom prst="rect">
                              <a:avLst/>
                            </a:prstGeom>
                            <a:noFill/>
                            <a:ln>
                              <a:noFill/>
                            </a:ln>
                          </wps:spPr>
                          <wps:txbx>
                            <w:txbxContent>
                              <w:p w14:paraId="564A8420"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901413427" name="Rectangle 901413427"/>
                          <wps:cNvSpPr/>
                          <wps:spPr>
                            <a:xfrm>
                              <a:off x="199955" y="1817116"/>
                              <a:ext cx="985053" cy="237926"/>
                            </a:xfrm>
                            <a:prstGeom prst="rect">
                              <a:avLst/>
                            </a:prstGeom>
                            <a:noFill/>
                            <a:ln>
                              <a:noFill/>
                            </a:ln>
                          </wps:spPr>
                          <wps:txbx>
                            <w:txbxContent>
                              <w:p w14:paraId="03BBAF92" w14:textId="77777777" w:rsidR="00B17595" w:rsidRDefault="00B17595" w:rsidP="00B17595">
                                <w:pPr>
                                  <w:spacing w:after="160" w:line="258" w:lineRule="auto"/>
                                  <w:ind w:right="0" w:firstLine="0"/>
                                  <w:jc w:val="left"/>
                                  <w:textDirection w:val="btLr"/>
                                </w:pPr>
                                <w:r>
                                  <w:t>Relevance</w:t>
                                </w:r>
                              </w:p>
                            </w:txbxContent>
                          </wps:txbx>
                          <wps:bodyPr spcFirstLastPara="1" wrap="square" lIns="0" tIns="0" rIns="0" bIns="0" anchor="t" anchorCtr="0">
                            <a:noAutofit/>
                          </wps:bodyPr>
                        </wps:wsp>
                        <wps:wsp>
                          <wps:cNvPr id="1011767478" name="Freeform: Shape 1011767478"/>
                          <wps:cNvSpPr/>
                          <wps:spPr>
                            <a:xfrm>
                              <a:off x="3152661" y="484286"/>
                              <a:ext cx="961072" cy="2978785"/>
                            </a:xfrm>
                            <a:custGeom>
                              <a:avLst/>
                              <a:gdLst/>
                              <a:ahLst/>
                              <a:cxnLst/>
                              <a:rect l="l" t="t" r="r" b="b"/>
                              <a:pathLst>
                                <a:path w="961072" h="2978785" extrusionOk="0">
                                  <a:moveTo>
                                    <a:pt x="3810" y="0"/>
                                  </a:moveTo>
                                  <a:lnTo>
                                    <a:pt x="961072" y="0"/>
                                  </a:lnTo>
                                  <a:lnTo>
                                    <a:pt x="961072" y="7620"/>
                                  </a:lnTo>
                                  <a:lnTo>
                                    <a:pt x="7620" y="7620"/>
                                  </a:lnTo>
                                  <a:lnTo>
                                    <a:pt x="7620" y="2971165"/>
                                  </a:lnTo>
                                  <a:lnTo>
                                    <a:pt x="961072" y="2971165"/>
                                  </a:lnTo>
                                  <a:lnTo>
                                    <a:pt x="961072" y="2978785"/>
                                  </a:lnTo>
                                  <a:lnTo>
                                    <a:pt x="3810" y="2978785"/>
                                  </a:lnTo>
                                  <a:lnTo>
                                    <a:pt x="2349" y="2978493"/>
                                  </a:lnTo>
                                  <a:lnTo>
                                    <a:pt x="1117" y="2977668"/>
                                  </a:lnTo>
                                  <a:lnTo>
                                    <a:pt x="292" y="2976436"/>
                                  </a:lnTo>
                                  <a:lnTo>
                                    <a:pt x="0" y="2974975"/>
                                  </a:lnTo>
                                  <a:lnTo>
                                    <a:pt x="0" y="3810"/>
                                  </a:lnTo>
                                  <a:lnTo>
                                    <a:pt x="292" y="2349"/>
                                  </a:lnTo>
                                  <a:lnTo>
                                    <a:pt x="1117" y="1118"/>
                                  </a:lnTo>
                                  <a:lnTo>
                                    <a:pt x="2349" y="292"/>
                                  </a:lnTo>
                                  <a:lnTo>
                                    <a:pt x="3810" y="0"/>
                                  </a:lnTo>
                                  <a:close/>
                                </a:path>
                              </a:pathLst>
                            </a:custGeom>
                            <a:solidFill>
                              <a:srgbClr val="000000"/>
                            </a:solidFill>
                            <a:ln>
                              <a:noFill/>
                            </a:ln>
                          </wps:spPr>
                          <wps:bodyPr spcFirstLastPara="1" wrap="square" lIns="91425" tIns="91425" rIns="91425" bIns="91425" anchor="ctr" anchorCtr="0">
                            <a:noAutofit/>
                          </wps:bodyPr>
                        </wps:wsp>
                        <wps:wsp>
                          <wps:cNvPr id="835254218" name="Freeform: Shape 835254218"/>
                          <wps:cNvSpPr/>
                          <wps:spPr>
                            <a:xfrm>
                              <a:off x="4113734" y="484286"/>
                              <a:ext cx="961072" cy="2978785"/>
                            </a:xfrm>
                            <a:custGeom>
                              <a:avLst/>
                              <a:gdLst/>
                              <a:ahLst/>
                              <a:cxnLst/>
                              <a:rect l="l" t="t" r="r" b="b"/>
                              <a:pathLst>
                                <a:path w="961072" h="2978785" extrusionOk="0">
                                  <a:moveTo>
                                    <a:pt x="0" y="0"/>
                                  </a:moveTo>
                                  <a:lnTo>
                                    <a:pt x="957263" y="0"/>
                                  </a:lnTo>
                                  <a:lnTo>
                                    <a:pt x="958723" y="292"/>
                                  </a:lnTo>
                                  <a:lnTo>
                                    <a:pt x="959955" y="1118"/>
                                  </a:lnTo>
                                  <a:lnTo>
                                    <a:pt x="960780" y="2349"/>
                                  </a:lnTo>
                                  <a:lnTo>
                                    <a:pt x="961072" y="3810"/>
                                  </a:lnTo>
                                  <a:lnTo>
                                    <a:pt x="961072" y="2974975"/>
                                  </a:lnTo>
                                  <a:lnTo>
                                    <a:pt x="960780" y="2976436"/>
                                  </a:lnTo>
                                  <a:lnTo>
                                    <a:pt x="959955" y="2977668"/>
                                  </a:lnTo>
                                  <a:lnTo>
                                    <a:pt x="958723" y="2978493"/>
                                  </a:lnTo>
                                  <a:lnTo>
                                    <a:pt x="957263" y="2978785"/>
                                  </a:lnTo>
                                  <a:lnTo>
                                    <a:pt x="0" y="2978785"/>
                                  </a:lnTo>
                                  <a:lnTo>
                                    <a:pt x="0" y="2971165"/>
                                  </a:lnTo>
                                  <a:lnTo>
                                    <a:pt x="953453" y="2971165"/>
                                  </a:lnTo>
                                  <a:lnTo>
                                    <a:pt x="953453" y="7620"/>
                                  </a:lnTo>
                                  <a:lnTo>
                                    <a:pt x="0" y="7620"/>
                                  </a:lnTo>
                                  <a:lnTo>
                                    <a:pt x="0" y="0"/>
                                  </a:lnTo>
                                  <a:close/>
                                </a:path>
                              </a:pathLst>
                            </a:custGeom>
                            <a:solidFill>
                              <a:srgbClr val="000000"/>
                            </a:solidFill>
                            <a:ln>
                              <a:noFill/>
                            </a:ln>
                          </wps:spPr>
                          <wps:bodyPr spcFirstLastPara="1" wrap="square" lIns="91425" tIns="91425" rIns="91425" bIns="91425" anchor="ctr" anchorCtr="0">
                            <a:noAutofit/>
                          </wps:bodyPr>
                        </wps:wsp>
                        <wps:wsp>
                          <wps:cNvPr id="625556953" name="Rectangle 625556953"/>
                          <wps:cNvSpPr/>
                          <wps:spPr>
                            <a:xfrm>
                              <a:off x="3386341" y="536310"/>
                              <a:ext cx="1193294" cy="278572"/>
                            </a:xfrm>
                            <a:prstGeom prst="rect">
                              <a:avLst/>
                            </a:prstGeom>
                            <a:noFill/>
                            <a:ln>
                              <a:noFill/>
                            </a:ln>
                          </wps:spPr>
                          <wps:txbx>
                            <w:txbxContent>
                              <w:p w14:paraId="524B35C0" w14:textId="77777777" w:rsidR="00B17595" w:rsidRDefault="00B17595" w:rsidP="00B17595">
                                <w:pPr>
                                  <w:spacing w:after="160" w:line="258" w:lineRule="auto"/>
                                  <w:ind w:right="0" w:firstLine="0"/>
                                  <w:jc w:val="left"/>
                                  <w:textDirection w:val="btLr"/>
                                </w:pPr>
                                <w:r>
                                  <w:rPr>
                                    <w:b/>
                                    <w:sz w:val="28"/>
                                  </w:rPr>
                                  <w:t>Customer</w:t>
                                </w:r>
                              </w:p>
                            </w:txbxContent>
                          </wps:txbx>
                          <wps:bodyPr spcFirstLastPara="1" wrap="square" lIns="0" tIns="0" rIns="0" bIns="0" anchor="t" anchorCtr="0">
                            <a:noAutofit/>
                          </wps:bodyPr>
                        </wps:wsp>
                        <wps:wsp>
                          <wps:cNvPr id="603033681" name="Rectangle 603033681"/>
                          <wps:cNvSpPr/>
                          <wps:spPr>
                            <a:xfrm>
                              <a:off x="4343400" y="536310"/>
                              <a:ext cx="664287" cy="278572"/>
                            </a:xfrm>
                            <a:prstGeom prst="rect">
                              <a:avLst/>
                            </a:prstGeom>
                            <a:noFill/>
                            <a:ln>
                              <a:noFill/>
                            </a:ln>
                          </wps:spPr>
                          <wps:txbx>
                            <w:txbxContent>
                              <w:p w14:paraId="2A59EC0E" w14:textId="77777777" w:rsidR="00B17595" w:rsidRDefault="00B17595" w:rsidP="00B17595">
                                <w:pPr>
                                  <w:spacing w:after="160" w:line="258" w:lineRule="auto"/>
                                  <w:ind w:right="0" w:firstLine="0"/>
                                  <w:jc w:val="left"/>
                                  <w:textDirection w:val="btLr"/>
                                </w:pPr>
                                <w:r>
                                  <w:rPr>
                                    <w:b/>
                                    <w:sz w:val="28"/>
                                  </w:rPr>
                                  <w:t>Trust</w:t>
                                </w:r>
                              </w:p>
                            </w:txbxContent>
                          </wps:txbx>
                          <wps:bodyPr spcFirstLastPara="1" wrap="square" lIns="0" tIns="0" rIns="0" bIns="0" anchor="t" anchorCtr="0">
                            <a:noAutofit/>
                          </wps:bodyPr>
                        </wps:wsp>
                        <wps:wsp>
                          <wps:cNvPr id="505056527" name="Rectangle 505056527"/>
                          <wps:cNvSpPr/>
                          <wps:spPr>
                            <a:xfrm>
                              <a:off x="3479292" y="1148566"/>
                              <a:ext cx="93036" cy="248318"/>
                            </a:xfrm>
                            <a:prstGeom prst="rect">
                              <a:avLst/>
                            </a:prstGeom>
                            <a:noFill/>
                            <a:ln>
                              <a:noFill/>
                            </a:ln>
                          </wps:spPr>
                          <wps:txbx>
                            <w:txbxContent>
                              <w:p w14:paraId="56C19EBD"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1243174031" name="Rectangle 1243174031"/>
                          <wps:cNvSpPr/>
                          <wps:spPr>
                            <a:xfrm>
                              <a:off x="3314192" y="1166715"/>
                              <a:ext cx="1062078" cy="237926"/>
                            </a:xfrm>
                            <a:prstGeom prst="rect">
                              <a:avLst/>
                            </a:prstGeom>
                            <a:noFill/>
                            <a:ln>
                              <a:noFill/>
                            </a:ln>
                          </wps:spPr>
                          <wps:txbx>
                            <w:txbxContent>
                              <w:p w14:paraId="5CF3A7B4" w14:textId="77777777" w:rsidR="00B17595" w:rsidRDefault="00B17595" w:rsidP="00B17595">
                                <w:pPr>
                                  <w:spacing w:after="160" w:line="258" w:lineRule="auto"/>
                                  <w:ind w:right="0" w:firstLine="0"/>
                                  <w:jc w:val="left"/>
                                  <w:textDirection w:val="btLr"/>
                                </w:pPr>
                                <w:r>
                                  <w:t>Employees</w:t>
                                </w:r>
                              </w:p>
                            </w:txbxContent>
                          </wps:txbx>
                          <wps:bodyPr spcFirstLastPara="1" wrap="square" lIns="0" tIns="0" rIns="0" bIns="0" anchor="t" anchorCtr="0">
                            <a:noAutofit/>
                          </wps:bodyPr>
                        </wps:wsp>
                        <wps:wsp>
                          <wps:cNvPr id="1208673722" name="Rectangle 1208673722"/>
                          <wps:cNvSpPr/>
                          <wps:spPr>
                            <a:xfrm>
                              <a:off x="3314213" y="1376498"/>
                              <a:ext cx="1090449" cy="237926"/>
                            </a:xfrm>
                            <a:prstGeom prst="rect">
                              <a:avLst/>
                            </a:prstGeom>
                            <a:noFill/>
                            <a:ln>
                              <a:noFill/>
                            </a:ln>
                          </wps:spPr>
                          <wps:txbx>
                            <w:txbxContent>
                              <w:p w14:paraId="0A758594" w14:textId="77777777" w:rsidR="00B17595" w:rsidRDefault="00B17595" w:rsidP="00B17595">
                                <w:pPr>
                                  <w:spacing w:after="160" w:line="258" w:lineRule="auto"/>
                                  <w:ind w:right="0" w:firstLine="0"/>
                                  <w:jc w:val="left"/>
                                  <w:textDirection w:val="btLr"/>
                                </w:pPr>
                                <w:r>
                                  <w:t>Experience</w:t>
                                </w:r>
                              </w:p>
                            </w:txbxContent>
                          </wps:txbx>
                          <wps:bodyPr spcFirstLastPara="1" wrap="square" lIns="0" tIns="0" rIns="0" bIns="0" anchor="t" anchorCtr="0">
                            <a:noAutofit/>
                          </wps:bodyPr>
                        </wps:wsp>
                        <wps:wsp>
                          <wps:cNvPr id="963150473" name="Rectangle 963150473"/>
                          <wps:cNvSpPr/>
                          <wps:spPr>
                            <a:xfrm>
                              <a:off x="3479292" y="1553950"/>
                              <a:ext cx="93036" cy="248318"/>
                            </a:xfrm>
                            <a:prstGeom prst="rect">
                              <a:avLst/>
                            </a:prstGeom>
                            <a:noFill/>
                            <a:ln>
                              <a:noFill/>
                            </a:ln>
                          </wps:spPr>
                          <wps:txbx>
                            <w:txbxContent>
                              <w:p w14:paraId="5992226E"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1686563522" name="Rectangle 1686563522"/>
                          <wps:cNvSpPr/>
                          <wps:spPr>
                            <a:xfrm>
                              <a:off x="3314234" y="1601724"/>
                              <a:ext cx="1370158" cy="237926"/>
                            </a:xfrm>
                            <a:prstGeom prst="rect">
                              <a:avLst/>
                            </a:prstGeom>
                            <a:noFill/>
                            <a:ln>
                              <a:noFill/>
                            </a:ln>
                          </wps:spPr>
                          <wps:txbx>
                            <w:txbxContent>
                              <w:p w14:paraId="563FC17B" w14:textId="77777777" w:rsidR="00B17595" w:rsidRDefault="00B17595" w:rsidP="00B17595">
                                <w:pPr>
                                  <w:spacing w:after="160" w:line="258" w:lineRule="auto"/>
                                  <w:ind w:right="0" w:firstLine="0"/>
                                  <w:jc w:val="left"/>
                                  <w:textDirection w:val="btLr"/>
                                </w:pPr>
                                <w:r>
                                  <w:t>Dependability</w:t>
                                </w:r>
                              </w:p>
                            </w:txbxContent>
                          </wps:txbx>
                          <wps:bodyPr spcFirstLastPara="1" wrap="square" lIns="0" tIns="0" rIns="0" bIns="0" anchor="t" anchorCtr="0">
                            <a:noAutofit/>
                          </wps:bodyPr>
                        </wps:wsp>
                        <wps:wsp>
                          <wps:cNvPr id="461207606" name="Rectangle 461207606"/>
                          <wps:cNvSpPr/>
                          <wps:spPr>
                            <a:xfrm>
                              <a:off x="3479292" y="1756642"/>
                              <a:ext cx="93036" cy="248318"/>
                            </a:xfrm>
                            <a:prstGeom prst="rect">
                              <a:avLst/>
                            </a:prstGeom>
                            <a:noFill/>
                            <a:ln>
                              <a:noFill/>
                            </a:ln>
                          </wps:spPr>
                          <wps:txbx>
                            <w:txbxContent>
                              <w:p w14:paraId="667C8C06"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1559822448" name="Rectangle 1559822448"/>
                          <wps:cNvSpPr/>
                          <wps:spPr>
                            <a:xfrm>
                              <a:off x="3320542" y="1823466"/>
                              <a:ext cx="1118809" cy="237926"/>
                            </a:xfrm>
                            <a:prstGeom prst="rect">
                              <a:avLst/>
                            </a:prstGeom>
                            <a:noFill/>
                            <a:ln>
                              <a:noFill/>
                            </a:ln>
                          </wps:spPr>
                          <wps:txbx>
                            <w:txbxContent>
                              <w:p w14:paraId="5E74DB24" w14:textId="77777777" w:rsidR="00B17595" w:rsidRDefault="00B17595" w:rsidP="00B17595">
                                <w:pPr>
                                  <w:spacing w:after="160" w:line="258" w:lineRule="auto"/>
                                  <w:ind w:right="0" w:firstLine="0"/>
                                  <w:jc w:val="left"/>
                                  <w:textDirection w:val="btLr"/>
                                </w:pPr>
                                <w:r>
                                  <w:t>Worthiness</w:t>
                                </w:r>
                              </w:p>
                            </w:txbxContent>
                          </wps:txbx>
                          <wps:bodyPr spcFirstLastPara="1" wrap="square" lIns="0" tIns="0" rIns="0" bIns="0" anchor="t" anchorCtr="0">
                            <a:noAutofit/>
                          </wps:bodyPr>
                        </wps:wsp>
                        <wps:wsp>
                          <wps:cNvPr id="678625527" name="Freeform: Shape 678625527"/>
                          <wps:cNvSpPr/>
                          <wps:spPr>
                            <a:xfrm>
                              <a:off x="1970926" y="1962566"/>
                              <a:ext cx="1181735" cy="76200"/>
                            </a:xfrm>
                            <a:custGeom>
                              <a:avLst/>
                              <a:gdLst/>
                              <a:ahLst/>
                              <a:cxnLst/>
                              <a:rect l="l" t="t" r="r" b="b"/>
                              <a:pathLst>
                                <a:path w="1181735" h="76200" extrusionOk="0">
                                  <a:moveTo>
                                    <a:pt x="1105535" y="0"/>
                                  </a:moveTo>
                                  <a:lnTo>
                                    <a:pt x="1181735" y="38100"/>
                                  </a:lnTo>
                                  <a:lnTo>
                                    <a:pt x="1105535" y="76200"/>
                                  </a:lnTo>
                                  <a:lnTo>
                                    <a:pt x="1105535" y="41910"/>
                                  </a:lnTo>
                                  <a:lnTo>
                                    <a:pt x="0" y="41910"/>
                                  </a:lnTo>
                                  <a:lnTo>
                                    <a:pt x="0" y="34290"/>
                                  </a:lnTo>
                                  <a:lnTo>
                                    <a:pt x="1105535" y="34290"/>
                                  </a:lnTo>
                                  <a:lnTo>
                                    <a:pt x="1105535"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6AAD243" id="Group 5" o:spid="_x0000_s1028" style="width:421.4pt;height:272.7pt;mso-position-horizontal-relative:char;mso-position-vertical-relative:line" coordorigin="26699,20484" coordsize="53521,3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">
                <v:group id="Group 1778287576" o:spid="_x0000_s1029" style="position:absolute;left:26699;top:20484;width:53521;height:34631" coordsize="53520,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">
                  <v:rect id="Rectangle 934945849" o:spid="_x0000_s1030" style="position:absolute;width:53520;height:34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" filled="f" stroked="f">
                    <v:textbox inset="2.53958mm,2.53958mm,2.53958mm,2.53958mm">
                      <w:txbxContent>
                        <w:p w14:paraId="5046BD86" w14:textId="77777777" w:rsidR="00B17595" w:rsidRDefault="00B17595" w:rsidP="00B17595">
                          <w:pPr>
                            <w:spacing w:after="0" w:line="240" w:lineRule="auto"/>
                            <w:ind w:right="0" w:firstLine="0"/>
                            <w:jc w:val="left"/>
                            <w:textDirection w:val="btLr"/>
                          </w:pPr>
                        </w:p>
                      </w:txbxContent>
                    </v:textbox>
                  </v:rect>
                  <v:rect id="Rectangle 176668903" o:spid="_x0000_s1031" style="position:absolute;width:1560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" filled="f" stroked="f">
                    <v:textbox inset="0,0,0,0">
                      <w:txbxContent>
                        <w:p w14:paraId="44E1AEE5" w14:textId="77777777" w:rsidR="00B17595" w:rsidRDefault="00B17595" w:rsidP="00B17595">
                          <w:pPr>
                            <w:spacing w:after="160" w:line="258" w:lineRule="auto"/>
                            <w:ind w:right="0" w:firstLine="0"/>
                            <w:jc w:val="left"/>
                            <w:textDirection w:val="btLr"/>
                          </w:pPr>
                          <w:r>
                            <w:rPr>
                              <w:b/>
                            </w:rPr>
                            <w:t>INDEPENDENT</w:t>
                          </w:r>
                        </w:p>
                      </w:txbxContent>
                    </v:textbox>
                  </v:rect>
                  <v:rect id="Rectangle 705080184" o:spid="_x0000_s1032" style="position:absolute;left:12268;width:10985;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" filled="f" stroked="f">
                    <v:textbox inset="0,0,0,0">
                      <w:txbxContent>
                        <w:p w14:paraId="20FF72A4" w14:textId="77777777" w:rsidR="00B17595" w:rsidRDefault="00B17595" w:rsidP="00B17595">
                          <w:pPr>
                            <w:spacing w:after="160" w:line="258" w:lineRule="auto"/>
                            <w:ind w:right="0" w:firstLine="0"/>
                            <w:jc w:val="left"/>
                            <w:textDirection w:val="btLr"/>
                          </w:pPr>
                          <w:r>
                            <w:rPr>
                              <w:b/>
                            </w:rPr>
                            <w:t>VARIABLE</w:t>
                          </w:r>
                        </w:p>
                      </w:txbxContent>
                    </v:textbox>
                  </v:rect>
                  <v:rect id="Rectangle 1001022705" o:spid="_x0000_s1033" style="position:absolute;left:32004;width:1329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" filled="f" stroked="f">
                    <v:textbox inset="0,0,0,0">
                      <w:txbxContent>
                        <w:p w14:paraId="02DDC331" w14:textId="77777777" w:rsidR="00B17595" w:rsidRDefault="00B17595" w:rsidP="00B17595">
                          <w:pPr>
                            <w:spacing w:after="160" w:line="258" w:lineRule="auto"/>
                            <w:ind w:right="0" w:firstLine="0"/>
                            <w:jc w:val="left"/>
                            <w:textDirection w:val="btLr"/>
                          </w:pPr>
                          <w:r>
                            <w:rPr>
                              <w:b/>
                            </w:rPr>
                            <w:t>DEPENDENT</w:t>
                          </w:r>
                        </w:p>
                      </w:txbxContent>
                    </v:textbox>
                  </v:rect>
                  <v:rect id="Rectangle 538690915" o:spid="_x0000_s1034" style="position:absolute;left:42534;width:1098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" filled="f" stroked="f">
                    <v:textbox inset="0,0,0,0">
                      <w:txbxContent>
                        <w:p w14:paraId="1095D877" w14:textId="77777777" w:rsidR="00B17595" w:rsidRDefault="00B17595" w:rsidP="00B17595">
                          <w:pPr>
                            <w:spacing w:after="160" w:line="258" w:lineRule="auto"/>
                            <w:ind w:right="0" w:firstLine="0"/>
                            <w:jc w:val="left"/>
                            <w:textDirection w:val="btLr"/>
                          </w:pPr>
                          <w:r>
                            <w:rPr>
                              <w:b/>
                            </w:rPr>
                            <w:t>VARIABLE</w:t>
                          </w:r>
                        </w:p>
                      </w:txbxContent>
                    </v:textbox>
                  </v:rect>
                  <v:shape id="Freeform: Shape 757536055" o:spid="_x0000_s1035" style="position:absolute;left:576;top:4779;width:9611;height:29788;visibility:visible;mso-wrap-style:square;v-text-anchor:middle" coordsize="961073,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" path="m3810,l961073,r,7620l7620,7620r,2963545l961073,2971165r,7620l3810,2978785r-1461,-292l1118,2977668r-826,-1232l,2974975,,3810,292,2349,1118,1118,2349,292,3810,xe" fillcolor="black" stroked="f">
                    <v:path arrowok="t" o:extrusionok="f"/>
                  </v:shape>
                  <v:shape id="Freeform: Shape 30448957" o:spid="_x0000_s1036" style="position:absolute;left:10187;top:4779;width:9611;height:29788;visibility:visible;mso-wrap-style:square;v-text-anchor:middle" coordsize="961073,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" path="m,l957262,r1461,292l959955,1118r825,1231l961073,3810r,2971165l960780,2976436r-825,1232l958723,2978493r-1461,292l,2978785r,-7620l953452,2971165r,-2963545l,7620,,xe" fillcolor="black" stroked="f">
                    <v:path arrowok="t" o:extrusionok="f"/>
                  </v:shape>
                  <v:rect id="Rectangle 1872764554" o:spid="_x0000_s1037" style="position:absolute;left:3063;top:5302;width:8146;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" filled="f" stroked="f">
                    <v:textbox inset="0,0,0,0">
                      <w:txbxContent>
                        <w:p w14:paraId="5F9E0068" w14:textId="77777777" w:rsidR="00B17595" w:rsidRDefault="00B17595" w:rsidP="00B17595">
                          <w:pPr>
                            <w:spacing w:after="160" w:line="258" w:lineRule="auto"/>
                            <w:ind w:right="0" w:firstLine="0"/>
                            <w:jc w:val="left"/>
                            <w:textDirection w:val="btLr"/>
                          </w:pPr>
                          <w:r>
                            <w:rPr>
                              <w:b/>
                              <w:sz w:val="28"/>
                            </w:rPr>
                            <w:t>Online</w:t>
                          </w:r>
                        </w:p>
                      </w:txbxContent>
                    </v:textbox>
                  </v:rect>
                  <v:rect id="Rectangle 676767472" o:spid="_x0000_s1038" style="position:absolute;left:9784;top:5302;width:999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" filled="f" stroked="f">
                    <v:textbox inset="0,0,0,0">
                      <w:txbxContent>
                        <w:p w14:paraId="4B8288F2" w14:textId="77777777" w:rsidR="00B17595" w:rsidRDefault="00B17595" w:rsidP="00B17595">
                          <w:pPr>
                            <w:spacing w:after="160" w:line="258" w:lineRule="auto"/>
                            <w:ind w:right="0" w:firstLine="0"/>
                            <w:jc w:val="left"/>
                            <w:textDirection w:val="btLr"/>
                          </w:pPr>
                          <w:r>
                            <w:rPr>
                              <w:b/>
                              <w:sz w:val="28"/>
                            </w:rPr>
                            <w:t>Reviews</w:t>
                          </w:r>
                        </w:p>
                      </w:txbxContent>
                    </v:textbox>
                  </v:rect>
                  <v:rect id="Rectangle 1073462595" o:spid="_x0000_s1039" style="position:absolute;left:3840;top:11424;width:93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" filled="f" stroked="f">
                    <v:textbox inset="0,0,0,0">
                      <w:txbxContent>
                        <w:p w14:paraId="69CC8CB8" w14:textId="77777777" w:rsidR="00B17595" w:rsidRDefault="00B17595" w:rsidP="00B17595">
                          <w:pPr>
                            <w:spacing w:after="160" w:line="258" w:lineRule="auto"/>
                            <w:ind w:right="0" w:firstLine="0"/>
                            <w:jc w:val="left"/>
                            <w:textDirection w:val="btLr"/>
                          </w:pPr>
                        </w:p>
                      </w:txbxContent>
                    </v:textbox>
                  </v:rect>
                  <v:rect id="Rectangle 859740420" o:spid="_x0000_s1040" style="position:absolute;left:1999;top:11902;width:6850;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" filled="f" stroked="f">
                    <v:textbox inset="0,0,0,0">
                      <w:txbxContent>
                        <w:p w14:paraId="673F62C1" w14:textId="77777777" w:rsidR="00B17595" w:rsidRDefault="00B17595" w:rsidP="00B17595">
                          <w:pPr>
                            <w:spacing w:after="160" w:line="258" w:lineRule="auto"/>
                            <w:ind w:right="0" w:firstLine="0"/>
                            <w:jc w:val="left"/>
                            <w:textDirection w:val="btLr"/>
                          </w:pPr>
                          <w:r>
                            <w:t>Source</w:t>
                          </w:r>
                        </w:p>
                      </w:txbxContent>
                    </v:textbox>
                  </v:rect>
                  <v:rect id="Rectangle 740090771" o:spid="_x0000_s1041" style="position:absolute;left:7714;top:11996;width:1025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" filled="f" stroked="f">
                    <v:textbox inset="0,0,0,0">
                      <w:txbxContent>
                        <w:p w14:paraId="05BC863F" w14:textId="77777777" w:rsidR="00B17595" w:rsidRDefault="00B17595" w:rsidP="00B17595">
                          <w:pPr>
                            <w:spacing w:after="160" w:line="258" w:lineRule="auto"/>
                            <w:ind w:right="0" w:firstLine="0"/>
                            <w:jc w:val="left"/>
                            <w:textDirection w:val="btLr"/>
                          </w:pPr>
                          <w:r>
                            <w:t xml:space="preserve">Credibility </w:t>
                          </w:r>
                        </w:p>
                        <w:p w14:paraId="2C76C33A" w14:textId="77777777" w:rsidR="00B17595" w:rsidRDefault="00B17595" w:rsidP="00B17595">
                          <w:pPr>
                            <w:spacing w:after="160" w:line="258" w:lineRule="auto"/>
                            <w:ind w:right="0" w:firstLine="0"/>
                            <w:jc w:val="left"/>
                            <w:textDirection w:val="btLr"/>
                          </w:pPr>
                          <w:r>
                            <w:t>(</w:t>
                          </w:r>
                          <w:proofErr w:type="spellStart"/>
                          <w:r>
                            <w:t>deleter</w:t>
                          </w:r>
                          <w:proofErr w:type="spellEnd"/>
                          <w:r>
                            <w:t xml:space="preserve"> </w:t>
                          </w:r>
                        </w:p>
                      </w:txbxContent>
                    </v:textbox>
                  </v:rect>
                  <v:rect id="Rectangle 308805109" o:spid="_x0000_s1042" style="position:absolute;left:3840;top:15387;width:93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" filled="f" stroked="f">
                    <v:textbox inset="0,0,0,0">
                      <w:txbxContent>
                        <w:p w14:paraId="632C6594" w14:textId="77777777" w:rsidR="00B17595" w:rsidRDefault="00B17595" w:rsidP="00B17595">
                          <w:pPr>
                            <w:spacing w:after="160" w:line="258" w:lineRule="auto"/>
                            <w:ind w:right="0" w:firstLine="0"/>
                            <w:jc w:val="left"/>
                            <w:textDirection w:val="btLr"/>
                          </w:pPr>
                        </w:p>
                      </w:txbxContent>
                    </v:textbox>
                  </v:rect>
                  <v:rect id="Rectangle 492623975" o:spid="_x0000_s1043" style="position:absolute;left:1999;top:13999;width:7499;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" filled="f" stroked="f">
                    <v:textbox inset="0,0,0,0">
                      <w:txbxContent>
                        <w:p w14:paraId="3941D2FB" w14:textId="77777777" w:rsidR="00B17595" w:rsidRDefault="00B17595" w:rsidP="00B17595">
                          <w:pPr>
                            <w:spacing w:after="160" w:line="258" w:lineRule="auto"/>
                            <w:ind w:right="0" w:firstLine="0"/>
                            <w:jc w:val="left"/>
                            <w:textDirection w:val="btLr"/>
                          </w:pPr>
                          <w:r>
                            <w:t>Volume</w:t>
                          </w:r>
                        </w:p>
                      </w:txbxContent>
                    </v:textbox>
                  </v:rect>
                  <v:rect id="Rectangle 1002934929" o:spid="_x0000_s1044" style="position:absolute;left:8316;top:13999;width:952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" filled="f" stroked="f">
                    <v:textbox inset="0,0,0,0">
                      <w:txbxContent>
                        <w:p w14:paraId="2D47B676" w14:textId="77777777" w:rsidR="00B17595" w:rsidRDefault="00B17595" w:rsidP="00B17595">
                          <w:pPr>
                            <w:spacing w:after="160" w:line="258" w:lineRule="auto"/>
                            <w:ind w:right="0" w:firstLine="0"/>
                            <w:jc w:val="left"/>
                            <w:textDirection w:val="btLr"/>
                          </w:pPr>
                          <w:r>
                            <w:t>Language</w:t>
                          </w:r>
                        </w:p>
                      </w:txbxContent>
                    </v:textbox>
                  </v:rect>
                  <v:rect id="Rectangle 1125292493" o:spid="_x0000_s1045" style="position:absolute;left:16223;top:14082;width:1619;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" filled="f" stroked="f">
                    <v:textbox inset="0,0,0,0">
                      <w:txbxContent>
                        <w:p w14:paraId="332F8716" w14:textId="77777777" w:rsidR="00B17595" w:rsidRDefault="00B17595" w:rsidP="00B17595">
                          <w:pPr>
                            <w:spacing w:after="160" w:line="258" w:lineRule="auto"/>
                            <w:ind w:right="0" w:firstLine="0"/>
                            <w:jc w:val="left"/>
                            <w:textDirection w:val="btLr"/>
                          </w:pPr>
                          <w:r>
                            <w:t>&amp;</w:t>
                          </w:r>
                        </w:p>
                      </w:txbxContent>
                    </v:textbox>
                  </v:rect>
                  <v:rect id="Rectangle 161164222" o:spid="_x0000_s1046" style="position:absolute;left:1999;top:16144;width:15607;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" filled="f" stroked="f">
                    <v:textbox inset="0,0,0,0">
                      <w:txbxContent>
                        <w:p w14:paraId="415E3600" w14:textId="77777777" w:rsidR="00B17595" w:rsidRDefault="00B17595" w:rsidP="00B17595">
                          <w:pPr>
                            <w:spacing w:after="160" w:line="258" w:lineRule="auto"/>
                            <w:ind w:right="0" w:firstLine="0"/>
                            <w:jc w:val="left"/>
                            <w:textDirection w:val="btLr"/>
                          </w:pPr>
                          <w:r>
                            <w:t>Comprehension</w:t>
                          </w:r>
                        </w:p>
                      </w:txbxContent>
                    </v:textbox>
                  </v:rect>
                  <v:rect id="Rectangle 260467852" o:spid="_x0000_s1047" style="position:absolute;left:3840;top:21361;width:93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" filled="f" stroked="f">
                    <v:textbox inset="0,0,0,0">
                      <w:txbxContent>
                        <w:p w14:paraId="564A8420" w14:textId="77777777" w:rsidR="00B17595" w:rsidRDefault="00B17595" w:rsidP="00B17595">
                          <w:pPr>
                            <w:spacing w:after="160" w:line="258" w:lineRule="auto"/>
                            <w:ind w:right="0" w:firstLine="0"/>
                            <w:jc w:val="left"/>
                            <w:textDirection w:val="btLr"/>
                          </w:pPr>
                        </w:p>
                      </w:txbxContent>
                    </v:textbox>
                  </v:rect>
                  <v:rect id="Rectangle 901413427" o:spid="_x0000_s1048" style="position:absolute;left:1999;top:18171;width:9851;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" filled="f" stroked="f">
                    <v:textbox inset="0,0,0,0">
                      <w:txbxContent>
                        <w:p w14:paraId="03BBAF92" w14:textId="77777777" w:rsidR="00B17595" w:rsidRDefault="00B17595" w:rsidP="00B17595">
                          <w:pPr>
                            <w:spacing w:after="160" w:line="258" w:lineRule="auto"/>
                            <w:ind w:right="0" w:firstLine="0"/>
                            <w:jc w:val="left"/>
                            <w:textDirection w:val="btLr"/>
                          </w:pPr>
                          <w:r>
                            <w:t>Relevance</w:t>
                          </w:r>
                        </w:p>
                      </w:txbxContent>
                    </v:textbox>
                  </v:rect>
                  <v:shape id="Freeform: Shape 1011767478" o:spid="_x0000_s1049" style="position:absolute;left:31526;top:4842;width:9611;height:29788;visibility:visible;mso-wrap-style:square;v-text-anchor:middle" coordsize="961072,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" path="m3810,l961072,r,7620l7620,7620r,2963545l961072,2971165r,7620l3810,2978785r-1461,-292l1117,2977668r-825,-1232l,2974975,,3810,292,2349,1117,1118,2349,292,3810,xe" fillcolor="black" stroked="f">
                    <v:path arrowok="t" o:extrusionok="f"/>
                  </v:shape>
                  <v:shape id="Freeform: Shape 835254218" o:spid="_x0000_s1050" style="position:absolute;left:41137;top:4842;width:9611;height:29788;visibility:visible;mso-wrap-style:square;v-text-anchor:middle" coordsize="961072,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" path="m,l957263,r1460,292l959955,1118r825,1231l961072,3810r,2971165l960780,2976436r-825,1232l958723,2978493r-1460,292l,2978785r,-7620l953453,2971165r,-2963545l,7620,,xe" fillcolor="black" stroked="f">
                    <v:path arrowok="t" o:extrusionok="f"/>
                  </v:shape>
                  <v:rect id="Rectangle 625556953" o:spid="_x0000_s1051" style="position:absolute;left:33863;top:5363;width:11933;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" filled="f" stroked="f">
                    <v:textbox inset="0,0,0,0">
                      <w:txbxContent>
                        <w:p w14:paraId="524B35C0" w14:textId="77777777" w:rsidR="00B17595" w:rsidRDefault="00B17595" w:rsidP="00B17595">
                          <w:pPr>
                            <w:spacing w:after="160" w:line="258" w:lineRule="auto"/>
                            <w:ind w:right="0" w:firstLine="0"/>
                            <w:jc w:val="left"/>
                            <w:textDirection w:val="btLr"/>
                          </w:pPr>
                          <w:r>
                            <w:rPr>
                              <w:b/>
                              <w:sz w:val="28"/>
                            </w:rPr>
                            <w:t>Customer</w:t>
                          </w:r>
                        </w:p>
                      </w:txbxContent>
                    </v:textbox>
                  </v:rect>
                  <v:rect id="Rectangle 603033681" o:spid="_x0000_s1052" style="position:absolute;left:43434;top:5363;width:6642;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" filled="f" stroked="f">
                    <v:textbox inset="0,0,0,0">
                      <w:txbxContent>
                        <w:p w14:paraId="2A59EC0E" w14:textId="77777777" w:rsidR="00B17595" w:rsidRDefault="00B17595" w:rsidP="00B17595">
                          <w:pPr>
                            <w:spacing w:after="160" w:line="258" w:lineRule="auto"/>
                            <w:ind w:right="0" w:firstLine="0"/>
                            <w:jc w:val="left"/>
                            <w:textDirection w:val="btLr"/>
                          </w:pPr>
                          <w:r>
                            <w:rPr>
                              <w:b/>
                              <w:sz w:val="28"/>
                            </w:rPr>
                            <w:t>Trust</w:t>
                          </w:r>
                        </w:p>
                      </w:txbxContent>
                    </v:textbox>
                  </v:rect>
                  <v:rect id="Rectangle 505056527" o:spid="_x0000_s1053" style="position:absolute;left:34792;top:11485;width:9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" filled="f" stroked="f">
                    <v:textbox inset="0,0,0,0">
                      <w:txbxContent>
                        <w:p w14:paraId="56C19EBD" w14:textId="77777777" w:rsidR="00B17595" w:rsidRDefault="00B17595" w:rsidP="00B17595">
                          <w:pPr>
                            <w:spacing w:after="160" w:line="258" w:lineRule="auto"/>
                            <w:ind w:right="0" w:firstLine="0"/>
                            <w:jc w:val="left"/>
                            <w:textDirection w:val="btLr"/>
                          </w:pPr>
                        </w:p>
                      </w:txbxContent>
                    </v:textbox>
                  </v:rect>
                  <v:rect id="Rectangle 1243174031" o:spid="_x0000_s1054" style="position:absolute;left:33141;top:11667;width:10621;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" filled="f" stroked="f">
                    <v:textbox inset="0,0,0,0">
                      <w:txbxContent>
                        <w:p w14:paraId="5CF3A7B4" w14:textId="77777777" w:rsidR="00B17595" w:rsidRDefault="00B17595" w:rsidP="00B17595">
                          <w:pPr>
                            <w:spacing w:after="160" w:line="258" w:lineRule="auto"/>
                            <w:ind w:right="0" w:firstLine="0"/>
                            <w:jc w:val="left"/>
                            <w:textDirection w:val="btLr"/>
                          </w:pPr>
                          <w:r>
                            <w:t>Employees</w:t>
                          </w:r>
                        </w:p>
                      </w:txbxContent>
                    </v:textbox>
                  </v:rect>
                  <v:rect id="Rectangle 1208673722" o:spid="_x0000_s1055" style="position:absolute;left:33142;top:13764;width:10904;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" filled="f" stroked="f">
                    <v:textbox inset="0,0,0,0">
                      <w:txbxContent>
                        <w:p w14:paraId="0A758594" w14:textId="77777777" w:rsidR="00B17595" w:rsidRDefault="00B17595" w:rsidP="00B17595">
                          <w:pPr>
                            <w:spacing w:after="160" w:line="258" w:lineRule="auto"/>
                            <w:ind w:right="0" w:firstLine="0"/>
                            <w:jc w:val="left"/>
                            <w:textDirection w:val="btLr"/>
                          </w:pPr>
                          <w:r>
                            <w:t>Experience</w:t>
                          </w:r>
                        </w:p>
                      </w:txbxContent>
                    </v:textbox>
                  </v:rect>
                  <v:rect id="Rectangle 963150473" o:spid="_x0000_s1056" style="position:absolute;left:34792;top:15539;width:9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" filled="f" stroked="f">
                    <v:textbox inset="0,0,0,0">
                      <w:txbxContent>
                        <w:p w14:paraId="5992226E" w14:textId="77777777" w:rsidR="00B17595" w:rsidRDefault="00B17595" w:rsidP="00B17595">
                          <w:pPr>
                            <w:spacing w:after="160" w:line="258" w:lineRule="auto"/>
                            <w:ind w:right="0" w:firstLine="0"/>
                            <w:jc w:val="left"/>
                            <w:textDirection w:val="btLr"/>
                          </w:pPr>
                        </w:p>
                      </w:txbxContent>
                    </v:textbox>
                  </v:rect>
                  <v:rect id="Rectangle 1686563522" o:spid="_x0000_s1057" style="position:absolute;left:33142;top:16017;width:13701;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" filled="f" stroked="f">
                    <v:textbox inset="0,0,0,0">
                      <w:txbxContent>
                        <w:p w14:paraId="563FC17B" w14:textId="77777777" w:rsidR="00B17595" w:rsidRDefault="00B17595" w:rsidP="00B17595">
                          <w:pPr>
                            <w:spacing w:after="160" w:line="258" w:lineRule="auto"/>
                            <w:ind w:right="0" w:firstLine="0"/>
                            <w:jc w:val="left"/>
                            <w:textDirection w:val="btLr"/>
                          </w:pPr>
                          <w:r>
                            <w:t>Dependability</w:t>
                          </w:r>
                        </w:p>
                      </w:txbxContent>
                    </v:textbox>
                  </v:rect>
                  <v:rect id="Rectangle 461207606" o:spid="_x0000_s1058" style="position:absolute;left:34792;top:17566;width:9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" filled="f" stroked="f">
                    <v:textbox inset="0,0,0,0">
                      <w:txbxContent>
                        <w:p w14:paraId="667C8C06" w14:textId="77777777" w:rsidR="00B17595" w:rsidRDefault="00B17595" w:rsidP="00B17595">
                          <w:pPr>
                            <w:spacing w:after="160" w:line="258" w:lineRule="auto"/>
                            <w:ind w:right="0" w:firstLine="0"/>
                            <w:jc w:val="left"/>
                            <w:textDirection w:val="btLr"/>
                          </w:pPr>
                        </w:p>
                      </w:txbxContent>
                    </v:textbox>
                  </v:rect>
                  <v:rect id="Rectangle 1559822448" o:spid="_x0000_s1059" style="position:absolute;left:33205;top:18234;width:11188;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" filled="f" stroked="f">
                    <v:textbox inset="0,0,0,0">
                      <w:txbxContent>
                        <w:p w14:paraId="5E74DB24" w14:textId="77777777" w:rsidR="00B17595" w:rsidRDefault="00B17595" w:rsidP="00B17595">
                          <w:pPr>
                            <w:spacing w:after="160" w:line="258" w:lineRule="auto"/>
                            <w:ind w:right="0" w:firstLine="0"/>
                            <w:jc w:val="left"/>
                            <w:textDirection w:val="btLr"/>
                          </w:pPr>
                          <w:r>
                            <w:t>Worthiness</w:t>
                          </w:r>
                        </w:p>
                      </w:txbxContent>
                    </v:textbox>
                  </v:rect>
                  <v:shape id="Freeform: Shape 678625527" o:spid="_x0000_s1060" style="position:absolute;left:19709;top:19625;width:11817;height:762;visibility:visible;mso-wrap-style:square;v-text-anchor:middle" coordsize="11817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" path="m1105535,r76200,38100l1105535,76200r,-34290l,41910,,34290r1105535,l1105535,xe" fillcolor="black" stroked="f">
                    <v:path arrowok="t" o:extrusionok="f"/>
                  </v:shape>
                </v:group>
                <w10:anchorlock/>
              </v:group>
            </w:pict>
          </mc:Fallback>
        </mc:AlternateContent>
      </w:r>
    </w:p>
    <w:p w14:paraId="7129C082" w14:textId="77777777" w:rsidR="00B17595" w:rsidRDefault="00B17595" w:rsidP="00B17595">
      <w:pPr>
        <w:spacing w:after="0" w:line="480" w:lineRule="auto"/>
        <w:ind w:right="0" w:firstLine="0"/>
        <w:rPr>
          <w:b/>
          <w:bCs/>
        </w:rPr>
      </w:pPr>
    </w:p>
    <w:p w14:paraId="69CB2DA4" w14:textId="77777777" w:rsidR="00B17595" w:rsidRDefault="00B17595" w:rsidP="00B17595">
      <w:pPr>
        <w:spacing w:after="0" w:line="480" w:lineRule="auto"/>
        <w:ind w:left="334" w:right="0" w:firstLine="0"/>
        <w:jc w:val="center"/>
        <w:rPr>
          <w:b/>
          <w:bCs/>
        </w:rPr>
      </w:pPr>
      <w:r>
        <w:rPr>
          <w:b/>
          <w:bCs/>
        </w:rPr>
        <w:t>Figure 1. The Conceptual Framework of the Study</w:t>
      </w:r>
    </w:p>
    <w:p w14:paraId="32A2D481" w14:textId="77777777" w:rsidR="00B17595" w:rsidRDefault="00B17595" w:rsidP="00B17595">
      <w:pPr>
        <w:spacing w:after="0" w:line="480" w:lineRule="auto"/>
        <w:ind w:left="334" w:right="0" w:firstLine="0"/>
        <w:jc w:val="center"/>
        <w:rPr>
          <w:b/>
          <w:bCs/>
        </w:rPr>
      </w:pPr>
    </w:p>
    <w:p w14:paraId="2BBF303B" w14:textId="77777777" w:rsidR="00B17595" w:rsidRDefault="00B17595" w:rsidP="00B17595">
      <w:pPr>
        <w:spacing w:after="0" w:line="480" w:lineRule="auto"/>
        <w:ind w:left="334" w:right="0" w:firstLine="0"/>
        <w:jc w:val="center"/>
        <w:rPr>
          <w:b/>
          <w:bCs/>
        </w:rPr>
      </w:pPr>
    </w:p>
    <w:p w14:paraId="60AA1954" w14:textId="77777777" w:rsidR="00B17595" w:rsidRDefault="00B17595" w:rsidP="00B17595">
      <w:pPr>
        <w:spacing w:after="0" w:line="480" w:lineRule="auto"/>
        <w:ind w:left="334" w:right="0" w:firstLine="0"/>
        <w:jc w:val="center"/>
        <w:rPr>
          <w:b/>
          <w:bCs/>
        </w:rPr>
      </w:pPr>
    </w:p>
    <w:p w14:paraId="789A99CF" w14:textId="77777777" w:rsidR="00B17595" w:rsidRDefault="00B17595" w:rsidP="00B17595">
      <w:pPr>
        <w:spacing w:after="0" w:line="480" w:lineRule="auto"/>
        <w:ind w:left="334" w:right="0" w:firstLine="0"/>
        <w:jc w:val="center"/>
        <w:rPr>
          <w:b/>
          <w:bCs/>
        </w:rPr>
      </w:pPr>
    </w:p>
    <w:p w14:paraId="5E0B826C" w14:textId="77777777" w:rsidR="00B17595" w:rsidRDefault="00B17595" w:rsidP="00B17595">
      <w:pPr>
        <w:spacing w:after="0" w:line="480" w:lineRule="auto"/>
        <w:ind w:left="334" w:right="0" w:firstLine="0"/>
        <w:jc w:val="center"/>
        <w:rPr>
          <w:b/>
          <w:bCs/>
        </w:rPr>
      </w:pPr>
    </w:p>
    <w:p w14:paraId="7A975C8C" w14:textId="77777777" w:rsidR="00B17595" w:rsidRDefault="00B17595" w:rsidP="00B17595">
      <w:pPr>
        <w:spacing w:after="0" w:line="480" w:lineRule="auto"/>
        <w:ind w:left="334" w:right="0" w:firstLine="0"/>
        <w:jc w:val="center"/>
        <w:rPr>
          <w:b/>
          <w:bCs/>
        </w:rPr>
      </w:pPr>
    </w:p>
    <w:p w14:paraId="1BC6559B" w14:textId="77777777" w:rsidR="00B17595" w:rsidRDefault="00B17595" w:rsidP="00B17595">
      <w:pPr>
        <w:spacing w:after="0" w:line="480" w:lineRule="auto"/>
        <w:ind w:left="334" w:right="0" w:firstLine="0"/>
        <w:jc w:val="center"/>
        <w:rPr>
          <w:b/>
          <w:bCs/>
        </w:rPr>
      </w:pPr>
    </w:p>
    <w:p w14:paraId="22CEE0C5" w14:textId="77777777" w:rsidR="00B17595" w:rsidRDefault="00B17595" w:rsidP="00B17595">
      <w:pPr>
        <w:spacing w:after="0" w:line="480" w:lineRule="auto"/>
        <w:ind w:right="0" w:firstLine="0"/>
        <w:jc w:val="left"/>
        <w:rPr>
          <w:b/>
          <w:bCs/>
        </w:rPr>
      </w:pPr>
    </w:p>
    <w:p w14:paraId="7FEB5D4A" w14:textId="77777777" w:rsidR="00B17595" w:rsidRDefault="00B17595" w:rsidP="00B17595">
      <w:pPr>
        <w:spacing w:after="0" w:line="480" w:lineRule="auto"/>
        <w:ind w:left="10" w:right="62" w:hanging="10"/>
        <w:jc w:val="center"/>
        <w:rPr>
          <w:b/>
          <w:bCs/>
          <w:color w:val="222222"/>
        </w:rPr>
      </w:pPr>
    </w:p>
    <w:p w14:paraId="27A0CF81" w14:textId="77777777" w:rsidR="00FA0B84" w:rsidRDefault="00FA0B84" w:rsidP="00B17595">
      <w:pPr>
        <w:spacing w:after="0" w:line="480" w:lineRule="auto"/>
        <w:ind w:left="10" w:right="62" w:hanging="10"/>
        <w:jc w:val="center"/>
        <w:rPr>
          <w:b/>
          <w:bCs/>
          <w:color w:val="222222"/>
        </w:rPr>
      </w:pPr>
    </w:p>
    <w:p w14:paraId="0366DAD8" w14:textId="7E002821" w:rsidR="00B17595" w:rsidRDefault="00B17595" w:rsidP="00B17595">
      <w:pPr>
        <w:spacing w:after="0" w:line="480" w:lineRule="auto"/>
        <w:ind w:left="10" w:right="62" w:hanging="10"/>
        <w:jc w:val="center"/>
      </w:pPr>
      <w:r>
        <w:rPr>
          <w:noProof/>
        </w:rPr>
        <w:lastRenderedPageBreak/>
        <mc:AlternateContent>
          <mc:Choice Requires="wps">
            <w:drawing>
              <wp:anchor distT="0" distB="0" distL="114300" distR="114300" simplePos="0" relativeHeight="251670549" behindDoc="0" locked="0" layoutInCell="1" hidden="0" allowOverlap="1" wp14:anchorId="7B4F1B74" wp14:editId="24DD34CB">
                <wp:simplePos x="0" y="0"/>
                <wp:positionH relativeFrom="column">
                  <wp:posOffset>4998720</wp:posOffset>
                </wp:positionH>
                <wp:positionV relativeFrom="paragraph">
                  <wp:posOffset>-607059</wp:posOffset>
                </wp:positionV>
                <wp:extent cx="822325" cy="469900"/>
                <wp:effectExtent l="0" t="0" r="0" b="0"/>
                <wp:wrapNone/>
                <wp:docPr id="2" name="Rectangle 2"/>
                <wp:cNvGraphicFramePr/>
                <a:graphic xmlns:a="http://schemas.openxmlformats.org/drawingml/2006/main">
                  <a:graphicData uri="http://schemas.microsoft.com/office/word/2010/wordprocessingShape">
                    <wps:wsp>
                      <wps:cNvSpPr/>
                      <wps:spPr>
                        <a:xfrm>
                          <a:off x="4941188" y="3551400"/>
                          <a:ext cx="809625" cy="4572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7F83E7B7" w14:textId="77777777" w:rsidR="00B17595" w:rsidRDefault="00B17595" w:rsidP="00B17595">
                            <w:pPr>
                              <w:spacing w:after="0" w:line="240" w:lineRule="auto"/>
                              <w:ind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B4F1B74" id="Rectangle 2" o:spid="_x0000_s1061" style="position:absolute;left:0;text-align:left;margin-left:393.6pt;margin-top:-47.8pt;width:64.75pt;height:37pt;z-index:2516705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" fillcolor="white [3201]" strokecolor="white [3201]" strokeweight="1pt">
                <v:stroke startarrowwidth="narrow" startarrowlength="short" endarrowwidth="narrow" endarrowlength="short"/>
                <v:textbox inset="2.53958mm,2.53958mm,2.53958mm,2.53958mm">
                  <w:txbxContent>
                    <w:p w14:paraId="7F83E7B7" w14:textId="77777777" w:rsidR="00B17595" w:rsidRDefault="00B17595" w:rsidP="00B17595">
                      <w:pPr>
                        <w:spacing w:after="0" w:line="240" w:lineRule="auto"/>
                        <w:ind w:right="0" w:firstLine="0"/>
                        <w:jc w:val="left"/>
                        <w:textDirection w:val="btLr"/>
                      </w:pPr>
                    </w:p>
                  </w:txbxContent>
                </v:textbox>
              </v:rect>
            </w:pict>
          </mc:Fallback>
        </mc:AlternateContent>
      </w:r>
    </w:p>
    <w:p w14:paraId="1BE646CB" w14:textId="77777777" w:rsidR="00B17595" w:rsidRDefault="00B17595" w:rsidP="00B17595">
      <w:pPr>
        <w:pStyle w:val="Heading1"/>
        <w:spacing w:after="0" w:line="480" w:lineRule="auto"/>
        <w:ind w:left="10" w:right="60" w:firstLine="0"/>
        <w:jc w:val="center"/>
      </w:pPr>
      <w:r>
        <w:rPr>
          <w:color w:val="222222"/>
        </w:rPr>
        <w:t>METHODOLOGY</w:t>
      </w:r>
    </w:p>
    <w:p w14:paraId="6C36A7AB" w14:textId="77777777" w:rsidR="00B17595" w:rsidRDefault="00B17595" w:rsidP="00B17595">
      <w:pPr>
        <w:spacing w:after="0" w:line="480" w:lineRule="auto"/>
        <w:ind w:right="59"/>
      </w:pPr>
      <w:r>
        <w:t>This chapter discussed the various methodologies employed in this study, including the research design, research locale, research subject, research instrument, data gathering procedures, statistical tools, and ethical considerations.</w:t>
      </w:r>
    </w:p>
    <w:p w14:paraId="07CB47BB" w14:textId="77777777" w:rsidR="00B17595" w:rsidRDefault="00B17595" w:rsidP="00B17595">
      <w:pPr>
        <w:pStyle w:val="Heading2"/>
        <w:spacing w:after="0" w:line="480" w:lineRule="auto"/>
        <w:ind w:left="9" w:hanging="10"/>
        <w:jc w:val="left"/>
        <w:rPr>
          <w:color w:val="EE0000"/>
        </w:rPr>
      </w:pPr>
      <w:r>
        <w:rPr>
          <w:color w:val="222222"/>
        </w:rPr>
        <w:t>Research Design</w:t>
      </w:r>
    </w:p>
    <w:p w14:paraId="1C8B871C" w14:textId="77777777" w:rsidR="00B17595" w:rsidRDefault="00B17595" w:rsidP="00B17595">
      <w:pPr>
        <w:tabs>
          <w:tab w:val="center" w:pos="950"/>
          <w:tab w:val="center" w:pos="1757"/>
          <w:tab w:val="center" w:pos="2827"/>
          <w:tab w:val="center" w:pos="4310"/>
          <w:tab w:val="center" w:pos="6348"/>
          <w:tab w:val="right" w:pos="8729"/>
        </w:tabs>
        <w:spacing w:after="0" w:line="480" w:lineRule="auto"/>
        <w:ind w:right="0" w:firstLine="0"/>
        <w:jc w:val="left"/>
      </w:pPr>
      <w:r>
        <w:rPr>
          <w:rFonts w:ascii="Calibri" w:eastAsia="Calibri" w:hAnsi="Calibri" w:cs="Calibri"/>
          <w:sz w:val="22"/>
          <w:szCs w:val="22"/>
        </w:rPr>
        <w:tab/>
      </w:r>
      <w:r>
        <w:t>The</w:t>
      </w:r>
      <w:r>
        <w:tab/>
        <w:t xml:space="preserve">study </w:t>
      </w:r>
      <w:r>
        <w:tab/>
        <w:t>employed</w:t>
      </w:r>
      <w:r>
        <w:tab/>
        <w:t>quantitative,</w:t>
      </w:r>
      <w:r>
        <w:tab/>
        <w:t xml:space="preserve"> non-experimental research</w:t>
      </w:r>
    </w:p>
    <w:p w14:paraId="2FCAFD29" w14:textId="77777777" w:rsidR="00B17595" w:rsidRDefault="00B17595" w:rsidP="00B17595">
      <w:pPr>
        <w:spacing w:after="0" w:line="480" w:lineRule="auto"/>
        <w:ind w:right="59" w:firstLine="0"/>
      </w:pPr>
      <w:r>
        <w:t xml:space="preserve">utilizing the descriptive-correlation design. As stated by </w:t>
      </w:r>
      <w:proofErr w:type="spellStart"/>
      <w:r>
        <w:t>Siedlecki</w:t>
      </w:r>
      <w:proofErr w:type="spellEnd"/>
      <w:r>
        <w:t>, (2020), descriptive-correlational design was a method of orderly gathering data to identify a phenomenon. This study utilized the descriptive correlation method of research to measure and describe the relationship between online reviews and customer trust.</w:t>
      </w:r>
    </w:p>
    <w:p w14:paraId="195EEC62" w14:textId="77777777" w:rsidR="00B17595" w:rsidRDefault="00B17595" w:rsidP="00B17595">
      <w:pPr>
        <w:spacing w:after="0" w:line="480" w:lineRule="auto"/>
        <w:ind w:right="59"/>
      </w:pPr>
      <w:r>
        <w:t xml:space="preserve">Additionally, the descriptive approach was a quantitative research method that summarized and organized data to characterize a population or phenomena. As highlighted in the study of </w:t>
      </w:r>
      <w:proofErr w:type="spellStart"/>
      <w:r>
        <w:t>Mohammadi</w:t>
      </w:r>
      <w:proofErr w:type="spellEnd"/>
      <w:r>
        <w:t xml:space="preserve"> et al. (2020), the purpose was not to explain, analyze, or answer cause-and-effect problems, but to assess data validity. In addition, the data was gathered by surveys, observational studies, and interviews. Also, the data presented using tables, charts, and other descriptive formats.</w:t>
      </w:r>
    </w:p>
    <w:p w14:paraId="4662BE2C" w14:textId="79972499" w:rsidR="00B17595" w:rsidRDefault="00B17595" w:rsidP="00BD6BAE">
      <w:pPr>
        <w:spacing w:after="0" w:line="480" w:lineRule="auto"/>
        <w:ind w:right="59"/>
      </w:pPr>
      <w:r>
        <w:t xml:space="preserve">Moreover, the descriptive approach used in this study provides an accurate portrayal of how customers perceive and respond to online reviews in relation to their level of trust toward local coffee shops. This method allowed the researchers to capture existing patterns and trends </w:t>
      </w:r>
      <w:r>
        <w:lastRenderedPageBreak/>
        <w:t>in customer behavior without manipulating any variables, thereby ensuring that the findings reflect real-world conditions.</w:t>
      </w:r>
    </w:p>
    <w:p w14:paraId="552682FD" w14:textId="77777777" w:rsidR="00B17595" w:rsidRDefault="00B17595" w:rsidP="00B17595">
      <w:pPr>
        <w:pStyle w:val="Heading3"/>
        <w:spacing w:after="0" w:line="480" w:lineRule="auto"/>
        <w:ind w:left="9" w:right="0" w:firstLine="0"/>
      </w:pPr>
      <w:r>
        <w:rPr>
          <w:color w:val="000000"/>
        </w:rPr>
        <w:t>Research Subject</w:t>
      </w:r>
    </w:p>
    <w:p w14:paraId="417BF80E" w14:textId="77777777" w:rsidR="00B17595" w:rsidRDefault="00B17595" w:rsidP="00B17595">
      <w:pPr>
        <w:spacing w:after="0" w:line="480" w:lineRule="auto"/>
        <w:ind w:right="59"/>
      </w:pPr>
      <w:r>
        <w:t>The respondents for this study were customers of five (5) selected coffee shops in Santo Tomas, who have relied on online reviews prior to visiting or purchasing from these establishments. The respondent’s estimated population size consisted of 252 customers in total. Specifically, in accordance to the estimation of the coffee shop owners per week, Coffee Shop A had an estimated of 150 customers, Coffee Shop B had an estimated of 132 customers, Coffee Shop C had an estimated of 94 customers, Coffee Shop D had an estimated of 118 customers, and Coffee Shop E had the highest estimated customers of 235 customers.</w:t>
      </w:r>
    </w:p>
    <w:p w14:paraId="4BE80A40" w14:textId="77777777" w:rsidR="00B17595" w:rsidRDefault="00B17595" w:rsidP="00B17595">
      <w:pPr>
        <w:spacing w:after="0" w:line="480" w:lineRule="auto"/>
        <w:ind w:right="59"/>
      </w:pPr>
      <w:r>
        <w:t xml:space="preserve">Consequently, this study utilized a Stratified Random Sampling technique which involved dividing the population into distinct subgroups or strata. Respondents were randomly selected from each stratum to ensure that all relevant segments of the population are proportionally represented. According to </w:t>
      </w:r>
      <w:proofErr w:type="spellStart"/>
      <w:r>
        <w:t>Taherdoost</w:t>
      </w:r>
      <w:proofErr w:type="spellEnd"/>
      <w:r>
        <w:t xml:space="preserve"> (2022), stratified sampling was used to give every member of the population an equal chance of being selected, ensuring that the sample accurately represents the population and reduces selection bias.</w:t>
      </w:r>
    </w:p>
    <w:p w14:paraId="1FDE18F0" w14:textId="77777777" w:rsidR="00B17595" w:rsidRDefault="00B17595" w:rsidP="00B17595">
      <w:pPr>
        <w:spacing w:after="0" w:line="480" w:lineRule="auto"/>
        <w:ind w:right="59"/>
      </w:pPr>
      <w:r>
        <w:t xml:space="preserve">Moreover, the distribution showed that in Coffee Shop A has a sample size of 53 customers, Coffee Shop B has a sample size of 45 customers, Coffee Shop C has a sample size of 33 customers, Coffee Shop D has a sample size of 40 customers, and Coffee Shop E has a </w:t>
      </w:r>
      <w:r>
        <w:lastRenderedPageBreak/>
        <w:t>sample size of 81 customers. In addition, the ideal sample size determined using the Qualtrics Online Sample Size Calculator Miller et al., (2020), based on population size, margin of error, confidence level, and response distribution, ensuring the total sample of 252 customers provides reliable representation.</w:t>
      </w:r>
    </w:p>
    <w:p w14:paraId="266F60F1" w14:textId="77777777" w:rsidR="00B17595" w:rsidRDefault="00B17595" w:rsidP="00B17595">
      <w:pPr>
        <w:pStyle w:val="Heading3"/>
        <w:spacing w:after="0" w:line="480" w:lineRule="auto"/>
        <w:ind w:left="9" w:right="0" w:firstLine="0"/>
      </w:pPr>
      <w:r>
        <w:rPr>
          <w:color w:val="000000"/>
        </w:rPr>
        <w:t>Research Instruments</w:t>
      </w:r>
    </w:p>
    <w:p w14:paraId="19E6C868" w14:textId="77777777" w:rsidR="00B17595" w:rsidRDefault="00B17595" w:rsidP="00B17595">
      <w:pPr>
        <w:spacing w:after="0" w:line="480" w:lineRule="auto"/>
        <w:ind w:right="59"/>
      </w:pPr>
      <w:r>
        <w:t>The researchers used the two (2) modified and adapted survey questionnaires as a survey guide for the collected data for this analysis. The questionnaire for Online Reviews was adapted from (Fernandes et al., 2022). This instrument contained a 17-item survey questionnaire comprising the four (4) indicators. The coefficients of the measurement scale were computed as 0.951 for Source Credibility (7 items), 0.953 for Volume (3 items), 0.955 for Language and Comprehension (3 items), and 0.936 for Relevance (4 items). This would be modified and only items relevant to the study would be included to ensure the accuracy and validity of the results.</w:t>
      </w:r>
    </w:p>
    <w:p w14:paraId="45A302DD" w14:textId="77777777" w:rsidR="00B17595" w:rsidRDefault="00B17595" w:rsidP="00B17595">
      <w:pPr>
        <w:spacing w:after="0" w:line="480" w:lineRule="auto"/>
        <w:ind w:left="14" w:right="74" w:firstLine="720"/>
      </w:pPr>
      <w:r>
        <w:t>The five-point Likert scale was used for the independent variable and was interpreted as follows: 5 - Strongly Agree, 4 - Agree, 3 - Neutral, 2 Disagree, and 1 – Strongly Disagree.</w:t>
      </w:r>
    </w:p>
    <w:p w14:paraId="19B1C442" w14:textId="77777777" w:rsidR="00B17595" w:rsidRDefault="00B17595" w:rsidP="00B17595">
      <w:pPr>
        <w:tabs>
          <w:tab w:val="center" w:pos="950"/>
          <w:tab w:val="center" w:pos="2028"/>
          <w:tab w:val="center" w:pos="3221"/>
          <w:tab w:val="center" w:pos="4262"/>
          <w:tab w:val="center" w:pos="5604"/>
          <w:tab w:val="center" w:pos="7221"/>
          <w:tab w:val="right" w:pos="8729"/>
        </w:tabs>
        <w:spacing w:after="0" w:line="480" w:lineRule="auto"/>
        <w:ind w:right="0" w:firstLine="0"/>
        <w:jc w:val="left"/>
      </w:pPr>
      <w:r>
        <w:rPr>
          <w:rFonts w:ascii="Calibri" w:eastAsia="Calibri" w:hAnsi="Calibri" w:cs="Calibri"/>
          <w:sz w:val="22"/>
          <w:szCs w:val="22"/>
        </w:rPr>
        <w:tab/>
      </w:r>
      <w:r>
        <w:t>The</w:t>
      </w:r>
      <w:r>
        <w:tab/>
        <w:t>following</w:t>
      </w:r>
      <w:r>
        <w:tab/>
        <w:t>scale,</w:t>
      </w:r>
      <w:r>
        <w:tab/>
        <w:t>range,</w:t>
      </w:r>
      <w:r>
        <w:tab/>
        <w:t>descriptive</w:t>
      </w:r>
      <w:r>
        <w:tab/>
        <w:t>equivalent, and</w:t>
      </w:r>
    </w:p>
    <w:p w14:paraId="53C2E800" w14:textId="77777777" w:rsidR="00B17595" w:rsidRDefault="00B17595" w:rsidP="00B17595">
      <w:pPr>
        <w:spacing w:after="0" w:line="480" w:lineRule="auto"/>
        <w:ind w:right="59" w:firstLine="0"/>
      </w:pPr>
      <w:r>
        <w:t>interpretation was applied in determining the level of online reviews.</w:t>
      </w:r>
    </w:p>
    <w:p w14:paraId="75DEBAA3" w14:textId="108E39E8" w:rsidR="00521F8A" w:rsidRDefault="00521F8A" w:rsidP="00B17595">
      <w:pPr>
        <w:spacing w:after="0" w:line="480" w:lineRule="auto"/>
        <w:ind w:right="59" w:firstLine="0"/>
      </w:pPr>
      <w:r>
        <w:t xml:space="preserve">List 1: </w:t>
      </w:r>
      <w:r w:rsidR="00B65EDF">
        <w:t>Determination of the level of online reviews</w:t>
      </w:r>
    </w:p>
    <w:p w14:paraId="774B2189" w14:textId="77777777" w:rsidR="00B17595" w:rsidRDefault="00B17595" w:rsidP="00B17595">
      <w:pPr>
        <w:spacing w:after="0" w:line="480" w:lineRule="auto"/>
        <w:ind w:right="59" w:firstLine="0"/>
      </w:pPr>
    </w:p>
    <w:p w14:paraId="1852874C" w14:textId="77777777" w:rsidR="00B17595" w:rsidRDefault="00B17595" w:rsidP="00B17595">
      <w:pPr>
        <w:spacing w:after="0" w:line="480" w:lineRule="auto"/>
        <w:ind w:right="59" w:firstLine="0"/>
      </w:pPr>
    </w:p>
    <w:p w14:paraId="311D3245" w14:textId="77777777" w:rsidR="00B17595" w:rsidRDefault="00B17595" w:rsidP="00B17595">
      <w:pPr>
        <w:spacing w:after="0" w:line="480" w:lineRule="auto"/>
        <w:ind w:right="59" w:firstLine="0"/>
      </w:pPr>
    </w:p>
    <w:p w14:paraId="4FB1E688" w14:textId="77777777" w:rsidR="00B17595" w:rsidRDefault="00B17595" w:rsidP="00B17595">
      <w:pPr>
        <w:spacing w:after="0" w:line="480" w:lineRule="auto"/>
        <w:ind w:right="59" w:firstLine="0"/>
      </w:pPr>
    </w:p>
    <w:tbl>
      <w:tblPr>
        <w:tblpPr w:leftFromText="180" w:rightFromText="180" w:vertAnchor="text" w:tblpY="260"/>
        <w:tblW w:w="8222" w:type="dxa"/>
        <w:tblLayout w:type="fixed"/>
        <w:tblLook w:val="0400" w:firstRow="0" w:lastRow="0" w:firstColumn="0" w:lastColumn="0" w:noHBand="0" w:noVBand="1"/>
      </w:tblPr>
      <w:tblGrid>
        <w:gridCol w:w="938"/>
        <w:gridCol w:w="1478"/>
        <w:gridCol w:w="1695"/>
        <w:gridCol w:w="4111"/>
      </w:tblGrid>
      <w:tr w:rsidR="00B17595" w14:paraId="7B73F8CA" w14:textId="77777777" w:rsidTr="00FD713D">
        <w:trPr>
          <w:trHeight w:val="563"/>
        </w:trPr>
        <w:tc>
          <w:tcPr>
            <w:tcW w:w="938" w:type="dxa"/>
            <w:tcBorders>
              <w:top w:val="nil"/>
              <w:left w:val="nil"/>
              <w:bottom w:val="nil"/>
              <w:right w:val="nil"/>
            </w:tcBorders>
          </w:tcPr>
          <w:p w14:paraId="76E5C1D3" w14:textId="77777777" w:rsidR="00B17595" w:rsidRDefault="00B17595" w:rsidP="00873E52">
            <w:pPr>
              <w:spacing w:after="0" w:line="240" w:lineRule="auto"/>
              <w:ind w:right="0" w:firstLine="0"/>
              <w:jc w:val="left"/>
            </w:pPr>
            <w:r>
              <w:rPr>
                <w:b/>
                <w:bCs/>
              </w:rPr>
              <w:t>Scale</w:t>
            </w:r>
          </w:p>
        </w:tc>
        <w:tc>
          <w:tcPr>
            <w:tcW w:w="1478" w:type="dxa"/>
            <w:tcBorders>
              <w:top w:val="nil"/>
              <w:left w:val="nil"/>
              <w:bottom w:val="nil"/>
              <w:right w:val="nil"/>
            </w:tcBorders>
          </w:tcPr>
          <w:p w14:paraId="6749B45C" w14:textId="77777777" w:rsidR="00B17595" w:rsidRDefault="00B17595" w:rsidP="00873E52">
            <w:pPr>
              <w:spacing w:after="0" w:line="240" w:lineRule="auto"/>
              <w:ind w:left="185" w:right="0" w:firstLine="0"/>
              <w:jc w:val="left"/>
            </w:pPr>
            <w:r>
              <w:rPr>
                <w:b/>
                <w:bCs/>
              </w:rPr>
              <w:t>Range</w:t>
            </w:r>
          </w:p>
        </w:tc>
        <w:tc>
          <w:tcPr>
            <w:tcW w:w="1695" w:type="dxa"/>
            <w:tcBorders>
              <w:top w:val="nil"/>
              <w:left w:val="nil"/>
              <w:bottom w:val="nil"/>
              <w:right w:val="nil"/>
            </w:tcBorders>
            <w:vAlign w:val="bottom"/>
          </w:tcPr>
          <w:p w14:paraId="11991F3E" w14:textId="77777777" w:rsidR="00B17595" w:rsidRDefault="00B17595" w:rsidP="00FD713D">
            <w:pPr>
              <w:spacing w:after="0" w:line="240" w:lineRule="auto"/>
              <w:ind w:left="38" w:right="0" w:firstLine="0"/>
              <w:jc w:val="center"/>
              <w:rPr>
                <w:b/>
                <w:bCs/>
              </w:rPr>
            </w:pPr>
            <w:r>
              <w:rPr>
                <w:b/>
                <w:bCs/>
              </w:rPr>
              <w:t>Descriptive</w:t>
            </w:r>
          </w:p>
          <w:p w14:paraId="3A503DA1" w14:textId="77777777" w:rsidR="00B17595" w:rsidRDefault="00B17595" w:rsidP="00FD713D">
            <w:pPr>
              <w:spacing w:after="0" w:line="240" w:lineRule="auto"/>
              <w:ind w:left="38" w:right="0" w:firstLine="0"/>
              <w:jc w:val="center"/>
            </w:pPr>
            <w:r>
              <w:rPr>
                <w:b/>
                <w:bCs/>
              </w:rPr>
              <w:t>Equivalent</w:t>
            </w:r>
          </w:p>
        </w:tc>
        <w:tc>
          <w:tcPr>
            <w:tcW w:w="4111" w:type="dxa"/>
            <w:tcBorders>
              <w:top w:val="nil"/>
              <w:left w:val="nil"/>
              <w:bottom w:val="nil"/>
              <w:right w:val="nil"/>
            </w:tcBorders>
          </w:tcPr>
          <w:p w14:paraId="3359147E" w14:textId="77777777" w:rsidR="00B17595" w:rsidRDefault="00B17595" w:rsidP="00873E52">
            <w:pPr>
              <w:spacing w:after="0" w:line="240" w:lineRule="auto"/>
              <w:ind w:firstLine="0"/>
              <w:jc w:val="center"/>
            </w:pPr>
            <w:r>
              <w:rPr>
                <w:b/>
                <w:bCs/>
              </w:rPr>
              <w:t>Interpretation</w:t>
            </w:r>
          </w:p>
        </w:tc>
      </w:tr>
      <w:tr w:rsidR="00B17595" w14:paraId="38252CD0" w14:textId="77777777" w:rsidTr="00FD713D">
        <w:trPr>
          <w:trHeight w:val="846"/>
        </w:trPr>
        <w:tc>
          <w:tcPr>
            <w:tcW w:w="938" w:type="dxa"/>
            <w:tcBorders>
              <w:top w:val="nil"/>
              <w:left w:val="nil"/>
              <w:bottom w:val="nil"/>
              <w:right w:val="nil"/>
            </w:tcBorders>
            <w:vAlign w:val="center"/>
          </w:tcPr>
          <w:p w14:paraId="2B1C677A" w14:textId="77777777" w:rsidR="00B17595" w:rsidRDefault="00B17595" w:rsidP="00873E52">
            <w:pPr>
              <w:spacing w:after="0" w:line="240" w:lineRule="auto"/>
              <w:ind w:left="254" w:right="0" w:firstLine="0"/>
              <w:jc w:val="left"/>
            </w:pPr>
            <w:r>
              <w:t>5</w:t>
            </w:r>
          </w:p>
        </w:tc>
        <w:tc>
          <w:tcPr>
            <w:tcW w:w="1478" w:type="dxa"/>
            <w:tcBorders>
              <w:top w:val="nil"/>
              <w:left w:val="nil"/>
              <w:bottom w:val="nil"/>
              <w:right w:val="nil"/>
            </w:tcBorders>
            <w:vAlign w:val="center"/>
          </w:tcPr>
          <w:p w14:paraId="7BBA842A" w14:textId="77777777" w:rsidR="00B17595" w:rsidRDefault="00B17595" w:rsidP="00873E52">
            <w:pPr>
              <w:spacing w:after="0" w:line="240" w:lineRule="auto"/>
              <w:ind w:right="0" w:firstLine="0"/>
              <w:jc w:val="left"/>
            </w:pPr>
            <w:r>
              <w:t>4.20-5.00</w:t>
            </w:r>
          </w:p>
        </w:tc>
        <w:tc>
          <w:tcPr>
            <w:tcW w:w="1695" w:type="dxa"/>
            <w:tcBorders>
              <w:top w:val="nil"/>
              <w:left w:val="nil"/>
              <w:bottom w:val="nil"/>
              <w:right w:val="nil"/>
            </w:tcBorders>
            <w:vAlign w:val="center"/>
          </w:tcPr>
          <w:p w14:paraId="3D6D3F16" w14:textId="77777777" w:rsidR="00B17595" w:rsidRDefault="00B17595" w:rsidP="00873E52">
            <w:pPr>
              <w:spacing w:after="0" w:line="240" w:lineRule="auto"/>
              <w:ind w:left="134" w:right="0" w:firstLine="0"/>
              <w:jc w:val="left"/>
            </w:pPr>
            <w:r>
              <w:t>Very High</w:t>
            </w:r>
          </w:p>
        </w:tc>
        <w:tc>
          <w:tcPr>
            <w:tcW w:w="4111" w:type="dxa"/>
            <w:tcBorders>
              <w:top w:val="nil"/>
              <w:left w:val="nil"/>
              <w:bottom w:val="nil"/>
              <w:right w:val="nil"/>
            </w:tcBorders>
          </w:tcPr>
          <w:p w14:paraId="231A0456" w14:textId="77777777" w:rsidR="00B17595" w:rsidRDefault="00B17595" w:rsidP="00873E52">
            <w:pPr>
              <w:spacing w:after="0" w:line="240" w:lineRule="auto"/>
              <w:ind w:right="0" w:firstLine="0"/>
            </w:pPr>
            <w:r>
              <w:t>This indicates that Online Reviews are always manifested.</w:t>
            </w:r>
          </w:p>
        </w:tc>
      </w:tr>
      <w:tr w:rsidR="00B17595" w14:paraId="3A56EBC8" w14:textId="77777777" w:rsidTr="00FD713D">
        <w:trPr>
          <w:trHeight w:val="845"/>
        </w:trPr>
        <w:tc>
          <w:tcPr>
            <w:tcW w:w="938" w:type="dxa"/>
            <w:tcBorders>
              <w:top w:val="nil"/>
              <w:left w:val="nil"/>
              <w:bottom w:val="nil"/>
              <w:right w:val="nil"/>
            </w:tcBorders>
            <w:vAlign w:val="center"/>
          </w:tcPr>
          <w:p w14:paraId="0534EBAD" w14:textId="77777777" w:rsidR="00B17595" w:rsidRDefault="00B17595" w:rsidP="00873E52">
            <w:pPr>
              <w:spacing w:after="0" w:line="240" w:lineRule="auto"/>
              <w:ind w:left="254" w:right="0" w:firstLine="0"/>
              <w:jc w:val="left"/>
            </w:pPr>
            <w:r>
              <w:t>4</w:t>
            </w:r>
          </w:p>
        </w:tc>
        <w:tc>
          <w:tcPr>
            <w:tcW w:w="1478" w:type="dxa"/>
            <w:tcBorders>
              <w:top w:val="nil"/>
              <w:left w:val="nil"/>
              <w:bottom w:val="nil"/>
              <w:right w:val="nil"/>
            </w:tcBorders>
            <w:vAlign w:val="center"/>
          </w:tcPr>
          <w:p w14:paraId="5A420398" w14:textId="77777777" w:rsidR="00B17595" w:rsidRDefault="00B17595" w:rsidP="00873E52">
            <w:pPr>
              <w:spacing w:after="0" w:line="240" w:lineRule="auto"/>
              <w:ind w:right="0" w:firstLine="0"/>
              <w:jc w:val="left"/>
            </w:pPr>
            <w:r>
              <w:t>3.40-4.19</w:t>
            </w:r>
          </w:p>
        </w:tc>
        <w:tc>
          <w:tcPr>
            <w:tcW w:w="1695" w:type="dxa"/>
            <w:tcBorders>
              <w:top w:val="nil"/>
              <w:left w:val="nil"/>
              <w:bottom w:val="nil"/>
              <w:right w:val="nil"/>
            </w:tcBorders>
            <w:vAlign w:val="center"/>
          </w:tcPr>
          <w:p w14:paraId="3190BD74" w14:textId="77777777" w:rsidR="00B17595" w:rsidRDefault="00B17595" w:rsidP="00873E52">
            <w:pPr>
              <w:spacing w:after="0" w:line="240" w:lineRule="auto"/>
              <w:ind w:left="434" w:right="0" w:firstLine="0"/>
              <w:jc w:val="left"/>
            </w:pPr>
            <w:r>
              <w:t>High</w:t>
            </w:r>
          </w:p>
        </w:tc>
        <w:tc>
          <w:tcPr>
            <w:tcW w:w="4111" w:type="dxa"/>
            <w:tcBorders>
              <w:top w:val="nil"/>
              <w:left w:val="nil"/>
              <w:bottom w:val="nil"/>
              <w:right w:val="nil"/>
            </w:tcBorders>
          </w:tcPr>
          <w:p w14:paraId="18C0DFD0" w14:textId="77777777" w:rsidR="00B17595" w:rsidRDefault="00B17595" w:rsidP="00873E52">
            <w:pPr>
              <w:spacing w:after="0" w:line="240" w:lineRule="auto"/>
              <w:ind w:right="0" w:firstLine="0"/>
            </w:pPr>
            <w:r>
              <w:t>This indicates that Online Reviews are oftentimes manifested.</w:t>
            </w:r>
          </w:p>
        </w:tc>
      </w:tr>
      <w:tr w:rsidR="00B17595" w14:paraId="1E848A1A" w14:textId="77777777" w:rsidTr="00FD713D">
        <w:trPr>
          <w:trHeight w:val="845"/>
        </w:trPr>
        <w:tc>
          <w:tcPr>
            <w:tcW w:w="938" w:type="dxa"/>
            <w:tcBorders>
              <w:top w:val="nil"/>
              <w:left w:val="nil"/>
              <w:bottom w:val="nil"/>
              <w:right w:val="nil"/>
            </w:tcBorders>
            <w:vAlign w:val="center"/>
          </w:tcPr>
          <w:p w14:paraId="33A01A7E" w14:textId="77777777" w:rsidR="00B17595" w:rsidRDefault="00B17595" w:rsidP="00873E52">
            <w:pPr>
              <w:spacing w:after="0" w:line="240" w:lineRule="auto"/>
              <w:ind w:left="254" w:right="0" w:firstLine="0"/>
              <w:jc w:val="left"/>
            </w:pPr>
            <w:r>
              <w:t>3</w:t>
            </w:r>
          </w:p>
        </w:tc>
        <w:tc>
          <w:tcPr>
            <w:tcW w:w="1478" w:type="dxa"/>
            <w:tcBorders>
              <w:top w:val="nil"/>
              <w:left w:val="nil"/>
              <w:bottom w:val="nil"/>
              <w:right w:val="nil"/>
            </w:tcBorders>
            <w:vAlign w:val="center"/>
          </w:tcPr>
          <w:p w14:paraId="20252E84" w14:textId="77777777" w:rsidR="00B17595" w:rsidRDefault="00B17595" w:rsidP="00873E52">
            <w:pPr>
              <w:spacing w:after="0" w:line="240" w:lineRule="auto"/>
              <w:ind w:right="0" w:firstLine="0"/>
              <w:jc w:val="left"/>
            </w:pPr>
            <w:r>
              <w:t>2.60-3.39</w:t>
            </w:r>
          </w:p>
        </w:tc>
        <w:tc>
          <w:tcPr>
            <w:tcW w:w="1695" w:type="dxa"/>
            <w:tcBorders>
              <w:top w:val="nil"/>
              <w:left w:val="nil"/>
              <w:bottom w:val="nil"/>
              <w:right w:val="nil"/>
            </w:tcBorders>
            <w:vAlign w:val="center"/>
          </w:tcPr>
          <w:p w14:paraId="4D763028" w14:textId="77777777" w:rsidR="00B17595" w:rsidRDefault="00B17595" w:rsidP="00873E52">
            <w:pPr>
              <w:spacing w:after="0" w:line="240" w:lineRule="auto"/>
              <w:ind w:left="254" w:right="0" w:firstLine="0"/>
              <w:jc w:val="left"/>
            </w:pPr>
            <w:r>
              <w:t>Average</w:t>
            </w:r>
          </w:p>
        </w:tc>
        <w:tc>
          <w:tcPr>
            <w:tcW w:w="4111" w:type="dxa"/>
            <w:tcBorders>
              <w:top w:val="nil"/>
              <w:left w:val="nil"/>
              <w:bottom w:val="nil"/>
              <w:right w:val="nil"/>
            </w:tcBorders>
          </w:tcPr>
          <w:p w14:paraId="4A223CD5" w14:textId="77777777" w:rsidR="00B17595" w:rsidRDefault="00B17595" w:rsidP="00873E52">
            <w:pPr>
              <w:spacing w:after="0" w:line="240" w:lineRule="auto"/>
              <w:ind w:right="0" w:firstLine="0"/>
            </w:pPr>
            <w:r>
              <w:t>This indicates that Online Reviews are sometimes manifested.</w:t>
            </w:r>
          </w:p>
        </w:tc>
      </w:tr>
      <w:tr w:rsidR="00B17595" w14:paraId="06D8B1BE" w14:textId="77777777" w:rsidTr="00FD713D">
        <w:trPr>
          <w:trHeight w:val="846"/>
        </w:trPr>
        <w:tc>
          <w:tcPr>
            <w:tcW w:w="938" w:type="dxa"/>
            <w:tcBorders>
              <w:top w:val="nil"/>
              <w:left w:val="nil"/>
              <w:bottom w:val="nil"/>
              <w:right w:val="nil"/>
            </w:tcBorders>
            <w:vAlign w:val="center"/>
          </w:tcPr>
          <w:p w14:paraId="5DB2CF4D" w14:textId="77777777" w:rsidR="00B17595" w:rsidRDefault="00B17595" w:rsidP="00873E52">
            <w:pPr>
              <w:spacing w:after="0" w:line="240" w:lineRule="auto"/>
              <w:ind w:left="254" w:right="0" w:firstLine="0"/>
              <w:jc w:val="left"/>
            </w:pPr>
            <w:r>
              <w:t>2</w:t>
            </w:r>
          </w:p>
        </w:tc>
        <w:tc>
          <w:tcPr>
            <w:tcW w:w="1478" w:type="dxa"/>
            <w:tcBorders>
              <w:top w:val="nil"/>
              <w:left w:val="nil"/>
              <w:bottom w:val="nil"/>
              <w:right w:val="nil"/>
            </w:tcBorders>
            <w:vAlign w:val="center"/>
          </w:tcPr>
          <w:p w14:paraId="2FC79E3B" w14:textId="77777777" w:rsidR="00B17595" w:rsidRDefault="00B17595" w:rsidP="00873E52">
            <w:pPr>
              <w:spacing w:after="0" w:line="240" w:lineRule="auto"/>
              <w:ind w:right="0" w:firstLine="0"/>
              <w:jc w:val="left"/>
            </w:pPr>
            <w:r>
              <w:t>1.80-2.59</w:t>
            </w:r>
          </w:p>
        </w:tc>
        <w:tc>
          <w:tcPr>
            <w:tcW w:w="1695" w:type="dxa"/>
            <w:tcBorders>
              <w:top w:val="nil"/>
              <w:left w:val="nil"/>
              <w:bottom w:val="nil"/>
              <w:right w:val="nil"/>
            </w:tcBorders>
            <w:vAlign w:val="center"/>
          </w:tcPr>
          <w:p w14:paraId="180E0E6F" w14:textId="77777777" w:rsidR="00B17595" w:rsidRDefault="00B17595" w:rsidP="00873E52">
            <w:pPr>
              <w:spacing w:after="0" w:line="240" w:lineRule="auto"/>
              <w:ind w:left="478" w:right="0" w:firstLine="0"/>
              <w:jc w:val="left"/>
            </w:pPr>
            <w:r>
              <w:t>Low</w:t>
            </w:r>
          </w:p>
        </w:tc>
        <w:tc>
          <w:tcPr>
            <w:tcW w:w="4111" w:type="dxa"/>
            <w:tcBorders>
              <w:top w:val="nil"/>
              <w:left w:val="nil"/>
              <w:bottom w:val="nil"/>
              <w:right w:val="nil"/>
            </w:tcBorders>
          </w:tcPr>
          <w:p w14:paraId="6E4C795C" w14:textId="77777777" w:rsidR="00B17595" w:rsidRDefault="00B17595" w:rsidP="00873E52">
            <w:pPr>
              <w:spacing w:after="0" w:line="240" w:lineRule="auto"/>
              <w:ind w:right="0" w:firstLine="0"/>
            </w:pPr>
            <w:r>
              <w:t>This indicates that Online Reviews are less manifested.</w:t>
            </w:r>
          </w:p>
        </w:tc>
      </w:tr>
      <w:tr w:rsidR="00B17595" w14:paraId="7FBB3819" w14:textId="77777777" w:rsidTr="00FD713D">
        <w:trPr>
          <w:trHeight w:val="774"/>
        </w:trPr>
        <w:tc>
          <w:tcPr>
            <w:tcW w:w="938" w:type="dxa"/>
            <w:tcBorders>
              <w:top w:val="nil"/>
              <w:left w:val="nil"/>
              <w:bottom w:val="nil"/>
              <w:right w:val="nil"/>
            </w:tcBorders>
            <w:vAlign w:val="center"/>
          </w:tcPr>
          <w:p w14:paraId="4227681E" w14:textId="77777777" w:rsidR="00B17595" w:rsidRDefault="00B17595" w:rsidP="00873E52">
            <w:pPr>
              <w:spacing w:after="0" w:line="240" w:lineRule="auto"/>
              <w:ind w:left="254" w:right="0" w:firstLine="0"/>
              <w:jc w:val="left"/>
            </w:pPr>
            <w:r>
              <w:t>1</w:t>
            </w:r>
          </w:p>
        </w:tc>
        <w:tc>
          <w:tcPr>
            <w:tcW w:w="1478" w:type="dxa"/>
            <w:tcBorders>
              <w:top w:val="nil"/>
              <w:left w:val="nil"/>
              <w:bottom w:val="nil"/>
              <w:right w:val="nil"/>
            </w:tcBorders>
            <w:vAlign w:val="center"/>
          </w:tcPr>
          <w:p w14:paraId="7CD2132C" w14:textId="77777777" w:rsidR="00B17595" w:rsidRDefault="00B17595" w:rsidP="00873E52">
            <w:pPr>
              <w:spacing w:after="0" w:line="240" w:lineRule="auto"/>
              <w:ind w:right="0" w:firstLine="0"/>
              <w:jc w:val="left"/>
            </w:pPr>
            <w:r>
              <w:t>1.00-1.79</w:t>
            </w:r>
          </w:p>
        </w:tc>
        <w:tc>
          <w:tcPr>
            <w:tcW w:w="1695" w:type="dxa"/>
            <w:tcBorders>
              <w:top w:val="nil"/>
              <w:left w:val="nil"/>
              <w:bottom w:val="nil"/>
              <w:right w:val="nil"/>
            </w:tcBorders>
            <w:vAlign w:val="center"/>
          </w:tcPr>
          <w:p w14:paraId="22367BBE" w14:textId="77777777" w:rsidR="00B17595" w:rsidRDefault="00B17595" w:rsidP="00873E52">
            <w:pPr>
              <w:spacing w:after="0" w:line="240" w:lineRule="auto"/>
              <w:ind w:left="178" w:right="0" w:firstLine="0"/>
              <w:jc w:val="left"/>
            </w:pPr>
            <w:r>
              <w:t>Very Low</w:t>
            </w:r>
          </w:p>
        </w:tc>
        <w:tc>
          <w:tcPr>
            <w:tcW w:w="4111" w:type="dxa"/>
            <w:tcBorders>
              <w:top w:val="nil"/>
              <w:left w:val="nil"/>
              <w:bottom w:val="nil"/>
              <w:right w:val="nil"/>
            </w:tcBorders>
          </w:tcPr>
          <w:p w14:paraId="1F35EC23" w14:textId="77777777" w:rsidR="00B17595" w:rsidRDefault="00B17595" w:rsidP="00873E52">
            <w:pPr>
              <w:spacing w:after="0" w:line="240" w:lineRule="auto"/>
              <w:ind w:right="0" w:firstLine="0"/>
            </w:pPr>
            <w:r>
              <w:t>This indicates that Online Reviews are least manifested.</w:t>
            </w:r>
          </w:p>
          <w:p w14:paraId="72B0B275" w14:textId="77777777" w:rsidR="00B17595" w:rsidRDefault="00B17595" w:rsidP="00873E52">
            <w:pPr>
              <w:spacing w:after="0" w:line="240" w:lineRule="auto"/>
              <w:ind w:right="0" w:firstLine="0"/>
            </w:pPr>
          </w:p>
        </w:tc>
      </w:tr>
      <w:tr w:rsidR="00B17595" w14:paraId="699CCB68" w14:textId="77777777" w:rsidTr="00FD713D">
        <w:trPr>
          <w:trHeight w:val="563"/>
        </w:trPr>
        <w:tc>
          <w:tcPr>
            <w:tcW w:w="938" w:type="dxa"/>
            <w:tcBorders>
              <w:top w:val="nil"/>
              <w:left w:val="nil"/>
              <w:bottom w:val="nil"/>
              <w:right w:val="nil"/>
            </w:tcBorders>
          </w:tcPr>
          <w:p w14:paraId="4C641230" w14:textId="77777777" w:rsidR="00B17595" w:rsidRDefault="00B17595" w:rsidP="00873E52">
            <w:pPr>
              <w:spacing w:after="0" w:line="240" w:lineRule="auto"/>
              <w:ind w:right="0" w:firstLine="0"/>
              <w:jc w:val="left"/>
            </w:pPr>
          </w:p>
        </w:tc>
        <w:tc>
          <w:tcPr>
            <w:tcW w:w="1478" w:type="dxa"/>
            <w:tcBorders>
              <w:top w:val="nil"/>
              <w:left w:val="nil"/>
              <w:bottom w:val="nil"/>
              <w:right w:val="nil"/>
            </w:tcBorders>
          </w:tcPr>
          <w:p w14:paraId="361AA610" w14:textId="77777777" w:rsidR="00B17595" w:rsidRDefault="00B17595" w:rsidP="00873E52">
            <w:pPr>
              <w:spacing w:after="0" w:line="240" w:lineRule="auto"/>
              <w:ind w:left="185" w:right="0" w:firstLine="0"/>
              <w:jc w:val="left"/>
            </w:pPr>
          </w:p>
        </w:tc>
        <w:tc>
          <w:tcPr>
            <w:tcW w:w="1695" w:type="dxa"/>
            <w:tcBorders>
              <w:top w:val="nil"/>
              <w:left w:val="nil"/>
              <w:bottom w:val="nil"/>
              <w:right w:val="nil"/>
            </w:tcBorders>
            <w:vAlign w:val="bottom"/>
          </w:tcPr>
          <w:p w14:paraId="3761797F" w14:textId="77777777" w:rsidR="00B17595" w:rsidRDefault="00B17595" w:rsidP="00873E52">
            <w:pPr>
              <w:spacing w:after="0" w:line="240" w:lineRule="auto"/>
              <w:ind w:left="38" w:right="0" w:firstLine="0"/>
              <w:jc w:val="left"/>
            </w:pPr>
          </w:p>
        </w:tc>
        <w:tc>
          <w:tcPr>
            <w:tcW w:w="4111" w:type="dxa"/>
            <w:tcBorders>
              <w:top w:val="nil"/>
              <w:left w:val="nil"/>
              <w:bottom w:val="nil"/>
              <w:right w:val="nil"/>
            </w:tcBorders>
          </w:tcPr>
          <w:p w14:paraId="317ED421" w14:textId="77777777" w:rsidR="00B17595" w:rsidRDefault="00B17595" w:rsidP="00873E52">
            <w:pPr>
              <w:spacing w:after="0" w:line="240" w:lineRule="auto"/>
              <w:ind w:firstLine="0"/>
              <w:jc w:val="center"/>
            </w:pPr>
          </w:p>
        </w:tc>
      </w:tr>
    </w:tbl>
    <w:p w14:paraId="3F343151" w14:textId="77777777" w:rsidR="00B17595" w:rsidRDefault="00B17595" w:rsidP="00B17595">
      <w:pPr>
        <w:spacing w:after="0" w:line="480" w:lineRule="auto"/>
        <w:ind w:left="14" w:right="74" w:firstLine="720"/>
        <w:rPr>
          <w:color w:val="252525"/>
        </w:rPr>
      </w:pPr>
      <w:r>
        <w:rPr>
          <w:color w:val="252525"/>
        </w:rPr>
        <w:t>The questionnaire for the Customer Trust which is the dependent variable was taken from (Singh &amp; Jain 2015). This instrument contained a 14-item survey questionnaire comprising the four (4) indicators. The coefficients of the measurement scale were computed as 0.748 for Employees (4 items), 0.743 for Experience (3 items), 0.745 for Dependability (3 items), and 0.771 for Worthiness (4 items).</w:t>
      </w:r>
    </w:p>
    <w:p w14:paraId="5054D6C7" w14:textId="77777777" w:rsidR="00B17595" w:rsidRDefault="00B17595" w:rsidP="00B17595">
      <w:pPr>
        <w:spacing w:after="0" w:line="480" w:lineRule="auto"/>
        <w:ind w:left="14" w:right="74" w:firstLine="720"/>
      </w:pPr>
      <w:r>
        <w:t>The five-point Likert scale was used for the dependent variable and was interpreted as follows: 5 - Strongly Agree, 4 - Agree, 3 - Neutral, 2 Disagree, and 1 – Strongly Disagree.</w:t>
      </w:r>
    </w:p>
    <w:p w14:paraId="61C06EC7" w14:textId="77777777" w:rsidR="00B17595" w:rsidRDefault="00B17595" w:rsidP="00B17595">
      <w:pPr>
        <w:spacing w:after="0" w:line="480" w:lineRule="auto"/>
        <w:ind w:right="59"/>
      </w:pPr>
      <w:r>
        <w:t>The following scale, range, descriptive equivalent, and interpretation was applied in determining the level of customer trust.</w:t>
      </w:r>
    </w:p>
    <w:p w14:paraId="42B2BC79" w14:textId="1E7FB300" w:rsidR="00521F8A" w:rsidRDefault="00521F8A" w:rsidP="00B17595">
      <w:pPr>
        <w:spacing w:after="0" w:line="480" w:lineRule="auto"/>
        <w:ind w:right="59"/>
      </w:pPr>
      <w:r>
        <w:t xml:space="preserve">List 2: </w:t>
      </w:r>
      <w:r w:rsidR="001635F7">
        <w:t xml:space="preserve"> Determination of the level of customer trust</w:t>
      </w:r>
    </w:p>
    <w:p w14:paraId="2E66A402" w14:textId="77777777" w:rsidR="00B17595" w:rsidRDefault="00B17595" w:rsidP="00B17595">
      <w:pPr>
        <w:spacing w:after="0" w:line="480" w:lineRule="auto"/>
        <w:ind w:right="59"/>
      </w:pPr>
    </w:p>
    <w:p w14:paraId="32AEA0CB" w14:textId="77777777" w:rsidR="00B17595" w:rsidRDefault="00B17595" w:rsidP="00B17595">
      <w:pPr>
        <w:spacing w:after="0" w:line="480" w:lineRule="auto"/>
        <w:ind w:right="59"/>
      </w:pPr>
    </w:p>
    <w:p w14:paraId="705B4AD5" w14:textId="77777777" w:rsidR="00B17595" w:rsidRDefault="00B17595" w:rsidP="00B17595">
      <w:pPr>
        <w:spacing w:after="0" w:line="480" w:lineRule="auto"/>
        <w:ind w:right="59"/>
      </w:pPr>
    </w:p>
    <w:tbl>
      <w:tblPr>
        <w:tblW w:w="8222" w:type="dxa"/>
        <w:tblLayout w:type="fixed"/>
        <w:tblLook w:val="0400" w:firstRow="0" w:lastRow="0" w:firstColumn="0" w:lastColumn="0" w:noHBand="0" w:noVBand="1"/>
      </w:tblPr>
      <w:tblGrid>
        <w:gridCol w:w="938"/>
        <w:gridCol w:w="696"/>
        <w:gridCol w:w="782"/>
        <w:gridCol w:w="1695"/>
        <w:gridCol w:w="1695"/>
        <w:gridCol w:w="2416"/>
      </w:tblGrid>
      <w:tr w:rsidR="00B17595" w14:paraId="0A7B6E38" w14:textId="77777777" w:rsidTr="00FD713D">
        <w:trPr>
          <w:trHeight w:val="563"/>
        </w:trPr>
        <w:tc>
          <w:tcPr>
            <w:tcW w:w="938" w:type="dxa"/>
            <w:tcBorders>
              <w:top w:val="nil"/>
              <w:left w:val="nil"/>
              <w:bottom w:val="nil"/>
              <w:right w:val="nil"/>
            </w:tcBorders>
          </w:tcPr>
          <w:p w14:paraId="7952CB55" w14:textId="77777777" w:rsidR="00B17595" w:rsidRDefault="00B17595" w:rsidP="00873E52">
            <w:pPr>
              <w:spacing w:after="0" w:line="240" w:lineRule="auto"/>
              <w:ind w:right="0" w:firstLine="0"/>
              <w:jc w:val="left"/>
            </w:pPr>
            <w:r>
              <w:rPr>
                <w:b/>
                <w:bCs/>
              </w:rPr>
              <w:t>Scale</w:t>
            </w:r>
          </w:p>
        </w:tc>
        <w:tc>
          <w:tcPr>
            <w:tcW w:w="1478" w:type="dxa"/>
            <w:gridSpan w:val="2"/>
            <w:tcBorders>
              <w:top w:val="nil"/>
              <w:left w:val="nil"/>
              <w:bottom w:val="nil"/>
              <w:right w:val="nil"/>
            </w:tcBorders>
          </w:tcPr>
          <w:p w14:paraId="784F62C1" w14:textId="77777777" w:rsidR="00B17595" w:rsidRDefault="00B17595" w:rsidP="00873E52">
            <w:pPr>
              <w:spacing w:after="0" w:line="240" w:lineRule="auto"/>
              <w:ind w:left="185" w:right="0" w:firstLine="0"/>
              <w:jc w:val="left"/>
            </w:pPr>
            <w:r>
              <w:rPr>
                <w:b/>
                <w:bCs/>
              </w:rPr>
              <w:t>Range</w:t>
            </w:r>
          </w:p>
        </w:tc>
        <w:tc>
          <w:tcPr>
            <w:tcW w:w="1695" w:type="dxa"/>
            <w:tcBorders>
              <w:top w:val="nil"/>
              <w:left w:val="nil"/>
              <w:bottom w:val="nil"/>
              <w:right w:val="nil"/>
            </w:tcBorders>
            <w:vAlign w:val="bottom"/>
          </w:tcPr>
          <w:p w14:paraId="188C6F17" w14:textId="2E04DCB2" w:rsidR="00B17595" w:rsidRDefault="00B17595" w:rsidP="00FD713D">
            <w:pPr>
              <w:spacing w:after="0" w:line="240" w:lineRule="auto"/>
              <w:ind w:left="38" w:right="0" w:firstLine="0"/>
              <w:jc w:val="center"/>
              <w:rPr>
                <w:b/>
                <w:bCs/>
              </w:rPr>
            </w:pPr>
            <w:r>
              <w:rPr>
                <w:b/>
                <w:bCs/>
              </w:rPr>
              <w:t>Descripti</w:t>
            </w:r>
            <w:r w:rsidR="00FD713D">
              <w:rPr>
                <w:b/>
                <w:bCs/>
              </w:rPr>
              <w:t>v</w:t>
            </w:r>
            <w:r>
              <w:rPr>
                <w:b/>
                <w:bCs/>
              </w:rPr>
              <w:t>e</w:t>
            </w:r>
          </w:p>
          <w:p w14:paraId="5E8E8B43" w14:textId="77777777" w:rsidR="00B17595" w:rsidRDefault="00B17595" w:rsidP="00FD713D">
            <w:pPr>
              <w:spacing w:after="0" w:line="240" w:lineRule="auto"/>
              <w:ind w:left="38" w:right="0" w:firstLine="0"/>
              <w:jc w:val="center"/>
            </w:pPr>
            <w:r>
              <w:rPr>
                <w:b/>
                <w:bCs/>
              </w:rPr>
              <w:t>Equivalent</w:t>
            </w:r>
          </w:p>
        </w:tc>
        <w:tc>
          <w:tcPr>
            <w:tcW w:w="4111" w:type="dxa"/>
            <w:gridSpan w:val="2"/>
            <w:tcBorders>
              <w:top w:val="nil"/>
              <w:left w:val="nil"/>
              <w:bottom w:val="nil"/>
              <w:right w:val="nil"/>
            </w:tcBorders>
          </w:tcPr>
          <w:p w14:paraId="1D81753D" w14:textId="77777777" w:rsidR="00B17595" w:rsidRDefault="00B17595" w:rsidP="00873E52">
            <w:pPr>
              <w:spacing w:after="0" w:line="240" w:lineRule="auto"/>
              <w:ind w:firstLine="0"/>
              <w:jc w:val="center"/>
            </w:pPr>
            <w:r>
              <w:rPr>
                <w:b/>
                <w:bCs/>
              </w:rPr>
              <w:t>Interpretation</w:t>
            </w:r>
          </w:p>
        </w:tc>
      </w:tr>
      <w:tr w:rsidR="00B17595" w14:paraId="3B7A086D" w14:textId="77777777" w:rsidTr="00FD713D">
        <w:trPr>
          <w:trHeight w:val="846"/>
        </w:trPr>
        <w:tc>
          <w:tcPr>
            <w:tcW w:w="938" w:type="dxa"/>
            <w:tcBorders>
              <w:top w:val="nil"/>
              <w:left w:val="nil"/>
              <w:bottom w:val="nil"/>
              <w:right w:val="nil"/>
            </w:tcBorders>
            <w:vAlign w:val="center"/>
          </w:tcPr>
          <w:p w14:paraId="3C4011A4" w14:textId="77777777" w:rsidR="00B17595" w:rsidRDefault="00B17595" w:rsidP="00873E52">
            <w:pPr>
              <w:spacing w:after="0" w:line="240" w:lineRule="auto"/>
              <w:ind w:left="254" w:right="0" w:firstLine="0"/>
              <w:jc w:val="left"/>
            </w:pPr>
            <w:r>
              <w:t>5</w:t>
            </w:r>
          </w:p>
        </w:tc>
        <w:tc>
          <w:tcPr>
            <w:tcW w:w="1478" w:type="dxa"/>
            <w:gridSpan w:val="2"/>
            <w:tcBorders>
              <w:top w:val="nil"/>
              <w:left w:val="nil"/>
              <w:bottom w:val="nil"/>
              <w:right w:val="nil"/>
            </w:tcBorders>
            <w:vAlign w:val="center"/>
          </w:tcPr>
          <w:p w14:paraId="00F19C5F" w14:textId="77777777" w:rsidR="00B17595" w:rsidRDefault="00B17595" w:rsidP="00873E52">
            <w:pPr>
              <w:spacing w:after="0" w:line="240" w:lineRule="auto"/>
              <w:ind w:right="0" w:firstLine="0"/>
              <w:jc w:val="left"/>
            </w:pPr>
            <w:r>
              <w:t>4.20-5.00</w:t>
            </w:r>
          </w:p>
        </w:tc>
        <w:tc>
          <w:tcPr>
            <w:tcW w:w="1695" w:type="dxa"/>
            <w:tcBorders>
              <w:top w:val="nil"/>
              <w:left w:val="nil"/>
              <w:bottom w:val="nil"/>
              <w:right w:val="nil"/>
            </w:tcBorders>
            <w:vAlign w:val="center"/>
          </w:tcPr>
          <w:p w14:paraId="5008892E" w14:textId="77777777" w:rsidR="00B17595" w:rsidRDefault="00B17595" w:rsidP="00873E52">
            <w:pPr>
              <w:spacing w:after="0" w:line="240" w:lineRule="auto"/>
              <w:ind w:left="134" w:right="0" w:firstLine="0"/>
              <w:jc w:val="left"/>
            </w:pPr>
            <w:r>
              <w:t>Very High</w:t>
            </w:r>
          </w:p>
        </w:tc>
        <w:tc>
          <w:tcPr>
            <w:tcW w:w="4111" w:type="dxa"/>
            <w:gridSpan w:val="2"/>
            <w:tcBorders>
              <w:top w:val="nil"/>
              <w:left w:val="nil"/>
              <w:bottom w:val="nil"/>
              <w:right w:val="nil"/>
            </w:tcBorders>
          </w:tcPr>
          <w:p w14:paraId="72838B0B" w14:textId="77777777" w:rsidR="00B17595" w:rsidRDefault="00B17595" w:rsidP="00873E52">
            <w:pPr>
              <w:spacing w:after="0" w:line="240" w:lineRule="auto"/>
              <w:ind w:right="0" w:firstLine="0"/>
            </w:pPr>
            <w:r>
              <w:t>This indicates that Customer Trust is always manifested.</w:t>
            </w:r>
          </w:p>
        </w:tc>
      </w:tr>
      <w:tr w:rsidR="00B17595" w14:paraId="49A85484" w14:textId="77777777" w:rsidTr="00FD713D">
        <w:trPr>
          <w:trHeight w:val="845"/>
        </w:trPr>
        <w:tc>
          <w:tcPr>
            <w:tcW w:w="938" w:type="dxa"/>
            <w:tcBorders>
              <w:top w:val="nil"/>
              <w:left w:val="nil"/>
              <w:bottom w:val="nil"/>
              <w:right w:val="nil"/>
            </w:tcBorders>
            <w:vAlign w:val="center"/>
          </w:tcPr>
          <w:p w14:paraId="53A218EF" w14:textId="77777777" w:rsidR="00B17595" w:rsidRDefault="00B17595" w:rsidP="00873E52">
            <w:pPr>
              <w:spacing w:after="0" w:line="240" w:lineRule="auto"/>
              <w:ind w:left="254" w:right="0" w:firstLine="0"/>
              <w:jc w:val="left"/>
            </w:pPr>
            <w:r>
              <w:t>4</w:t>
            </w:r>
          </w:p>
        </w:tc>
        <w:tc>
          <w:tcPr>
            <w:tcW w:w="1478" w:type="dxa"/>
            <w:gridSpan w:val="2"/>
            <w:tcBorders>
              <w:top w:val="nil"/>
              <w:left w:val="nil"/>
              <w:bottom w:val="nil"/>
              <w:right w:val="nil"/>
            </w:tcBorders>
            <w:vAlign w:val="center"/>
          </w:tcPr>
          <w:p w14:paraId="0CA372C7" w14:textId="77777777" w:rsidR="00B17595" w:rsidRDefault="00B17595" w:rsidP="00873E52">
            <w:pPr>
              <w:spacing w:after="0" w:line="240" w:lineRule="auto"/>
              <w:ind w:right="0" w:firstLine="0"/>
              <w:jc w:val="left"/>
            </w:pPr>
            <w:r>
              <w:t>3.40-4.19</w:t>
            </w:r>
          </w:p>
        </w:tc>
        <w:tc>
          <w:tcPr>
            <w:tcW w:w="1695" w:type="dxa"/>
            <w:tcBorders>
              <w:top w:val="nil"/>
              <w:left w:val="nil"/>
              <w:bottom w:val="nil"/>
              <w:right w:val="nil"/>
            </w:tcBorders>
            <w:vAlign w:val="center"/>
          </w:tcPr>
          <w:p w14:paraId="7576E99F" w14:textId="77777777" w:rsidR="00B17595" w:rsidRDefault="00B17595" w:rsidP="00873E52">
            <w:pPr>
              <w:spacing w:after="0" w:line="240" w:lineRule="auto"/>
              <w:ind w:left="434" w:right="0" w:firstLine="0"/>
              <w:jc w:val="left"/>
            </w:pPr>
            <w:r>
              <w:t>High</w:t>
            </w:r>
          </w:p>
        </w:tc>
        <w:tc>
          <w:tcPr>
            <w:tcW w:w="4111" w:type="dxa"/>
            <w:gridSpan w:val="2"/>
            <w:tcBorders>
              <w:top w:val="nil"/>
              <w:left w:val="nil"/>
              <w:bottom w:val="nil"/>
              <w:right w:val="nil"/>
            </w:tcBorders>
          </w:tcPr>
          <w:p w14:paraId="6DED74D7" w14:textId="77777777" w:rsidR="00B17595" w:rsidRDefault="00B17595" w:rsidP="00873E52">
            <w:pPr>
              <w:spacing w:after="0" w:line="240" w:lineRule="auto"/>
              <w:ind w:right="0" w:firstLine="0"/>
            </w:pPr>
            <w:r>
              <w:t>This indicates that Customer Trust is oftentimes manifested.</w:t>
            </w:r>
          </w:p>
        </w:tc>
      </w:tr>
      <w:tr w:rsidR="00B17595" w14:paraId="1BCB173E" w14:textId="77777777" w:rsidTr="00FD713D">
        <w:trPr>
          <w:trHeight w:val="845"/>
        </w:trPr>
        <w:tc>
          <w:tcPr>
            <w:tcW w:w="938" w:type="dxa"/>
            <w:tcBorders>
              <w:top w:val="nil"/>
              <w:left w:val="nil"/>
              <w:bottom w:val="nil"/>
              <w:right w:val="nil"/>
            </w:tcBorders>
            <w:vAlign w:val="center"/>
          </w:tcPr>
          <w:p w14:paraId="59BF21E5" w14:textId="77777777" w:rsidR="00B17595" w:rsidRDefault="00B17595" w:rsidP="00873E52">
            <w:pPr>
              <w:spacing w:after="0" w:line="240" w:lineRule="auto"/>
              <w:ind w:left="254" w:right="0" w:firstLine="0"/>
              <w:jc w:val="left"/>
            </w:pPr>
            <w:r>
              <w:t>3</w:t>
            </w:r>
          </w:p>
        </w:tc>
        <w:tc>
          <w:tcPr>
            <w:tcW w:w="1478" w:type="dxa"/>
            <w:gridSpan w:val="2"/>
            <w:tcBorders>
              <w:top w:val="nil"/>
              <w:left w:val="nil"/>
              <w:bottom w:val="nil"/>
              <w:right w:val="nil"/>
            </w:tcBorders>
            <w:vAlign w:val="center"/>
          </w:tcPr>
          <w:p w14:paraId="14843525" w14:textId="77777777" w:rsidR="00B17595" w:rsidRDefault="00B17595" w:rsidP="00873E52">
            <w:pPr>
              <w:spacing w:after="0" w:line="240" w:lineRule="auto"/>
              <w:ind w:right="0" w:firstLine="0"/>
              <w:jc w:val="left"/>
            </w:pPr>
            <w:r>
              <w:t>2.60-3.39</w:t>
            </w:r>
          </w:p>
        </w:tc>
        <w:tc>
          <w:tcPr>
            <w:tcW w:w="1695" w:type="dxa"/>
            <w:tcBorders>
              <w:top w:val="nil"/>
              <w:left w:val="nil"/>
              <w:bottom w:val="nil"/>
              <w:right w:val="nil"/>
            </w:tcBorders>
            <w:vAlign w:val="center"/>
          </w:tcPr>
          <w:p w14:paraId="2EF795F3" w14:textId="77777777" w:rsidR="00B17595" w:rsidRDefault="00B17595" w:rsidP="00873E52">
            <w:pPr>
              <w:spacing w:after="0" w:line="240" w:lineRule="auto"/>
              <w:ind w:left="254" w:right="0" w:firstLine="0"/>
              <w:jc w:val="left"/>
            </w:pPr>
            <w:r>
              <w:t>Average</w:t>
            </w:r>
          </w:p>
        </w:tc>
        <w:tc>
          <w:tcPr>
            <w:tcW w:w="4111" w:type="dxa"/>
            <w:gridSpan w:val="2"/>
            <w:tcBorders>
              <w:top w:val="nil"/>
              <w:left w:val="nil"/>
              <w:bottom w:val="nil"/>
              <w:right w:val="nil"/>
            </w:tcBorders>
          </w:tcPr>
          <w:p w14:paraId="6B404605" w14:textId="77777777" w:rsidR="00B17595" w:rsidRDefault="00B17595" w:rsidP="00873E52">
            <w:pPr>
              <w:spacing w:after="0" w:line="240" w:lineRule="auto"/>
              <w:ind w:right="0" w:firstLine="0"/>
            </w:pPr>
            <w:r>
              <w:t>This indicates that Customer Trust is sometimes manifested.</w:t>
            </w:r>
          </w:p>
        </w:tc>
      </w:tr>
      <w:tr w:rsidR="00B17595" w14:paraId="67D89F71" w14:textId="77777777" w:rsidTr="00FD713D">
        <w:trPr>
          <w:trHeight w:val="846"/>
        </w:trPr>
        <w:tc>
          <w:tcPr>
            <w:tcW w:w="938" w:type="dxa"/>
            <w:tcBorders>
              <w:top w:val="nil"/>
              <w:left w:val="nil"/>
              <w:bottom w:val="nil"/>
              <w:right w:val="nil"/>
            </w:tcBorders>
            <w:vAlign w:val="center"/>
          </w:tcPr>
          <w:p w14:paraId="59476EE1" w14:textId="77777777" w:rsidR="00B17595" w:rsidRDefault="00B17595" w:rsidP="00873E52">
            <w:pPr>
              <w:spacing w:after="0" w:line="240" w:lineRule="auto"/>
              <w:ind w:left="254" w:right="0" w:firstLine="0"/>
              <w:jc w:val="left"/>
            </w:pPr>
            <w:r>
              <w:t>2</w:t>
            </w:r>
          </w:p>
        </w:tc>
        <w:tc>
          <w:tcPr>
            <w:tcW w:w="1478" w:type="dxa"/>
            <w:gridSpan w:val="2"/>
            <w:tcBorders>
              <w:top w:val="nil"/>
              <w:left w:val="nil"/>
              <w:bottom w:val="nil"/>
              <w:right w:val="nil"/>
            </w:tcBorders>
            <w:vAlign w:val="center"/>
          </w:tcPr>
          <w:p w14:paraId="247580E9" w14:textId="77777777" w:rsidR="00B17595" w:rsidRDefault="00B17595" w:rsidP="00873E52">
            <w:pPr>
              <w:spacing w:after="0" w:line="240" w:lineRule="auto"/>
              <w:ind w:right="0" w:firstLine="0"/>
              <w:jc w:val="left"/>
            </w:pPr>
            <w:r>
              <w:t>1.80-2.59</w:t>
            </w:r>
          </w:p>
        </w:tc>
        <w:tc>
          <w:tcPr>
            <w:tcW w:w="1695" w:type="dxa"/>
            <w:tcBorders>
              <w:top w:val="nil"/>
              <w:left w:val="nil"/>
              <w:bottom w:val="nil"/>
              <w:right w:val="nil"/>
            </w:tcBorders>
            <w:vAlign w:val="center"/>
          </w:tcPr>
          <w:p w14:paraId="4ADF35F2" w14:textId="77777777" w:rsidR="00B17595" w:rsidRDefault="00B17595" w:rsidP="00873E52">
            <w:pPr>
              <w:spacing w:after="0" w:line="240" w:lineRule="auto"/>
              <w:ind w:left="478" w:right="0" w:firstLine="0"/>
              <w:jc w:val="left"/>
            </w:pPr>
            <w:r>
              <w:t>Low</w:t>
            </w:r>
          </w:p>
        </w:tc>
        <w:tc>
          <w:tcPr>
            <w:tcW w:w="4111" w:type="dxa"/>
            <w:gridSpan w:val="2"/>
            <w:tcBorders>
              <w:top w:val="nil"/>
              <w:left w:val="nil"/>
              <w:bottom w:val="nil"/>
              <w:right w:val="nil"/>
            </w:tcBorders>
          </w:tcPr>
          <w:p w14:paraId="702573CE" w14:textId="77777777" w:rsidR="00B17595" w:rsidRDefault="00B17595" w:rsidP="00873E52">
            <w:pPr>
              <w:spacing w:after="0" w:line="240" w:lineRule="auto"/>
              <w:ind w:right="0" w:firstLine="0"/>
            </w:pPr>
            <w:r>
              <w:t>This indicates that Customer Trust is less manifested.</w:t>
            </w:r>
          </w:p>
        </w:tc>
      </w:tr>
      <w:tr w:rsidR="00B17595" w14:paraId="7FB28F83" w14:textId="77777777" w:rsidTr="00FD713D">
        <w:trPr>
          <w:trHeight w:val="774"/>
        </w:trPr>
        <w:tc>
          <w:tcPr>
            <w:tcW w:w="938" w:type="dxa"/>
            <w:tcBorders>
              <w:top w:val="nil"/>
              <w:left w:val="nil"/>
              <w:bottom w:val="nil"/>
              <w:right w:val="nil"/>
            </w:tcBorders>
            <w:vAlign w:val="center"/>
          </w:tcPr>
          <w:p w14:paraId="7C69AAC2" w14:textId="77777777" w:rsidR="00B17595" w:rsidRDefault="00B17595" w:rsidP="00873E52">
            <w:pPr>
              <w:spacing w:after="0" w:line="240" w:lineRule="auto"/>
              <w:ind w:left="254" w:right="0" w:firstLine="0"/>
              <w:jc w:val="left"/>
            </w:pPr>
            <w:r>
              <w:t>1</w:t>
            </w:r>
          </w:p>
        </w:tc>
        <w:tc>
          <w:tcPr>
            <w:tcW w:w="1478" w:type="dxa"/>
            <w:gridSpan w:val="2"/>
            <w:tcBorders>
              <w:top w:val="nil"/>
              <w:left w:val="nil"/>
              <w:bottom w:val="nil"/>
              <w:right w:val="nil"/>
            </w:tcBorders>
            <w:vAlign w:val="center"/>
          </w:tcPr>
          <w:p w14:paraId="7CC8C637" w14:textId="77777777" w:rsidR="00B17595" w:rsidRDefault="00B17595" w:rsidP="00873E52">
            <w:pPr>
              <w:spacing w:after="0" w:line="240" w:lineRule="auto"/>
              <w:ind w:right="0" w:firstLine="0"/>
              <w:jc w:val="left"/>
            </w:pPr>
            <w:r>
              <w:t>1.00-1.79</w:t>
            </w:r>
          </w:p>
        </w:tc>
        <w:tc>
          <w:tcPr>
            <w:tcW w:w="1695" w:type="dxa"/>
            <w:tcBorders>
              <w:top w:val="nil"/>
              <w:left w:val="nil"/>
              <w:bottom w:val="nil"/>
              <w:right w:val="nil"/>
            </w:tcBorders>
            <w:vAlign w:val="center"/>
          </w:tcPr>
          <w:p w14:paraId="3D6921FE" w14:textId="77777777" w:rsidR="00B17595" w:rsidRDefault="00B17595" w:rsidP="00873E52">
            <w:pPr>
              <w:spacing w:after="0" w:line="240" w:lineRule="auto"/>
              <w:ind w:left="178" w:right="0" w:firstLine="0"/>
              <w:jc w:val="left"/>
            </w:pPr>
            <w:r>
              <w:t>Very Low</w:t>
            </w:r>
          </w:p>
        </w:tc>
        <w:tc>
          <w:tcPr>
            <w:tcW w:w="4111" w:type="dxa"/>
            <w:gridSpan w:val="2"/>
            <w:tcBorders>
              <w:top w:val="nil"/>
              <w:left w:val="nil"/>
              <w:bottom w:val="nil"/>
              <w:right w:val="nil"/>
            </w:tcBorders>
          </w:tcPr>
          <w:p w14:paraId="0549EA6A" w14:textId="77777777" w:rsidR="00B17595" w:rsidRDefault="00B17595" w:rsidP="00873E52">
            <w:pPr>
              <w:spacing w:after="0" w:line="240" w:lineRule="auto"/>
              <w:ind w:right="0" w:firstLine="0"/>
            </w:pPr>
            <w:r>
              <w:t>This indicates that Customer Trust is least manifested.</w:t>
            </w:r>
          </w:p>
        </w:tc>
      </w:tr>
      <w:tr w:rsidR="00B17595" w14:paraId="7B6E8C7A" w14:textId="77777777" w:rsidTr="00873E52">
        <w:trPr>
          <w:gridAfter w:val="1"/>
          <w:wAfter w:w="2416" w:type="dxa"/>
          <w:trHeight w:val="563"/>
        </w:trPr>
        <w:tc>
          <w:tcPr>
            <w:tcW w:w="1634" w:type="dxa"/>
            <w:gridSpan w:val="2"/>
            <w:tcBorders>
              <w:top w:val="nil"/>
              <w:left w:val="nil"/>
              <w:bottom w:val="nil"/>
              <w:right w:val="nil"/>
            </w:tcBorders>
            <w:vAlign w:val="bottom"/>
          </w:tcPr>
          <w:p w14:paraId="00389ED6" w14:textId="77777777" w:rsidR="00B17595" w:rsidRDefault="00B17595" w:rsidP="00873E52">
            <w:pPr>
              <w:spacing w:after="0" w:line="240" w:lineRule="auto"/>
              <w:ind w:left="38" w:right="0" w:firstLine="0"/>
              <w:jc w:val="left"/>
            </w:pPr>
          </w:p>
        </w:tc>
        <w:tc>
          <w:tcPr>
            <w:tcW w:w="4172" w:type="dxa"/>
            <w:gridSpan w:val="3"/>
            <w:tcBorders>
              <w:top w:val="nil"/>
              <w:left w:val="nil"/>
              <w:bottom w:val="nil"/>
              <w:right w:val="nil"/>
            </w:tcBorders>
          </w:tcPr>
          <w:p w14:paraId="1732302A" w14:textId="77777777" w:rsidR="00B17595" w:rsidRDefault="00B17595" w:rsidP="00873E52">
            <w:pPr>
              <w:spacing w:after="0" w:line="240" w:lineRule="auto"/>
              <w:ind w:firstLine="0"/>
              <w:jc w:val="center"/>
            </w:pPr>
          </w:p>
        </w:tc>
      </w:tr>
    </w:tbl>
    <w:p w14:paraId="5B102EFE" w14:textId="77777777" w:rsidR="00B17595" w:rsidRDefault="00B17595" w:rsidP="00B17595">
      <w:pPr>
        <w:pStyle w:val="Heading3"/>
        <w:spacing w:after="0" w:line="480" w:lineRule="auto"/>
        <w:ind w:left="9" w:right="0" w:firstLine="0"/>
      </w:pPr>
      <w:r>
        <w:rPr>
          <w:color w:val="000000"/>
        </w:rPr>
        <w:t>Data Gathering Procedure</w:t>
      </w:r>
    </w:p>
    <w:p w14:paraId="16E7B04D" w14:textId="77777777" w:rsidR="00B17595" w:rsidRDefault="00B17595" w:rsidP="00B17595">
      <w:pPr>
        <w:spacing w:after="0" w:line="480" w:lineRule="auto"/>
        <w:ind w:right="59"/>
      </w:pPr>
      <w:r>
        <w:rPr>
          <w:b/>
          <w:bCs/>
        </w:rPr>
        <w:t xml:space="preserve">Seeking the Permission to Conduct the Study. </w:t>
      </w:r>
      <w:r>
        <w:t>The researchers secured permission to conduct the study. First, the researchers presented the research proposal to the research adviser and thesis panel for evaluation and approval. Upon approval, an endorsement letter was issued to facilitate data gathering. Second, the researchers submitted a formal letter of request, endorsed by the thesis adviser, Research Director</w:t>
      </w:r>
      <w:r>
        <w:rPr>
          <w:color w:val="EE0000"/>
        </w:rPr>
        <w:t xml:space="preserve"> </w:t>
      </w:r>
      <w:r>
        <w:t xml:space="preserve">for approval to conduct the study. Once approved, an official endorsement letter from the college provided to the researchers for external coordination. Third, the researchers presented the endorsement letter to the owner or manager of the selected coffee shop. The purpose, scope, and nature of the study was explained to ensure the establishment's cooperation. Upon approval, </w:t>
      </w:r>
      <w:r>
        <w:lastRenderedPageBreak/>
        <w:t>the researchers were allowed to approach customers within the premises.</w:t>
      </w:r>
    </w:p>
    <w:p w14:paraId="51632E46" w14:textId="77777777" w:rsidR="00B17595" w:rsidRDefault="00B17595" w:rsidP="00B17595">
      <w:pPr>
        <w:spacing w:after="0" w:line="480" w:lineRule="auto"/>
        <w:ind w:right="59"/>
      </w:pPr>
      <w:r>
        <w:rPr>
          <w:b/>
          <w:bCs/>
        </w:rPr>
        <w:t xml:space="preserve">Survey Questionnaire Validation. </w:t>
      </w:r>
      <w:r>
        <w:t>The researchers first drafted the initial version of the survey questionnaire based on the study’s objectives. The draft was presented to the research adviser for initial comments and suggestions. After revisions, the questionnaire was submitted to the panel members, including the external validators. Each panel member evaluated the clarity, relevance, and appropriateness of the items using a validation form and provided feedback for improvement. The researchers consolidated all comments and revised the questionnaire accordingly. After incorporating the suggestions, the final version of the questionnaire was reviewed and approved by the research adviser before it is used for the actual data collection.</w:t>
      </w:r>
    </w:p>
    <w:p w14:paraId="64F30506" w14:textId="77777777" w:rsidR="00B17595" w:rsidRDefault="00B17595" w:rsidP="00B17595">
      <w:pPr>
        <w:spacing w:after="0" w:line="480" w:lineRule="auto"/>
        <w:ind w:right="59"/>
      </w:pPr>
      <w:r>
        <w:rPr>
          <w:b/>
          <w:bCs/>
        </w:rPr>
        <w:t xml:space="preserve">Distribution and Retrieval of Survey Questionnaire. </w:t>
      </w:r>
      <w:r>
        <w:t>The researchers wrote a letter to the respondents before the questionnaires were distributed to request their cooperation in answering the questionnaire. The researchers introduced themselves to the respondents, stating the title of the study, and describing its objectives. The questionnaires were personally distributed and after the stipulated time had passed, the researchers personally administered the questionnaire.</w:t>
      </w:r>
    </w:p>
    <w:p w14:paraId="5A14AFF6" w14:textId="77777777" w:rsidR="00B17595" w:rsidRDefault="00B17595" w:rsidP="00B17595">
      <w:pPr>
        <w:spacing w:after="0" w:line="480" w:lineRule="auto"/>
        <w:ind w:right="59"/>
      </w:pPr>
      <w:r>
        <w:rPr>
          <w:b/>
          <w:bCs/>
        </w:rPr>
        <w:t xml:space="preserve">Collection and Tabulation of Data. </w:t>
      </w:r>
      <w:r>
        <w:t xml:space="preserve">The researchers checked each questionnaire for completeness and accuracy. The data were organized and prepared for tabulation, and a qualified statistician </w:t>
      </w:r>
      <w:r>
        <w:lastRenderedPageBreak/>
        <w:t>assists in computing, analyzing, and interpreting the results. This ensured that the findings are valid, reliable, and aligned with the study objectives.</w:t>
      </w:r>
    </w:p>
    <w:p w14:paraId="66AF6913" w14:textId="77777777" w:rsidR="00B17595" w:rsidRDefault="00B17595" w:rsidP="00B17595">
      <w:pPr>
        <w:pStyle w:val="Heading3"/>
        <w:spacing w:after="0" w:line="480" w:lineRule="auto"/>
        <w:ind w:left="9" w:right="0" w:firstLine="0"/>
      </w:pPr>
      <w:r>
        <w:rPr>
          <w:color w:val="000000"/>
        </w:rPr>
        <w:t>Statistical Tools</w:t>
      </w:r>
    </w:p>
    <w:p w14:paraId="725EEFA4" w14:textId="77777777" w:rsidR="00B17595" w:rsidRDefault="00B17595" w:rsidP="00B17595">
      <w:pPr>
        <w:spacing w:after="0" w:line="480" w:lineRule="auto"/>
        <w:ind w:right="59"/>
      </w:pPr>
      <w:r>
        <w:t>The following statistical tools were used in the computation of data and testing the hypothesis at 0.05 level of significance.</w:t>
      </w:r>
    </w:p>
    <w:p w14:paraId="3F1C5C71" w14:textId="77777777" w:rsidR="00B17595" w:rsidRDefault="00B17595" w:rsidP="00B17595">
      <w:pPr>
        <w:spacing w:after="0" w:line="480" w:lineRule="auto"/>
        <w:ind w:right="59"/>
      </w:pPr>
      <w:r>
        <w:rPr>
          <w:b/>
          <w:bCs/>
        </w:rPr>
        <w:t xml:space="preserve">Mean. </w:t>
      </w:r>
      <w:r>
        <w:t>This was used to determine the level of online reviews and customer trust of the coffee shops. The mean was calculated by taking the sum of all values and dividing it by the total number of values. It is the most often used measure of central tendency and is also known as the average (Bhandari, 2023). Specifically, this tool addressed questions 1 and 2 in the statement of the problem.</w:t>
      </w:r>
    </w:p>
    <w:p w14:paraId="3E132A40" w14:textId="77777777" w:rsidR="00B17595" w:rsidRDefault="00B17595" w:rsidP="00B17595">
      <w:pPr>
        <w:spacing w:after="0" w:line="480" w:lineRule="auto"/>
        <w:ind w:right="59"/>
      </w:pPr>
      <w:r>
        <w:rPr>
          <w:b/>
          <w:bCs/>
        </w:rPr>
        <w:t xml:space="preserve">Pearson r. </w:t>
      </w:r>
      <w:r>
        <w:t>This was used to determine the relationship of online reviews and customer trust. The Pearson correlation coefficient (r) was a commonly used metric for determining a linear relationship. It was a number ranging from -1 to 1 indicating the strength and direction of a link between online reviews and customer trust (Turney, 2022). Specifically, this tool addressed question number 3 in the statement of the problem.</w:t>
      </w:r>
    </w:p>
    <w:p w14:paraId="0C847D9C" w14:textId="77777777" w:rsidR="00B17595" w:rsidRDefault="00B17595" w:rsidP="00B17595">
      <w:pPr>
        <w:spacing w:after="0" w:line="480" w:lineRule="auto"/>
        <w:ind w:left="10" w:right="62" w:hanging="10"/>
        <w:jc w:val="center"/>
        <w:rPr>
          <w:b/>
          <w:bCs/>
          <w:color w:val="222222"/>
        </w:rPr>
      </w:pPr>
    </w:p>
    <w:p w14:paraId="290546BB" w14:textId="77777777" w:rsidR="00991EBC" w:rsidRDefault="00991EBC" w:rsidP="00B17595">
      <w:pPr>
        <w:spacing w:after="0" w:line="480" w:lineRule="auto"/>
        <w:ind w:left="10" w:right="62" w:hanging="10"/>
        <w:jc w:val="center"/>
        <w:rPr>
          <w:b/>
          <w:bCs/>
          <w:color w:val="222222"/>
        </w:rPr>
      </w:pPr>
    </w:p>
    <w:p w14:paraId="5D515DB7" w14:textId="77777777" w:rsidR="00991EBC" w:rsidRDefault="00991EBC" w:rsidP="00B17595">
      <w:pPr>
        <w:spacing w:after="0" w:line="480" w:lineRule="auto"/>
        <w:ind w:left="10" w:right="62" w:hanging="10"/>
        <w:jc w:val="center"/>
        <w:rPr>
          <w:b/>
          <w:bCs/>
          <w:color w:val="222222"/>
        </w:rPr>
      </w:pPr>
    </w:p>
    <w:p w14:paraId="2C113551" w14:textId="77777777" w:rsidR="00991EBC" w:rsidRDefault="00991EBC" w:rsidP="00B17595">
      <w:pPr>
        <w:spacing w:after="0" w:line="480" w:lineRule="auto"/>
        <w:ind w:left="10" w:right="62" w:hanging="10"/>
        <w:jc w:val="center"/>
        <w:rPr>
          <w:b/>
          <w:bCs/>
          <w:color w:val="222222"/>
        </w:rPr>
      </w:pPr>
    </w:p>
    <w:p w14:paraId="7F87FD74" w14:textId="77777777" w:rsidR="00991EBC" w:rsidRDefault="00991EBC" w:rsidP="00B17595">
      <w:pPr>
        <w:spacing w:after="0" w:line="480" w:lineRule="auto"/>
        <w:ind w:left="10" w:right="62" w:hanging="10"/>
        <w:jc w:val="center"/>
        <w:rPr>
          <w:b/>
          <w:bCs/>
          <w:color w:val="222222"/>
        </w:rPr>
      </w:pPr>
    </w:p>
    <w:p w14:paraId="22996914" w14:textId="77777777" w:rsidR="00E125B7" w:rsidRDefault="00E125B7" w:rsidP="00B17595">
      <w:pPr>
        <w:spacing w:after="0" w:line="480" w:lineRule="auto"/>
        <w:ind w:left="10" w:right="62" w:hanging="10"/>
        <w:jc w:val="center"/>
        <w:rPr>
          <w:b/>
          <w:bCs/>
          <w:color w:val="222222"/>
        </w:rPr>
      </w:pPr>
    </w:p>
    <w:p w14:paraId="3F5B8207" w14:textId="77777777" w:rsidR="00991EBC" w:rsidRDefault="00991EBC" w:rsidP="00B17595">
      <w:pPr>
        <w:spacing w:after="0" w:line="480" w:lineRule="auto"/>
        <w:ind w:left="10" w:right="62" w:hanging="10"/>
        <w:jc w:val="center"/>
        <w:rPr>
          <w:b/>
          <w:bCs/>
          <w:color w:val="222222"/>
        </w:rPr>
      </w:pPr>
    </w:p>
    <w:p w14:paraId="38809778" w14:textId="77777777" w:rsidR="00B17595" w:rsidRDefault="00B17595" w:rsidP="00B17595">
      <w:pPr>
        <w:spacing w:after="0" w:line="480" w:lineRule="auto"/>
        <w:ind w:left="10" w:right="62" w:hanging="10"/>
        <w:jc w:val="center"/>
      </w:pPr>
      <w:r>
        <w:rPr>
          <w:b/>
          <w:bCs/>
        </w:rPr>
        <w:t>RESULTS</w:t>
      </w:r>
    </w:p>
    <w:p w14:paraId="383FB501" w14:textId="77777777" w:rsidR="00B17595" w:rsidRDefault="00B17595" w:rsidP="00B17595">
      <w:pPr>
        <w:pBdr>
          <w:top w:val="nil"/>
          <w:left w:val="nil"/>
          <w:bottom w:val="nil"/>
          <w:right w:val="nil"/>
          <w:between w:val="nil"/>
        </w:pBdr>
        <w:shd w:val="clear" w:color="auto" w:fill="FFFFFF"/>
        <w:spacing w:after="200" w:line="480" w:lineRule="auto"/>
        <w:ind w:right="0" w:firstLine="720"/>
      </w:pPr>
      <w:r>
        <w:t>The data presented, evaluated, and interpreted in this section are based on the research objectives. The following is the sequence in which the following topic is discussed: level of online reviews; level of customer trust; correlations between online reviews and customer trust; and analysis results.</w:t>
      </w:r>
    </w:p>
    <w:p w14:paraId="7F0FBC1B" w14:textId="77777777" w:rsidR="00B17595" w:rsidRDefault="00B17595" w:rsidP="00B17595">
      <w:pPr>
        <w:pBdr>
          <w:top w:val="nil"/>
          <w:left w:val="nil"/>
          <w:bottom w:val="nil"/>
          <w:right w:val="nil"/>
          <w:between w:val="nil"/>
        </w:pBdr>
        <w:spacing w:after="0" w:line="480" w:lineRule="auto"/>
        <w:ind w:right="0" w:firstLine="0"/>
        <w:jc w:val="left"/>
        <w:rPr>
          <w:b/>
          <w:bCs/>
        </w:rPr>
      </w:pPr>
      <w:r>
        <w:rPr>
          <w:b/>
          <w:bCs/>
        </w:rPr>
        <w:t>Summary on the level of Online Reviews</w:t>
      </w:r>
    </w:p>
    <w:p w14:paraId="19B0425C" w14:textId="64571F7F" w:rsidR="00B17595" w:rsidRDefault="00B17595" w:rsidP="00B17595">
      <w:pPr>
        <w:pBdr>
          <w:top w:val="nil"/>
          <w:left w:val="nil"/>
          <w:bottom w:val="nil"/>
          <w:right w:val="nil"/>
          <w:between w:val="nil"/>
        </w:pBdr>
        <w:spacing w:after="0" w:line="480" w:lineRule="auto"/>
        <w:ind w:right="0" w:firstLine="720"/>
      </w:pPr>
      <w:r>
        <w:t xml:space="preserve">The results for the summary of the level of online reviews, as presented in Table 1, indicated that the mean scores across the indicators ranged from 4.29 to 4.38, with an overall mean of 4.33 and a standard deviation of 0.57, which was described as very high. This indicates that online reviews are always manifested. Among the indicators, language and comprehension obtained the highest mean of 4.38 and SD of 0.55, described as very high. This indicates that language and comprehension is always manifested, suggesting that customers placed great importance in online reviews that were clear, understandable, and unbiased. In contrast, volume recorded the lowest mean of 4.29 and SD of 0.58, this indicator interpreted as very high, which indicates that volume is always manifested. The findings indicated that online reviews are consistently influential among customers of selected coffee shops in Santo Tomas. This suggests that customers rely on various aspects of online reviews including credibility, volume, clarity, and relevance when forming trust and </w:t>
      </w:r>
      <w:r>
        <w:lastRenderedPageBreak/>
        <w:t>making decisions, thereby reinforcing the importance of online reviews in shaping customer trust.</w:t>
      </w:r>
    </w:p>
    <w:p w14:paraId="19EE824A" w14:textId="77777777" w:rsidR="00B17595" w:rsidRDefault="00B17595" w:rsidP="00B17595">
      <w:pPr>
        <w:pBdr>
          <w:top w:val="nil"/>
          <w:left w:val="nil"/>
          <w:bottom w:val="nil"/>
          <w:right w:val="nil"/>
          <w:between w:val="nil"/>
        </w:pBdr>
        <w:spacing w:after="0" w:line="240" w:lineRule="auto"/>
        <w:ind w:right="0" w:firstLine="0"/>
        <w:jc w:val="left"/>
        <w:rPr>
          <w:b/>
          <w:bCs/>
        </w:rPr>
      </w:pPr>
      <w:r>
        <w:rPr>
          <w:b/>
          <w:bCs/>
        </w:rPr>
        <w:t>Table 1.</w:t>
      </w:r>
    </w:p>
    <w:p w14:paraId="6E091391" w14:textId="77777777" w:rsidR="00B17595" w:rsidRDefault="00B17595" w:rsidP="00B17595">
      <w:pPr>
        <w:spacing w:after="0" w:line="240" w:lineRule="auto"/>
        <w:ind w:firstLine="0"/>
        <w:rPr>
          <w:i/>
          <w:iCs/>
        </w:rPr>
      </w:pPr>
      <w:r>
        <w:rPr>
          <w:i/>
          <w:iCs/>
        </w:rPr>
        <w:t xml:space="preserve">Summary on the Level of Online Reviews </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559"/>
        <w:gridCol w:w="1418"/>
        <w:gridCol w:w="2347"/>
      </w:tblGrid>
      <w:tr w:rsidR="00B17595" w14:paraId="081A5648" w14:textId="77777777" w:rsidTr="00873E52">
        <w:tc>
          <w:tcPr>
            <w:tcW w:w="2972" w:type="dxa"/>
            <w:tcBorders>
              <w:top w:val="single" w:sz="4" w:space="0" w:color="000000"/>
              <w:left w:val="nil"/>
              <w:bottom w:val="single" w:sz="4" w:space="0" w:color="000000"/>
              <w:right w:val="nil"/>
            </w:tcBorders>
          </w:tcPr>
          <w:p w14:paraId="6D4094D7" w14:textId="77777777" w:rsidR="00B17595" w:rsidRDefault="00B17595" w:rsidP="00873E52">
            <w:pPr>
              <w:spacing w:line="480" w:lineRule="auto"/>
              <w:ind w:firstLine="0"/>
              <w:jc w:val="center"/>
              <w:rPr>
                <w:b/>
                <w:bCs/>
              </w:rPr>
            </w:pPr>
            <w:r>
              <w:rPr>
                <w:b/>
                <w:bCs/>
              </w:rPr>
              <w:t>Indicators</w:t>
            </w:r>
          </w:p>
        </w:tc>
        <w:tc>
          <w:tcPr>
            <w:tcW w:w="1559" w:type="dxa"/>
            <w:tcBorders>
              <w:top w:val="single" w:sz="4" w:space="0" w:color="000000"/>
              <w:left w:val="nil"/>
              <w:bottom w:val="single" w:sz="4" w:space="0" w:color="000000"/>
              <w:right w:val="nil"/>
            </w:tcBorders>
          </w:tcPr>
          <w:p w14:paraId="619ADCFC" w14:textId="77777777" w:rsidR="00B17595" w:rsidRDefault="00B17595" w:rsidP="00873E52">
            <w:pPr>
              <w:spacing w:line="480" w:lineRule="auto"/>
              <w:ind w:firstLine="0"/>
              <w:jc w:val="center"/>
              <w:rPr>
                <w:b/>
                <w:bCs/>
              </w:rPr>
            </w:pPr>
            <w:r>
              <w:rPr>
                <w:b/>
                <w:bCs/>
              </w:rPr>
              <w:t>Mean</w:t>
            </w:r>
          </w:p>
        </w:tc>
        <w:tc>
          <w:tcPr>
            <w:tcW w:w="1418" w:type="dxa"/>
            <w:tcBorders>
              <w:top w:val="single" w:sz="4" w:space="0" w:color="000000"/>
              <w:left w:val="nil"/>
              <w:bottom w:val="single" w:sz="4" w:space="0" w:color="000000"/>
              <w:right w:val="nil"/>
            </w:tcBorders>
          </w:tcPr>
          <w:p w14:paraId="0D1CAA82" w14:textId="77777777" w:rsidR="00B17595" w:rsidRDefault="00B17595" w:rsidP="00873E52">
            <w:pPr>
              <w:spacing w:line="480" w:lineRule="auto"/>
              <w:ind w:left="360" w:firstLine="0"/>
              <w:rPr>
                <w:b/>
                <w:bCs/>
              </w:rPr>
            </w:pPr>
            <w:r>
              <w:rPr>
                <w:b/>
                <w:bCs/>
              </w:rPr>
              <w:t>SD</w:t>
            </w:r>
          </w:p>
        </w:tc>
        <w:tc>
          <w:tcPr>
            <w:tcW w:w="2347" w:type="dxa"/>
            <w:tcBorders>
              <w:top w:val="single" w:sz="4" w:space="0" w:color="000000"/>
              <w:left w:val="nil"/>
              <w:bottom w:val="single" w:sz="4" w:space="0" w:color="000000"/>
              <w:right w:val="nil"/>
            </w:tcBorders>
          </w:tcPr>
          <w:p w14:paraId="1FC5F37A" w14:textId="77777777" w:rsidR="00B17595" w:rsidRDefault="00B17595" w:rsidP="00873E52">
            <w:pPr>
              <w:spacing w:line="480" w:lineRule="auto"/>
              <w:ind w:left="360" w:firstLine="0"/>
              <w:rPr>
                <w:b/>
                <w:bCs/>
              </w:rPr>
            </w:pPr>
            <w:r>
              <w:rPr>
                <w:b/>
                <w:bCs/>
              </w:rPr>
              <w:t>Descriptive Equivalent</w:t>
            </w:r>
          </w:p>
        </w:tc>
      </w:tr>
      <w:tr w:rsidR="00B17595" w14:paraId="4F83F96E" w14:textId="77777777" w:rsidTr="00873E52">
        <w:trPr>
          <w:trHeight w:val="368"/>
        </w:trPr>
        <w:tc>
          <w:tcPr>
            <w:tcW w:w="2972" w:type="dxa"/>
            <w:tcBorders>
              <w:top w:val="single" w:sz="4" w:space="0" w:color="000000"/>
              <w:left w:val="nil"/>
              <w:bottom w:val="nil"/>
              <w:right w:val="nil"/>
            </w:tcBorders>
          </w:tcPr>
          <w:p w14:paraId="756CBC27" w14:textId="77777777" w:rsidR="00B17595" w:rsidRDefault="00B17595" w:rsidP="00873E52">
            <w:pPr>
              <w:spacing w:line="480" w:lineRule="auto"/>
              <w:ind w:firstLine="0"/>
            </w:pPr>
            <w:r>
              <w:t>1. Source Credibility</w:t>
            </w:r>
          </w:p>
        </w:tc>
        <w:tc>
          <w:tcPr>
            <w:tcW w:w="1559" w:type="dxa"/>
            <w:tcBorders>
              <w:top w:val="single" w:sz="4" w:space="0" w:color="000000"/>
              <w:left w:val="nil"/>
              <w:bottom w:val="nil"/>
              <w:right w:val="nil"/>
            </w:tcBorders>
          </w:tcPr>
          <w:p w14:paraId="677B269E" w14:textId="77777777" w:rsidR="00B17595" w:rsidRDefault="00B17595" w:rsidP="00873E52">
            <w:pPr>
              <w:spacing w:line="480" w:lineRule="auto"/>
              <w:ind w:left="360" w:firstLine="0"/>
              <w:jc w:val="center"/>
            </w:pPr>
            <w:r>
              <w:t>4.33</w:t>
            </w:r>
          </w:p>
        </w:tc>
        <w:tc>
          <w:tcPr>
            <w:tcW w:w="1418" w:type="dxa"/>
            <w:tcBorders>
              <w:top w:val="single" w:sz="4" w:space="0" w:color="000000"/>
              <w:left w:val="nil"/>
              <w:bottom w:val="nil"/>
              <w:right w:val="nil"/>
            </w:tcBorders>
          </w:tcPr>
          <w:p w14:paraId="7A855E60" w14:textId="77777777" w:rsidR="00B17595" w:rsidRDefault="00B17595" w:rsidP="00873E52">
            <w:pPr>
              <w:spacing w:line="480" w:lineRule="auto"/>
              <w:ind w:left="360" w:firstLine="0"/>
            </w:pPr>
            <w:r>
              <w:t>0.55</w:t>
            </w:r>
          </w:p>
        </w:tc>
        <w:tc>
          <w:tcPr>
            <w:tcW w:w="2347" w:type="dxa"/>
            <w:tcBorders>
              <w:top w:val="single" w:sz="4" w:space="0" w:color="000000"/>
              <w:left w:val="nil"/>
              <w:bottom w:val="nil"/>
              <w:right w:val="nil"/>
            </w:tcBorders>
          </w:tcPr>
          <w:p w14:paraId="6982870D" w14:textId="77777777" w:rsidR="00B17595" w:rsidRDefault="00B17595" w:rsidP="00873E52">
            <w:pPr>
              <w:spacing w:line="480" w:lineRule="auto"/>
              <w:ind w:left="360" w:firstLine="0"/>
            </w:pPr>
            <w:r>
              <w:t xml:space="preserve">   Very High</w:t>
            </w:r>
          </w:p>
        </w:tc>
      </w:tr>
      <w:tr w:rsidR="00B17595" w14:paraId="35266708" w14:textId="77777777" w:rsidTr="00873E52">
        <w:tc>
          <w:tcPr>
            <w:tcW w:w="2972" w:type="dxa"/>
            <w:tcBorders>
              <w:top w:val="nil"/>
              <w:left w:val="nil"/>
              <w:bottom w:val="nil"/>
              <w:right w:val="nil"/>
            </w:tcBorders>
          </w:tcPr>
          <w:p w14:paraId="1504C688" w14:textId="77777777" w:rsidR="00B17595" w:rsidRDefault="00B17595" w:rsidP="00873E52">
            <w:pPr>
              <w:spacing w:line="480" w:lineRule="auto"/>
              <w:ind w:firstLine="0"/>
            </w:pPr>
            <w:r>
              <w:t>2. Volume</w:t>
            </w:r>
          </w:p>
        </w:tc>
        <w:tc>
          <w:tcPr>
            <w:tcW w:w="1559" w:type="dxa"/>
            <w:tcBorders>
              <w:top w:val="nil"/>
              <w:left w:val="nil"/>
              <w:bottom w:val="nil"/>
              <w:right w:val="nil"/>
            </w:tcBorders>
          </w:tcPr>
          <w:p w14:paraId="73411383" w14:textId="77777777" w:rsidR="00B17595" w:rsidRDefault="00B17595" w:rsidP="00873E52">
            <w:pPr>
              <w:spacing w:line="480" w:lineRule="auto"/>
              <w:ind w:left="360" w:firstLine="0"/>
              <w:jc w:val="center"/>
            </w:pPr>
            <w:r>
              <w:t>4.29</w:t>
            </w:r>
          </w:p>
        </w:tc>
        <w:tc>
          <w:tcPr>
            <w:tcW w:w="1418" w:type="dxa"/>
            <w:tcBorders>
              <w:top w:val="nil"/>
              <w:left w:val="nil"/>
              <w:bottom w:val="nil"/>
              <w:right w:val="nil"/>
            </w:tcBorders>
          </w:tcPr>
          <w:p w14:paraId="22968D11" w14:textId="77777777" w:rsidR="00B17595" w:rsidRDefault="00B17595" w:rsidP="00873E52">
            <w:pPr>
              <w:spacing w:line="480" w:lineRule="auto"/>
              <w:ind w:left="360" w:firstLine="0"/>
            </w:pPr>
            <w:r>
              <w:t>0.58</w:t>
            </w:r>
          </w:p>
        </w:tc>
        <w:tc>
          <w:tcPr>
            <w:tcW w:w="2347" w:type="dxa"/>
            <w:tcBorders>
              <w:top w:val="nil"/>
              <w:left w:val="nil"/>
              <w:bottom w:val="nil"/>
              <w:right w:val="nil"/>
            </w:tcBorders>
          </w:tcPr>
          <w:p w14:paraId="04AE7E0D" w14:textId="77777777" w:rsidR="00B17595" w:rsidRDefault="00B17595" w:rsidP="00873E52">
            <w:pPr>
              <w:spacing w:line="480" w:lineRule="auto"/>
              <w:ind w:left="360" w:firstLine="0"/>
            </w:pPr>
            <w:r>
              <w:t xml:space="preserve">   Very High</w:t>
            </w:r>
          </w:p>
        </w:tc>
      </w:tr>
      <w:tr w:rsidR="00B17595" w14:paraId="43806B8C" w14:textId="77777777" w:rsidTr="00873E52">
        <w:tc>
          <w:tcPr>
            <w:tcW w:w="2972" w:type="dxa"/>
            <w:tcBorders>
              <w:top w:val="nil"/>
              <w:left w:val="nil"/>
              <w:bottom w:val="nil"/>
              <w:right w:val="nil"/>
            </w:tcBorders>
          </w:tcPr>
          <w:p w14:paraId="1D4B5B20" w14:textId="77777777" w:rsidR="00B17595" w:rsidRDefault="00B17595" w:rsidP="00873E52">
            <w:pPr>
              <w:spacing w:after="0" w:line="240" w:lineRule="auto"/>
              <w:ind w:firstLine="0"/>
              <w:jc w:val="left"/>
            </w:pPr>
            <w:r>
              <w:t>3. Language and Comprehension</w:t>
            </w:r>
          </w:p>
        </w:tc>
        <w:tc>
          <w:tcPr>
            <w:tcW w:w="1559" w:type="dxa"/>
            <w:tcBorders>
              <w:top w:val="nil"/>
              <w:left w:val="nil"/>
              <w:bottom w:val="nil"/>
              <w:right w:val="nil"/>
            </w:tcBorders>
          </w:tcPr>
          <w:p w14:paraId="6EF39D75" w14:textId="77777777" w:rsidR="00B17595" w:rsidRDefault="00B17595" w:rsidP="00873E52">
            <w:pPr>
              <w:spacing w:line="480" w:lineRule="auto"/>
              <w:ind w:left="360" w:firstLine="0"/>
              <w:jc w:val="center"/>
            </w:pPr>
            <w:r>
              <w:t>4.38</w:t>
            </w:r>
          </w:p>
        </w:tc>
        <w:tc>
          <w:tcPr>
            <w:tcW w:w="1418" w:type="dxa"/>
            <w:tcBorders>
              <w:top w:val="nil"/>
              <w:left w:val="nil"/>
              <w:bottom w:val="nil"/>
              <w:right w:val="nil"/>
            </w:tcBorders>
          </w:tcPr>
          <w:p w14:paraId="12EC929C" w14:textId="77777777" w:rsidR="00B17595" w:rsidRDefault="00B17595" w:rsidP="00873E52">
            <w:pPr>
              <w:spacing w:line="480" w:lineRule="auto"/>
              <w:ind w:left="360" w:firstLine="0"/>
            </w:pPr>
            <w:r>
              <w:t>0.55</w:t>
            </w:r>
          </w:p>
        </w:tc>
        <w:tc>
          <w:tcPr>
            <w:tcW w:w="2347" w:type="dxa"/>
            <w:tcBorders>
              <w:top w:val="nil"/>
              <w:left w:val="nil"/>
              <w:bottom w:val="nil"/>
              <w:right w:val="nil"/>
            </w:tcBorders>
          </w:tcPr>
          <w:p w14:paraId="18C11CF4" w14:textId="77777777" w:rsidR="00B17595" w:rsidRDefault="00B17595" w:rsidP="00873E52">
            <w:pPr>
              <w:spacing w:line="480" w:lineRule="auto"/>
              <w:ind w:left="360" w:firstLine="0"/>
            </w:pPr>
            <w:r>
              <w:t xml:space="preserve">   Very High</w:t>
            </w:r>
          </w:p>
        </w:tc>
      </w:tr>
      <w:tr w:rsidR="00B17595" w14:paraId="3F9FD77C" w14:textId="77777777" w:rsidTr="00873E52">
        <w:tc>
          <w:tcPr>
            <w:tcW w:w="2972" w:type="dxa"/>
            <w:tcBorders>
              <w:top w:val="nil"/>
              <w:left w:val="nil"/>
              <w:bottom w:val="single" w:sz="4" w:space="0" w:color="000000"/>
              <w:right w:val="nil"/>
            </w:tcBorders>
          </w:tcPr>
          <w:p w14:paraId="30AAA876" w14:textId="77777777" w:rsidR="00B17595" w:rsidRDefault="00B17595" w:rsidP="00873E52">
            <w:pPr>
              <w:spacing w:line="480" w:lineRule="auto"/>
              <w:ind w:firstLine="0"/>
            </w:pPr>
            <w:r>
              <w:t>4. Relevance</w:t>
            </w:r>
          </w:p>
        </w:tc>
        <w:tc>
          <w:tcPr>
            <w:tcW w:w="1559" w:type="dxa"/>
            <w:tcBorders>
              <w:top w:val="nil"/>
              <w:left w:val="nil"/>
              <w:bottom w:val="single" w:sz="4" w:space="0" w:color="000000"/>
              <w:right w:val="nil"/>
            </w:tcBorders>
          </w:tcPr>
          <w:p w14:paraId="1E0D7F1A" w14:textId="77777777" w:rsidR="00B17595" w:rsidRDefault="00B17595" w:rsidP="00873E52">
            <w:pPr>
              <w:spacing w:line="480" w:lineRule="auto"/>
              <w:ind w:left="360" w:firstLine="0"/>
              <w:jc w:val="center"/>
            </w:pPr>
            <w:r>
              <w:t>4.33</w:t>
            </w:r>
          </w:p>
        </w:tc>
        <w:tc>
          <w:tcPr>
            <w:tcW w:w="1418" w:type="dxa"/>
            <w:tcBorders>
              <w:top w:val="nil"/>
              <w:left w:val="nil"/>
              <w:bottom w:val="single" w:sz="4" w:space="0" w:color="000000"/>
              <w:right w:val="nil"/>
            </w:tcBorders>
          </w:tcPr>
          <w:p w14:paraId="06D1BFD2" w14:textId="77777777" w:rsidR="00B17595" w:rsidRDefault="00B17595" w:rsidP="00873E52">
            <w:pPr>
              <w:spacing w:line="480" w:lineRule="auto"/>
              <w:ind w:left="360" w:firstLine="0"/>
            </w:pPr>
            <w:r>
              <w:t>0.59</w:t>
            </w:r>
          </w:p>
        </w:tc>
        <w:tc>
          <w:tcPr>
            <w:tcW w:w="2347" w:type="dxa"/>
            <w:tcBorders>
              <w:top w:val="nil"/>
              <w:left w:val="nil"/>
              <w:bottom w:val="single" w:sz="4" w:space="0" w:color="000000"/>
              <w:right w:val="nil"/>
            </w:tcBorders>
          </w:tcPr>
          <w:p w14:paraId="37B897AF" w14:textId="77777777" w:rsidR="00B17595" w:rsidRDefault="00B17595" w:rsidP="00873E52">
            <w:pPr>
              <w:spacing w:line="480" w:lineRule="auto"/>
              <w:ind w:left="360" w:firstLine="0"/>
            </w:pPr>
            <w:r>
              <w:t xml:space="preserve">   Very High</w:t>
            </w:r>
          </w:p>
        </w:tc>
      </w:tr>
      <w:tr w:rsidR="00B17595" w14:paraId="11980407" w14:textId="77777777" w:rsidTr="00873E52">
        <w:trPr>
          <w:trHeight w:val="108"/>
        </w:trPr>
        <w:tc>
          <w:tcPr>
            <w:tcW w:w="2972" w:type="dxa"/>
            <w:tcBorders>
              <w:top w:val="single" w:sz="4" w:space="0" w:color="000000"/>
              <w:left w:val="nil"/>
              <w:bottom w:val="single" w:sz="4" w:space="0" w:color="000000"/>
              <w:right w:val="nil"/>
            </w:tcBorders>
          </w:tcPr>
          <w:p w14:paraId="721A91C0" w14:textId="77777777" w:rsidR="00B17595" w:rsidRDefault="00B17595" w:rsidP="00873E52">
            <w:pPr>
              <w:spacing w:line="480" w:lineRule="auto"/>
              <w:rPr>
                <w:b/>
                <w:bCs/>
              </w:rPr>
            </w:pPr>
            <w:r>
              <w:rPr>
                <w:b/>
                <w:bCs/>
              </w:rPr>
              <w:t>Category</w:t>
            </w:r>
          </w:p>
        </w:tc>
        <w:tc>
          <w:tcPr>
            <w:tcW w:w="1559" w:type="dxa"/>
            <w:tcBorders>
              <w:top w:val="single" w:sz="4" w:space="0" w:color="000000"/>
              <w:left w:val="nil"/>
              <w:bottom w:val="single" w:sz="4" w:space="0" w:color="000000"/>
              <w:right w:val="nil"/>
            </w:tcBorders>
          </w:tcPr>
          <w:p w14:paraId="00566D90" w14:textId="77777777" w:rsidR="00B17595" w:rsidRDefault="00B17595" w:rsidP="00873E52">
            <w:pPr>
              <w:spacing w:line="480" w:lineRule="auto"/>
              <w:ind w:firstLine="0"/>
              <w:jc w:val="center"/>
              <w:rPr>
                <w:b/>
                <w:bCs/>
              </w:rPr>
            </w:pPr>
            <w:r>
              <w:rPr>
                <w:b/>
                <w:bCs/>
              </w:rPr>
              <w:t>4.33</w:t>
            </w:r>
          </w:p>
        </w:tc>
        <w:tc>
          <w:tcPr>
            <w:tcW w:w="1418" w:type="dxa"/>
            <w:tcBorders>
              <w:top w:val="single" w:sz="4" w:space="0" w:color="000000"/>
              <w:left w:val="nil"/>
              <w:bottom w:val="single" w:sz="4" w:space="0" w:color="000000"/>
              <w:right w:val="nil"/>
            </w:tcBorders>
          </w:tcPr>
          <w:p w14:paraId="0EB5D5B4" w14:textId="77777777" w:rsidR="00B17595" w:rsidRDefault="00B17595" w:rsidP="00873E52">
            <w:pPr>
              <w:spacing w:line="480" w:lineRule="auto"/>
              <w:ind w:left="360" w:firstLine="0"/>
              <w:rPr>
                <w:b/>
                <w:bCs/>
              </w:rPr>
            </w:pPr>
            <w:r>
              <w:rPr>
                <w:b/>
                <w:bCs/>
              </w:rPr>
              <w:t>0.57</w:t>
            </w:r>
          </w:p>
        </w:tc>
        <w:tc>
          <w:tcPr>
            <w:tcW w:w="2347" w:type="dxa"/>
            <w:tcBorders>
              <w:top w:val="single" w:sz="4" w:space="0" w:color="000000"/>
              <w:left w:val="nil"/>
              <w:bottom w:val="single" w:sz="4" w:space="0" w:color="000000"/>
              <w:right w:val="nil"/>
            </w:tcBorders>
          </w:tcPr>
          <w:p w14:paraId="70D40A32" w14:textId="77777777" w:rsidR="00B17595" w:rsidRDefault="00B17595" w:rsidP="00873E52">
            <w:pPr>
              <w:spacing w:line="480" w:lineRule="auto"/>
              <w:ind w:firstLine="0"/>
              <w:rPr>
                <w:b/>
                <w:bCs/>
              </w:rPr>
            </w:pPr>
            <w:r>
              <w:rPr>
                <w:b/>
                <w:bCs/>
              </w:rPr>
              <w:t xml:space="preserve">       Very High</w:t>
            </w:r>
          </w:p>
        </w:tc>
      </w:tr>
    </w:tbl>
    <w:p w14:paraId="0FDF40C3" w14:textId="77777777" w:rsidR="00B17595" w:rsidRDefault="00B17595" w:rsidP="00B17595">
      <w:pPr>
        <w:spacing w:after="0" w:line="240" w:lineRule="auto"/>
        <w:ind w:firstLine="0"/>
        <w:rPr>
          <w:i/>
          <w:iCs/>
        </w:rPr>
      </w:pPr>
      <w:r>
        <w:rPr>
          <w:i/>
          <w:iCs/>
        </w:rPr>
        <w:t xml:space="preserve"> </w:t>
      </w:r>
    </w:p>
    <w:p w14:paraId="02C41F82" w14:textId="77777777" w:rsidR="00B17595" w:rsidRDefault="00B17595" w:rsidP="00B17595">
      <w:pPr>
        <w:spacing w:after="0" w:line="480" w:lineRule="auto"/>
        <w:ind w:firstLine="0"/>
        <w:rPr>
          <w:b/>
          <w:bCs/>
        </w:rPr>
      </w:pPr>
      <w:r>
        <w:rPr>
          <w:b/>
          <w:bCs/>
        </w:rPr>
        <w:t>Summary on the Level of Customer Trust</w:t>
      </w:r>
    </w:p>
    <w:p w14:paraId="38F96737" w14:textId="77777777" w:rsidR="00B17595" w:rsidRDefault="00B17595" w:rsidP="00B17595">
      <w:pPr>
        <w:spacing w:after="0" w:line="480" w:lineRule="auto"/>
        <w:ind w:firstLine="720"/>
      </w:pPr>
      <w:r>
        <w:t xml:space="preserve">The results for the summary of the level of customer trust, as shown in Table 2, indicated that the mean scores across the indicators ranged from 4.36 to 4.43, with an overall mean of 4.40 and a standard deviation of 0.56, which is described as very high. This indicates that customer trust is always manifested. Among the indicators, experience obtained the highest mean of 4.43 and SD of 0.55, described as very high, this indicates that experience is always manifested, suggesting that customers strongly trust coffee shops based on their overall experience, including ambiance, cleanliness, and enjoyment. While, worthiness recorded the lowest mean of 4.36 and SD of 0.55, this indicator interpreted as very high, which indicates that worthiness is always manifested. This suggests that customers of selected coffee shops in Santo Tomas consistently exhibit a high level of trust across </w:t>
      </w:r>
      <w:r>
        <w:lastRenderedPageBreak/>
        <w:t xml:space="preserve">various dimensions, including employees, experience, dependability, and worthiness. </w:t>
      </w:r>
    </w:p>
    <w:p w14:paraId="52F96A2B" w14:textId="77777777" w:rsidR="00B17595" w:rsidRDefault="00B17595" w:rsidP="00B17595">
      <w:pPr>
        <w:pBdr>
          <w:top w:val="nil"/>
          <w:left w:val="nil"/>
          <w:bottom w:val="nil"/>
          <w:right w:val="nil"/>
          <w:between w:val="nil"/>
        </w:pBdr>
        <w:spacing w:after="0" w:line="240" w:lineRule="auto"/>
        <w:ind w:right="0" w:firstLine="0"/>
        <w:jc w:val="left"/>
        <w:rPr>
          <w:b/>
          <w:bCs/>
        </w:rPr>
      </w:pPr>
      <w:r>
        <w:rPr>
          <w:b/>
          <w:bCs/>
        </w:rPr>
        <w:t>Table 2.</w:t>
      </w:r>
    </w:p>
    <w:p w14:paraId="456AE583" w14:textId="77777777" w:rsidR="00B17595" w:rsidRDefault="00B17595" w:rsidP="00B17595">
      <w:pPr>
        <w:spacing w:after="0" w:line="240" w:lineRule="auto"/>
        <w:ind w:firstLine="0"/>
        <w:rPr>
          <w:i/>
          <w:iCs/>
        </w:rPr>
      </w:pPr>
      <w:r>
        <w:rPr>
          <w:i/>
          <w:iCs/>
        </w:rPr>
        <w:t xml:space="preserve">Summary on the Level of Customer Trust </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603"/>
        <w:gridCol w:w="1859"/>
        <w:gridCol w:w="2150"/>
      </w:tblGrid>
      <w:tr w:rsidR="00B17595" w14:paraId="748CB836" w14:textId="77777777" w:rsidTr="00873E52">
        <w:tc>
          <w:tcPr>
            <w:tcW w:w="2694" w:type="dxa"/>
            <w:tcBorders>
              <w:top w:val="single" w:sz="4" w:space="0" w:color="000000"/>
              <w:left w:val="nil"/>
              <w:bottom w:val="single" w:sz="4" w:space="0" w:color="000000"/>
              <w:right w:val="nil"/>
            </w:tcBorders>
          </w:tcPr>
          <w:p w14:paraId="30F3B007" w14:textId="77777777" w:rsidR="00B17595" w:rsidRDefault="00B17595" w:rsidP="00873E52">
            <w:pPr>
              <w:spacing w:line="480" w:lineRule="auto"/>
              <w:ind w:firstLine="0"/>
              <w:rPr>
                <w:b/>
                <w:bCs/>
              </w:rPr>
            </w:pPr>
            <w:r>
              <w:rPr>
                <w:b/>
                <w:bCs/>
              </w:rPr>
              <w:t>Indicators</w:t>
            </w:r>
          </w:p>
        </w:tc>
        <w:tc>
          <w:tcPr>
            <w:tcW w:w="1603" w:type="dxa"/>
            <w:tcBorders>
              <w:top w:val="single" w:sz="4" w:space="0" w:color="000000"/>
              <w:left w:val="nil"/>
              <w:bottom w:val="single" w:sz="4" w:space="0" w:color="000000"/>
              <w:right w:val="nil"/>
            </w:tcBorders>
          </w:tcPr>
          <w:p w14:paraId="0FB4C36E" w14:textId="77777777" w:rsidR="00B17595" w:rsidRDefault="00B17595" w:rsidP="00873E52">
            <w:pPr>
              <w:spacing w:line="480" w:lineRule="auto"/>
              <w:ind w:firstLine="0"/>
              <w:jc w:val="center"/>
              <w:rPr>
                <w:b/>
                <w:bCs/>
              </w:rPr>
            </w:pPr>
            <w:r>
              <w:rPr>
                <w:b/>
                <w:bCs/>
              </w:rPr>
              <w:t>Mean</w:t>
            </w:r>
          </w:p>
        </w:tc>
        <w:tc>
          <w:tcPr>
            <w:tcW w:w="1859" w:type="dxa"/>
            <w:tcBorders>
              <w:top w:val="single" w:sz="4" w:space="0" w:color="000000"/>
              <w:left w:val="nil"/>
              <w:bottom w:val="single" w:sz="4" w:space="0" w:color="000000"/>
              <w:right w:val="nil"/>
            </w:tcBorders>
          </w:tcPr>
          <w:p w14:paraId="24B9FFFF" w14:textId="77777777" w:rsidR="00B17595" w:rsidRDefault="00B17595" w:rsidP="00873E52">
            <w:pPr>
              <w:spacing w:line="480" w:lineRule="auto"/>
              <w:rPr>
                <w:b/>
                <w:bCs/>
              </w:rPr>
            </w:pPr>
            <w:r>
              <w:rPr>
                <w:b/>
                <w:bCs/>
              </w:rPr>
              <w:t>SD</w:t>
            </w:r>
          </w:p>
        </w:tc>
        <w:tc>
          <w:tcPr>
            <w:tcW w:w="2150" w:type="dxa"/>
            <w:tcBorders>
              <w:top w:val="single" w:sz="4" w:space="0" w:color="000000"/>
              <w:left w:val="nil"/>
              <w:bottom w:val="single" w:sz="4" w:space="0" w:color="000000"/>
              <w:right w:val="nil"/>
            </w:tcBorders>
          </w:tcPr>
          <w:p w14:paraId="0E9E937C" w14:textId="77777777" w:rsidR="00B17595" w:rsidRDefault="00B17595" w:rsidP="00873E52">
            <w:pPr>
              <w:spacing w:line="480" w:lineRule="auto"/>
              <w:ind w:left="360" w:firstLine="0"/>
              <w:rPr>
                <w:b/>
                <w:bCs/>
              </w:rPr>
            </w:pPr>
            <w:r>
              <w:rPr>
                <w:b/>
                <w:bCs/>
              </w:rPr>
              <w:t>Descriptive Equivalent</w:t>
            </w:r>
          </w:p>
        </w:tc>
      </w:tr>
      <w:tr w:rsidR="00B17595" w14:paraId="3C83CDB0" w14:textId="77777777" w:rsidTr="00873E52">
        <w:trPr>
          <w:trHeight w:val="368"/>
        </w:trPr>
        <w:tc>
          <w:tcPr>
            <w:tcW w:w="2694" w:type="dxa"/>
            <w:tcBorders>
              <w:top w:val="single" w:sz="4" w:space="0" w:color="000000"/>
              <w:left w:val="nil"/>
              <w:bottom w:val="nil"/>
              <w:right w:val="nil"/>
            </w:tcBorders>
          </w:tcPr>
          <w:p w14:paraId="5583EA59" w14:textId="77777777" w:rsidR="00B17595" w:rsidRDefault="00B17595" w:rsidP="00873E52">
            <w:pPr>
              <w:spacing w:line="480" w:lineRule="auto"/>
              <w:ind w:firstLine="0"/>
            </w:pPr>
            <w:r>
              <w:t xml:space="preserve">1. Employees </w:t>
            </w:r>
          </w:p>
        </w:tc>
        <w:tc>
          <w:tcPr>
            <w:tcW w:w="1603" w:type="dxa"/>
            <w:tcBorders>
              <w:top w:val="single" w:sz="4" w:space="0" w:color="000000"/>
              <w:left w:val="nil"/>
              <w:bottom w:val="nil"/>
              <w:right w:val="nil"/>
            </w:tcBorders>
          </w:tcPr>
          <w:p w14:paraId="40C2468D" w14:textId="77777777" w:rsidR="00B17595" w:rsidRDefault="00B17595" w:rsidP="00873E52">
            <w:pPr>
              <w:spacing w:line="480" w:lineRule="auto"/>
              <w:ind w:firstLine="0"/>
              <w:jc w:val="center"/>
            </w:pPr>
            <w:r>
              <w:t>4.40</w:t>
            </w:r>
          </w:p>
        </w:tc>
        <w:tc>
          <w:tcPr>
            <w:tcW w:w="1859" w:type="dxa"/>
            <w:tcBorders>
              <w:top w:val="single" w:sz="4" w:space="0" w:color="000000"/>
              <w:left w:val="nil"/>
              <w:bottom w:val="nil"/>
              <w:right w:val="nil"/>
            </w:tcBorders>
          </w:tcPr>
          <w:p w14:paraId="7819707A" w14:textId="77777777" w:rsidR="00B17595" w:rsidRDefault="00B17595" w:rsidP="00873E52">
            <w:pPr>
              <w:spacing w:line="480" w:lineRule="auto"/>
            </w:pPr>
            <w:r>
              <w:t>0.57</w:t>
            </w:r>
          </w:p>
        </w:tc>
        <w:tc>
          <w:tcPr>
            <w:tcW w:w="2150" w:type="dxa"/>
            <w:tcBorders>
              <w:top w:val="single" w:sz="4" w:space="0" w:color="000000"/>
              <w:left w:val="nil"/>
              <w:bottom w:val="nil"/>
              <w:right w:val="nil"/>
            </w:tcBorders>
          </w:tcPr>
          <w:p w14:paraId="02FCEFAF" w14:textId="77777777" w:rsidR="00B17595" w:rsidRDefault="00B17595" w:rsidP="00873E52">
            <w:pPr>
              <w:spacing w:line="480" w:lineRule="auto"/>
              <w:ind w:left="360" w:firstLine="0"/>
              <w:rPr>
                <w:i/>
                <w:iCs/>
              </w:rPr>
            </w:pPr>
            <w:r>
              <w:rPr>
                <w:i/>
                <w:iCs/>
              </w:rPr>
              <w:t xml:space="preserve"> Very High</w:t>
            </w:r>
          </w:p>
        </w:tc>
      </w:tr>
      <w:tr w:rsidR="00B17595" w14:paraId="676C0C42" w14:textId="77777777" w:rsidTr="00873E52">
        <w:tc>
          <w:tcPr>
            <w:tcW w:w="2694" w:type="dxa"/>
            <w:tcBorders>
              <w:top w:val="nil"/>
              <w:left w:val="nil"/>
              <w:bottom w:val="nil"/>
              <w:right w:val="nil"/>
            </w:tcBorders>
          </w:tcPr>
          <w:p w14:paraId="2776ACDD" w14:textId="77777777" w:rsidR="00B17595" w:rsidRDefault="00B17595" w:rsidP="00873E52">
            <w:pPr>
              <w:spacing w:line="480" w:lineRule="auto"/>
              <w:ind w:firstLine="0"/>
            </w:pPr>
            <w:r>
              <w:t>2. Experience</w:t>
            </w:r>
          </w:p>
        </w:tc>
        <w:tc>
          <w:tcPr>
            <w:tcW w:w="1603" w:type="dxa"/>
            <w:tcBorders>
              <w:top w:val="nil"/>
              <w:left w:val="nil"/>
              <w:bottom w:val="nil"/>
              <w:right w:val="nil"/>
            </w:tcBorders>
          </w:tcPr>
          <w:p w14:paraId="0ED24F30" w14:textId="77777777" w:rsidR="00B17595" w:rsidRDefault="00B17595" w:rsidP="00873E52">
            <w:pPr>
              <w:spacing w:line="480" w:lineRule="auto"/>
              <w:ind w:firstLine="0"/>
              <w:jc w:val="center"/>
            </w:pPr>
            <w:r>
              <w:t>4.43</w:t>
            </w:r>
          </w:p>
        </w:tc>
        <w:tc>
          <w:tcPr>
            <w:tcW w:w="1859" w:type="dxa"/>
            <w:tcBorders>
              <w:top w:val="nil"/>
              <w:left w:val="nil"/>
              <w:bottom w:val="nil"/>
              <w:right w:val="nil"/>
            </w:tcBorders>
          </w:tcPr>
          <w:p w14:paraId="3534A10E" w14:textId="77777777" w:rsidR="00B17595" w:rsidRDefault="00B17595" w:rsidP="00873E52">
            <w:pPr>
              <w:spacing w:line="480" w:lineRule="auto"/>
            </w:pPr>
            <w:r>
              <w:t>0.55</w:t>
            </w:r>
          </w:p>
        </w:tc>
        <w:tc>
          <w:tcPr>
            <w:tcW w:w="2150" w:type="dxa"/>
            <w:tcBorders>
              <w:top w:val="nil"/>
              <w:left w:val="nil"/>
              <w:bottom w:val="nil"/>
              <w:right w:val="nil"/>
            </w:tcBorders>
          </w:tcPr>
          <w:p w14:paraId="3F136DE7" w14:textId="77777777" w:rsidR="00B17595" w:rsidRDefault="00B17595" w:rsidP="00873E52">
            <w:pPr>
              <w:spacing w:line="480" w:lineRule="auto"/>
              <w:ind w:left="360" w:firstLine="0"/>
            </w:pPr>
            <w:r>
              <w:rPr>
                <w:i/>
                <w:iCs/>
              </w:rPr>
              <w:t xml:space="preserve"> Very High</w:t>
            </w:r>
          </w:p>
        </w:tc>
      </w:tr>
      <w:tr w:rsidR="00B17595" w14:paraId="269A4239" w14:textId="77777777" w:rsidTr="00873E52">
        <w:tc>
          <w:tcPr>
            <w:tcW w:w="2694" w:type="dxa"/>
            <w:tcBorders>
              <w:top w:val="nil"/>
              <w:left w:val="nil"/>
              <w:bottom w:val="nil"/>
              <w:right w:val="nil"/>
            </w:tcBorders>
          </w:tcPr>
          <w:p w14:paraId="371F3BE9" w14:textId="77777777" w:rsidR="00B17595" w:rsidRDefault="00B17595" w:rsidP="00873E52">
            <w:pPr>
              <w:spacing w:line="480" w:lineRule="auto"/>
              <w:ind w:firstLine="0"/>
            </w:pPr>
            <w:r>
              <w:t>3. Dependability</w:t>
            </w:r>
          </w:p>
        </w:tc>
        <w:tc>
          <w:tcPr>
            <w:tcW w:w="1603" w:type="dxa"/>
            <w:tcBorders>
              <w:top w:val="nil"/>
              <w:left w:val="nil"/>
              <w:bottom w:val="nil"/>
              <w:right w:val="nil"/>
            </w:tcBorders>
          </w:tcPr>
          <w:p w14:paraId="444A1DC1" w14:textId="77777777" w:rsidR="00B17595" w:rsidRDefault="00B17595" w:rsidP="00873E52">
            <w:pPr>
              <w:spacing w:line="480" w:lineRule="auto"/>
              <w:ind w:firstLine="0"/>
              <w:jc w:val="center"/>
            </w:pPr>
            <w:r>
              <w:t>4.40</w:t>
            </w:r>
          </w:p>
        </w:tc>
        <w:tc>
          <w:tcPr>
            <w:tcW w:w="1859" w:type="dxa"/>
            <w:tcBorders>
              <w:top w:val="nil"/>
              <w:left w:val="nil"/>
              <w:bottom w:val="nil"/>
              <w:right w:val="nil"/>
            </w:tcBorders>
          </w:tcPr>
          <w:p w14:paraId="6A645339" w14:textId="77777777" w:rsidR="00B17595" w:rsidRDefault="00B17595" w:rsidP="00873E52">
            <w:pPr>
              <w:spacing w:line="480" w:lineRule="auto"/>
            </w:pPr>
            <w:r>
              <w:t>0.57</w:t>
            </w:r>
          </w:p>
        </w:tc>
        <w:tc>
          <w:tcPr>
            <w:tcW w:w="2150" w:type="dxa"/>
            <w:tcBorders>
              <w:top w:val="nil"/>
              <w:left w:val="nil"/>
              <w:bottom w:val="nil"/>
              <w:right w:val="nil"/>
            </w:tcBorders>
          </w:tcPr>
          <w:p w14:paraId="25D990F1" w14:textId="77777777" w:rsidR="00B17595" w:rsidRDefault="00B17595" w:rsidP="00873E52">
            <w:pPr>
              <w:spacing w:line="480" w:lineRule="auto"/>
              <w:ind w:left="360" w:firstLine="0"/>
            </w:pPr>
            <w:r>
              <w:rPr>
                <w:i/>
                <w:iCs/>
              </w:rPr>
              <w:t xml:space="preserve"> Very High</w:t>
            </w:r>
          </w:p>
        </w:tc>
      </w:tr>
      <w:tr w:rsidR="00B17595" w14:paraId="4D05740A" w14:textId="77777777" w:rsidTr="00873E52">
        <w:tc>
          <w:tcPr>
            <w:tcW w:w="2694" w:type="dxa"/>
            <w:tcBorders>
              <w:top w:val="nil"/>
              <w:left w:val="nil"/>
              <w:bottom w:val="single" w:sz="4" w:space="0" w:color="000000"/>
              <w:right w:val="nil"/>
            </w:tcBorders>
          </w:tcPr>
          <w:p w14:paraId="06EB41ED" w14:textId="77777777" w:rsidR="00B17595" w:rsidRDefault="00B17595" w:rsidP="00873E52">
            <w:pPr>
              <w:spacing w:line="480" w:lineRule="auto"/>
              <w:ind w:firstLine="0"/>
            </w:pPr>
            <w:r>
              <w:t>4. Worthiness</w:t>
            </w:r>
          </w:p>
        </w:tc>
        <w:tc>
          <w:tcPr>
            <w:tcW w:w="1603" w:type="dxa"/>
            <w:tcBorders>
              <w:top w:val="nil"/>
              <w:left w:val="nil"/>
              <w:bottom w:val="single" w:sz="4" w:space="0" w:color="000000"/>
              <w:right w:val="nil"/>
            </w:tcBorders>
          </w:tcPr>
          <w:p w14:paraId="0A4CE3F0" w14:textId="77777777" w:rsidR="00B17595" w:rsidRDefault="00B17595" w:rsidP="00873E52">
            <w:pPr>
              <w:spacing w:line="480" w:lineRule="auto"/>
              <w:ind w:firstLine="0"/>
              <w:jc w:val="center"/>
            </w:pPr>
            <w:r>
              <w:t>4.36</w:t>
            </w:r>
          </w:p>
        </w:tc>
        <w:tc>
          <w:tcPr>
            <w:tcW w:w="1859" w:type="dxa"/>
            <w:tcBorders>
              <w:top w:val="nil"/>
              <w:left w:val="nil"/>
              <w:bottom w:val="single" w:sz="4" w:space="0" w:color="000000"/>
              <w:right w:val="nil"/>
            </w:tcBorders>
          </w:tcPr>
          <w:p w14:paraId="42D12290" w14:textId="77777777" w:rsidR="00B17595" w:rsidRDefault="00B17595" w:rsidP="00873E52">
            <w:pPr>
              <w:spacing w:line="480" w:lineRule="auto"/>
            </w:pPr>
            <w:r>
              <w:t>0.55</w:t>
            </w:r>
          </w:p>
        </w:tc>
        <w:tc>
          <w:tcPr>
            <w:tcW w:w="2150" w:type="dxa"/>
            <w:tcBorders>
              <w:top w:val="nil"/>
              <w:left w:val="nil"/>
              <w:bottom w:val="single" w:sz="4" w:space="0" w:color="000000"/>
              <w:right w:val="nil"/>
            </w:tcBorders>
          </w:tcPr>
          <w:p w14:paraId="6C27C6E0" w14:textId="77777777" w:rsidR="00B17595" w:rsidRDefault="00B17595" w:rsidP="00873E52">
            <w:pPr>
              <w:spacing w:line="480" w:lineRule="auto"/>
              <w:ind w:left="360" w:firstLine="0"/>
            </w:pPr>
            <w:r>
              <w:rPr>
                <w:i/>
                <w:iCs/>
              </w:rPr>
              <w:t xml:space="preserve"> Very High</w:t>
            </w:r>
          </w:p>
        </w:tc>
      </w:tr>
      <w:tr w:rsidR="00B17595" w14:paraId="78D858CB" w14:textId="77777777" w:rsidTr="00873E52">
        <w:trPr>
          <w:trHeight w:val="108"/>
        </w:trPr>
        <w:tc>
          <w:tcPr>
            <w:tcW w:w="2694" w:type="dxa"/>
            <w:tcBorders>
              <w:top w:val="single" w:sz="4" w:space="0" w:color="000000"/>
              <w:left w:val="nil"/>
              <w:bottom w:val="single" w:sz="4" w:space="0" w:color="000000"/>
              <w:right w:val="nil"/>
            </w:tcBorders>
          </w:tcPr>
          <w:p w14:paraId="6541766D" w14:textId="77777777" w:rsidR="00B17595" w:rsidRDefault="00B17595" w:rsidP="00873E52">
            <w:pPr>
              <w:spacing w:line="480" w:lineRule="auto"/>
              <w:rPr>
                <w:b/>
                <w:bCs/>
              </w:rPr>
            </w:pPr>
            <w:r>
              <w:rPr>
                <w:b/>
                <w:bCs/>
              </w:rPr>
              <w:t>Category</w:t>
            </w:r>
          </w:p>
        </w:tc>
        <w:tc>
          <w:tcPr>
            <w:tcW w:w="1603" w:type="dxa"/>
            <w:tcBorders>
              <w:top w:val="single" w:sz="4" w:space="0" w:color="000000"/>
              <w:left w:val="nil"/>
              <w:bottom w:val="single" w:sz="4" w:space="0" w:color="000000"/>
              <w:right w:val="nil"/>
            </w:tcBorders>
          </w:tcPr>
          <w:p w14:paraId="1B6928CA" w14:textId="77777777" w:rsidR="00B17595" w:rsidRDefault="00B17595" w:rsidP="00873E52">
            <w:pPr>
              <w:spacing w:line="480" w:lineRule="auto"/>
              <w:ind w:firstLine="0"/>
              <w:jc w:val="center"/>
              <w:rPr>
                <w:b/>
                <w:bCs/>
              </w:rPr>
            </w:pPr>
            <w:r>
              <w:rPr>
                <w:b/>
                <w:bCs/>
              </w:rPr>
              <w:t>4.40</w:t>
            </w:r>
          </w:p>
        </w:tc>
        <w:tc>
          <w:tcPr>
            <w:tcW w:w="1859" w:type="dxa"/>
            <w:tcBorders>
              <w:top w:val="single" w:sz="4" w:space="0" w:color="000000"/>
              <w:left w:val="nil"/>
              <w:bottom w:val="single" w:sz="4" w:space="0" w:color="000000"/>
              <w:right w:val="nil"/>
            </w:tcBorders>
          </w:tcPr>
          <w:p w14:paraId="2C4E8428" w14:textId="77777777" w:rsidR="00B17595" w:rsidRDefault="00B17595" w:rsidP="00873E52">
            <w:pPr>
              <w:spacing w:line="480" w:lineRule="auto"/>
              <w:rPr>
                <w:b/>
                <w:bCs/>
              </w:rPr>
            </w:pPr>
            <w:r>
              <w:rPr>
                <w:b/>
                <w:bCs/>
              </w:rPr>
              <w:t>0.56</w:t>
            </w:r>
          </w:p>
        </w:tc>
        <w:tc>
          <w:tcPr>
            <w:tcW w:w="2150" w:type="dxa"/>
            <w:tcBorders>
              <w:top w:val="single" w:sz="4" w:space="0" w:color="000000"/>
              <w:left w:val="nil"/>
              <w:bottom w:val="single" w:sz="4" w:space="0" w:color="000000"/>
              <w:right w:val="nil"/>
            </w:tcBorders>
          </w:tcPr>
          <w:p w14:paraId="5B30C3E7" w14:textId="77777777" w:rsidR="00B17595" w:rsidRDefault="00B17595" w:rsidP="00873E52">
            <w:pPr>
              <w:spacing w:line="480" w:lineRule="auto"/>
              <w:ind w:left="360" w:firstLine="0"/>
              <w:rPr>
                <w:b/>
                <w:bCs/>
              </w:rPr>
            </w:pPr>
            <w:r>
              <w:rPr>
                <w:b/>
                <w:bCs/>
                <w:i/>
                <w:iCs/>
              </w:rPr>
              <w:t>Very High</w:t>
            </w:r>
          </w:p>
        </w:tc>
      </w:tr>
    </w:tbl>
    <w:p w14:paraId="1ED368D2" w14:textId="77777777" w:rsidR="00B17595" w:rsidRDefault="00B17595" w:rsidP="00B17595">
      <w:pPr>
        <w:spacing w:after="0" w:line="480" w:lineRule="auto"/>
        <w:ind w:firstLine="0"/>
      </w:pPr>
    </w:p>
    <w:p w14:paraId="2F690A8B" w14:textId="77777777" w:rsidR="00B17595" w:rsidRDefault="00B17595" w:rsidP="00B17595">
      <w:pPr>
        <w:spacing w:after="0" w:line="480" w:lineRule="auto"/>
        <w:ind w:firstLine="0"/>
        <w:rPr>
          <w:b/>
          <w:bCs/>
        </w:rPr>
      </w:pPr>
      <w:r>
        <w:rPr>
          <w:b/>
          <w:bCs/>
        </w:rPr>
        <w:t>Correlation between Online Reviews and Customer Trust in Selected Coffee Shops in Santo Tomas, Davao del Norte</w:t>
      </w:r>
    </w:p>
    <w:p w14:paraId="6BC6508F" w14:textId="77777777" w:rsidR="00B17595" w:rsidRDefault="00B17595" w:rsidP="00B17595">
      <w:pPr>
        <w:spacing w:after="0" w:line="480" w:lineRule="auto"/>
        <w:ind w:firstLine="720"/>
      </w:pPr>
      <w:r>
        <w:t>The relationship between the independent variable (</w:t>
      </w:r>
      <w:r>
        <w:rPr>
          <w:i/>
          <w:iCs/>
        </w:rPr>
        <w:t>online reviews</w:t>
      </w:r>
      <w:r>
        <w:t>) and the dependent variable (</w:t>
      </w:r>
      <w:r>
        <w:rPr>
          <w:i/>
          <w:iCs/>
        </w:rPr>
        <w:t>customer trust</w:t>
      </w:r>
      <w:r>
        <w:t>) was shown in Table 3.</w:t>
      </w:r>
    </w:p>
    <w:p w14:paraId="320D6487" w14:textId="77777777" w:rsidR="00B17595" w:rsidRDefault="00B17595" w:rsidP="00B17595">
      <w:pPr>
        <w:spacing w:after="0" w:line="240" w:lineRule="auto"/>
        <w:ind w:firstLine="0"/>
        <w:rPr>
          <w:b/>
          <w:bCs/>
        </w:rPr>
      </w:pPr>
      <w:r>
        <w:rPr>
          <w:b/>
          <w:bCs/>
        </w:rPr>
        <w:t>Table 3.</w:t>
      </w:r>
    </w:p>
    <w:p w14:paraId="46D65C25" w14:textId="77777777" w:rsidR="00B17595" w:rsidRDefault="00B17595" w:rsidP="00B17595">
      <w:pPr>
        <w:spacing w:after="0" w:line="240" w:lineRule="auto"/>
        <w:ind w:firstLine="0"/>
        <w:rPr>
          <w:i/>
          <w:iCs/>
        </w:rPr>
      </w:pPr>
      <w:r>
        <w:rPr>
          <w:i/>
          <w:iCs/>
        </w:rPr>
        <w:t>Significance of the relationship between online reviews and customer trust in selected coffee shops in Santo Tomas</w:t>
      </w:r>
    </w:p>
    <w:tbl>
      <w:tblPr>
        <w:tblW w:w="8359" w:type="dxa"/>
        <w:tblBorders>
          <w:top w:val="nil"/>
          <w:left w:val="nil"/>
          <w:bottom w:val="nil"/>
          <w:right w:val="nil"/>
          <w:insideH w:val="nil"/>
          <w:insideV w:val="nil"/>
        </w:tblBorders>
        <w:tblLayout w:type="fixed"/>
        <w:tblLook w:val="0400" w:firstRow="0" w:lastRow="0" w:firstColumn="0" w:lastColumn="0" w:noHBand="0" w:noVBand="1"/>
      </w:tblPr>
      <w:tblGrid>
        <w:gridCol w:w="2405"/>
        <w:gridCol w:w="997"/>
        <w:gridCol w:w="1555"/>
        <w:gridCol w:w="1559"/>
        <w:gridCol w:w="1843"/>
      </w:tblGrid>
      <w:tr w:rsidR="00B17595" w14:paraId="0A45B0CD" w14:textId="77777777" w:rsidTr="00873E52">
        <w:tc>
          <w:tcPr>
            <w:tcW w:w="2405" w:type="dxa"/>
            <w:tcBorders>
              <w:top w:val="single" w:sz="4" w:space="0" w:color="000000"/>
              <w:bottom w:val="single" w:sz="4" w:space="0" w:color="000000"/>
            </w:tcBorders>
          </w:tcPr>
          <w:p w14:paraId="2899CDC3" w14:textId="77777777" w:rsidR="00B17595" w:rsidRDefault="00B17595" w:rsidP="0010317E">
            <w:pPr>
              <w:spacing w:line="240" w:lineRule="auto"/>
              <w:ind w:firstLine="0"/>
              <w:jc w:val="center"/>
              <w:rPr>
                <w:b/>
                <w:bCs/>
              </w:rPr>
            </w:pPr>
            <w:r>
              <w:rPr>
                <w:b/>
                <w:bCs/>
              </w:rPr>
              <w:t>Variables</w:t>
            </w:r>
          </w:p>
          <w:p w14:paraId="2F776EE8" w14:textId="77777777" w:rsidR="00B17595" w:rsidRDefault="00B17595" w:rsidP="0010317E">
            <w:pPr>
              <w:spacing w:line="240" w:lineRule="auto"/>
              <w:ind w:firstLine="0"/>
              <w:jc w:val="center"/>
              <w:rPr>
                <w:b/>
                <w:bCs/>
              </w:rPr>
            </w:pPr>
            <w:r>
              <w:rPr>
                <w:b/>
                <w:bCs/>
              </w:rPr>
              <w:t>Correlated</w:t>
            </w:r>
          </w:p>
        </w:tc>
        <w:tc>
          <w:tcPr>
            <w:tcW w:w="997" w:type="dxa"/>
            <w:tcBorders>
              <w:top w:val="single" w:sz="4" w:space="0" w:color="000000"/>
              <w:bottom w:val="single" w:sz="4" w:space="0" w:color="000000"/>
            </w:tcBorders>
          </w:tcPr>
          <w:p w14:paraId="13E6958C" w14:textId="77777777" w:rsidR="00B17595" w:rsidRDefault="00B17595" w:rsidP="0010317E">
            <w:pPr>
              <w:spacing w:line="240" w:lineRule="auto"/>
              <w:ind w:firstLine="0"/>
              <w:jc w:val="center"/>
              <w:rPr>
                <w:b/>
                <w:bCs/>
              </w:rPr>
            </w:pPr>
            <w:r>
              <w:rPr>
                <w:b/>
                <w:bCs/>
              </w:rPr>
              <w:t>r</w:t>
            </w:r>
          </w:p>
        </w:tc>
        <w:tc>
          <w:tcPr>
            <w:tcW w:w="1555" w:type="dxa"/>
            <w:tcBorders>
              <w:top w:val="single" w:sz="4" w:space="0" w:color="000000"/>
              <w:bottom w:val="single" w:sz="4" w:space="0" w:color="000000"/>
            </w:tcBorders>
          </w:tcPr>
          <w:p w14:paraId="1003D87B" w14:textId="77777777" w:rsidR="00B17595" w:rsidRDefault="00B17595" w:rsidP="0010317E">
            <w:pPr>
              <w:spacing w:line="240" w:lineRule="auto"/>
              <w:ind w:firstLine="0"/>
              <w:jc w:val="center"/>
              <w:rPr>
                <w:b/>
                <w:bCs/>
              </w:rPr>
            </w:pPr>
            <w:r>
              <w:rPr>
                <w:b/>
                <w:bCs/>
              </w:rPr>
              <w:t>p-value</w:t>
            </w:r>
          </w:p>
        </w:tc>
        <w:tc>
          <w:tcPr>
            <w:tcW w:w="1559" w:type="dxa"/>
            <w:tcBorders>
              <w:top w:val="single" w:sz="4" w:space="0" w:color="000000"/>
              <w:bottom w:val="single" w:sz="4" w:space="0" w:color="000000"/>
            </w:tcBorders>
          </w:tcPr>
          <w:p w14:paraId="7E949822" w14:textId="77777777" w:rsidR="00B17595" w:rsidRDefault="00B17595" w:rsidP="0010317E">
            <w:pPr>
              <w:spacing w:line="240" w:lineRule="auto"/>
              <w:ind w:firstLine="0"/>
              <w:jc w:val="center"/>
              <w:rPr>
                <w:b/>
                <w:bCs/>
              </w:rPr>
            </w:pPr>
            <w:r>
              <w:rPr>
                <w:b/>
                <w:bCs/>
              </w:rPr>
              <w:t>Decision</w:t>
            </w:r>
          </w:p>
          <w:p w14:paraId="259D4C0F" w14:textId="77777777" w:rsidR="00B17595" w:rsidRDefault="00B17595" w:rsidP="0010317E">
            <w:pPr>
              <w:spacing w:line="240" w:lineRule="auto"/>
              <w:ind w:firstLine="0"/>
              <w:jc w:val="center"/>
              <w:rPr>
                <w:b/>
                <w:bCs/>
                <w:vertAlign w:val="subscript"/>
              </w:rPr>
            </w:pPr>
            <w:r>
              <w:rPr>
                <w:b/>
                <w:bCs/>
              </w:rPr>
              <w:t>on Ho</w:t>
            </w:r>
          </w:p>
        </w:tc>
        <w:tc>
          <w:tcPr>
            <w:tcW w:w="1843" w:type="dxa"/>
            <w:tcBorders>
              <w:top w:val="single" w:sz="4" w:space="0" w:color="000000"/>
              <w:bottom w:val="single" w:sz="4" w:space="0" w:color="000000"/>
            </w:tcBorders>
          </w:tcPr>
          <w:p w14:paraId="1E7BB118" w14:textId="77777777" w:rsidR="00B17595" w:rsidRDefault="00B17595" w:rsidP="0010317E">
            <w:pPr>
              <w:spacing w:line="240" w:lineRule="auto"/>
              <w:ind w:firstLine="0"/>
              <w:jc w:val="center"/>
              <w:rPr>
                <w:b/>
                <w:bCs/>
              </w:rPr>
            </w:pPr>
            <w:r>
              <w:rPr>
                <w:b/>
                <w:bCs/>
              </w:rPr>
              <w:t>Decision on Relationship</w:t>
            </w:r>
          </w:p>
        </w:tc>
      </w:tr>
      <w:tr w:rsidR="00B17595" w14:paraId="1A9A0EC9" w14:textId="77777777" w:rsidTr="00873E52">
        <w:trPr>
          <w:trHeight w:val="567"/>
        </w:trPr>
        <w:tc>
          <w:tcPr>
            <w:tcW w:w="2405" w:type="dxa"/>
            <w:tcBorders>
              <w:top w:val="single" w:sz="4" w:space="0" w:color="000000"/>
              <w:bottom w:val="single" w:sz="4" w:space="0" w:color="000000"/>
            </w:tcBorders>
          </w:tcPr>
          <w:p w14:paraId="2E9C5C1A" w14:textId="77777777" w:rsidR="00B17595" w:rsidRDefault="00B17595" w:rsidP="0075694D">
            <w:pPr>
              <w:spacing w:line="240" w:lineRule="auto"/>
              <w:ind w:firstLine="0"/>
              <w:jc w:val="left"/>
            </w:pPr>
            <w:r>
              <w:t>Online Reviews and Customer Trust</w:t>
            </w:r>
          </w:p>
        </w:tc>
        <w:tc>
          <w:tcPr>
            <w:tcW w:w="997" w:type="dxa"/>
            <w:tcBorders>
              <w:top w:val="single" w:sz="4" w:space="0" w:color="000000"/>
              <w:bottom w:val="single" w:sz="4" w:space="0" w:color="000000"/>
            </w:tcBorders>
          </w:tcPr>
          <w:p w14:paraId="4D527573" w14:textId="77777777" w:rsidR="0075694D" w:rsidRDefault="0075694D" w:rsidP="0075694D">
            <w:pPr>
              <w:spacing w:line="240" w:lineRule="auto"/>
              <w:ind w:firstLine="0"/>
              <w:jc w:val="center"/>
            </w:pPr>
          </w:p>
          <w:p w14:paraId="3F860AB1" w14:textId="7576100B" w:rsidR="00B17595" w:rsidRDefault="00B17595" w:rsidP="0075694D">
            <w:pPr>
              <w:spacing w:line="240" w:lineRule="auto"/>
              <w:ind w:firstLine="0"/>
              <w:jc w:val="center"/>
            </w:pPr>
            <w:r>
              <w:t>0.639</w:t>
            </w:r>
          </w:p>
        </w:tc>
        <w:tc>
          <w:tcPr>
            <w:tcW w:w="1555" w:type="dxa"/>
            <w:tcBorders>
              <w:top w:val="single" w:sz="4" w:space="0" w:color="000000"/>
              <w:bottom w:val="single" w:sz="4" w:space="0" w:color="000000"/>
            </w:tcBorders>
          </w:tcPr>
          <w:p w14:paraId="52BBBE78" w14:textId="77777777" w:rsidR="0075694D" w:rsidRDefault="0075694D" w:rsidP="0075694D">
            <w:pPr>
              <w:spacing w:line="240" w:lineRule="auto"/>
              <w:ind w:firstLine="0"/>
              <w:jc w:val="center"/>
            </w:pPr>
          </w:p>
          <w:p w14:paraId="1454F973" w14:textId="6F7E136A" w:rsidR="00B17595" w:rsidRDefault="00B17595" w:rsidP="0075694D">
            <w:pPr>
              <w:spacing w:line="240" w:lineRule="auto"/>
              <w:ind w:firstLine="0"/>
              <w:jc w:val="center"/>
            </w:pPr>
            <w:r>
              <w:t>&lt;.001</w:t>
            </w:r>
          </w:p>
        </w:tc>
        <w:tc>
          <w:tcPr>
            <w:tcW w:w="1559" w:type="dxa"/>
            <w:tcBorders>
              <w:top w:val="single" w:sz="4" w:space="0" w:color="000000"/>
              <w:bottom w:val="single" w:sz="4" w:space="0" w:color="000000"/>
            </w:tcBorders>
          </w:tcPr>
          <w:p w14:paraId="5EBC1F0B" w14:textId="77777777" w:rsidR="0075694D" w:rsidRDefault="0075694D" w:rsidP="0075694D">
            <w:pPr>
              <w:spacing w:line="240" w:lineRule="auto"/>
              <w:ind w:firstLine="0"/>
              <w:jc w:val="center"/>
            </w:pPr>
          </w:p>
          <w:p w14:paraId="1AF27FC1" w14:textId="0786F044" w:rsidR="00B17595" w:rsidRDefault="00B17595" w:rsidP="0075694D">
            <w:pPr>
              <w:spacing w:line="240" w:lineRule="auto"/>
              <w:ind w:firstLine="0"/>
              <w:jc w:val="center"/>
            </w:pPr>
            <w:r>
              <w:t>Rejected</w:t>
            </w:r>
          </w:p>
        </w:tc>
        <w:tc>
          <w:tcPr>
            <w:tcW w:w="1843" w:type="dxa"/>
            <w:tcBorders>
              <w:top w:val="single" w:sz="4" w:space="0" w:color="000000"/>
              <w:bottom w:val="single" w:sz="4" w:space="0" w:color="000000"/>
            </w:tcBorders>
          </w:tcPr>
          <w:p w14:paraId="7C9A5522" w14:textId="77777777" w:rsidR="0075694D" w:rsidRDefault="0075694D" w:rsidP="0075694D">
            <w:pPr>
              <w:spacing w:line="240" w:lineRule="auto"/>
              <w:ind w:firstLine="0"/>
              <w:jc w:val="center"/>
            </w:pPr>
          </w:p>
          <w:p w14:paraId="641BD3D2" w14:textId="71FFC7A1" w:rsidR="00B17595" w:rsidRDefault="00B17595" w:rsidP="0075694D">
            <w:pPr>
              <w:spacing w:line="240" w:lineRule="auto"/>
              <w:ind w:firstLine="0"/>
              <w:jc w:val="center"/>
            </w:pPr>
            <w:r>
              <w:t>Significant</w:t>
            </w:r>
          </w:p>
        </w:tc>
      </w:tr>
    </w:tbl>
    <w:p w14:paraId="2335F349" w14:textId="77777777" w:rsidR="00B17595" w:rsidRDefault="00B17595" w:rsidP="00B17595">
      <w:pPr>
        <w:spacing w:after="0" w:line="480" w:lineRule="auto"/>
        <w:ind w:firstLine="720"/>
      </w:pPr>
    </w:p>
    <w:p w14:paraId="67C30F2F" w14:textId="5B587469" w:rsidR="00B17595" w:rsidRDefault="00B17595" w:rsidP="00B17595">
      <w:pPr>
        <w:spacing w:after="0" w:line="480" w:lineRule="auto"/>
        <w:ind w:firstLine="720"/>
      </w:pPr>
      <w:r>
        <w:t>The results indicated a strong and statistically significant positive relationship between online reviews and customer trust in selected coffee shops in Santo Tomas</w:t>
      </w:r>
      <w:r w:rsidR="008D61A3">
        <w:t>, Davao del Norte</w:t>
      </w:r>
      <w:r>
        <w:t xml:space="preserve"> (r = 0.639, p &lt; .001). The rejection of the null hypothesis confirms that online reviews are </w:t>
      </w:r>
      <w:r>
        <w:lastRenderedPageBreak/>
        <w:t>meaningfully associated with customer trust. This finding suggested that as the quality, credibility, relevance, clarity, and volume of online reviews increase, customer trust also increases.</w:t>
      </w:r>
    </w:p>
    <w:p w14:paraId="412A6BD8" w14:textId="77777777" w:rsidR="00B17595" w:rsidRDefault="00B17595" w:rsidP="00B17595">
      <w:pPr>
        <w:ind w:firstLine="720"/>
      </w:pPr>
      <w:r>
        <w:t>Given that both online reviews and customer trust obtained very high overall levels, the significant relationship implied that effective online review practices contributed to sustaining and reinforcing customer trust rather than merely compensating for deficiencies. Positive, credible, and informative online reviews appeared to validate customers’ actual experiences, strengthen confidence in coffee shop services, and affirm perceptions of reliability, fairness, and value. This result highlighted the role of online reviews as a supportive and reinforcing mechanism that enhances existing trust, helping coffee shops maintain strong customer relationships and encouraging continued patronage.</w:t>
      </w:r>
    </w:p>
    <w:p w14:paraId="13781B48" w14:textId="77777777" w:rsidR="00B17595" w:rsidRDefault="00B17595" w:rsidP="00B17595">
      <w:pPr>
        <w:ind w:firstLine="720"/>
      </w:pPr>
    </w:p>
    <w:p w14:paraId="01BB5C85" w14:textId="77777777" w:rsidR="00B17595" w:rsidRDefault="00B17595" w:rsidP="00B17595">
      <w:pPr>
        <w:ind w:firstLine="720"/>
      </w:pPr>
    </w:p>
    <w:p w14:paraId="0BD9191C" w14:textId="77777777" w:rsidR="00B17595" w:rsidRDefault="00B17595" w:rsidP="00B17595">
      <w:pPr>
        <w:ind w:firstLine="720"/>
      </w:pPr>
    </w:p>
    <w:p w14:paraId="22A502E5" w14:textId="77777777" w:rsidR="00B17595" w:rsidRDefault="00B17595" w:rsidP="00B17595">
      <w:pPr>
        <w:ind w:firstLine="720"/>
      </w:pPr>
    </w:p>
    <w:p w14:paraId="2F6CCCBF" w14:textId="77777777" w:rsidR="00B17595" w:rsidRDefault="00B17595" w:rsidP="00B17595">
      <w:pPr>
        <w:ind w:firstLine="720"/>
      </w:pPr>
    </w:p>
    <w:p w14:paraId="7BF78380" w14:textId="77777777" w:rsidR="00B17595" w:rsidRDefault="00B17595" w:rsidP="00B17595">
      <w:pPr>
        <w:ind w:firstLine="720"/>
      </w:pPr>
    </w:p>
    <w:p w14:paraId="617CD253" w14:textId="77777777" w:rsidR="00B17595" w:rsidRDefault="00B17595" w:rsidP="00B17595">
      <w:pPr>
        <w:ind w:firstLine="720"/>
      </w:pPr>
    </w:p>
    <w:p w14:paraId="0C9DB650" w14:textId="77777777" w:rsidR="00B17595" w:rsidRDefault="00B17595" w:rsidP="00B17595">
      <w:pPr>
        <w:ind w:firstLine="720"/>
        <w:rPr>
          <w:b/>
          <w:bCs/>
        </w:rPr>
      </w:pPr>
    </w:p>
    <w:p w14:paraId="37F8414D" w14:textId="77777777" w:rsidR="0042404F" w:rsidRDefault="0042404F" w:rsidP="00B17595">
      <w:pPr>
        <w:ind w:firstLine="720"/>
        <w:rPr>
          <w:b/>
          <w:bCs/>
        </w:rPr>
      </w:pPr>
    </w:p>
    <w:p w14:paraId="4AECB9DF" w14:textId="77777777" w:rsidR="0042404F" w:rsidRDefault="0042404F" w:rsidP="00B17595">
      <w:pPr>
        <w:ind w:firstLine="720"/>
        <w:rPr>
          <w:b/>
          <w:bCs/>
        </w:rPr>
      </w:pPr>
    </w:p>
    <w:p w14:paraId="3E4BB73A" w14:textId="77777777" w:rsidR="00B17595" w:rsidRDefault="00B17595" w:rsidP="00B17595">
      <w:pPr>
        <w:spacing w:after="0" w:line="480" w:lineRule="auto"/>
        <w:ind w:left="10" w:right="62" w:hanging="10"/>
        <w:jc w:val="center"/>
        <w:rPr>
          <w:b/>
          <w:bCs/>
          <w:color w:val="222222"/>
        </w:rPr>
      </w:pPr>
    </w:p>
    <w:p w14:paraId="7E06A210" w14:textId="77777777" w:rsidR="00B17595" w:rsidRDefault="00B17595" w:rsidP="00B17595">
      <w:pPr>
        <w:spacing w:after="0" w:line="480" w:lineRule="auto"/>
        <w:ind w:firstLine="0"/>
        <w:jc w:val="center"/>
      </w:pPr>
      <w:r>
        <w:rPr>
          <w:b/>
          <w:bCs/>
        </w:rPr>
        <w:lastRenderedPageBreak/>
        <w:t>DISCUSSION</w:t>
      </w:r>
    </w:p>
    <w:p w14:paraId="5F843260" w14:textId="77777777" w:rsidR="00B17595" w:rsidRDefault="00B17595" w:rsidP="00B17595">
      <w:pPr>
        <w:spacing w:after="0" w:line="480" w:lineRule="auto"/>
        <w:ind w:firstLine="720"/>
      </w:pPr>
      <w:r>
        <w:t>This chapter discussed the summary, conclusion, and recommendations of the study. The findings highlighted the significant connection between the credibility of the customer’s online reviews and gaining the customers trust in patronizing the product online.</w:t>
      </w:r>
    </w:p>
    <w:p w14:paraId="6D8D82BC" w14:textId="77777777" w:rsidR="00B17595" w:rsidRDefault="00B17595" w:rsidP="00B17595">
      <w:pPr>
        <w:shd w:val="clear" w:color="auto" w:fill="FFFFFF"/>
        <w:spacing w:line="480" w:lineRule="auto"/>
        <w:ind w:firstLine="0"/>
        <w:rPr>
          <w:b/>
          <w:bCs/>
        </w:rPr>
      </w:pPr>
      <w:r>
        <w:rPr>
          <w:b/>
          <w:bCs/>
        </w:rPr>
        <w:t>Level of Online Reviews</w:t>
      </w:r>
    </w:p>
    <w:p w14:paraId="68DD5BC8" w14:textId="77777777" w:rsidR="00B17595" w:rsidRDefault="00B17595" w:rsidP="00B17595">
      <w:pPr>
        <w:shd w:val="clear" w:color="auto" w:fill="FFFFFF"/>
        <w:spacing w:line="480" w:lineRule="auto"/>
        <w:ind w:firstLine="720"/>
        <w:rPr>
          <w:color w:val="EE0000"/>
        </w:rPr>
      </w:pPr>
      <w:r>
        <w:t>The results for the level of online reviews showed that language and comprehension obtained the highest mean score, described as very high and always manifested. This indicates that customers place great importance on how clearly and understandably reviews are written, suggesting that comprehensible language enhances the usefulness and impact of online reviews in shaping customer perceptions. This aligned with Wu et al. (2025), who argued that accessible language is the primary driver of information adoption. By ensuring that reviews are easily understood, the branding confusion identified by Evelina et al. (2023) is mitigated; clear, peer-generated content fills the information gap left by traditional advertising. Consequently, high-comprehension reviews serve as a stabilizing force, reducing the consumer’s uncertainty regarding product quality and service consistency in the Santo Tomas coffee market.</w:t>
      </w:r>
    </w:p>
    <w:p w14:paraId="0F1700AB" w14:textId="77777777" w:rsidR="00B17595" w:rsidRDefault="00B17595" w:rsidP="00B17595">
      <w:pPr>
        <w:shd w:val="clear" w:color="auto" w:fill="FFFFFF"/>
        <w:spacing w:line="480" w:lineRule="auto"/>
        <w:ind w:firstLine="720"/>
      </w:pPr>
      <w:r>
        <w:t xml:space="preserve">Furthermore, source credibility and relevance both obtained a mean, also described as very high and always manifested. High source credibility reflects customers’ reliance on trustworthy and credible reviewers when evaluating new information, which aligns with findings that source credibility significantly influences perceptions of online </w:t>
      </w:r>
      <w:r>
        <w:lastRenderedPageBreak/>
        <w:t xml:space="preserve">review usefulness and adoption, reinforcing consumer trust and engagement. The result supported by the study of Campos and Campos (2024) that consumers value reviews that are timely, applicable, and contextually useful for their specific decision-making needs. Lastly, volume recorded the lowest mean, though still interpreted as very high and always manifested. This indicates that while customers consider the quantity of reviews important, it is slightly less influential compared to clarity, credibility, and relevance. </w:t>
      </w:r>
      <w:proofErr w:type="spellStart"/>
      <w:r>
        <w:t>Jimera</w:t>
      </w:r>
      <w:proofErr w:type="spellEnd"/>
      <w:r>
        <w:t xml:space="preserve"> et al. (2025) highlighted that review volume contributes to perceptions of legitimacy and reliability, but its influence can be mediated by review quality and credibility, which consumers often prioritize when making decisions.</w:t>
      </w:r>
    </w:p>
    <w:p w14:paraId="00816103" w14:textId="77777777" w:rsidR="00B17595" w:rsidRDefault="00B17595" w:rsidP="00B17595">
      <w:pPr>
        <w:shd w:val="clear" w:color="auto" w:fill="FFFFFF"/>
        <w:spacing w:line="480" w:lineRule="auto"/>
        <w:ind w:firstLine="720"/>
      </w:pPr>
      <w:r>
        <w:t xml:space="preserve">Overall, </w:t>
      </w:r>
      <w:proofErr w:type="spellStart"/>
      <w:r>
        <w:t>Filieri</w:t>
      </w:r>
      <w:proofErr w:type="spellEnd"/>
      <w:r>
        <w:t xml:space="preserve"> et al. (2021) found that consumers place greater importance on clarity, relevance, and credibility of review content than on the sheer number of reviews. Their study explained that high-quality, understandable, and trustworthy reviews reduce uncertainty and are more persuasive in influencing customer attitudes and trust than review volume alone.</w:t>
      </w:r>
    </w:p>
    <w:p w14:paraId="7E736F1A" w14:textId="77777777" w:rsidR="00B17595" w:rsidRDefault="00B17595" w:rsidP="00B17595">
      <w:pPr>
        <w:shd w:val="clear" w:color="auto" w:fill="FFFFFF"/>
        <w:spacing w:line="480" w:lineRule="auto"/>
        <w:ind w:firstLine="0"/>
        <w:rPr>
          <w:b/>
          <w:bCs/>
        </w:rPr>
      </w:pPr>
      <w:r>
        <w:rPr>
          <w:b/>
          <w:bCs/>
        </w:rPr>
        <w:t>Level of Customer Trust</w:t>
      </w:r>
    </w:p>
    <w:p w14:paraId="2D7A2F6F" w14:textId="77777777" w:rsidR="00B17595" w:rsidRDefault="00B17595" w:rsidP="00B17595">
      <w:pPr>
        <w:shd w:val="clear" w:color="auto" w:fill="FFFFFF"/>
        <w:spacing w:line="480" w:lineRule="auto"/>
        <w:ind w:firstLine="0"/>
      </w:pPr>
      <w:r>
        <w:tab/>
        <w:t xml:space="preserve">The results displayed that experience obtained the highest mean, described as very high and always manifested. This indicates that customers strongly trust coffee shops based on their overall experience, including ambiance, cleanliness, enjoyment, and brand reputation. Positive service experiences reinforce emotional confidence and satisfaction, which are critical foundations of customer trust in service-oriented businesses. This finding is supported by Opoku et al. (2025) </w:t>
      </w:r>
      <w:r>
        <w:lastRenderedPageBreak/>
        <w:t>and Nguyen and Klaus (2024), who both emphasized that the coffee shop experience is the strongest determinant of customer trust. Specifically, Nguyen and Klaus (2024) argue that a positive physical experience acts as a corrective measure for the branding mismatches; when the reality of the shop exceeds or matches the ads, trust is solidified. Furthermore, according to Opoku et al. (2025), a superior experience provides the emotional reassurance needed to overlook the inconsistent service. By excelling in the experiential dimension, coffee shops in Santo Tomas effectively prove their reliability, fulfilling the promise of behaving reliably over time.</w:t>
      </w:r>
    </w:p>
    <w:p w14:paraId="437A856C" w14:textId="77777777" w:rsidR="00B17595" w:rsidRDefault="00B17595" w:rsidP="00B17595">
      <w:pPr>
        <w:shd w:val="clear" w:color="auto" w:fill="FFFFFF"/>
        <w:spacing w:line="480" w:lineRule="auto"/>
        <w:ind w:firstLine="0"/>
      </w:pPr>
      <w:r>
        <w:tab/>
        <w:t xml:space="preserve">Following closely, employees and dependability both recorded a </w:t>
      </w:r>
      <w:proofErr w:type="gramStart"/>
      <w:r>
        <w:t>second high</w:t>
      </w:r>
      <w:proofErr w:type="gramEnd"/>
      <w:r>
        <w:t xml:space="preserve"> mean,</w:t>
      </w:r>
      <w:r>
        <w:rPr>
          <w:color w:val="EE0000"/>
        </w:rPr>
        <w:t xml:space="preserve"> </w:t>
      </w:r>
      <w:r>
        <w:t xml:space="preserve">also interpreted as very high and always manifested. High trust in employees suggests that customers perceive staff as friendly, knowledgeable, and reliable, while high dependability reflects confidence in consistent product availability, safety, and service delivery. Moreover, the importance of the 'Employees' factor is validated by Hwang and </w:t>
      </w:r>
      <w:proofErr w:type="spellStart"/>
      <w:r>
        <w:t>Joo</w:t>
      </w:r>
      <w:proofErr w:type="spellEnd"/>
      <w:r>
        <w:t xml:space="preserve"> (2024), who found that a barista’s professional interaction is the primary tool for mitigating the trust erosion caused by inconsistent service speeds. Furthermore, the high regard for Dependability among respondents aligns with the findings of </w:t>
      </w:r>
      <w:proofErr w:type="spellStart"/>
      <w:r>
        <w:t>Nugraha</w:t>
      </w:r>
      <w:proofErr w:type="spellEnd"/>
      <w:r>
        <w:t xml:space="preserve"> and </w:t>
      </w:r>
      <w:proofErr w:type="spellStart"/>
      <w:r>
        <w:t>Dirgantari</w:t>
      </w:r>
      <w:proofErr w:type="spellEnd"/>
      <w:r>
        <w:t xml:space="preserve"> (2025), who argued that service reliability is the only way to overcome the disappointments associated with poor product quality. Together, these studies suggest that when employees are both competent and dependable, they fulfill the ethical and reliable behavior over time that Bishop (2023) defines as the core of customer trust.</w:t>
      </w:r>
    </w:p>
    <w:p w14:paraId="4E5D60BE" w14:textId="77777777" w:rsidR="00B17595" w:rsidRDefault="00B17595" w:rsidP="00B17595">
      <w:pPr>
        <w:shd w:val="clear" w:color="auto" w:fill="FFFFFF"/>
        <w:spacing w:line="480" w:lineRule="auto"/>
        <w:ind w:firstLine="0"/>
      </w:pPr>
      <w:r>
        <w:rPr>
          <w:color w:val="EE0000"/>
        </w:rPr>
        <w:lastRenderedPageBreak/>
        <w:t xml:space="preserve"> </w:t>
      </w:r>
      <w:r>
        <w:rPr>
          <w:color w:val="EE0000"/>
        </w:rPr>
        <w:tab/>
      </w:r>
      <w:r>
        <w:t>Lastly, worthiness obtained the lowest mean and described as very high and always manifested. This indicates that while customers generally trust coffee shops in terms of honesty, transparency, and value for money, this dimension is slightly less influential compared to experiential and relational factors. This finding aligned with Evelina et al. (2023), who noted that perceptions of worthiness depend heavily on consistent alignment between pricing, promotions, and actual service delivery; even minor mismatches may slightly affect trust judgments.</w:t>
      </w:r>
    </w:p>
    <w:p w14:paraId="6F553110" w14:textId="77777777" w:rsidR="00B17595" w:rsidRDefault="00B17595" w:rsidP="00B17595">
      <w:pPr>
        <w:shd w:val="clear" w:color="auto" w:fill="FFFFFF"/>
        <w:spacing w:line="480" w:lineRule="auto"/>
        <w:ind w:firstLine="0"/>
      </w:pPr>
      <w:r>
        <w:tab/>
        <w:t>Overall, the results suggested that customer trust in selected coffee shops in Santo Tomas is strongest when driven by positive experiences and reliable service interactions, while transparency and value perceptions remain important but slightly less dominant trust determinants.</w:t>
      </w:r>
    </w:p>
    <w:p w14:paraId="32481D10" w14:textId="77777777" w:rsidR="00B17595" w:rsidRDefault="00B17595" w:rsidP="00B17595">
      <w:pPr>
        <w:shd w:val="clear" w:color="auto" w:fill="FFFFFF"/>
        <w:spacing w:line="480" w:lineRule="auto"/>
        <w:ind w:firstLine="0"/>
        <w:rPr>
          <w:b/>
          <w:bCs/>
          <w:color w:val="EE0000"/>
        </w:rPr>
      </w:pPr>
      <w:r>
        <w:rPr>
          <w:b/>
          <w:bCs/>
        </w:rPr>
        <w:t>Correlation between Online Reviews and Customer Trust in Selected Coffee Shops in Santo Tomas, Davao del Norte</w:t>
      </w:r>
    </w:p>
    <w:p w14:paraId="138FB82C" w14:textId="77777777" w:rsidR="00B17595" w:rsidRDefault="00B17595" w:rsidP="00B17595">
      <w:pPr>
        <w:ind w:firstLine="720"/>
      </w:pPr>
      <w:r>
        <w:t xml:space="preserve">The study found a strong, positive, and significant correlation between online reviews and customer trust. This finding was strongly supported by </w:t>
      </w:r>
      <w:proofErr w:type="spellStart"/>
      <w:r>
        <w:t>Permana</w:t>
      </w:r>
      <w:proofErr w:type="spellEnd"/>
      <w:r>
        <w:t xml:space="preserve"> et al. (2024), who found that online reviews have a statistically significant effect on customer trust. </w:t>
      </w:r>
    </w:p>
    <w:p w14:paraId="0B991CCC" w14:textId="77777777" w:rsidR="00B17595" w:rsidRDefault="00B17595" w:rsidP="00B17595">
      <w:pPr>
        <w:ind w:firstLine="720"/>
      </w:pPr>
      <w:r>
        <w:t xml:space="preserve">Similarly, </w:t>
      </w:r>
      <w:proofErr w:type="spellStart"/>
      <w:r>
        <w:t>Anjaya</w:t>
      </w:r>
      <w:proofErr w:type="spellEnd"/>
      <w:r>
        <w:t xml:space="preserve"> and </w:t>
      </w:r>
      <w:proofErr w:type="spellStart"/>
      <w:r>
        <w:t>Dwita</w:t>
      </w:r>
      <w:proofErr w:type="spellEnd"/>
      <w:r>
        <w:t xml:space="preserve"> (2025) reported that online customer reviews significantly and positively affect trust, reinforcing the role of reviews in reducing uncertainty and strengthening customer confidence. Moreover, these findings validated the central claim of the study that online reviews significantly influence customer trust in selected coffee shops in Santo Tomas.</w:t>
      </w:r>
    </w:p>
    <w:p w14:paraId="0BF2630D" w14:textId="77777777" w:rsidR="00B17595" w:rsidRDefault="00B17595" w:rsidP="00B17595">
      <w:pPr>
        <w:shd w:val="clear" w:color="auto" w:fill="FFFFFF"/>
        <w:spacing w:line="480" w:lineRule="auto"/>
        <w:ind w:firstLine="720"/>
      </w:pPr>
      <w:r>
        <w:lastRenderedPageBreak/>
        <w:t xml:space="preserve">In addition, this statistical evidence is supported by </w:t>
      </w:r>
      <w:proofErr w:type="spellStart"/>
      <w:r>
        <w:t>Rachbini</w:t>
      </w:r>
      <w:proofErr w:type="spellEnd"/>
      <w:r>
        <w:t xml:space="preserve"> et al. (2024), who found that online reviews function as a primary determinant of trust by providing credible signals that reduce perceived risk. Furthermore, the findings align with Wu et al. (2025), who posited that the clarity and quality of information in reviews directly enhance information fluency, thereby strengthening the consumer's confidence in a brand. This relationship is further grounded in the Social Influence Theory as discussed by Mei et al. (2025), where peer-generated content serves as an essential validator of a business's reliability and ethical behavior.</w:t>
      </w:r>
    </w:p>
    <w:p w14:paraId="6CCEB240" w14:textId="77777777" w:rsidR="00B17595" w:rsidRDefault="00B17595" w:rsidP="00B17595">
      <w:pPr>
        <w:shd w:val="clear" w:color="auto" w:fill="FFFFFF"/>
        <w:spacing w:line="480" w:lineRule="auto"/>
        <w:ind w:firstLine="0"/>
        <w:rPr>
          <w:b/>
          <w:bCs/>
        </w:rPr>
      </w:pPr>
      <w:r>
        <w:rPr>
          <w:b/>
          <w:bCs/>
        </w:rPr>
        <w:t>Conclusion</w:t>
      </w:r>
    </w:p>
    <w:p w14:paraId="50993ADC" w14:textId="77777777" w:rsidR="00B17595" w:rsidRDefault="00B17595" w:rsidP="00B17595">
      <w:pPr>
        <w:shd w:val="clear" w:color="auto" w:fill="FFFFFF"/>
        <w:spacing w:line="480" w:lineRule="auto"/>
      </w:pPr>
      <w:bookmarkStart w:id="1" w:name="_heading=h.yzkkpo98r1l4" w:colFirst="0" w:colLast="0"/>
      <w:bookmarkEnd w:id="1"/>
      <w:r>
        <w:t>The study revealed that the level of online reviews obtained a descriptive level of very high, which was always observed. Consequently, online reviews significantly influence customers’ perceptions by providing credible, clear, relevant, and sufficient information that supports trust formation toward selected coffee shops. It was also revealed the level of customer trust also obtained a descriptive level of very high, which is always observed. Hence, customers generally trust selected coffee shops in terms of employees, experience, dependability, and worthiness, indicating consistent confidence in service quality and customer engagement.</w:t>
      </w:r>
    </w:p>
    <w:p w14:paraId="74D60E71" w14:textId="54FE98E5" w:rsidR="00B17595" w:rsidRDefault="00B17595" w:rsidP="00B17595">
      <w:pPr>
        <w:shd w:val="clear" w:color="auto" w:fill="FFFFFF"/>
        <w:spacing w:line="480" w:lineRule="auto"/>
        <w:ind w:firstLine="0"/>
      </w:pPr>
      <w:r>
        <w:tab/>
        <w:t xml:space="preserve">Moreover, the study concluded that online reviews exert a significant and transformative influence on customer trust within the coffee shop industry of Santo Tomas, Davao del Norte. Applying the Stimulus-Organism-Response (S-O-R) Model, the "very high" level of </w:t>
      </w:r>
      <w:r>
        <w:lastRenderedPageBreak/>
        <w:t xml:space="preserve">online reviews served as a powerful environmental stimulus, where clear language and detailed descriptions of baristas and atmosphere trigger the internal organism (the customer’s cognitive and emotional trust), resulting in a positive behavioral response characterized by "very high" levels of dependability and worthiness. This process is validated by Source Credibility Theory, as the findings demonstrated that customers perceive peer-generated content as a more authentic and expert source of information than traditional ads, effectively resolving branding mismatches and service uncertainties. Furthermore, the strong positive correlation confirmed the mechanics of </w:t>
      </w:r>
      <w:proofErr w:type="spellStart"/>
      <w:r>
        <w:t>eWOM</w:t>
      </w:r>
      <w:proofErr w:type="spellEnd"/>
      <w:r>
        <w:t xml:space="preserve"> Theory, proving that online feedback acts as a critical trust-transfer mechanism where </w:t>
      </w:r>
      <w:proofErr w:type="spellStart"/>
      <w:r>
        <w:t>the</w:t>
      </w:r>
      <w:proofErr w:type="spellEnd"/>
      <w:r>
        <w:t xml:space="preserve"> lived experience of previous guests becomes the primary currency for building the confidence of future patrons. Ultimately, the research proved that for local coffee shops, digital reputation and physical service quality are inseparable; when online reviews provide high-quality signals, they foster a reliable and ethical brand image that ensures long-term customer loyalty and business success.</w:t>
      </w:r>
    </w:p>
    <w:p w14:paraId="52F4FAEA" w14:textId="77777777" w:rsidR="00B17595" w:rsidRDefault="00B17595" w:rsidP="00B17595">
      <w:pPr>
        <w:shd w:val="clear" w:color="auto" w:fill="FFFFFF"/>
        <w:spacing w:line="480" w:lineRule="auto"/>
        <w:ind w:firstLine="0"/>
        <w:rPr>
          <w:b/>
          <w:bCs/>
          <w:color w:val="EE0000"/>
        </w:rPr>
      </w:pPr>
      <w:r>
        <w:rPr>
          <w:b/>
          <w:bCs/>
        </w:rPr>
        <w:t xml:space="preserve">Recommendations </w:t>
      </w:r>
    </w:p>
    <w:p w14:paraId="1B4AB236" w14:textId="1CEC2AE3" w:rsidR="00B17595" w:rsidRDefault="00B17595" w:rsidP="00B17595">
      <w:pPr>
        <w:shd w:val="clear" w:color="auto" w:fill="FFFFFF"/>
        <w:spacing w:line="480" w:lineRule="auto"/>
        <w:ind w:firstLine="0"/>
      </w:pPr>
      <w:r>
        <w:rPr>
          <w:b/>
          <w:bCs/>
        </w:rPr>
        <w:tab/>
      </w:r>
      <w:r>
        <w:t>The researchers recommend for coffee shop owners,</w:t>
      </w:r>
      <w:r w:rsidR="00082A3B">
        <w:t xml:space="preserve"> </w:t>
      </w:r>
      <w:r>
        <w:t xml:space="preserve">to address the issues of product quality and inconsistent service, owners are suggested to implement a Digital Feedback Loop using the S-O-R Model. Since volume was the lowest mean indicator, owners are recommended to incentivize customers to leave reviews through loyalty points or Review-for-Discount programs. By increasing the volume of feedback, owners gain a larger dataset to identify if cold coffee or slow service are </w:t>
      </w:r>
      <w:r>
        <w:lastRenderedPageBreak/>
        <w:t>recurring patterns or isolated incidents. This allows for data-driven decisions on equipment upgrades or menu changes, ensuring that the coffee consistently meets the expectations set online.</w:t>
      </w:r>
    </w:p>
    <w:p w14:paraId="1BA374DF" w14:textId="77777777" w:rsidR="00B17595" w:rsidRDefault="00B17595" w:rsidP="00B17595">
      <w:pPr>
        <w:shd w:val="clear" w:color="auto" w:fill="FFFFFF"/>
        <w:spacing w:line="480" w:lineRule="auto"/>
        <w:ind w:firstLine="0"/>
      </w:pPr>
      <w:r>
        <w:tab/>
        <w:t>Also, for coffee shop managers and frontline staff, in order to mitigate the inconsistent service identified in the study, managers are required to act as the primary moderators of source credibility. Managers are mandated to provide professional, transparent responses to all online reviews within 24–48 hours. On the other hand, for negative reviews regarding staff behavior, managers are advised to publicly acknowledge the lapse and outline specific retraining steps. This demonstrates accountability and ensures that the employees’ indicator of trust remains high, transforming a potential trust-eroding event into a demonstration of dependability.</w:t>
      </w:r>
    </w:p>
    <w:p w14:paraId="68C74BC7" w14:textId="77777777" w:rsidR="00B17595" w:rsidRDefault="00B17595" w:rsidP="00B17595">
      <w:pPr>
        <w:shd w:val="clear" w:color="auto" w:fill="FFFFFF"/>
        <w:spacing w:line="480" w:lineRule="auto"/>
        <w:ind w:firstLine="0"/>
      </w:pPr>
      <w:r>
        <w:tab/>
        <w:t>Moreover, for marketing and social media coordinators, for them to eliminate branding mismatches, marketing personnel are necessary to ensure Authentic Content Alignment. Recommendations include shifting from heavily filtered, aspirational advertisements to behind-the-scenes content and reposting raw customer-generated photos. By aligning the shop’s digital image with the actual service reality, marketers fulfill the Source Credibility Theory by providing honest information. This prevents the confusion that occurs when reality clashes with ads, thereby strengthening the worthiness and authenticity of the brand in the eyes of the Santo Tomas community.</w:t>
      </w:r>
    </w:p>
    <w:p w14:paraId="40B2F70C" w14:textId="77777777" w:rsidR="00B17595" w:rsidRDefault="00B17595" w:rsidP="00B17595">
      <w:pPr>
        <w:shd w:val="clear" w:color="auto" w:fill="FFFFFF"/>
        <w:spacing w:line="480" w:lineRule="auto"/>
        <w:ind w:firstLine="0"/>
      </w:pPr>
      <w:r>
        <w:tab/>
        <w:t xml:space="preserve">Lastly, for future researchers, given the strong correlation between reviews and trust, they are recommended to conduct </w:t>
      </w:r>
      <w:r>
        <w:lastRenderedPageBreak/>
        <w:t>longitudinal studies or experimental designs to test which specific incentives (e.g., tangible rewards vs. social recognition) most effectively increase review volume without compromising the honesty of e-WOM. Further investigation could also focus on the trust recovery process, specifically how a coffee shop in a local setting like Davao del Norte can regain trust through digital engagement after a significant product quality failure.</w:t>
      </w:r>
    </w:p>
    <w:p w14:paraId="2CBC5476" w14:textId="77777777" w:rsidR="00B17595" w:rsidRDefault="00B17595" w:rsidP="00B17595">
      <w:pPr>
        <w:spacing w:after="0" w:line="480" w:lineRule="auto"/>
        <w:ind w:right="59" w:firstLine="0"/>
        <w:rPr>
          <w:b/>
          <w:bCs/>
        </w:rPr>
      </w:pPr>
    </w:p>
    <w:p w14:paraId="5001092F" w14:textId="77777777" w:rsidR="00B17595" w:rsidRDefault="00B17595" w:rsidP="00B17595">
      <w:pPr>
        <w:spacing w:after="0" w:line="480" w:lineRule="auto"/>
        <w:ind w:right="59" w:firstLine="0"/>
        <w:rPr>
          <w:b/>
          <w:bCs/>
          <w:color w:val="222222"/>
        </w:rPr>
      </w:pPr>
    </w:p>
    <w:p w14:paraId="52CA3381" w14:textId="77777777" w:rsidR="00B17595" w:rsidRDefault="00B17595" w:rsidP="00B17595">
      <w:pPr>
        <w:spacing w:after="0" w:line="480" w:lineRule="auto"/>
        <w:ind w:right="59" w:firstLine="0"/>
        <w:jc w:val="center"/>
        <w:rPr>
          <w:b/>
          <w:bCs/>
          <w:color w:val="222222"/>
        </w:rPr>
      </w:pPr>
    </w:p>
    <w:p w14:paraId="3226B721" w14:textId="77777777" w:rsidR="00B17595" w:rsidRDefault="00B17595" w:rsidP="00B17595">
      <w:pPr>
        <w:spacing w:after="0" w:line="480" w:lineRule="auto"/>
        <w:ind w:right="59" w:firstLine="0"/>
        <w:jc w:val="center"/>
        <w:rPr>
          <w:b/>
          <w:bCs/>
          <w:color w:val="222222"/>
        </w:rPr>
      </w:pPr>
    </w:p>
    <w:p w14:paraId="124C299C" w14:textId="77777777" w:rsidR="00B17595" w:rsidRDefault="00B17595" w:rsidP="00B17595">
      <w:pPr>
        <w:spacing w:after="0" w:line="480" w:lineRule="auto"/>
        <w:ind w:right="59" w:firstLine="0"/>
        <w:jc w:val="center"/>
        <w:rPr>
          <w:b/>
          <w:bCs/>
          <w:color w:val="222222"/>
        </w:rPr>
      </w:pPr>
    </w:p>
    <w:p w14:paraId="560EE2FB" w14:textId="77777777" w:rsidR="00FD713D" w:rsidRDefault="00FD713D" w:rsidP="00B17595">
      <w:pPr>
        <w:spacing w:after="0" w:line="480" w:lineRule="auto"/>
        <w:ind w:right="59" w:firstLine="0"/>
        <w:jc w:val="center"/>
        <w:rPr>
          <w:b/>
          <w:bCs/>
          <w:color w:val="222222"/>
        </w:rPr>
      </w:pPr>
    </w:p>
    <w:p w14:paraId="298A62D7" w14:textId="77777777" w:rsidR="00FD713D" w:rsidRDefault="00FD713D" w:rsidP="00B17595">
      <w:pPr>
        <w:spacing w:after="0" w:line="480" w:lineRule="auto"/>
        <w:ind w:right="59" w:firstLine="0"/>
        <w:jc w:val="center"/>
        <w:rPr>
          <w:b/>
          <w:bCs/>
          <w:color w:val="222222"/>
        </w:rPr>
      </w:pPr>
    </w:p>
    <w:p w14:paraId="0F93260C" w14:textId="77777777" w:rsidR="00FD713D" w:rsidRDefault="00FD713D" w:rsidP="00B17595">
      <w:pPr>
        <w:spacing w:after="0" w:line="480" w:lineRule="auto"/>
        <w:ind w:right="59" w:firstLine="0"/>
        <w:jc w:val="center"/>
        <w:rPr>
          <w:b/>
          <w:bCs/>
          <w:color w:val="222222"/>
        </w:rPr>
      </w:pPr>
    </w:p>
    <w:p w14:paraId="50B35BF4" w14:textId="77777777" w:rsidR="00FD713D" w:rsidRDefault="00FD713D" w:rsidP="00B17595">
      <w:pPr>
        <w:spacing w:after="0" w:line="480" w:lineRule="auto"/>
        <w:ind w:right="59" w:firstLine="0"/>
        <w:jc w:val="center"/>
        <w:rPr>
          <w:b/>
          <w:bCs/>
          <w:color w:val="222222"/>
        </w:rPr>
      </w:pPr>
    </w:p>
    <w:p w14:paraId="7DF593AC" w14:textId="77777777" w:rsidR="00FD713D" w:rsidRDefault="00FD713D" w:rsidP="00B17595">
      <w:pPr>
        <w:spacing w:after="0" w:line="480" w:lineRule="auto"/>
        <w:ind w:right="59" w:firstLine="0"/>
        <w:jc w:val="center"/>
        <w:rPr>
          <w:b/>
          <w:bCs/>
          <w:color w:val="222222"/>
        </w:rPr>
      </w:pPr>
    </w:p>
    <w:p w14:paraId="179FC5CB" w14:textId="77777777" w:rsidR="00FD713D" w:rsidRDefault="00FD713D" w:rsidP="00B17595">
      <w:pPr>
        <w:spacing w:after="0" w:line="480" w:lineRule="auto"/>
        <w:ind w:right="59" w:firstLine="0"/>
        <w:jc w:val="center"/>
        <w:rPr>
          <w:b/>
          <w:bCs/>
          <w:color w:val="222222"/>
        </w:rPr>
      </w:pPr>
    </w:p>
    <w:p w14:paraId="5B19F971" w14:textId="77777777" w:rsidR="00FD713D" w:rsidRDefault="00FD713D" w:rsidP="00B17595">
      <w:pPr>
        <w:spacing w:after="0" w:line="480" w:lineRule="auto"/>
        <w:ind w:right="59" w:firstLine="0"/>
        <w:jc w:val="center"/>
        <w:rPr>
          <w:b/>
          <w:bCs/>
          <w:color w:val="222222"/>
        </w:rPr>
      </w:pPr>
    </w:p>
    <w:p w14:paraId="5AFB903C" w14:textId="77777777" w:rsidR="00FD713D" w:rsidRDefault="00FD713D" w:rsidP="00B17595">
      <w:pPr>
        <w:spacing w:after="0" w:line="480" w:lineRule="auto"/>
        <w:ind w:right="59" w:firstLine="0"/>
        <w:jc w:val="center"/>
        <w:rPr>
          <w:b/>
          <w:bCs/>
          <w:color w:val="222222"/>
        </w:rPr>
      </w:pPr>
    </w:p>
    <w:p w14:paraId="137A0EAA" w14:textId="77777777" w:rsidR="00B17595" w:rsidRDefault="00B17595" w:rsidP="00B17595">
      <w:pPr>
        <w:spacing w:after="0" w:line="480" w:lineRule="auto"/>
        <w:ind w:right="59" w:firstLine="0"/>
        <w:jc w:val="center"/>
        <w:rPr>
          <w:b/>
          <w:bCs/>
          <w:color w:val="222222"/>
        </w:rPr>
      </w:pPr>
    </w:p>
    <w:p w14:paraId="36F354A6" w14:textId="77777777" w:rsidR="00082A3B" w:rsidRDefault="00082A3B" w:rsidP="00B17595">
      <w:pPr>
        <w:spacing w:after="0" w:line="480" w:lineRule="auto"/>
        <w:ind w:right="59" w:firstLine="0"/>
        <w:jc w:val="center"/>
        <w:rPr>
          <w:b/>
          <w:bCs/>
          <w:color w:val="222222"/>
        </w:rPr>
      </w:pPr>
    </w:p>
    <w:p w14:paraId="4C9153DE" w14:textId="77777777" w:rsidR="00B17595" w:rsidRDefault="00B17595" w:rsidP="00B17595">
      <w:pPr>
        <w:spacing w:after="0" w:line="480" w:lineRule="auto"/>
        <w:ind w:right="59" w:firstLine="0"/>
        <w:jc w:val="center"/>
        <w:rPr>
          <w:b/>
          <w:bCs/>
          <w:color w:val="222222"/>
        </w:rPr>
      </w:pPr>
    </w:p>
    <w:p w14:paraId="7E4B5542" w14:textId="77777777" w:rsidR="00B17595" w:rsidRDefault="00B17595" w:rsidP="00B17595">
      <w:pPr>
        <w:spacing w:after="0" w:line="480" w:lineRule="auto"/>
        <w:ind w:right="59" w:firstLine="0"/>
        <w:jc w:val="center"/>
      </w:pPr>
      <w:r>
        <w:rPr>
          <w:b/>
          <w:bCs/>
          <w:color w:val="222222"/>
        </w:rPr>
        <w:t>REFERENCES</w:t>
      </w:r>
    </w:p>
    <w:p w14:paraId="2B12B2D3" w14:textId="77777777" w:rsidR="00B17595" w:rsidRDefault="00B17595" w:rsidP="00B17595">
      <w:pPr>
        <w:spacing w:after="0" w:line="240" w:lineRule="auto"/>
        <w:ind w:left="720" w:right="59" w:hanging="720"/>
      </w:pPr>
      <w:proofErr w:type="spellStart"/>
      <w:r>
        <w:lastRenderedPageBreak/>
        <w:t>Akram</w:t>
      </w:r>
      <w:proofErr w:type="spellEnd"/>
      <w:r>
        <w:t xml:space="preserve">, M. W., Abbas, A., &amp; Khan, I. A. (2022). Effects of perceived value, service quality and customer trust in home delivery service staff on customer satisfaction: evidence from Pakistan. </w:t>
      </w:r>
      <w:r>
        <w:rPr>
          <w:i/>
          <w:iCs/>
        </w:rPr>
        <w:t>International Journal of Management Research and Emerging Science</w:t>
      </w:r>
      <w:r>
        <w:t xml:space="preserve">, 12(4). </w:t>
      </w:r>
      <w:hyperlink r:id="rId15">
        <w:r>
          <w:t>https://doi.org/10.56536/ijmres.v12i4.351</w:t>
        </w:r>
      </w:hyperlink>
    </w:p>
    <w:p w14:paraId="07630739" w14:textId="77777777" w:rsidR="00B17595" w:rsidRDefault="00B17595" w:rsidP="00B17595">
      <w:pPr>
        <w:spacing w:after="0" w:line="240" w:lineRule="auto"/>
        <w:ind w:left="720" w:right="59" w:hanging="720"/>
      </w:pPr>
      <w:r w:rsidRPr="00B65EDF">
        <w:rPr>
          <w:lang w:val="es-US"/>
        </w:rPr>
        <w:t>Al-</w:t>
      </w:r>
      <w:proofErr w:type="spellStart"/>
      <w:r w:rsidRPr="00B65EDF">
        <w:rPr>
          <w:lang w:val="es-US"/>
        </w:rPr>
        <w:t>Kandari</w:t>
      </w:r>
      <w:proofErr w:type="spellEnd"/>
      <w:r w:rsidRPr="00B65EDF">
        <w:rPr>
          <w:lang w:val="es-US"/>
        </w:rPr>
        <w:t>, A. M., Hasan, M. F., &amp; Al-</w:t>
      </w:r>
      <w:proofErr w:type="spellStart"/>
      <w:r w:rsidRPr="00B65EDF">
        <w:rPr>
          <w:lang w:val="es-US"/>
        </w:rPr>
        <w:t>Qallaf</w:t>
      </w:r>
      <w:proofErr w:type="spellEnd"/>
      <w:r w:rsidRPr="00B65EDF">
        <w:rPr>
          <w:lang w:val="es-US"/>
        </w:rPr>
        <w:t xml:space="preserve">, A. N. (2024). </w:t>
      </w:r>
      <w:r>
        <w:t>Brand Reputation and Trust: The Impact on Customer Satisfaction and Loyalty for the Hewlett-Packard Brand.</w:t>
      </w:r>
      <w:r>
        <w:rPr>
          <w:i/>
          <w:iCs/>
        </w:rPr>
        <w:t xml:space="preserve"> Sustainability</w:t>
      </w:r>
      <w:r>
        <w:t xml:space="preserve">, 16(22), 9681. </w:t>
      </w:r>
      <w:hyperlink r:id="rId16">
        <w:r>
          <w:t>https://doi.org/10.3390/su16229681</w:t>
        </w:r>
      </w:hyperlink>
    </w:p>
    <w:p w14:paraId="7D18BC84" w14:textId="77777777" w:rsidR="00B17595" w:rsidRDefault="00B17595" w:rsidP="00B17595">
      <w:pPr>
        <w:spacing w:after="0" w:line="276" w:lineRule="auto"/>
        <w:ind w:left="720" w:hanging="720"/>
      </w:pPr>
      <w:proofErr w:type="spellStart"/>
      <w:r>
        <w:t>Anjaya</w:t>
      </w:r>
      <w:proofErr w:type="spellEnd"/>
      <w:r>
        <w:t xml:space="preserve">, A., &amp; </w:t>
      </w:r>
      <w:proofErr w:type="spellStart"/>
      <w:r>
        <w:t>Dwita</w:t>
      </w:r>
      <w:proofErr w:type="spellEnd"/>
      <w:r>
        <w:t>, V. (2025). The impact of online customer review on purchase intention with trust as a mediating variable</w:t>
      </w:r>
      <w:r>
        <w:rPr>
          <w:i/>
          <w:iCs/>
        </w:rPr>
        <w:t>.</w:t>
      </w:r>
      <w:r>
        <w:t xml:space="preserve"> </w:t>
      </w:r>
      <w:r>
        <w:rPr>
          <w:i/>
          <w:iCs/>
        </w:rPr>
        <w:t>Marketing Management Studies</w:t>
      </w:r>
      <w:r>
        <w:t xml:space="preserve">, 3(4), Article 457. </w:t>
      </w:r>
      <w:hyperlink r:id="rId17">
        <w:r>
          <w:t>https://doi.org/10.24036/mms.v3i4.457</w:t>
        </w:r>
      </w:hyperlink>
    </w:p>
    <w:p w14:paraId="3905179A" w14:textId="77777777" w:rsidR="00B17595" w:rsidRDefault="00B17595" w:rsidP="00B17595">
      <w:pPr>
        <w:spacing w:after="0" w:line="240" w:lineRule="auto"/>
        <w:ind w:left="720" w:right="57" w:hanging="720"/>
      </w:pPr>
      <w:r>
        <w:t xml:space="preserve">Bhandari, P. (2023). </w:t>
      </w:r>
      <w:r>
        <w:rPr>
          <w:i/>
          <w:iCs/>
        </w:rPr>
        <w:t xml:space="preserve">How to Find the </w:t>
      </w:r>
      <w:proofErr w:type="gramStart"/>
      <w:r>
        <w:rPr>
          <w:i/>
          <w:iCs/>
        </w:rPr>
        <w:t>Mean  |</w:t>
      </w:r>
      <w:proofErr w:type="gramEnd"/>
      <w:r>
        <w:rPr>
          <w:i/>
          <w:iCs/>
        </w:rPr>
        <w:t xml:space="preserve">  Definition,     Examples    &amp; Calculator</w:t>
      </w:r>
      <w:r>
        <w:t>:</w:t>
      </w:r>
      <w:r>
        <w:tab/>
        <w:t>Revised</w:t>
      </w:r>
      <w:r>
        <w:tab/>
        <w:t>on</w:t>
      </w:r>
      <w:r>
        <w:tab/>
        <w:t>June</w:t>
      </w:r>
      <w:r>
        <w:tab/>
        <w:t>21, 2023.</w:t>
      </w:r>
      <w:hyperlink r:id="rId18">
        <w:r>
          <w:t>https://doi.org/10.1186/isrctn68236490</w:t>
        </w:r>
      </w:hyperlink>
    </w:p>
    <w:p w14:paraId="13674E55" w14:textId="77777777" w:rsidR="00B17595" w:rsidRDefault="00B17595" w:rsidP="00B17595">
      <w:pPr>
        <w:spacing w:after="0" w:line="240" w:lineRule="auto"/>
        <w:ind w:left="720" w:right="57" w:hanging="720"/>
      </w:pPr>
      <w:r>
        <w:t xml:space="preserve">Bishop, C. (2023). Customer trust: Definition, importance &amp; 6 ways to gain it, </w:t>
      </w:r>
      <w:r>
        <w:rPr>
          <w:i/>
          <w:iCs/>
        </w:rPr>
        <w:t>Zendesk</w:t>
      </w:r>
      <w:r>
        <w:t xml:space="preserve">. </w:t>
      </w:r>
    </w:p>
    <w:p w14:paraId="7D34CF1E" w14:textId="77777777" w:rsidR="00B17595" w:rsidRPr="00B65EDF" w:rsidRDefault="00B17595" w:rsidP="00B17595">
      <w:pPr>
        <w:spacing w:after="0" w:line="240" w:lineRule="auto"/>
        <w:ind w:left="720" w:right="57" w:hanging="720"/>
        <w:rPr>
          <w:lang w:val="es-US"/>
        </w:rPr>
      </w:pPr>
      <w:r>
        <w:t xml:space="preserve">         </w:t>
      </w:r>
      <w:hyperlink r:id="rId19">
        <w:r w:rsidRPr="00B65EDF">
          <w:rPr>
            <w:lang w:val="es-US"/>
          </w:rPr>
          <w:t>https://doi.org/10.1007/978-3-658-38324-4_6</w:t>
        </w:r>
      </w:hyperlink>
    </w:p>
    <w:p w14:paraId="6DFAB399" w14:textId="77777777" w:rsidR="00B17595" w:rsidRDefault="00B17595" w:rsidP="00B17595">
      <w:pPr>
        <w:spacing w:after="0" w:line="240" w:lineRule="auto"/>
        <w:ind w:left="720" w:right="57" w:hanging="720"/>
      </w:pPr>
      <w:r w:rsidRPr="00B65EDF">
        <w:rPr>
          <w:lang w:val="es-US"/>
        </w:rPr>
        <w:t xml:space="preserve">Campos, J. D. S., &amp; Campos, J. R. (2024). </w:t>
      </w:r>
      <w:r>
        <w:t>Evaluating the impact of online product review credibility and online product review quality on purchase intention of online consumers. Applied Quantitative Analysis, 4(1), 12–28. https://doi.org/10.31098/quant.2152</w:t>
      </w:r>
    </w:p>
    <w:p w14:paraId="45C8DE9B" w14:textId="77777777" w:rsidR="00B17595" w:rsidRDefault="00B17595" w:rsidP="00B17595">
      <w:pPr>
        <w:spacing w:after="0" w:line="240" w:lineRule="auto"/>
        <w:ind w:left="720" w:right="59" w:hanging="720"/>
      </w:pPr>
      <w:r>
        <w:t xml:space="preserve">Chatterjee, S. (2023). Effect of construal level on the drivers of online review-helpfulness. </w:t>
      </w:r>
      <w:r>
        <w:rPr>
          <w:i/>
          <w:iCs/>
        </w:rPr>
        <w:t>Electronic Commerce Research</w:t>
      </w:r>
      <w:r>
        <w:t xml:space="preserve">, 25(2), 1115-1143. </w:t>
      </w:r>
      <w:hyperlink r:id="rId20">
        <w:r>
          <w:t>https://doi.org/10.1007/s10660</w:t>
        </w:r>
      </w:hyperlink>
      <w:hyperlink r:id="rId21">
        <w:r>
          <w:rPr>
            <w:rFonts w:ascii="Cambria Math" w:eastAsia="Cambria Math" w:hAnsi="Cambria Math" w:cs="Cambria Math"/>
          </w:rPr>
          <w:t>‑</w:t>
        </w:r>
      </w:hyperlink>
      <w:hyperlink r:id="rId22">
        <w:r>
          <w:t>023</w:t>
        </w:r>
      </w:hyperlink>
      <w:hyperlink r:id="rId23">
        <w:r>
          <w:rPr>
            <w:rFonts w:ascii="Cambria Math" w:eastAsia="Cambria Math" w:hAnsi="Cambria Math" w:cs="Cambria Math"/>
          </w:rPr>
          <w:t>‑</w:t>
        </w:r>
      </w:hyperlink>
      <w:hyperlink r:id="rId24">
        <w:r>
          <w:t>09716</w:t>
        </w:r>
      </w:hyperlink>
      <w:hyperlink r:id="rId25">
        <w:r>
          <w:rPr>
            <w:rFonts w:ascii="Cambria Math" w:eastAsia="Cambria Math" w:hAnsi="Cambria Math" w:cs="Cambria Math"/>
          </w:rPr>
          <w:t>‑</w:t>
        </w:r>
      </w:hyperlink>
      <w:hyperlink r:id="rId26">
        <w:r>
          <w:t>2</w:t>
        </w:r>
      </w:hyperlink>
    </w:p>
    <w:p w14:paraId="4610BB0C" w14:textId="77777777" w:rsidR="00B17595" w:rsidRDefault="00B17595" w:rsidP="00B17595">
      <w:pPr>
        <w:spacing w:after="0" w:line="240" w:lineRule="auto"/>
        <w:ind w:left="720" w:right="59" w:hanging="720"/>
      </w:pPr>
      <w:r>
        <w:t xml:space="preserve">Cheung, C. M., &amp; Thadani, D. R. (2012). The impact of electronic word-of-mouth communication: A literature analysis and integrative model. </w:t>
      </w:r>
      <w:r>
        <w:rPr>
          <w:i/>
          <w:iCs/>
        </w:rPr>
        <w:t>Decision</w:t>
      </w:r>
      <w:r>
        <w:rPr>
          <w:i/>
          <w:iCs/>
        </w:rPr>
        <w:tab/>
        <w:t>Support</w:t>
      </w:r>
      <w:r>
        <w:rPr>
          <w:i/>
          <w:iCs/>
        </w:rPr>
        <w:tab/>
        <w:t>Systems</w:t>
      </w:r>
      <w:r>
        <w:t>,</w:t>
      </w:r>
      <w:r>
        <w:tab/>
        <w:t>54(1),</w:t>
      </w:r>
      <w:r>
        <w:tab/>
        <w:t>461–470</w:t>
      </w:r>
    </w:p>
    <w:p w14:paraId="5D6B17CF" w14:textId="77743E80" w:rsidR="00B17595" w:rsidRDefault="00B17595" w:rsidP="006F3374">
      <w:pPr>
        <w:spacing w:after="0" w:line="240" w:lineRule="auto"/>
        <w:ind w:left="720" w:right="59" w:hanging="720"/>
      </w:pPr>
      <w:r>
        <w:t xml:space="preserve">         </w:t>
      </w:r>
      <w:hyperlink r:id="rId27">
        <w:r>
          <w:t>https://doi.org/10.1016/j.dss.2012.06.008</w:t>
        </w:r>
      </w:hyperlink>
      <w:r>
        <w:t xml:space="preserve"> </w:t>
      </w:r>
    </w:p>
    <w:p w14:paraId="707D4799" w14:textId="77777777" w:rsidR="00B17595" w:rsidRDefault="00B17595" w:rsidP="00B17595">
      <w:pPr>
        <w:spacing w:after="0" w:line="240" w:lineRule="auto"/>
        <w:ind w:left="720" w:right="59" w:hanging="720"/>
      </w:pPr>
      <w:r>
        <w:t xml:space="preserve">Evelina, L. W., </w:t>
      </w:r>
      <w:proofErr w:type="spellStart"/>
      <w:r>
        <w:t>Handayani</w:t>
      </w:r>
      <w:proofErr w:type="spellEnd"/>
      <w:r>
        <w:t xml:space="preserve">, F., &amp; </w:t>
      </w:r>
      <w:proofErr w:type="spellStart"/>
      <w:r>
        <w:t>Audreyla</w:t>
      </w:r>
      <w:proofErr w:type="spellEnd"/>
      <w:r>
        <w:t>, S. (2023). The Effect of Social Media Marketing on Brand Trust and Customer Loyalty of S Coffee Shop in Indonesia during Pandemic.</w:t>
      </w:r>
      <w:r>
        <w:rPr>
          <w:i/>
          <w:iCs/>
        </w:rPr>
        <w:t xml:space="preserve"> In E3S Web of Conferences</w:t>
      </w:r>
      <w:r>
        <w:t xml:space="preserve"> (Vol. 426, p. 02098). </w:t>
      </w:r>
      <w:hyperlink r:id="rId28">
        <w:r>
          <w:t>https://doi.org/10.1051/e3sconf/202342602098</w:t>
        </w:r>
      </w:hyperlink>
    </w:p>
    <w:p w14:paraId="1130ABE6" w14:textId="77777777" w:rsidR="00B17595" w:rsidRDefault="00B17595" w:rsidP="00B17595">
      <w:pPr>
        <w:spacing w:after="0" w:line="240" w:lineRule="auto"/>
        <w:ind w:left="720" w:right="59" w:hanging="720"/>
      </w:pPr>
      <w:r w:rsidRPr="00B65EDF">
        <w:rPr>
          <w:lang w:val="es-US"/>
        </w:rPr>
        <w:t xml:space="preserve">Evelina, T., </w:t>
      </w:r>
      <w:proofErr w:type="spellStart"/>
      <w:r w:rsidRPr="00B65EDF">
        <w:rPr>
          <w:lang w:val="es-US"/>
        </w:rPr>
        <w:t>Handayani</w:t>
      </w:r>
      <w:proofErr w:type="spellEnd"/>
      <w:r w:rsidRPr="00B65EDF">
        <w:rPr>
          <w:lang w:val="es-US"/>
        </w:rPr>
        <w:t xml:space="preserve">, P. W., &amp; </w:t>
      </w:r>
      <w:proofErr w:type="spellStart"/>
      <w:r w:rsidRPr="00B65EDF">
        <w:rPr>
          <w:lang w:val="es-US"/>
        </w:rPr>
        <w:t>Azzahro</w:t>
      </w:r>
      <w:proofErr w:type="spellEnd"/>
      <w:r w:rsidRPr="00B65EDF">
        <w:rPr>
          <w:lang w:val="es-US"/>
        </w:rPr>
        <w:t xml:space="preserve">, F. (2023). </w:t>
      </w:r>
      <w:r>
        <w:rPr>
          <w:i/>
          <w:iCs/>
        </w:rPr>
        <w:t>Brand trust formation through value consistency and communication transparency</w:t>
      </w:r>
      <w:r>
        <w:t>. Journal of Foodservice Business Research, 26(4), 421–437. https://doi.org/10.1080/15332861.2023.2182457</w:t>
      </w:r>
    </w:p>
    <w:p w14:paraId="012CC25F" w14:textId="77777777" w:rsidR="00B17595" w:rsidRDefault="00B17595" w:rsidP="00B17595">
      <w:pPr>
        <w:spacing w:after="0" w:line="240" w:lineRule="auto"/>
        <w:ind w:left="720" w:right="59" w:hanging="720"/>
      </w:pPr>
      <w:r>
        <w:t xml:space="preserve">Fernandes, S., Panda, R., Venkatesh, V. G., </w:t>
      </w:r>
      <w:proofErr w:type="spellStart"/>
      <w:r>
        <w:t>Swar</w:t>
      </w:r>
      <w:proofErr w:type="spellEnd"/>
      <w:r>
        <w:t>, B. N., &amp; Shi, Y. (2022). Measuring the impact of online reviews on consumer purchase decisions–A scale development study.</w:t>
      </w:r>
      <w:r>
        <w:rPr>
          <w:i/>
          <w:iCs/>
        </w:rPr>
        <w:t xml:space="preserve"> Journal of Retailing and Consumer</w:t>
      </w:r>
      <w:r>
        <w:rPr>
          <w:i/>
          <w:iCs/>
        </w:rPr>
        <w:tab/>
        <w:t>Services,</w:t>
      </w:r>
      <w:r>
        <w:tab/>
        <w:t>68,</w:t>
      </w:r>
      <w:r>
        <w:tab/>
        <w:t>103066.</w:t>
      </w:r>
    </w:p>
    <w:p w14:paraId="2D29668B" w14:textId="77777777" w:rsidR="00B17595" w:rsidRDefault="00B17595" w:rsidP="00B17595">
      <w:pPr>
        <w:spacing w:after="0" w:line="240" w:lineRule="auto"/>
        <w:ind w:left="720" w:right="59" w:hanging="720"/>
      </w:pPr>
      <w:r>
        <w:t xml:space="preserve">         </w:t>
      </w:r>
      <w:hyperlink r:id="rId29">
        <w:r>
          <w:t>https://doi.org/10.1016/j.jretconser.2022.103066</w:t>
        </w:r>
      </w:hyperlink>
    </w:p>
    <w:p w14:paraId="284FA689" w14:textId="77777777" w:rsidR="00B17595" w:rsidRDefault="00B17595" w:rsidP="00B17595">
      <w:pPr>
        <w:spacing w:after="0" w:line="240" w:lineRule="auto"/>
        <w:ind w:left="720" w:right="59" w:hanging="720"/>
      </w:pPr>
      <w:proofErr w:type="spellStart"/>
      <w:r>
        <w:t>Filieri</w:t>
      </w:r>
      <w:proofErr w:type="spellEnd"/>
      <w:r>
        <w:t xml:space="preserve">, R., </w:t>
      </w:r>
      <w:proofErr w:type="spellStart"/>
      <w:r>
        <w:t>Raguseo</w:t>
      </w:r>
      <w:proofErr w:type="spellEnd"/>
      <w:r>
        <w:t xml:space="preserve">, E., &amp; </w:t>
      </w:r>
      <w:proofErr w:type="spellStart"/>
      <w:r>
        <w:t>Vitari</w:t>
      </w:r>
      <w:proofErr w:type="spellEnd"/>
      <w:r>
        <w:t xml:space="preserve">, C. (2021). What makes online reviews helpful? A </w:t>
      </w:r>
      <w:proofErr w:type="spellStart"/>
      <w:r>
        <w:t>diagnosticity</w:t>
      </w:r>
      <w:proofErr w:type="spellEnd"/>
      <w:r>
        <w:t>–adoption framework</w:t>
      </w:r>
      <w:r w:rsidRPr="00FA5474">
        <w:rPr>
          <w:i/>
          <w:iCs/>
        </w:rPr>
        <w:t xml:space="preserve">. Journal of </w:t>
      </w:r>
      <w:r w:rsidRPr="00FA5474">
        <w:rPr>
          <w:i/>
          <w:iCs/>
        </w:rPr>
        <w:lastRenderedPageBreak/>
        <w:t>Business Research,</w:t>
      </w:r>
      <w:r>
        <w:t xml:space="preserve"> 124, 1–12. https://doi.org/10.1016/j.jbusres.2020.01.058</w:t>
      </w:r>
    </w:p>
    <w:p w14:paraId="12B4920D" w14:textId="77777777" w:rsidR="00B17595" w:rsidRDefault="00B17595" w:rsidP="00B17595">
      <w:pPr>
        <w:spacing w:after="0" w:line="240" w:lineRule="auto"/>
        <w:ind w:left="720" w:right="59" w:hanging="720"/>
      </w:pPr>
      <w:proofErr w:type="spellStart"/>
      <w:r>
        <w:t>Hovland</w:t>
      </w:r>
      <w:proofErr w:type="spellEnd"/>
      <w:r>
        <w:t>, C. &amp; Weiss, W. (1951). The Influence of Source Credibility on Communication Effectiveness.</w:t>
      </w:r>
      <w:r>
        <w:rPr>
          <w:i/>
          <w:iCs/>
        </w:rPr>
        <w:t xml:space="preserve"> The Public Opinion Quarterly, Winter</w:t>
      </w:r>
      <w:r>
        <w:t xml:space="preserve">, 1951-1952, pp. 635-650. </w:t>
      </w:r>
      <w:hyperlink r:id="rId30">
        <w:r>
          <w:t>https://doi.org/10.1086/266350</w:t>
        </w:r>
      </w:hyperlink>
    </w:p>
    <w:p w14:paraId="3453C85D" w14:textId="77777777" w:rsidR="00B17595" w:rsidRDefault="00B17595" w:rsidP="00B17595">
      <w:pPr>
        <w:spacing w:after="0" w:line="240" w:lineRule="auto"/>
        <w:ind w:left="720" w:right="59" w:hanging="720"/>
      </w:pPr>
      <w:proofErr w:type="spellStart"/>
      <w:r>
        <w:t>Huo</w:t>
      </w:r>
      <w:proofErr w:type="spellEnd"/>
      <w:r>
        <w:t>, Y., Yang, D., &amp; Sun, Y. (2025). Do reviewers increase their preference for the products they reviewed? The effect of identity signaling on reviewers’ niche product preferences.</w:t>
      </w:r>
      <w:r>
        <w:rPr>
          <w:i/>
          <w:iCs/>
        </w:rPr>
        <w:t xml:space="preserve"> Journal of Product &amp; Brand Management</w:t>
      </w:r>
      <w:r>
        <w:t>,</w:t>
      </w:r>
      <w:r>
        <w:tab/>
        <w:t>34(6),</w:t>
      </w:r>
      <w:r>
        <w:tab/>
        <w:t xml:space="preserve">921-933. </w:t>
      </w:r>
    </w:p>
    <w:p w14:paraId="0D3A6C7F" w14:textId="77777777" w:rsidR="00B17595" w:rsidRDefault="00B17595" w:rsidP="00B17595">
      <w:pPr>
        <w:spacing w:after="0" w:line="240" w:lineRule="auto"/>
        <w:ind w:left="720" w:right="59" w:hanging="720"/>
      </w:pPr>
      <w:r>
        <w:t xml:space="preserve">         </w:t>
      </w:r>
      <w:hyperlink r:id="rId31">
        <w:r>
          <w:t>https://doi.org/10.1108/jpbm-03-2024-5017</w:t>
        </w:r>
      </w:hyperlink>
    </w:p>
    <w:p w14:paraId="1560F1A9" w14:textId="77777777" w:rsidR="00B17595" w:rsidRDefault="00B17595" w:rsidP="00B17595">
      <w:pPr>
        <w:spacing w:after="0" w:line="240" w:lineRule="auto"/>
        <w:ind w:left="720" w:right="59" w:hanging="720"/>
      </w:pPr>
      <w:r>
        <w:t xml:space="preserve">Hwang, J., &amp; </w:t>
      </w:r>
      <w:proofErr w:type="spellStart"/>
      <w:r>
        <w:t>Joo</w:t>
      </w:r>
      <w:proofErr w:type="spellEnd"/>
      <w:r>
        <w:t xml:space="preserve">, K. (2024). The effects of barista’s professional service on customer trust and brand loyalty in the specialty coffee industry. </w:t>
      </w:r>
      <w:r w:rsidRPr="00FA5474">
        <w:rPr>
          <w:i/>
          <w:iCs/>
        </w:rPr>
        <w:t>Journal of Hospitality and Tourism Management</w:t>
      </w:r>
      <w:r>
        <w:t>, 58, 112-124. https://doi.org/10.1016/j.jhtm.2023.12.005</w:t>
      </w:r>
    </w:p>
    <w:p w14:paraId="43238DFD" w14:textId="77777777" w:rsidR="00B17595" w:rsidRDefault="00B17595" w:rsidP="00B17595">
      <w:pPr>
        <w:spacing w:after="0" w:line="240" w:lineRule="auto"/>
        <w:ind w:left="720" w:right="59" w:hanging="720"/>
      </w:pPr>
      <w:r>
        <w:t>Irshad, O., Ahmad, S., &amp; Mahmood, S. (2024). Fostering purchase intentions through CSR and service quality: the role of customer satisfaction, brand loyalty, and admiration.</w:t>
      </w:r>
      <w:r>
        <w:rPr>
          <w:i/>
          <w:iCs/>
        </w:rPr>
        <w:t xml:space="preserve"> Sustainability</w:t>
      </w:r>
      <w:r>
        <w:t xml:space="preserve">, 16(23), 10584. </w:t>
      </w:r>
      <w:hyperlink r:id="rId32">
        <w:r>
          <w:t>https://doi.org/10.3390/su162310584</w:t>
        </w:r>
      </w:hyperlink>
    </w:p>
    <w:p w14:paraId="460AFDD6" w14:textId="77777777" w:rsidR="00B17595" w:rsidRDefault="00B17595" w:rsidP="00B17595">
      <w:pPr>
        <w:spacing w:after="0" w:line="240" w:lineRule="auto"/>
        <w:ind w:left="720" w:right="59" w:hanging="720"/>
      </w:pPr>
      <w:r>
        <w:t>Jain, A., &amp; Singh, M. (2021). Employee engagement and organizational performance: Recent trends and future implications.</w:t>
      </w:r>
      <w:r>
        <w:rPr>
          <w:i/>
          <w:iCs/>
        </w:rPr>
        <w:t xml:space="preserve"> Human Resource Management</w:t>
      </w:r>
      <w:r>
        <w:rPr>
          <w:i/>
          <w:iCs/>
        </w:rPr>
        <w:tab/>
        <w:t>International</w:t>
      </w:r>
      <w:r>
        <w:rPr>
          <w:i/>
          <w:iCs/>
        </w:rPr>
        <w:tab/>
        <w:t>Digest</w:t>
      </w:r>
      <w:r>
        <w:t>,</w:t>
      </w:r>
      <w:r>
        <w:tab/>
        <w:t>29(6),</w:t>
      </w:r>
      <w:r>
        <w:tab/>
        <w:t>7.</w:t>
      </w:r>
    </w:p>
    <w:p w14:paraId="2EB8D183" w14:textId="77777777" w:rsidR="00B17595" w:rsidRDefault="00B17595" w:rsidP="00B17595">
      <w:pPr>
        <w:spacing w:after="0" w:line="240" w:lineRule="auto"/>
        <w:ind w:left="720" w:right="59" w:hanging="720"/>
      </w:pPr>
      <w:r>
        <w:t xml:space="preserve">         </w:t>
      </w:r>
      <w:hyperlink r:id="rId33">
        <w:r>
          <w:t>https://doi.org/10.1108/HRMID-01-2021-0014</w:t>
        </w:r>
      </w:hyperlink>
    </w:p>
    <w:p w14:paraId="034A4F1B" w14:textId="77777777" w:rsidR="00B17595" w:rsidRDefault="00B17595" w:rsidP="00B17595">
      <w:pPr>
        <w:spacing w:after="0" w:line="240" w:lineRule="auto"/>
        <w:ind w:left="720" w:right="59" w:hanging="720"/>
      </w:pPr>
      <w:proofErr w:type="spellStart"/>
      <w:r>
        <w:t>Jimera</w:t>
      </w:r>
      <w:proofErr w:type="spellEnd"/>
      <w:r>
        <w:t xml:space="preserve">, M. M. L., </w:t>
      </w:r>
      <w:proofErr w:type="spellStart"/>
      <w:r>
        <w:t>Tinhay</w:t>
      </w:r>
      <w:proofErr w:type="spellEnd"/>
      <w:r>
        <w:t xml:space="preserve">, S. M. O., </w:t>
      </w:r>
      <w:proofErr w:type="spellStart"/>
      <w:r>
        <w:t>Elao</w:t>
      </w:r>
      <w:proofErr w:type="spellEnd"/>
      <w:r>
        <w:t xml:space="preserve">, G., </w:t>
      </w:r>
      <w:proofErr w:type="spellStart"/>
      <w:r>
        <w:t>Tomopong</w:t>
      </w:r>
      <w:proofErr w:type="spellEnd"/>
      <w:r>
        <w:t xml:space="preserve">, N. M., &amp; </w:t>
      </w:r>
      <w:proofErr w:type="spellStart"/>
      <w:r>
        <w:t>Dahao</w:t>
      </w:r>
      <w:proofErr w:type="spellEnd"/>
      <w:r>
        <w:t xml:space="preserve">, J. M. (2025). The interdependence of online customer reviews and customer perception of product reliability. </w:t>
      </w:r>
      <w:r w:rsidRPr="00FA5474">
        <w:rPr>
          <w:i/>
          <w:iCs/>
        </w:rPr>
        <w:t>International Journal of Research and Innovation in Social Science</w:t>
      </w:r>
      <w:r>
        <w:t>, 9(10), 3107–3118. https://doi.org/10.47772/IJRISS.2025.910000249</w:t>
      </w:r>
    </w:p>
    <w:p w14:paraId="54C98158" w14:textId="77777777" w:rsidR="00B17595" w:rsidRDefault="00B17595" w:rsidP="00B17595">
      <w:pPr>
        <w:spacing w:after="0" w:line="240" w:lineRule="auto"/>
        <w:ind w:left="720" w:right="59" w:hanging="720"/>
      </w:pPr>
      <w:proofErr w:type="spellStart"/>
      <w:r>
        <w:t>Kakkar</w:t>
      </w:r>
      <w:proofErr w:type="spellEnd"/>
      <w:r>
        <w:t xml:space="preserve">, A., Kalia, P., Panesar, A., &amp; </w:t>
      </w:r>
      <w:proofErr w:type="spellStart"/>
      <w:r>
        <w:t>Sood</w:t>
      </w:r>
      <w:proofErr w:type="spellEnd"/>
      <w:r>
        <w:t>, R. (2025). Investigating the impact of quality, technology and trust on customers’ purchase intention and word-of-mouth in S-commerce.</w:t>
      </w:r>
      <w:r>
        <w:rPr>
          <w:i/>
          <w:iCs/>
        </w:rPr>
        <w:t xml:space="preserve"> </w:t>
      </w:r>
      <w:proofErr w:type="spellStart"/>
      <w:r>
        <w:rPr>
          <w:i/>
          <w:iCs/>
        </w:rPr>
        <w:t>Aslib</w:t>
      </w:r>
      <w:proofErr w:type="spellEnd"/>
      <w:r>
        <w:rPr>
          <w:i/>
          <w:iCs/>
        </w:rPr>
        <w:t xml:space="preserve"> Journal of Information</w:t>
      </w:r>
      <w:r>
        <w:rPr>
          <w:i/>
          <w:iCs/>
        </w:rPr>
        <w:tab/>
        <w:t>Management</w:t>
      </w:r>
      <w:r>
        <w:t xml:space="preserve">. </w:t>
      </w:r>
      <w:hyperlink r:id="rId34">
        <w:r>
          <w:t>https://doi.org/10.1108/ajim-09-2024</w:t>
        </w:r>
      </w:hyperlink>
      <w:hyperlink r:id="rId35">
        <w:r>
          <w:t>0764</w:t>
        </w:r>
      </w:hyperlink>
    </w:p>
    <w:p w14:paraId="17EDF015" w14:textId="77777777" w:rsidR="00B17595" w:rsidRDefault="00B17595" w:rsidP="00B17595">
      <w:pPr>
        <w:spacing w:after="0" w:line="240" w:lineRule="auto"/>
        <w:ind w:left="720" w:right="59" w:hanging="720"/>
      </w:pPr>
      <w:r>
        <w:t>Mehrabian, A., &amp; Russell, J. A. (1974). An approach to environmental</w:t>
      </w:r>
    </w:p>
    <w:p w14:paraId="1E2010E6" w14:textId="77777777" w:rsidR="00B17595" w:rsidRDefault="00B17595" w:rsidP="00B17595">
      <w:pPr>
        <w:tabs>
          <w:tab w:val="center" w:pos="1173"/>
          <w:tab w:val="center" w:pos="2822"/>
          <w:tab w:val="center" w:pos="4020"/>
          <w:tab w:val="center" w:pos="5352"/>
          <w:tab w:val="center" w:pos="6645"/>
          <w:tab w:val="right" w:pos="8729"/>
        </w:tabs>
        <w:spacing w:after="0" w:line="240" w:lineRule="auto"/>
        <w:ind w:left="720" w:right="0" w:hanging="720"/>
      </w:pPr>
      <w:r>
        <w:rPr>
          <w:rFonts w:ascii="Calibri" w:eastAsia="Calibri" w:hAnsi="Calibri" w:cs="Calibri"/>
          <w:sz w:val="22"/>
          <w:szCs w:val="22"/>
        </w:rPr>
        <w:tab/>
      </w:r>
      <w:r>
        <w:t>psychology.</w:t>
      </w:r>
      <w:r>
        <w:rPr>
          <w:i/>
          <w:iCs/>
        </w:rPr>
        <w:tab/>
        <w:t>The</w:t>
      </w:r>
      <w:r>
        <w:rPr>
          <w:i/>
          <w:iCs/>
        </w:rPr>
        <w:tab/>
        <w:t>MIT</w:t>
      </w:r>
      <w:r>
        <w:rPr>
          <w:i/>
          <w:iCs/>
        </w:rPr>
        <w:tab/>
        <w:t>Press.</w:t>
      </w:r>
      <w:r>
        <w:tab/>
        <w:t>Pp.</w:t>
      </w:r>
      <w:r>
        <w:tab/>
        <w:t>222-253.</w:t>
      </w:r>
    </w:p>
    <w:p w14:paraId="4F351508" w14:textId="77777777" w:rsidR="00B17595" w:rsidRDefault="00B17595" w:rsidP="00B17595">
      <w:pPr>
        <w:spacing w:after="0" w:line="240" w:lineRule="auto"/>
        <w:ind w:left="720" w:right="59" w:hanging="720"/>
      </w:pPr>
      <w:r>
        <w:t xml:space="preserve">         </w:t>
      </w:r>
      <w:hyperlink r:id="rId36">
        <w:r>
          <w:t>https://doi.org/10.1007/bf01145827</w:t>
        </w:r>
      </w:hyperlink>
    </w:p>
    <w:p w14:paraId="4274A6B4" w14:textId="77777777" w:rsidR="00B17595" w:rsidRDefault="00B17595" w:rsidP="00B17595">
      <w:pPr>
        <w:spacing w:after="0" w:line="240" w:lineRule="auto"/>
        <w:ind w:left="720" w:right="59" w:hanging="720"/>
      </w:pPr>
      <w:r>
        <w:t xml:space="preserve">Mei, X., et al. (2025). The impact of customer reviews on trust and online purchase decisions: A systematic literature review. </w:t>
      </w:r>
      <w:r w:rsidRPr="00FA5474">
        <w:rPr>
          <w:i/>
          <w:iCs/>
        </w:rPr>
        <w:t>International Journal of Economics and Business Studies</w:t>
      </w:r>
      <w:r>
        <w:t>, 2(1). https://journal.dinamikapublika.id/index.php/IJEBS/article/view/107</w:t>
      </w:r>
    </w:p>
    <w:p w14:paraId="3C996545" w14:textId="77777777" w:rsidR="00B17595" w:rsidRDefault="00B17595" w:rsidP="00B17595">
      <w:pPr>
        <w:spacing w:after="0" w:line="240" w:lineRule="auto"/>
        <w:ind w:left="720" w:right="59" w:hanging="720"/>
      </w:pPr>
      <w:r>
        <w:t xml:space="preserve">Miller, C. A., Guidry, J. P., </w:t>
      </w:r>
      <w:proofErr w:type="spellStart"/>
      <w:r>
        <w:t>Dahman</w:t>
      </w:r>
      <w:proofErr w:type="spellEnd"/>
      <w:r>
        <w:t xml:space="preserve">, B., &amp; Thomson, M. D. (2020). A tale of two diverse </w:t>
      </w:r>
      <w:proofErr w:type="spellStart"/>
      <w:r>
        <w:t>qualtrics</w:t>
      </w:r>
      <w:proofErr w:type="spellEnd"/>
      <w:r>
        <w:t xml:space="preserve"> samples: information for online survey researchers.</w:t>
      </w:r>
      <w:r>
        <w:rPr>
          <w:i/>
          <w:iCs/>
        </w:rPr>
        <w:t xml:space="preserve"> Cancer Epidemiology, Biomarkers &amp; Prevention</w:t>
      </w:r>
      <w:r>
        <w:t xml:space="preserve">, 29(4), 731-735. </w:t>
      </w:r>
      <w:hyperlink r:id="rId37">
        <w:r>
          <w:t>https://doi.org/10.1158/1055-9965.epi-19-0846</w:t>
        </w:r>
      </w:hyperlink>
    </w:p>
    <w:p w14:paraId="63CEEBF2" w14:textId="77777777" w:rsidR="00B17595" w:rsidRPr="00B65EDF" w:rsidRDefault="00B17595" w:rsidP="00B17595">
      <w:pPr>
        <w:spacing w:after="0" w:line="240" w:lineRule="auto"/>
        <w:ind w:left="720" w:right="57" w:hanging="720"/>
        <w:rPr>
          <w:lang w:val="es-US"/>
        </w:rPr>
      </w:pPr>
      <w:proofErr w:type="spellStart"/>
      <w:r>
        <w:t>Mohammadi</w:t>
      </w:r>
      <w:proofErr w:type="spellEnd"/>
      <w:r>
        <w:t xml:space="preserve">, S., </w:t>
      </w:r>
      <w:proofErr w:type="spellStart"/>
      <w:r>
        <w:t>Shabani</w:t>
      </w:r>
      <w:proofErr w:type="spellEnd"/>
      <w:r>
        <w:t xml:space="preserve">, A., &amp; </w:t>
      </w:r>
      <w:proofErr w:type="spellStart"/>
      <w:r>
        <w:t>Olyaei</w:t>
      </w:r>
      <w:proofErr w:type="spellEnd"/>
      <w:r>
        <w:t>, M. (2020). Describing Descriptive Research.</w:t>
      </w:r>
      <w:r>
        <w:rPr>
          <w:i/>
          <w:iCs/>
        </w:rPr>
        <w:t xml:space="preserve"> International Journal of English Language </w:t>
      </w:r>
      <w:r>
        <w:rPr>
          <w:i/>
          <w:iCs/>
        </w:rPr>
        <w:lastRenderedPageBreak/>
        <w:t>&amp; Translation Studies</w:t>
      </w:r>
      <w:r>
        <w:t xml:space="preserve">, 8(1), 27-31. </w:t>
      </w:r>
      <w:hyperlink r:id="rId38">
        <w:r w:rsidRPr="00B65EDF">
          <w:rPr>
            <w:lang w:val="es-US"/>
          </w:rPr>
          <w:t>https://doi.org/10.33948/jrlt-ksu-2-1-2</w:t>
        </w:r>
      </w:hyperlink>
    </w:p>
    <w:p w14:paraId="143E81A0" w14:textId="77777777" w:rsidR="00B17595" w:rsidRDefault="00B17595" w:rsidP="00B17595">
      <w:pPr>
        <w:spacing w:after="0" w:line="240" w:lineRule="auto"/>
        <w:ind w:left="720" w:right="57" w:hanging="720"/>
      </w:pPr>
      <w:proofErr w:type="spellStart"/>
      <w:r w:rsidRPr="00B65EDF">
        <w:rPr>
          <w:lang w:val="es-US"/>
        </w:rPr>
        <w:t>Nugraha</w:t>
      </w:r>
      <w:proofErr w:type="spellEnd"/>
      <w:r w:rsidRPr="00B65EDF">
        <w:rPr>
          <w:lang w:val="es-US"/>
        </w:rPr>
        <w:t xml:space="preserve">, A., &amp; </w:t>
      </w:r>
      <w:proofErr w:type="spellStart"/>
      <w:r w:rsidRPr="00B65EDF">
        <w:rPr>
          <w:lang w:val="es-US"/>
        </w:rPr>
        <w:t>Dirgantari</w:t>
      </w:r>
      <w:proofErr w:type="spellEnd"/>
      <w:r w:rsidRPr="00B65EDF">
        <w:rPr>
          <w:lang w:val="es-US"/>
        </w:rPr>
        <w:t xml:space="preserve">, P. D. (2025). </w:t>
      </w:r>
      <w:r>
        <w:t xml:space="preserve">Building consumer trust through service reliability and product consistency in the food and beverage sector. </w:t>
      </w:r>
      <w:r w:rsidRPr="00FA5474">
        <w:rPr>
          <w:i/>
          <w:iCs/>
        </w:rPr>
        <w:t>International Journal of Retail &amp; Distribution Management</w:t>
      </w:r>
      <w:r>
        <w:t>, 53(2), 145-162. https://doi.org/10.1108/IJRDM-05-2024-0182</w:t>
      </w:r>
    </w:p>
    <w:p w14:paraId="3CFFA161" w14:textId="77777777" w:rsidR="00B17595" w:rsidRDefault="00B17595" w:rsidP="00B17595">
      <w:pPr>
        <w:spacing w:after="0" w:line="240" w:lineRule="auto"/>
        <w:ind w:left="720" w:right="57" w:hanging="720"/>
      </w:pPr>
      <w:r>
        <w:t xml:space="preserve">Opoku, K., et al. (2025). Customer experience and satisfaction in coffee consumption: an experiential marketing perspective. </w:t>
      </w:r>
      <w:r w:rsidRPr="00FA5474">
        <w:rPr>
          <w:i/>
          <w:iCs/>
        </w:rPr>
        <w:t>Cogent Business &amp; Management</w:t>
      </w:r>
      <w:r>
        <w:t>, 12(1), 2450296. https://doi.org/10.1080/23311975.2025.2450296</w:t>
      </w:r>
    </w:p>
    <w:p w14:paraId="35DEE04E" w14:textId="77777777" w:rsidR="00B17595" w:rsidRDefault="00B17595" w:rsidP="00B17595">
      <w:pPr>
        <w:spacing w:after="0" w:line="240" w:lineRule="auto"/>
        <w:ind w:left="720" w:right="0" w:hanging="706"/>
      </w:pPr>
      <w:proofErr w:type="spellStart"/>
      <w:r>
        <w:t>Pardede</w:t>
      </w:r>
      <w:proofErr w:type="spellEnd"/>
      <w:r>
        <w:t xml:space="preserve">, E. S. M., </w:t>
      </w:r>
      <w:proofErr w:type="spellStart"/>
      <w:r>
        <w:t>Ginting</w:t>
      </w:r>
      <w:proofErr w:type="spellEnd"/>
      <w:r>
        <w:t xml:space="preserve">, P., &amp; </w:t>
      </w:r>
      <w:proofErr w:type="spellStart"/>
      <w:r>
        <w:t>Rini</w:t>
      </w:r>
      <w:proofErr w:type="spellEnd"/>
      <w:r>
        <w:t>, E. S. (2023). The Influence of Online Customer Review and Online Customer Rating on Purchase Decisions Through Consumer Trust in Fore Coffee Products at Sun Plaza Medan.</w:t>
      </w:r>
      <w:r>
        <w:rPr>
          <w:i/>
          <w:iCs/>
        </w:rPr>
        <w:t xml:space="preserve"> International Journal of Economic Business Accounting Agriculture Management and Sharia Administration (IJEBAS)</w:t>
      </w:r>
      <w:r>
        <w:t>,</w:t>
      </w:r>
      <w:r>
        <w:tab/>
        <w:t xml:space="preserve">3(4), 1005–1010. </w:t>
      </w:r>
      <w:hyperlink r:id="rId39">
        <w:r>
          <w:t>https://doi.org/10.54443/ijebas.v3i4.964</w:t>
        </w:r>
      </w:hyperlink>
    </w:p>
    <w:p w14:paraId="424FD08D" w14:textId="77777777" w:rsidR="00B17595" w:rsidRDefault="00B17595" w:rsidP="00B17595">
      <w:pPr>
        <w:spacing w:after="0" w:line="240" w:lineRule="auto"/>
        <w:ind w:left="720" w:right="0" w:hanging="706"/>
      </w:pPr>
      <w:proofErr w:type="spellStart"/>
      <w:r>
        <w:t>Permana</w:t>
      </w:r>
      <w:proofErr w:type="spellEnd"/>
      <w:r>
        <w:t xml:space="preserve">, A. R., </w:t>
      </w:r>
      <w:proofErr w:type="spellStart"/>
      <w:r>
        <w:t>Herlambang</w:t>
      </w:r>
      <w:proofErr w:type="spellEnd"/>
      <w:r>
        <w:t xml:space="preserve">, T., </w:t>
      </w:r>
      <w:proofErr w:type="spellStart"/>
      <w:r>
        <w:t>Sanosra</w:t>
      </w:r>
      <w:proofErr w:type="spellEnd"/>
      <w:r>
        <w:t xml:space="preserve">, A., &amp; </w:t>
      </w:r>
      <w:proofErr w:type="spellStart"/>
      <w:r>
        <w:t>Nursaid</w:t>
      </w:r>
      <w:proofErr w:type="spellEnd"/>
      <w:r>
        <w:t>. (2024). The influence of social media marketing, online customer review, and e-SERVQUAL to purchase decision through trust (</w:t>
      </w:r>
      <w:proofErr w:type="spellStart"/>
      <w:r>
        <w:t>Bekam</w:t>
      </w:r>
      <w:proofErr w:type="spellEnd"/>
      <w:r>
        <w:t xml:space="preserve"> Therapy Center </w:t>
      </w:r>
      <w:proofErr w:type="spellStart"/>
      <w:r>
        <w:t>Jember</w:t>
      </w:r>
      <w:proofErr w:type="spellEnd"/>
      <w:r>
        <w:t xml:space="preserve">). </w:t>
      </w:r>
      <w:r>
        <w:rPr>
          <w:i/>
          <w:iCs/>
        </w:rPr>
        <w:t>International Journal of Management Science and Information Technology, 4</w:t>
      </w:r>
      <w:r>
        <w:t xml:space="preserve">(2), Article 2922. </w:t>
      </w:r>
      <w:hyperlink r:id="rId40">
        <w:r>
          <w:t>https://doi.org/10.35870/ijmsit.v4i2.2922</w:t>
        </w:r>
      </w:hyperlink>
    </w:p>
    <w:p w14:paraId="0449E96F" w14:textId="77777777" w:rsidR="0051159E" w:rsidRDefault="00B17595" w:rsidP="00B17595">
      <w:pPr>
        <w:spacing w:after="0" w:line="240" w:lineRule="auto"/>
        <w:ind w:left="709" w:right="59" w:hanging="709"/>
      </w:pPr>
      <w:r w:rsidRPr="008D3C5E">
        <w:rPr>
          <w:color w:val="auto"/>
        </w:rPr>
        <w:t xml:space="preserve">         </w:t>
      </w:r>
    </w:p>
    <w:p w14:paraId="240AE03E" w14:textId="2E4ABD38" w:rsidR="00B17595" w:rsidRDefault="00B17595" w:rsidP="00B17595">
      <w:pPr>
        <w:spacing w:after="0" w:line="240" w:lineRule="auto"/>
        <w:ind w:left="709" w:right="59" w:hanging="709"/>
      </w:pPr>
      <w:proofErr w:type="spellStart"/>
      <w:r w:rsidRPr="008D3C5E">
        <w:t>Rachbini</w:t>
      </w:r>
      <w:proofErr w:type="spellEnd"/>
      <w:r w:rsidRPr="008D3C5E">
        <w:t>, W., et al. (2024). The mediating</w:t>
      </w:r>
      <w:r>
        <w:t xml:space="preserve"> effect of customer trust of E-WOM and online customer reviews impacting purchase decision: Evidence from Indonesia. </w:t>
      </w:r>
      <w:r w:rsidRPr="00E43260">
        <w:rPr>
          <w:i/>
          <w:iCs/>
        </w:rPr>
        <w:t>Cogent Business &amp; Management</w:t>
      </w:r>
      <w:r>
        <w:t>, 11(1). https://doi.org/10.1080/23311975.2024.2303093</w:t>
      </w:r>
    </w:p>
    <w:p w14:paraId="50496AA9" w14:textId="77777777" w:rsidR="00B17595" w:rsidRDefault="00B17595" w:rsidP="00B17595">
      <w:pPr>
        <w:spacing w:after="0" w:line="240" w:lineRule="auto"/>
        <w:ind w:left="720" w:right="57" w:hanging="720"/>
      </w:pPr>
      <w:proofErr w:type="spellStart"/>
      <w:r>
        <w:t>Rahmayoga</w:t>
      </w:r>
      <w:proofErr w:type="spellEnd"/>
      <w:r>
        <w:t xml:space="preserve">, R. R., &amp; </w:t>
      </w:r>
      <w:proofErr w:type="spellStart"/>
      <w:r>
        <w:t>Wiwoho</w:t>
      </w:r>
      <w:proofErr w:type="spellEnd"/>
      <w:r>
        <w:t xml:space="preserve">, G. (2025). The Impact of Food Quality and Service Quality on Customer Loyalty: The Mediating Role of Customer Satisfaction. </w:t>
      </w:r>
      <w:r>
        <w:rPr>
          <w:i/>
          <w:iCs/>
        </w:rPr>
        <w:t>Journal of Educational Management Research</w:t>
      </w:r>
      <w:r>
        <w:t>, 4(4),1732-1744. https://serambi.org/index.php/jemr/article/view/1351</w:t>
      </w:r>
    </w:p>
    <w:p w14:paraId="2B8DC1D1" w14:textId="486657C4" w:rsidR="00B17595" w:rsidRDefault="00B17595" w:rsidP="00B17595">
      <w:pPr>
        <w:spacing w:after="0" w:line="240" w:lineRule="auto"/>
        <w:ind w:left="720" w:right="59" w:hanging="720"/>
      </w:pPr>
      <w:r>
        <w:t xml:space="preserve">Rolando, &amp; </w:t>
      </w:r>
      <w:proofErr w:type="spellStart"/>
      <w:r>
        <w:t>Chondro</w:t>
      </w:r>
      <w:proofErr w:type="spellEnd"/>
      <w:r>
        <w:t xml:space="preserve">, J. M. (2025). </w:t>
      </w:r>
      <w:r>
        <w:rPr>
          <w:i/>
          <w:iCs/>
        </w:rPr>
        <w:t xml:space="preserve">The Influence of </w:t>
      </w:r>
      <w:proofErr w:type="gramStart"/>
      <w:r>
        <w:rPr>
          <w:i/>
          <w:iCs/>
        </w:rPr>
        <w:t xml:space="preserve">Customer </w:t>
      </w:r>
      <w:r w:rsidR="00E07F45">
        <w:rPr>
          <w:i/>
          <w:iCs/>
        </w:rPr>
        <w:t xml:space="preserve"> </w:t>
      </w:r>
      <w:r>
        <w:rPr>
          <w:i/>
          <w:iCs/>
        </w:rPr>
        <w:t>Reviews</w:t>
      </w:r>
      <w:proofErr w:type="gramEnd"/>
      <w:r>
        <w:rPr>
          <w:i/>
          <w:iCs/>
        </w:rPr>
        <w:t xml:space="preserve">  </w:t>
      </w:r>
    </w:p>
    <w:p w14:paraId="78514265" w14:textId="77777777" w:rsidR="00B17595" w:rsidRDefault="00B17595" w:rsidP="00B17595">
      <w:pPr>
        <w:spacing w:after="0" w:line="240" w:lineRule="auto"/>
        <w:ind w:left="720" w:right="59" w:hanging="720"/>
      </w:pPr>
      <w:r>
        <w:rPr>
          <w:i/>
          <w:iCs/>
        </w:rPr>
        <w:t xml:space="preserve">          on Trust and Online Purchase Decisions: </w:t>
      </w:r>
      <w:r>
        <w:t xml:space="preserve">A Systematic Literature Review. </w:t>
      </w:r>
      <w:r>
        <w:rPr>
          <w:i/>
          <w:iCs/>
        </w:rPr>
        <w:t>International Journal of Economics and Business Studies,</w:t>
      </w:r>
      <w:r>
        <w:t xml:space="preserve"> 2(1), 3–11. </w:t>
      </w:r>
      <w:hyperlink r:id="rId41">
        <w:r>
          <w:t>https://doi.org/10.47310/iarjbm.2022.v03i02.009</w:t>
        </w:r>
      </w:hyperlink>
    </w:p>
    <w:p w14:paraId="606D03DE" w14:textId="77777777" w:rsidR="00B17595" w:rsidRDefault="00B17595" w:rsidP="00B17595">
      <w:pPr>
        <w:spacing w:after="0" w:line="240" w:lineRule="auto"/>
        <w:ind w:left="720" w:right="59" w:hanging="720"/>
      </w:pPr>
      <w:proofErr w:type="spellStart"/>
      <w:r w:rsidRPr="00B65EDF">
        <w:rPr>
          <w:lang w:val="es-US"/>
        </w:rPr>
        <w:t>Salih</w:t>
      </w:r>
      <w:proofErr w:type="spellEnd"/>
      <w:r w:rsidRPr="00B65EDF">
        <w:rPr>
          <w:lang w:val="es-US"/>
        </w:rPr>
        <w:t xml:space="preserve">, L., </w:t>
      </w:r>
      <w:proofErr w:type="spellStart"/>
      <w:r w:rsidRPr="00B65EDF">
        <w:rPr>
          <w:lang w:val="es-US"/>
        </w:rPr>
        <w:t>Tarhini</w:t>
      </w:r>
      <w:proofErr w:type="spellEnd"/>
      <w:r w:rsidRPr="00B65EDF">
        <w:rPr>
          <w:lang w:val="es-US"/>
        </w:rPr>
        <w:t xml:space="preserve">, A., &amp; </w:t>
      </w:r>
      <w:proofErr w:type="spellStart"/>
      <w:r w:rsidRPr="00B65EDF">
        <w:rPr>
          <w:lang w:val="es-US"/>
        </w:rPr>
        <w:t>Acikgoz</w:t>
      </w:r>
      <w:proofErr w:type="spellEnd"/>
      <w:r w:rsidRPr="00B65EDF">
        <w:rPr>
          <w:lang w:val="es-US"/>
        </w:rPr>
        <w:t xml:space="preserve">, F. (2025). </w:t>
      </w:r>
      <w:r>
        <w:t>AI-Enabled service continuance: roles of trust and privacy risk.</w:t>
      </w:r>
      <w:r>
        <w:rPr>
          <w:i/>
          <w:iCs/>
        </w:rPr>
        <w:t xml:space="preserve"> Journal of Computer Information Systems</w:t>
      </w:r>
      <w:r>
        <w:t xml:space="preserve">, 1-16. </w:t>
      </w:r>
      <w:hyperlink r:id="rId42">
        <w:r>
          <w:t>https://doi.org/10.1080/08874417.2025.2452544</w:t>
        </w:r>
      </w:hyperlink>
    </w:p>
    <w:p w14:paraId="513A3A22" w14:textId="77777777" w:rsidR="00B17595" w:rsidRDefault="00B17595" w:rsidP="00B17595">
      <w:pPr>
        <w:spacing w:after="0" w:line="240" w:lineRule="auto"/>
        <w:ind w:left="720" w:right="59" w:hanging="720"/>
      </w:pPr>
      <w:proofErr w:type="spellStart"/>
      <w:r>
        <w:t>Siedlecki</w:t>
      </w:r>
      <w:proofErr w:type="spellEnd"/>
      <w:r>
        <w:t>, S. L. (2020). Understanding descriptive research designs and methods. </w:t>
      </w:r>
      <w:r w:rsidRPr="00E43260">
        <w:rPr>
          <w:i/>
          <w:iCs/>
        </w:rPr>
        <w:t>Clinical Nurse Specialist</w:t>
      </w:r>
      <w:r>
        <w:t>, 34(1), 8-12. DOI: 10.1097/NUR.0000000000000493</w:t>
      </w:r>
    </w:p>
    <w:p w14:paraId="41D50610" w14:textId="77777777" w:rsidR="00B17595" w:rsidRDefault="00B17595" w:rsidP="00B17595">
      <w:pPr>
        <w:spacing w:after="0" w:line="240" w:lineRule="auto"/>
        <w:ind w:left="720" w:right="59" w:hanging="720"/>
      </w:pPr>
      <w:r>
        <w:t>Singh, V., &amp; Jain, A. (2015). Consumer trust in retail: Development of a multiple item scale.</w:t>
      </w:r>
      <w:r>
        <w:rPr>
          <w:i/>
          <w:iCs/>
        </w:rPr>
        <w:t xml:space="preserve"> Journal of Economics, Business and Management</w:t>
      </w:r>
      <w:r>
        <w:t>, 3(10),</w:t>
      </w:r>
      <w:r>
        <w:tab/>
        <w:t xml:space="preserve">971- 976. </w:t>
      </w:r>
      <w:hyperlink r:id="rId43">
        <w:r>
          <w:t>https://doi.org/10.7763/joebm.2015.v3.318</w:t>
        </w:r>
      </w:hyperlink>
    </w:p>
    <w:p w14:paraId="24567A3E" w14:textId="77777777" w:rsidR="00B17595" w:rsidRDefault="00B17595" w:rsidP="00B17595">
      <w:pPr>
        <w:spacing w:after="0" w:line="240" w:lineRule="auto"/>
        <w:ind w:left="720" w:right="59" w:hanging="720"/>
      </w:pPr>
      <w:proofErr w:type="spellStart"/>
      <w:r>
        <w:lastRenderedPageBreak/>
        <w:t>Sudaryanto</w:t>
      </w:r>
      <w:proofErr w:type="spellEnd"/>
      <w:r>
        <w:t xml:space="preserve">, S., </w:t>
      </w:r>
      <w:proofErr w:type="spellStart"/>
      <w:r>
        <w:t>Hanim</w:t>
      </w:r>
      <w:proofErr w:type="spellEnd"/>
      <w:r>
        <w:t xml:space="preserve">, A., </w:t>
      </w:r>
      <w:proofErr w:type="spellStart"/>
      <w:r>
        <w:t>Rosediana</w:t>
      </w:r>
      <w:proofErr w:type="spellEnd"/>
      <w:r>
        <w:t xml:space="preserve"> </w:t>
      </w:r>
      <w:proofErr w:type="spellStart"/>
      <w:r>
        <w:t>Dewi</w:t>
      </w:r>
      <w:proofErr w:type="spellEnd"/>
      <w:r>
        <w:t xml:space="preserve">, I., </w:t>
      </w:r>
      <w:proofErr w:type="spellStart"/>
      <w:r>
        <w:t>Kartikasari</w:t>
      </w:r>
      <w:proofErr w:type="spellEnd"/>
      <w:r>
        <w:t>, A. D.,    &amp;</w:t>
      </w:r>
    </w:p>
    <w:p w14:paraId="249C5B9D" w14:textId="77777777" w:rsidR="00B17595" w:rsidRDefault="00B17595" w:rsidP="00B17595">
      <w:pPr>
        <w:spacing w:after="0" w:line="240" w:lineRule="auto"/>
        <w:ind w:left="720" w:right="59" w:hanging="720"/>
      </w:pPr>
      <w:r>
        <w:t xml:space="preserve">         </w:t>
      </w:r>
      <w:proofErr w:type="spellStart"/>
      <w:r>
        <w:t>Rusdiyanto</w:t>
      </w:r>
      <w:proofErr w:type="spellEnd"/>
      <w:r>
        <w:t xml:space="preserve">, R. (2025). The mediating effect of customer trust of EWOM and online customer reviews impacting purchase decision of household electronic products at a marketplace: evidence from Indonesia. </w:t>
      </w:r>
      <w:r>
        <w:rPr>
          <w:i/>
          <w:iCs/>
        </w:rPr>
        <w:t>Cogent Business &amp; Management</w:t>
      </w:r>
      <w:r>
        <w:t xml:space="preserve">, 12(1), 2503093. </w:t>
      </w:r>
      <w:hyperlink r:id="rId44">
        <w:r>
          <w:t>https://doi.org/10.1080/23311975.2025.2503093</w:t>
        </w:r>
      </w:hyperlink>
    </w:p>
    <w:p w14:paraId="1D736DA1" w14:textId="77777777" w:rsidR="00B17595" w:rsidRDefault="00B17595" w:rsidP="00B17595">
      <w:pPr>
        <w:spacing w:after="0" w:line="240" w:lineRule="auto"/>
        <w:ind w:left="720" w:right="59" w:hanging="720"/>
      </w:pPr>
      <w:proofErr w:type="spellStart"/>
      <w:r>
        <w:t>Taherdoost</w:t>
      </w:r>
      <w:proofErr w:type="spellEnd"/>
      <w:r>
        <w:t xml:space="preserve">, H. (2022). Validity and reliability of the research instrument: How to test the validation of a questionnaire/survey in a research. </w:t>
      </w:r>
      <w:r>
        <w:rPr>
          <w:i/>
          <w:iCs/>
        </w:rPr>
        <w:t>International Journal of Academic Research in Management (IJARM)</w:t>
      </w:r>
      <w:r>
        <w:t xml:space="preserve">, 11(1), 1–14. </w:t>
      </w:r>
      <w:hyperlink r:id="rId45">
        <w:r>
          <w:t>https://doi.org/10.2139/ssrn.4120401</w:t>
        </w:r>
      </w:hyperlink>
    </w:p>
    <w:p w14:paraId="704179ED" w14:textId="77777777" w:rsidR="00B17595" w:rsidRDefault="00B17595" w:rsidP="00B17595">
      <w:pPr>
        <w:spacing w:after="0" w:line="240" w:lineRule="auto"/>
        <w:ind w:left="720" w:right="59" w:hanging="720"/>
      </w:pPr>
      <w:r>
        <w:t xml:space="preserve">Tran, G. A., &amp; </w:t>
      </w:r>
      <w:proofErr w:type="spellStart"/>
      <w:r>
        <w:t>Strutton</w:t>
      </w:r>
      <w:proofErr w:type="spellEnd"/>
      <w:r>
        <w:t>, D. (2023). Examining the role of trust in online consumer behavior: An updated review and research agenda.</w:t>
      </w:r>
      <w:r>
        <w:rPr>
          <w:i/>
          <w:iCs/>
        </w:rPr>
        <w:t xml:space="preserve"> Journal of</w:t>
      </w:r>
      <w:r>
        <w:rPr>
          <w:i/>
          <w:iCs/>
        </w:rPr>
        <w:tab/>
        <w:t xml:space="preserve">Retailing   </w:t>
      </w:r>
      <w:r>
        <w:rPr>
          <w:i/>
          <w:iCs/>
        </w:rPr>
        <w:tab/>
        <w:t>and</w:t>
      </w:r>
      <w:proofErr w:type="gramStart"/>
      <w:r>
        <w:rPr>
          <w:i/>
          <w:iCs/>
        </w:rPr>
        <w:tab/>
        <w:t xml:space="preserve">  Consumer</w:t>
      </w:r>
      <w:proofErr w:type="gramEnd"/>
      <w:r>
        <w:rPr>
          <w:i/>
          <w:iCs/>
        </w:rPr>
        <w:tab/>
        <w:t xml:space="preserve">   Services</w:t>
      </w:r>
      <w:r>
        <w:t>,</w:t>
      </w:r>
      <w:r>
        <w:tab/>
        <w:t xml:space="preserve">        72, 103254. </w:t>
      </w:r>
      <w:hyperlink r:id="rId46">
        <w:r>
          <w:t>https://doi.org/10.1016/j.jretconser.2023.103254</w:t>
        </w:r>
      </w:hyperlink>
    </w:p>
    <w:p w14:paraId="1AEF5B08" w14:textId="77777777" w:rsidR="00B17595" w:rsidRDefault="00B17595" w:rsidP="00B17595">
      <w:pPr>
        <w:spacing w:after="0" w:line="240" w:lineRule="auto"/>
        <w:ind w:left="720" w:right="59" w:hanging="720"/>
      </w:pPr>
      <w:r>
        <w:t xml:space="preserve">Turney, S. (2022). Pearson correlation coefficient (r)|     guide          &amp; </w:t>
      </w:r>
    </w:p>
    <w:p w14:paraId="6B8404F7" w14:textId="77777777" w:rsidR="00B17595" w:rsidRDefault="00B17595" w:rsidP="00B17595">
      <w:pPr>
        <w:spacing w:after="0" w:line="240" w:lineRule="auto"/>
        <w:ind w:left="720" w:right="59" w:hanging="720"/>
      </w:pPr>
      <w:r>
        <w:t xml:space="preserve">          examples. </w:t>
      </w:r>
      <w:r>
        <w:rPr>
          <w:i/>
          <w:iCs/>
        </w:rPr>
        <w:t xml:space="preserve">       </w:t>
      </w:r>
      <w:proofErr w:type="spellStart"/>
      <w:r>
        <w:rPr>
          <w:i/>
          <w:iCs/>
        </w:rPr>
        <w:t>Scribbr</w:t>
      </w:r>
      <w:proofErr w:type="spellEnd"/>
      <w:r>
        <w:t>.</w:t>
      </w:r>
      <w:r>
        <w:tab/>
        <w:t>Retrieved</w:t>
      </w:r>
      <w:proofErr w:type="gramStart"/>
      <w:r>
        <w:tab/>
        <w:t xml:space="preserve">  December</w:t>
      </w:r>
      <w:proofErr w:type="gramEnd"/>
      <w:r>
        <w:t xml:space="preserve"> </w:t>
      </w:r>
      <w:r>
        <w:tab/>
        <w:t xml:space="preserve">3,      </w:t>
      </w:r>
      <w:r>
        <w:tab/>
        <w:t xml:space="preserve">    2022.</w:t>
      </w:r>
    </w:p>
    <w:p w14:paraId="42BF6760" w14:textId="77777777" w:rsidR="00B17595" w:rsidRDefault="00B17595" w:rsidP="00B17595">
      <w:pPr>
        <w:spacing w:after="0" w:line="240" w:lineRule="auto"/>
        <w:ind w:left="720" w:right="59" w:hanging="720"/>
      </w:pPr>
      <w:r>
        <w:t xml:space="preserve">          </w:t>
      </w:r>
      <w:hyperlink r:id="rId47">
        <w:r>
          <w:t>https://doi.org/10.4135/9781071812082.n439</w:t>
        </w:r>
      </w:hyperlink>
    </w:p>
    <w:p w14:paraId="43ED9A3A" w14:textId="77777777" w:rsidR="00B17595" w:rsidRDefault="00B17595" w:rsidP="00B17595">
      <w:pPr>
        <w:spacing w:after="0" w:line="240" w:lineRule="auto"/>
        <w:ind w:left="720" w:right="59" w:hanging="720"/>
      </w:pPr>
      <w:r>
        <w:t xml:space="preserve">Wu, R., Chen, J., Wang, C. L., &amp; Zhou, L. (2025). The impact of language style on consumers’ reactions to online reviews: The role of information fluency and reviewer expertise. </w:t>
      </w:r>
      <w:r w:rsidRPr="00EB1558">
        <w:rPr>
          <w:i/>
          <w:iCs/>
        </w:rPr>
        <w:t>Journal of Retailing and Consumer Services,</w:t>
      </w:r>
      <w:r>
        <w:t xml:space="preserve"> 82(C). https://doi.org/10.1016/j.jretconser.2024.104000</w:t>
      </w:r>
    </w:p>
    <w:p w14:paraId="1EDFC9E1" w14:textId="77777777" w:rsidR="00B35BE2" w:rsidRDefault="00B35BE2" w:rsidP="00B35BE2">
      <w:pPr>
        <w:spacing w:after="0" w:line="240" w:lineRule="auto"/>
        <w:ind w:right="59" w:firstLine="0"/>
        <w:jc w:val="center"/>
        <w:rPr>
          <w:b/>
          <w:bCs/>
          <w:color w:val="000000" w:themeColor="text1"/>
          <w:lang w:val="en-US"/>
        </w:rPr>
      </w:pPr>
    </w:p>
    <w:p w14:paraId="4D24062D" w14:textId="77777777" w:rsidR="00B35BE2" w:rsidRDefault="00B35BE2" w:rsidP="00B35BE2">
      <w:pPr>
        <w:spacing w:after="0" w:line="240" w:lineRule="auto"/>
        <w:ind w:right="59" w:firstLine="0"/>
        <w:jc w:val="center"/>
        <w:rPr>
          <w:b/>
          <w:bCs/>
          <w:color w:val="000000" w:themeColor="text1"/>
          <w:lang w:val="en-US"/>
        </w:rPr>
      </w:pPr>
    </w:p>
    <w:p w14:paraId="7C791C9E" w14:textId="77777777" w:rsidR="00B35BE2" w:rsidRDefault="00B35BE2" w:rsidP="00B35BE2">
      <w:pPr>
        <w:spacing w:after="0" w:line="240" w:lineRule="auto"/>
        <w:ind w:right="59" w:firstLine="0"/>
        <w:jc w:val="center"/>
        <w:rPr>
          <w:b/>
          <w:bCs/>
          <w:color w:val="000000" w:themeColor="text1"/>
          <w:lang w:val="en-US"/>
        </w:rPr>
      </w:pPr>
    </w:p>
    <w:p w14:paraId="6F52986F" w14:textId="77777777" w:rsidR="00B35BE2" w:rsidRDefault="00B35BE2" w:rsidP="00B35BE2">
      <w:pPr>
        <w:spacing w:after="0" w:line="240" w:lineRule="auto"/>
        <w:ind w:right="59" w:firstLine="0"/>
        <w:jc w:val="center"/>
        <w:rPr>
          <w:b/>
          <w:bCs/>
          <w:color w:val="000000" w:themeColor="text1"/>
          <w:lang w:val="en-US"/>
        </w:rPr>
      </w:pPr>
    </w:p>
    <w:p w14:paraId="244D26DD" w14:textId="77777777" w:rsidR="00B35BE2" w:rsidRDefault="00B35BE2" w:rsidP="00B35BE2">
      <w:pPr>
        <w:spacing w:after="0" w:line="240" w:lineRule="auto"/>
        <w:ind w:right="59" w:firstLine="0"/>
        <w:jc w:val="center"/>
        <w:rPr>
          <w:b/>
          <w:bCs/>
          <w:color w:val="000000" w:themeColor="text1"/>
          <w:lang w:val="en-US"/>
        </w:rPr>
      </w:pPr>
    </w:p>
    <w:p w14:paraId="615256D3" w14:textId="77777777" w:rsidR="00B35BE2" w:rsidRDefault="00B35BE2" w:rsidP="00B35BE2">
      <w:pPr>
        <w:spacing w:after="0" w:line="240" w:lineRule="auto"/>
        <w:ind w:right="59" w:firstLine="0"/>
        <w:jc w:val="center"/>
        <w:rPr>
          <w:b/>
          <w:bCs/>
          <w:color w:val="000000" w:themeColor="text1"/>
          <w:lang w:val="en-US"/>
        </w:rPr>
      </w:pPr>
    </w:p>
    <w:p w14:paraId="754E427F" w14:textId="77777777" w:rsidR="00B35BE2" w:rsidRDefault="00B35BE2" w:rsidP="00B35BE2">
      <w:pPr>
        <w:spacing w:after="0" w:line="240" w:lineRule="auto"/>
        <w:ind w:right="59" w:firstLine="0"/>
        <w:jc w:val="center"/>
        <w:rPr>
          <w:b/>
          <w:bCs/>
          <w:color w:val="000000" w:themeColor="text1"/>
          <w:lang w:val="en-US"/>
        </w:rPr>
      </w:pPr>
    </w:p>
    <w:p w14:paraId="560FF5AA" w14:textId="77777777" w:rsidR="00B35BE2" w:rsidRDefault="00B35BE2" w:rsidP="00B35BE2">
      <w:pPr>
        <w:spacing w:after="0" w:line="240" w:lineRule="auto"/>
        <w:ind w:right="59" w:firstLine="0"/>
        <w:jc w:val="center"/>
        <w:rPr>
          <w:b/>
          <w:bCs/>
          <w:color w:val="000000" w:themeColor="text1"/>
          <w:lang w:val="en-US"/>
        </w:rPr>
      </w:pPr>
    </w:p>
    <w:p w14:paraId="4F934EB1" w14:textId="77777777" w:rsidR="00B35BE2" w:rsidRDefault="00B35BE2" w:rsidP="00B35BE2">
      <w:pPr>
        <w:spacing w:after="0" w:line="240" w:lineRule="auto"/>
        <w:ind w:right="59" w:firstLine="0"/>
        <w:jc w:val="center"/>
        <w:rPr>
          <w:b/>
          <w:bCs/>
          <w:color w:val="000000" w:themeColor="text1"/>
          <w:lang w:val="en-US"/>
        </w:rPr>
      </w:pPr>
    </w:p>
    <w:p w14:paraId="3D573AD4" w14:textId="77777777" w:rsidR="00B35BE2" w:rsidRDefault="00B35BE2" w:rsidP="00B35BE2">
      <w:pPr>
        <w:spacing w:after="0" w:line="240" w:lineRule="auto"/>
        <w:ind w:right="59" w:firstLine="0"/>
        <w:jc w:val="center"/>
        <w:rPr>
          <w:b/>
          <w:bCs/>
          <w:color w:val="000000" w:themeColor="text1"/>
          <w:lang w:val="en-US"/>
        </w:rPr>
      </w:pPr>
    </w:p>
    <w:p w14:paraId="6F5C30C5" w14:textId="77777777" w:rsidR="00B35BE2" w:rsidRDefault="00B35BE2" w:rsidP="00B35BE2">
      <w:pPr>
        <w:spacing w:after="0" w:line="240" w:lineRule="auto"/>
        <w:ind w:right="59" w:firstLine="0"/>
        <w:jc w:val="center"/>
        <w:rPr>
          <w:b/>
          <w:bCs/>
          <w:color w:val="000000" w:themeColor="text1"/>
          <w:lang w:val="en-US"/>
        </w:rPr>
      </w:pPr>
    </w:p>
    <w:p w14:paraId="17DEBBBC" w14:textId="77777777" w:rsidR="00B35BE2" w:rsidRDefault="00B35BE2" w:rsidP="00B35BE2">
      <w:pPr>
        <w:spacing w:after="0" w:line="240" w:lineRule="auto"/>
        <w:ind w:right="59" w:firstLine="0"/>
        <w:jc w:val="center"/>
        <w:rPr>
          <w:b/>
          <w:bCs/>
          <w:color w:val="000000" w:themeColor="text1"/>
          <w:lang w:val="en-US"/>
        </w:rPr>
      </w:pPr>
    </w:p>
    <w:p w14:paraId="2D5C3553" w14:textId="77777777" w:rsidR="00B35BE2" w:rsidRDefault="00B35BE2" w:rsidP="00B35BE2">
      <w:pPr>
        <w:spacing w:after="0" w:line="240" w:lineRule="auto"/>
        <w:ind w:right="59" w:firstLine="0"/>
        <w:jc w:val="center"/>
        <w:rPr>
          <w:b/>
          <w:bCs/>
          <w:color w:val="000000" w:themeColor="text1"/>
          <w:lang w:val="en-US"/>
        </w:rPr>
      </w:pPr>
    </w:p>
    <w:p w14:paraId="18C579C5" w14:textId="77777777" w:rsidR="00B35BE2" w:rsidRDefault="00B35BE2" w:rsidP="00B35BE2">
      <w:pPr>
        <w:spacing w:after="0" w:line="240" w:lineRule="auto"/>
        <w:ind w:right="59" w:firstLine="0"/>
        <w:jc w:val="center"/>
        <w:rPr>
          <w:b/>
          <w:bCs/>
          <w:color w:val="000000" w:themeColor="text1"/>
          <w:lang w:val="en-US"/>
        </w:rPr>
      </w:pPr>
    </w:p>
    <w:p w14:paraId="46300025" w14:textId="77777777" w:rsidR="00B35BE2" w:rsidRDefault="00B35BE2" w:rsidP="00B35BE2">
      <w:pPr>
        <w:spacing w:after="0" w:line="240" w:lineRule="auto"/>
        <w:ind w:right="59" w:firstLine="0"/>
        <w:jc w:val="center"/>
        <w:rPr>
          <w:b/>
          <w:bCs/>
          <w:color w:val="000000" w:themeColor="text1"/>
          <w:lang w:val="en-US"/>
        </w:rPr>
      </w:pPr>
    </w:p>
    <w:p w14:paraId="4CA73B06" w14:textId="77777777" w:rsidR="00B35BE2" w:rsidRDefault="00B35BE2" w:rsidP="00B35BE2">
      <w:pPr>
        <w:spacing w:after="0" w:line="240" w:lineRule="auto"/>
        <w:ind w:right="59" w:firstLine="0"/>
        <w:jc w:val="center"/>
        <w:rPr>
          <w:b/>
          <w:bCs/>
          <w:color w:val="000000" w:themeColor="text1"/>
          <w:lang w:val="en-US"/>
        </w:rPr>
      </w:pPr>
    </w:p>
    <w:p w14:paraId="5824092E" w14:textId="77777777" w:rsidR="000F713D" w:rsidRDefault="000F713D" w:rsidP="00B35BE2">
      <w:pPr>
        <w:spacing w:after="0" w:line="240" w:lineRule="auto"/>
        <w:ind w:right="59" w:firstLine="0"/>
        <w:jc w:val="center"/>
        <w:rPr>
          <w:b/>
          <w:bCs/>
          <w:color w:val="000000" w:themeColor="text1"/>
          <w:lang w:val="en-US"/>
        </w:rPr>
      </w:pPr>
    </w:p>
    <w:p w14:paraId="5ABA81D0" w14:textId="77777777" w:rsidR="000F713D" w:rsidRDefault="000F713D" w:rsidP="00B35BE2">
      <w:pPr>
        <w:spacing w:after="0" w:line="240" w:lineRule="auto"/>
        <w:ind w:right="59" w:firstLine="0"/>
        <w:jc w:val="center"/>
        <w:rPr>
          <w:b/>
          <w:bCs/>
          <w:color w:val="000000" w:themeColor="text1"/>
          <w:lang w:val="en-US"/>
        </w:rPr>
      </w:pPr>
    </w:p>
    <w:sectPr w:rsidR="000F713D" w:rsidSect="00B35BE2">
      <w:headerReference w:type="even" r:id="rId48"/>
      <w:headerReference w:type="default" r:id="rId49"/>
      <w:footerReference w:type="even" r:id="rId50"/>
      <w:footerReference w:type="default" r:id="rId51"/>
      <w:headerReference w:type="first" r:id="rId52"/>
      <w:footerReference w:type="first" r:id="rId53"/>
      <w:pgSz w:w="11906" w:h="16838" w:code="9"/>
      <w:pgMar w:top="1440" w:right="1440" w:bottom="1440" w:left="2160" w:header="76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ADD26" w14:textId="77777777" w:rsidR="00064A4F" w:rsidRDefault="00064A4F">
      <w:pPr>
        <w:spacing w:line="240" w:lineRule="auto"/>
      </w:pPr>
      <w:r>
        <w:separator/>
      </w:r>
    </w:p>
  </w:endnote>
  <w:endnote w:type="continuationSeparator" w:id="0">
    <w:p w14:paraId="7D923245" w14:textId="77777777" w:rsidR="00064A4F" w:rsidRDefault="00064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63406" w14:textId="77777777" w:rsidR="004138F2" w:rsidRDefault="004138F2">
    <w:pPr>
      <w:spacing w:after="0" w:line="259" w:lineRule="auto"/>
      <w:ind w:left="14" w:right="0" w:firstLine="0"/>
      <w:jc w:val="left"/>
    </w:pPr>
    <w:r>
      <w:rPr>
        <w:sz w:val="8"/>
      </w:rPr>
      <w:t>STUDENT RESEARCH (JJL-RA)</w:t>
    </w:r>
  </w:p>
  <w:p w14:paraId="7AE6C330" w14:textId="77777777" w:rsidR="004138F2" w:rsidRDefault="004138F2">
    <w:pPr>
      <w:spacing w:after="0" w:line="259" w:lineRule="auto"/>
      <w:ind w:left="14" w:right="0" w:firstLine="0"/>
      <w:jc w:val="left"/>
    </w:pPr>
    <w:r>
      <w:rPr>
        <w:sz w:val="8"/>
      </w:rPr>
      <w:t>SANTO TOMAS COLLEGE OF AGRICULTURE, SCIENCES AND TECHNOLOGY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6BCB" w14:textId="5E893C3D" w:rsidR="004138F2" w:rsidRDefault="004138F2">
    <w:pPr>
      <w:spacing w:after="0" w:line="259" w:lineRule="auto"/>
      <w:ind w:left="14"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1C9B" w14:textId="77777777" w:rsidR="00524EB1" w:rsidRDefault="00524E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0DCE" w14:textId="77777777" w:rsidR="00EA4D59" w:rsidRDefault="003D0432">
    <w:pPr>
      <w:spacing w:after="0" w:line="259" w:lineRule="auto"/>
      <w:ind w:left="14" w:right="0" w:firstLine="0"/>
      <w:jc w:val="left"/>
    </w:pPr>
    <w:r>
      <w:rPr>
        <w:sz w:val="8"/>
      </w:rPr>
      <w:t>STUDENT RESEARCH (JJL-RA)</w:t>
    </w:r>
  </w:p>
  <w:p w14:paraId="04D88B28" w14:textId="77777777" w:rsidR="00EA4D59" w:rsidRDefault="003D0432">
    <w:pPr>
      <w:spacing w:after="0" w:line="259" w:lineRule="auto"/>
      <w:ind w:left="14" w:right="0" w:firstLine="0"/>
      <w:jc w:val="left"/>
    </w:pPr>
    <w:r>
      <w:rPr>
        <w:sz w:val="8"/>
      </w:rPr>
      <w:t>SANTO TOMAS COLLEGE OF AGRICULTURE, SCIENCES AND TECHNOLOGY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20EC" w14:textId="63DF10EA" w:rsidR="00EA4D59" w:rsidRDefault="00EA4D59">
    <w:pPr>
      <w:spacing w:after="0" w:line="259" w:lineRule="auto"/>
      <w:ind w:left="1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BBB4" w14:textId="77777777" w:rsidR="00EA4D59" w:rsidRDefault="003D0432">
    <w:pPr>
      <w:spacing w:after="0" w:line="259" w:lineRule="auto"/>
      <w:ind w:left="14" w:right="0" w:firstLine="0"/>
      <w:jc w:val="left"/>
    </w:pPr>
    <w:r>
      <w:rPr>
        <w:sz w:val="8"/>
      </w:rPr>
      <w:t>STUDENT RESEARCH (JJL-RA)</w:t>
    </w:r>
  </w:p>
  <w:p w14:paraId="607CB3C4" w14:textId="77777777" w:rsidR="00EA4D59" w:rsidRDefault="003D0432">
    <w:pPr>
      <w:spacing w:after="0" w:line="259" w:lineRule="auto"/>
      <w:ind w:left="14" w:right="0" w:firstLine="0"/>
      <w:jc w:val="left"/>
    </w:pPr>
    <w:r>
      <w:rPr>
        <w:sz w:val="8"/>
      </w:rPr>
      <w:t>SANTO TOMAS COLLEGE OF AGRICULTURE, SCIENCES AND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F0FE4" w14:textId="77777777" w:rsidR="00064A4F" w:rsidRDefault="00064A4F">
      <w:pPr>
        <w:spacing w:after="0"/>
      </w:pPr>
      <w:r>
        <w:separator/>
      </w:r>
    </w:p>
  </w:footnote>
  <w:footnote w:type="continuationSeparator" w:id="0">
    <w:p w14:paraId="433707E5" w14:textId="77777777" w:rsidR="00064A4F" w:rsidRDefault="00064A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8CB1" w14:textId="4F33E8A9" w:rsidR="004138F2" w:rsidRDefault="00524EB1">
    <w:pPr>
      <w:spacing w:after="0" w:line="259" w:lineRule="auto"/>
      <w:ind w:right="-53" w:firstLine="0"/>
      <w:jc w:val="right"/>
    </w:pPr>
    <w:r>
      <w:rPr>
        <w:noProof/>
      </w:rPr>
      <w:pict w14:anchorId="6A656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47" o:spid="_x0000_s2050" type="#_x0000_t136" style="position:absolute;left:0;text-align:left;margin-left:0;margin-top:0;width:531.35pt;height:54.05pt;rotation:315;z-index:-251655168;mso-position-horizontal:center;mso-position-horizontal-relative:margin;mso-position-vertical:center;mso-position-vertical-relative:margin" o:allowincell="f" fillcolor="silver" stroked="f">
          <v:fill opacity=".5"/>
          <v:textpath style="font-family:&quot;Bookman Old Style&quot;;font-size:1pt" string="UNDER PEER REVIEW"/>
        </v:shape>
      </w:pict>
    </w:r>
    <w:r w:rsidR="004138F2">
      <w:fldChar w:fldCharType="begin"/>
    </w:r>
    <w:r w:rsidR="004138F2">
      <w:instrText xml:space="preserve"> PAGE   \* MERGEFORMAT </w:instrText>
    </w:r>
    <w:r w:rsidR="004138F2">
      <w:fldChar w:fldCharType="separate"/>
    </w:r>
    <w:r w:rsidR="004138F2">
      <w:rPr>
        <w:rFonts w:ascii="Calibri" w:eastAsia="Calibri" w:hAnsi="Calibri" w:cs="Calibri"/>
        <w:sz w:val="18"/>
      </w:rPr>
      <w:t>2</w:t>
    </w:r>
    <w:r w:rsidR="004138F2">
      <w:rPr>
        <w:rFonts w:ascii="Calibri" w:eastAsia="Calibri" w:hAnsi="Calibri" w:cs="Calibri"/>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C6B2" w14:textId="5BAB812E" w:rsidR="00EE1BB3" w:rsidRPr="00766C29" w:rsidRDefault="00524EB1">
    <w:pPr>
      <w:pStyle w:val="Header"/>
      <w:jc w:val="right"/>
      <w:rPr>
        <w:rFonts w:ascii="Bookman Old Style" w:hAnsi="Bookman Old Style"/>
        <w:sz w:val="24"/>
        <w:szCs w:val="24"/>
      </w:rPr>
    </w:pPr>
    <w:r>
      <w:rPr>
        <w:noProof/>
      </w:rPr>
      <w:pict w14:anchorId="62832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48" o:spid="_x0000_s2051" type="#_x0000_t136" style="position:absolute;left:0;text-align:left;margin-left:0;margin-top:0;width:531.35pt;height:54.05pt;rotation:315;z-index:-251653120;mso-position-horizontal:center;mso-position-horizontal-relative:margin;mso-position-vertical:center;mso-position-vertical-relative:margin" o:allowincell="f" fillcolor="silver" stroked="f">
          <v:fill opacity=".5"/>
          <v:textpath style="font-family:&quot;Bookman Old Style&quot;;font-size:1pt" string="UNDER PEER REVIEW"/>
        </v:shape>
      </w:pict>
    </w:r>
  </w:p>
  <w:p w14:paraId="51D78FAF" w14:textId="7CB19185" w:rsidR="004138F2" w:rsidRPr="00766C29" w:rsidRDefault="004138F2" w:rsidP="00BF5CFD">
    <w:pPr>
      <w:spacing w:after="0" w:line="259" w:lineRule="auto"/>
      <w:ind w:right="-53" w:firstLine="0"/>
      <w:rPr>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B00" w14:textId="0C026043" w:rsidR="00EE1BB3" w:rsidRDefault="00524EB1">
    <w:pPr>
      <w:pStyle w:val="Header"/>
      <w:jc w:val="right"/>
    </w:pPr>
    <w:r>
      <w:rPr>
        <w:noProof/>
      </w:rPr>
      <w:pict w14:anchorId="0D763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46" o:spid="_x0000_s2049" type="#_x0000_t136" style="position:absolute;left:0;text-align:left;margin-left:0;margin-top:0;width:531.35pt;height:54.05pt;rotation:315;z-index:-251657216;mso-position-horizontal:center;mso-position-horizontal-relative:margin;mso-position-vertical:center;mso-position-vertical-relative:margin" o:allowincell="f" fillcolor="silver" stroked="f">
          <v:fill opacity=".5"/>
          <v:textpath style="font-family:&quot;Bookman Old Style&quot;;font-size:1pt" string="UNDER PEER REVIEW"/>
        </v:shape>
      </w:pict>
    </w:r>
  </w:p>
  <w:p w14:paraId="75F34B6A" w14:textId="77777777" w:rsidR="004138F2" w:rsidRDefault="004138F2">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05EB" w14:textId="2A2C0E0E" w:rsidR="00EA4D59" w:rsidRDefault="00524EB1">
    <w:pPr>
      <w:spacing w:after="0" w:line="259" w:lineRule="auto"/>
      <w:ind w:right="79" w:firstLine="0"/>
      <w:jc w:val="right"/>
    </w:pPr>
    <w:r>
      <w:rPr>
        <w:noProof/>
      </w:rPr>
      <w:pict w14:anchorId="6061F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50" o:spid="_x0000_s2053" type="#_x0000_t136" style="position:absolute;left:0;text-align:left;margin-left:0;margin-top:0;width:531.35pt;height:54.05pt;rotation:315;z-index:-251649024;mso-position-horizontal:center;mso-position-horizontal-relative:margin;mso-position-vertical:center;mso-position-vertical-relative:margin" o:allowincell="f" fillcolor="silver" stroked="f">
          <v:fill opacity=".5"/>
          <v:textpath style="font-family:&quot;Bookman Old Style&quot;;font-size:1pt" string="UNDER PEER REVIEW"/>
        </v:shape>
      </w:pict>
    </w:r>
    <w:r w:rsidR="003D0432">
      <w:fldChar w:fldCharType="begin"/>
    </w:r>
    <w:r w:rsidR="003D0432">
      <w:instrText xml:space="preserve"> PAGE   \* MERGEFORMAT </w:instrText>
    </w:r>
    <w:r w:rsidR="003D0432">
      <w:fldChar w:fldCharType="separate"/>
    </w:r>
    <w:r w:rsidR="003D0432">
      <w:rPr>
        <w:rFonts w:eastAsia="Calibri" w:cs="Calibri"/>
        <w:sz w:val="18"/>
      </w:rPr>
      <w:t>2</w:t>
    </w:r>
    <w:r w:rsidR="003D0432">
      <w:rPr>
        <w:rFonts w:eastAsia="Calibri" w:cs="Calibri"/>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E01D" w14:textId="0C303BD9" w:rsidR="00EA4D59" w:rsidRDefault="00524EB1">
    <w:pPr>
      <w:spacing w:after="0" w:line="259" w:lineRule="auto"/>
      <w:ind w:right="79" w:firstLine="0"/>
      <w:jc w:val="right"/>
    </w:pPr>
    <w:r>
      <w:rPr>
        <w:noProof/>
      </w:rPr>
      <w:pict w14:anchorId="142FE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51" o:spid="_x0000_s2054" type="#_x0000_t136" style="position:absolute;left:0;text-align:left;margin-left:0;margin-top:0;width:531.35pt;height:54.05pt;rotation:315;z-index:-251646976;mso-position-horizontal:center;mso-position-horizontal-relative:margin;mso-position-vertical:center;mso-position-vertical-relative:margin" o:allowincell="f" fillcolor="silver" stroked="f">
          <v:fill opacity=".5"/>
          <v:textpath style="font-family:&quot;Bookman Old Styl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92A7" w14:textId="2ECD48CB" w:rsidR="00EA4D59" w:rsidRDefault="00524EB1">
    <w:pPr>
      <w:spacing w:after="0" w:line="259" w:lineRule="auto"/>
      <w:ind w:right="79" w:firstLine="0"/>
      <w:jc w:val="right"/>
    </w:pPr>
    <w:r>
      <w:rPr>
        <w:noProof/>
      </w:rPr>
      <w:pict w14:anchorId="39D80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49" o:spid="_x0000_s2052" type="#_x0000_t136" style="position:absolute;left:0;text-align:left;margin-left:0;margin-top:0;width:531.35pt;height:54.05pt;rotation:315;z-index:-251651072;mso-position-horizontal:center;mso-position-horizontal-relative:margin;mso-position-vertical:center;mso-position-vertical-relative:margin" o:allowincell="f" fillcolor="silver" stroked="f">
          <v:fill opacity=".5"/>
          <v:textpath style="font-family:&quot;Bookman Old Style&quot;;font-size:1pt" string="UNDER PEER REVIEW"/>
        </v:shape>
      </w:pict>
    </w:r>
    <w:r w:rsidR="003D0432">
      <w:fldChar w:fldCharType="begin"/>
    </w:r>
    <w:r w:rsidR="003D0432">
      <w:instrText xml:space="preserve"> PAGE   \* MERGEFORMAT </w:instrText>
    </w:r>
    <w:r w:rsidR="003D0432">
      <w:fldChar w:fldCharType="separate"/>
    </w:r>
    <w:r w:rsidR="003D0432">
      <w:rPr>
        <w:rFonts w:ascii="Calibri" w:eastAsia="Calibri" w:hAnsi="Calibri" w:cs="Calibri"/>
        <w:sz w:val="18"/>
      </w:rPr>
      <w:t>2</w:t>
    </w:r>
    <w:r w:rsidR="003D0432">
      <w:rPr>
        <w:rFonts w:ascii="Calibri" w:eastAsia="Calibri" w:hAnsi="Calibri" w:cs="Calibri"/>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62161"/>
    <w:multiLevelType w:val="multilevel"/>
    <w:tmpl w:val="8720655C"/>
    <w:lvl w:ilvl="0">
      <w:start w:val="1"/>
      <w:numFmt w:val="decimal"/>
      <w:lvlText w:val="%1"/>
      <w:lvlJc w:val="left"/>
      <w:pPr>
        <w:ind w:left="1440" w:hanging="1215"/>
      </w:pPr>
      <w:rPr>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1" w15:restartNumberingAfterBreak="0">
    <w:nsid w:val="18995CE0"/>
    <w:multiLevelType w:val="multilevel"/>
    <w:tmpl w:val="A5809C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7766FD0"/>
    <w:multiLevelType w:val="hybridMultilevel"/>
    <w:tmpl w:val="A49ED366"/>
    <w:lvl w:ilvl="0" w:tplc="BB9CCA6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42CC5B4D"/>
    <w:multiLevelType w:val="hybridMultilevel"/>
    <w:tmpl w:val="D8527C9A"/>
    <w:lvl w:ilvl="0" w:tplc="70A8691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44C56CAB"/>
    <w:multiLevelType w:val="multilevel"/>
    <w:tmpl w:val="A5809C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6294D4D"/>
    <w:multiLevelType w:val="hybridMultilevel"/>
    <w:tmpl w:val="E7484D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65C0812"/>
    <w:multiLevelType w:val="multilevel"/>
    <w:tmpl w:val="A5809C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74E1E6A"/>
    <w:multiLevelType w:val="multilevel"/>
    <w:tmpl w:val="7C08D512"/>
    <w:lvl w:ilvl="0">
      <w:start w:val="1"/>
      <w:numFmt w:val="decimal"/>
      <w:lvlText w:val="%1."/>
      <w:lvlJc w:val="left"/>
      <w:pPr>
        <w:ind w:left="0" w:firstLine="0"/>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1">
      <w:start w:val="1"/>
      <w:numFmt w:val="decimal"/>
      <w:lvlText w:val="%1.%2"/>
      <w:lvlJc w:val="left"/>
      <w:pPr>
        <w:ind w:left="1186" w:hanging="1186"/>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2">
      <w:start w:val="1"/>
      <w:numFmt w:val="lowerRoman"/>
      <w:lvlText w:val="%3"/>
      <w:lvlJc w:val="left"/>
      <w:pPr>
        <w:ind w:left="1814" w:hanging="181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3">
      <w:start w:val="1"/>
      <w:numFmt w:val="decimal"/>
      <w:lvlText w:val="%4"/>
      <w:lvlJc w:val="left"/>
      <w:pPr>
        <w:ind w:left="2534" w:hanging="253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4">
      <w:start w:val="1"/>
      <w:numFmt w:val="lowerLetter"/>
      <w:lvlText w:val="%5"/>
      <w:lvlJc w:val="left"/>
      <w:pPr>
        <w:ind w:left="3254" w:hanging="325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5">
      <w:start w:val="1"/>
      <w:numFmt w:val="lowerRoman"/>
      <w:lvlText w:val="%6"/>
      <w:lvlJc w:val="left"/>
      <w:pPr>
        <w:ind w:left="3974" w:hanging="397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6">
      <w:start w:val="1"/>
      <w:numFmt w:val="decimal"/>
      <w:lvlText w:val="%7"/>
      <w:lvlJc w:val="left"/>
      <w:pPr>
        <w:ind w:left="4694" w:hanging="469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7">
      <w:start w:val="1"/>
      <w:numFmt w:val="lowerLetter"/>
      <w:lvlText w:val="%8"/>
      <w:lvlJc w:val="left"/>
      <w:pPr>
        <w:ind w:left="5414" w:hanging="541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8">
      <w:start w:val="1"/>
      <w:numFmt w:val="lowerRoman"/>
      <w:lvlText w:val="%9"/>
      <w:lvlJc w:val="left"/>
      <w:pPr>
        <w:ind w:left="6134" w:hanging="613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abstractNum>
  <w:abstractNum w:abstractNumId="8" w15:restartNumberingAfterBreak="0">
    <w:nsid w:val="5ACE4C17"/>
    <w:multiLevelType w:val="multilevel"/>
    <w:tmpl w:val="9DB0D4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917211"/>
    <w:multiLevelType w:val="multilevel"/>
    <w:tmpl w:val="79917211"/>
    <w:lvl w:ilvl="0">
      <w:start w:val="1"/>
      <w:numFmt w:val="decimal"/>
      <w:lvlText w:val="%1."/>
      <w:lvlJc w:val="left"/>
      <w:pPr>
        <w:ind w:left="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decimal"/>
      <w:lvlText w:val="%1.%2"/>
      <w:lvlJc w:val="left"/>
      <w:pPr>
        <w:ind w:left="1186"/>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1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53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5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7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469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1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3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num w:numId="1">
    <w:abstractNumId w:val="9"/>
  </w:num>
  <w:num w:numId="2">
    <w:abstractNumId w:val="3"/>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UxMzSzMDA2MTFS0lEKTi0uzszPAykwrAUArLC1bCwAAAA="/>
  </w:docVars>
  <w:rsids>
    <w:rsidRoot w:val="002245BF"/>
    <w:rsid w:val="000011B5"/>
    <w:rsid w:val="0000128E"/>
    <w:rsid w:val="000012C6"/>
    <w:rsid w:val="000035CD"/>
    <w:rsid w:val="0000363B"/>
    <w:rsid w:val="0000565A"/>
    <w:rsid w:val="00010DB8"/>
    <w:rsid w:val="00013043"/>
    <w:rsid w:val="000156B5"/>
    <w:rsid w:val="00023F9C"/>
    <w:rsid w:val="00024F9A"/>
    <w:rsid w:val="00027D86"/>
    <w:rsid w:val="00030006"/>
    <w:rsid w:val="00030F6F"/>
    <w:rsid w:val="000334EC"/>
    <w:rsid w:val="00033C12"/>
    <w:rsid w:val="00033ECC"/>
    <w:rsid w:val="0003587C"/>
    <w:rsid w:val="00036A9F"/>
    <w:rsid w:val="00036B6D"/>
    <w:rsid w:val="00041455"/>
    <w:rsid w:val="00042656"/>
    <w:rsid w:val="00042D2A"/>
    <w:rsid w:val="00042D7B"/>
    <w:rsid w:val="00043A73"/>
    <w:rsid w:val="00043F90"/>
    <w:rsid w:val="00045052"/>
    <w:rsid w:val="00046052"/>
    <w:rsid w:val="000501CB"/>
    <w:rsid w:val="00050EF2"/>
    <w:rsid w:val="0005160D"/>
    <w:rsid w:val="000520C2"/>
    <w:rsid w:val="00054670"/>
    <w:rsid w:val="00056355"/>
    <w:rsid w:val="00057494"/>
    <w:rsid w:val="000579BD"/>
    <w:rsid w:val="00057FEA"/>
    <w:rsid w:val="00063AD8"/>
    <w:rsid w:val="00064A4F"/>
    <w:rsid w:val="000703A4"/>
    <w:rsid w:val="0007073A"/>
    <w:rsid w:val="00077828"/>
    <w:rsid w:val="00081E8E"/>
    <w:rsid w:val="00081EDF"/>
    <w:rsid w:val="0008218A"/>
    <w:rsid w:val="00082A3B"/>
    <w:rsid w:val="000839FB"/>
    <w:rsid w:val="00087824"/>
    <w:rsid w:val="0009185F"/>
    <w:rsid w:val="000929BE"/>
    <w:rsid w:val="00097F81"/>
    <w:rsid w:val="000A063B"/>
    <w:rsid w:val="000A162B"/>
    <w:rsid w:val="000A3857"/>
    <w:rsid w:val="000A76F4"/>
    <w:rsid w:val="000B40A5"/>
    <w:rsid w:val="000B463B"/>
    <w:rsid w:val="000B4F98"/>
    <w:rsid w:val="000B5AF1"/>
    <w:rsid w:val="000C00C5"/>
    <w:rsid w:val="000C0779"/>
    <w:rsid w:val="000C2FDE"/>
    <w:rsid w:val="000C340B"/>
    <w:rsid w:val="000C61DA"/>
    <w:rsid w:val="000C63A5"/>
    <w:rsid w:val="000D30F6"/>
    <w:rsid w:val="000D3219"/>
    <w:rsid w:val="000D3D0F"/>
    <w:rsid w:val="000D6136"/>
    <w:rsid w:val="000E350F"/>
    <w:rsid w:val="000E3938"/>
    <w:rsid w:val="000E50B5"/>
    <w:rsid w:val="000F37B3"/>
    <w:rsid w:val="000F3C41"/>
    <w:rsid w:val="000F713D"/>
    <w:rsid w:val="000F753B"/>
    <w:rsid w:val="001012D4"/>
    <w:rsid w:val="001030FA"/>
    <w:rsid w:val="0010317E"/>
    <w:rsid w:val="00104276"/>
    <w:rsid w:val="0010680A"/>
    <w:rsid w:val="00110327"/>
    <w:rsid w:val="00110E17"/>
    <w:rsid w:val="00111627"/>
    <w:rsid w:val="00116B09"/>
    <w:rsid w:val="001209B6"/>
    <w:rsid w:val="001227F5"/>
    <w:rsid w:val="00123380"/>
    <w:rsid w:val="0012396F"/>
    <w:rsid w:val="001266E1"/>
    <w:rsid w:val="00130BD4"/>
    <w:rsid w:val="00131C94"/>
    <w:rsid w:val="00132008"/>
    <w:rsid w:val="0013319F"/>
    <w:rsid w:val="00133265"/>
    <w:rsid w:val="00134B74"/>
    <w:rsid w:val="0013514E"/>
    <w:rsid w:val="0013567D"/>
    <w:rsid w:val="00135E74"/>
    <w:rsid w:val="00141003"/>
    <w:rsid w:val="00141E47"/>
    <w:rsid w:val="001441AF"/>
    <w:rsid w:val="001451DF"/>
    <w:rsid w:val="00145FD3"/>
    <w:rsid w:val="001468EA"/>
    <w:rsid w:val="00146961"/>
    <w:rsid w:val="00151DEC"/>
    <w:rsid w:val="00153B03"/>
    <w:rsid w:val="0015455E"/>
    <w:rsid w:val="00156B86"/>
    <w:rsid w:val="001574D6"/>
    <w:rsid w:val="00160D6A"/>
    <w:rsid w:val="001610E9"/>
    <w:rsid w:val="0016323C"/>
    <w:rsid w:val="001635F7"/>
    <w:rsid w:val="00167540"/>
    <w:rsid w:val="001701C5"/>
    <w:rsid w:val="00170505"/>
    <w:rsid w:val="001707EE"/>
    <w:rsid w:val="0017104F"/>
    <w:rsid w:val="001713F8"/>
    <w:rsid w:val="0017164D"/>
    <w:rsid w:val="00171891"/>
    <w:rsid w:val="00171D12"/>
    <w:rsid w:val="001722C1"/>
    <w:rsid w:val="00173E08"/>
    <w:rsid w:val="00174A58"/>
    <w:rsid w:val="001750C9"/>
    <w:rsid w:val="001849B2"/>
    <w:rsid w:val="001863F9"/>
    <w:rsid w:val="00186D62"/>
    <w:rsid w:val="00190970"/>
    <w:rsid w:val="00193856"/>
    <w:rsid w:val="001956FC"/>
    <w:rsid w:val="00197683"/>
    <w:rsid w:val="001A1833"/>
    <w:rsid w:val="001A198D"/>
    <w:rsid w:val="001A1C7B"/>
    <w:rsid w:val="001A3711"/>
    <w:rsid w:val="001A38A9"/>
    <w:rsid w:val="001B404C"/>
    <w:rsid w:val="001B47F3"/>
    <w:rsid w:val="001B487A"/>
    <w:rsid w:val="001B62CC"/>
    <w:rsid w:val="001C5537"/>
    <w:rsid w:val="001C6F46"/>
    <w:rsid w:val="001D1155"/>
    <w:rsid w:val="001D2F32"/>
    <w:rsid w:val="001D394B"/>
    <w:rsid w:val="001D6FA8"/>
    <w:rsid w:val="001D7A03"/>
    <w:rsid w:val="001E0467"/>
    <w:rsid w:val="001E1D08"/>
    <w:rsid w:val="001E2E23"/>
    <w:rsid w:val="001E3346"/>
    <w:rsid w:val="001E37C9"/>
    <w:rsid w:val="001E5E23"/>
    <w:rsid w:val="001E6B79"/>
    <w:rsid w:val="001F059D"/>
    <w:rsid w:val="001F218C"/>
    <w:rsid w:val="001F2458"/>
    <w:rsid w:val="001F3FFE"/>
    <w:rsid w:val="001F56ED"/>
    <w:rsid w:val="0020526D"/>
    <w:rsid w:val="00205C89"/>
    <w:rsid w:val="00206F88"/>
    <w:rsid w:val="00210100"/>
    <w:rsid w:val="00211259"/>
    <w:rsid w:val="002136EB"/>
    <w:rsid w:val="00215D18"/>
    <w:rsid w:val="00216EBC"/>
    <w:rsid w:val="00217CEA"/>
    <w:rsid w:val="00220921"/>
    <w:rsid w:val="00223549"/>
    <w:rsid w:val="002245BF"/>
    <w:rsid w:val="00224777"/>
    <w:rsid w:val="00225F8D"/>
    <w:rsid w:val="00230B68"/>
    <w:rsid w:val="0023104C"/>
    <w:rsid w:val="0023170C"/>
    <w:rsid w:val="00232B70"/>
    <w:rsid w:val="00232EF5"/>
    <w:rsid w:val="00233D34"/>
    <w:rsid w:val="002369DC"/>
    <w:rsid w:val="00237581"/>
    <w:rsid w:val="002406E6"/>
    <w:rsid w:val="00240E75"/>
    <w:rsid w:val="00240F03"/>
    <w:rsid w:val="00241C3C"/>
    <w:rsid w:val="00242B21"/>
    <w:rsid w:val="00245516"/>
    <w:rsid w:val="00245A35"/>
    <w:rsid w:val="0025003A"/>
    <w:rsid w:val="00250ABB"/>
    <w:rsid w:val="00251E8E"/>
    <w:rsid w:val="00252B2E"/>
    <w:rsid w:val="00254F7E"/>
    <w:rsid w:val="00260E4A"/>
    <w:rsid w:val="00262F3B"/>
    <w:rsid w:val="00262F97"/>
    <w:rsid w:val="00263562"/>
    <w:rsid w:val="0026567F"/>
    <w:rsid w:val="00266253"/>
    <w:rsid w:val="002672B1"/>
    <w:rsid w:val="0027039B"/>
    <w:rsid w:val="00276FCD"/>
    <w:rsid w:val="00277D58"/>
    <w:rsid w:val="00277F07"/>
    <w:rsid w:val="0028095E"/>
    <w:rsid w:val="0028463C"/>
    <w:rsid w:val="002913F4"/>
    <w:rsid w:val="002A2C21"/>
    <w:rsid w:val="002A3045"/>
    <w:rsid w:val="002A30C3"/>
    <w:rsid w:val="002A342B"/>
    <w:rsid w:val="002A3999"/>
    <w:rsid w:val="002A3A83"/>
    <w:rsid w:val="002A7595"/>
    <w:rsid w:val="002B392B"/>
    <w:rsid w:val="002B5ABD"/>
    <w:rsid w:val="002B5F0E"/>
    <w:rsid w:val="002B6D62"/>
    <w:rsid w:val="002B757A"/>
    <w:rsid w:val="002C26BB"/>
    <w:rsid w:val="002C5277"/>
    <w:rsid w:val="002C65D2"/>
    <w:rsid w:val="002C6676"/>
    <w:rsid w:val="002C7D18"/>
    <w:rsid w:val="002D4337"/>
    <w:rsid w:val="002D58F7"/>
    <w:rsid w:val="002D6A0E"/>
    <w:rsid w:val="002D749C"/>
    <w:rsid w:val="002E0A58"/>
    <w:rsid w:val="002E15B8"/>
    <w:rsid w:val="002E1B3E"/>
    <w:rsid w:val="002E1B8E"/>
    <w:rsid w:val="002E2D16"/>
    <w:rsid w:val="002E2F10"/>
    <w:rsid w:val="002E3DD8"/>
    <w:rsid w:val="002E3E46"/>
    <w:rsid w:val="002E4518"/>
    <w:rsid w:val="002E560C"/>
    <w:rsid w:val="002E795D"/>
    <w:rsid w:val="002F0591"/>
    <w:rsid w:val="002F0E5A"/>
    <w:rsid w:val="002F4AC0"/>
    <w:rsid w:val="002F5F30"/>
    <w:rsid w:val="002F5F49"/>
    <w:rsid w:val="002F7025"/>
    <w:rsid w:val="003034E1"/>
    <w:rsid w:val="00303902"/>
    <w:rsid w:val="00304F07"/>
    <w:rsid w:val="003071B1"/>
    <w:rsid w:val="00310259"/>
    <w:rsid w:val="00310640"/>
    <w:rsid w:val="00310B82"/>
    <w:rsid w:val="003117EF"/>
    <w:rsid w:val="00316738"/>
    <w:rsid w:val="00316C25"/>
    <w:rsid w:val="00320091"/>
    <w:rsid w:val="0032034B"/>
    <w:rsid w:val="003249E4"/>
    <w:rsid w:val="0032525A"/>
    <w:rsid w:val="00326C75"/>
    <w:rsid w:val="00327A99"/>
    <w:rsid w:val="00333BCB"/>
    <w:rsid w:val="003354E6"/>
    <w:rsid w:val="003355C5"/>
    <w:rsid w:val="00342DE6"/>
    <w:rsid w:val="0034414F"/>
    <w:rsid w:val="0034510E"/>
    <w:rsid w:val="0034714C"/>
    <w:rsid w:val="00350155"/>
    <w:rsid w:val="003536F0"/>
    <w:rsid w:val="003538FE"/>
    <w:rsid w:val="003550BD"/>
    <w:rsid w:val="003552E4"/>
    <w:rsid w:val="003578C0"/>
    <w:rsid w:val="00357A42"/>
    <w:rsid w:val="00360B29"/>
    <w:rsid w:val="00363149"/>
    <w:rsid w:val="003707EF"/>
    <w:rsid w:val="00371B77"/>
    <w:rsid w:val="003732E2"/>
    <w:rsid w:val="00374F91"/>
    <w:rsid w:val="00376A81"/>
    <w:rsid w:val="00377197"/>
    <w:rsid w:val="00381C9C"/>
    <w:rsid w:val="003820F2"/>
    <w:rsid w:val="003821E5"/>
    <w:rsid w:val="003826CF"/>
    <w:rsid w:val="00383DDF"/>
    <w:rsid w:val="00384698"/>
    <w:rsid w:val="00385686"/>
    <w:rsid w:val="00385D4A"/>
    <w:rsid w:val="00386BED"/>
    <w:rsid w:val="00387274"/>
    <w:rsid w:val="00387D79"/>
    <w:rsid w:val="00391008"/>
    <w:rsid w:val="0039313F"/>
    <w:rsid w:val="00394963"/>
    <w:rsid w:val="0039512E"/>
    <w:rsid w:val="00395D35"/>
    <w:rsid w:val="00396239"/>
    <w:rsid w:val="00396D18"/>
    <w:rsid w:val="00397992"/>
    <w:rsid w:val="003A1AB1"/>
    <w:rsid w:val="003A39B0"/>
    <w:rsid w:val="003A473E"/>
    <w:rsid w:val="003A5712"/>
    <w:rsid w:val="003A61C3"/>
    <w:rsid w:val="003A6409"/>
    <w:rsid w:val="003A6B26"/>
    <w:rsid w:val="003A7B8D"/>
    <w:rsid w:val="003A7D64"/>
    <w:rsid w:val="003B056E"/>
    <w:rsid w:val="003B0A2A"/>
    <w:rsid w:val="003B195D"/>
    <w:rsid w:val="003B2073"/>
    <w:rsid w:val="003B29C3"/>
    <w:rsid w:val="003B4289"/>
    <w:rsid w:val="003B693D"/>
    <w:rsid w:val="003C0FAB"/>
    <w:rsid w:val="003C5521"/>
    <w:rsid w:val="003D03C1"/>
    <w:rsid w:val="003D0432"/>
    <w:rsid w:val="003D1560"/>
    <w:rsid w:val="003D73B2"/>
    <w:rsid w:val="003E32CB"/>
    <w:rsid w:val="003E3F3A"/>
    <w:rsid w:val="003E69B7"/>
    <w:rsid w:val="003F1BDF"/>
    <w:rsid w:val="003F217B"/>
    <w:rsid w:val="003F255B"/>
    <w:rsid w:val="003F2F9C"/>
    <w:rsid w:val="003F766C"/>
    <w:rsid w:val="00401363"/>
    <w:rsid w:val="00401FDE"/>
    <w:rsid w:val="00402C29"/>
    <w:rsid w:val="00403EDD"/>
    <w:rsid w:val="00404F79"/>
    <w:rsid w:val="004050F7"/>
    <w:rsid w:val="004069B1"/>
    <w:rsid w:val="004106DA"/>
    <w:rsid w:val="00410D98"/>
    <w:rsid w:val="00412232"/>
    <w:rsid w:val="00412393"/>
    <w:rsid w:val="00413441"/>
    <w:rsid w:val="004138CA"/>
    <w:rsid w:val="004138F2"/>
    <w:rsid w:val="004205F9"/>
    <w:rsid w:val="00421A95"/>
    <w:rsid w:val="0042404F"/>
    <w:rsid w:val="00424DA8"/>
    <w:rsid w:val="00435796"/>
    <w:rsid w:val="00435D27"/>
    <w:rsid w:val="00440862"/>
    <w:rsid w:val="00441A4D"/>
    <w:rsid w:val="00444C6E"/>
    <w:rsid w:val="00446881"/>
    <w:rsid w:val="00446B57"/>
    <w:rsid w:val="00451EBB"/>
    <w:rsid w:val="0045246B"/>
    <w:rsid w:val="00452D74"/>
    <w:rsid w:val="0045350B"/>
    <w:rsid w:val="00453ADB"/>
    <w:rsid w:val="00453ECF"/>
    <w:rsid w:val="00461E65"/>
    <w:rsid w:val="0046564B"/>
    <w:rsid w:val="00466B68"/>
    <w:rsid w:val="00467D31"/>
    <w:rsid w:val="00471A4A"/>
    <w:rsid w:val="00471F98"/>
    <w:rsid w:val="00477A8D"/>
    <w:rsid w:val="004817DE"/>
    <w:rsid w:val="00482146"/>
    <w:rsid w:val="00482BC8"/>
    <w:rsid w:val="004830BB"/>
    <w:rsid w:val="00484260"/>
    <w:rsid w:val="00485509"/>
    <w:rsid w:val="00491B8E"/>
    <w:rsid w:val="0049265A"/>
    <w:rsid w:val="004943A8"/>
    <w:rsid w:val="0049462B"/>
    <w:rsid w:val="00495064"/>
    <w:rsid w:val="00497DFC"/>
    <w:rsid w:val="004A0487"/>
    <w:rsid w:val="004A0FDD"/>
    <w:rsid w:val="004A3DEF"/>
    <w:rsid w:val="004A48F8"/>
    <w:rsid w:val="004A5EEC"/>
    <w:rsid w:val="004B1066"/>
    <w:rsid w:val="004B7982"/>
    <w:rsid w:val="004C194A"/>
    <w:rsid w:val="004C2391"/>
    <w:rsid w:val="004C63B7"/>
    <w:rsid w:val="004C7BAE"/>
    <w:rsid w:val="004D1AEE"/>
    <w:rsid w:val="004D3901"/>
    <w:rsid w:val="004D7AFA"/>
    <w:rsid w:val="004D7DBA"/>
    <w:rsid w:val="004E2405"/>
    <w:rsid w:val="004E2870"/>
    <w:rsid w:val="004E3A2A"/>
    <w:rsid w:val="004E777A"/>
    <w:rsid w:val="004F220E"/>
    <w:rsid w:val="004F2867"/>
    <w:rsid w:val="004F3161"/>
    <w:rsid w:val="004F6195"/>
    <w:rsid w:val="0050036D"/>
    <w:rsid w:val="005023A4"/>
    <w:rsid w:val="005058EA"/>
    <w:rsid w:val="00506D57"/>
    <w:rsid w:val="00507FBE"/>
    <w:rsid w:val="00510734"/>
    <w:rsid w:val="0051159E"/>
    <w:rsid w:val="005116B8"/>
    <w:rsid w:val="00512995"/>
    <w:rsid w:val="00513271"/>
    <w:rsid w:val="00513725"/>
    <w:rsid w:val="00520845"/>
    <w:rsid w:val="00521007"/>
    <w:rsid w:val="00521BD0"/>
    <w:rsid w:val="00521F8A"/>
    <w:rsid w:val="00524774"/>
    <w:rsid w:val="00524EB1"/>
    <w:rsid w:val="00524F84"/>
    <w:rsid w:val="00533BD1"/>
    <w:rsid w:val="00534212"/>
    <w:rsid w:val="00536384"/>
    <w:rsid w:val="005374F7"/>
    <w:rsid w:val="005436E6"/>
    <w:rsid w:val="00544DB0"/>
    <w:rsid w:val="005505B8"/>
    <w:rsid w:val="00551AE7"/>
    <w:rsid w:val="00552476"/>
    <w:rsid w:val="005555C9"/>
    <w:rsid w:val="005625B0"/>
    <w:rsid w:val="00574FD7"/>
    <w:rsid w:val="00576BBD"/>
    <w:rsid w:val="00576D30"/>
    <w:rsid w:val="00580FEC"/>
    <w:rsid w:val="00580FF7"/>
    <w:rsid w:val="005830A2"/>
    <w:rsid w:val="00584B66"/>
    <w:rsid w:val="00584E97"/>
    <w:rsid w:val="00584F93"/>
    <w:rsid w:val="00585746"/>
    <w:rsid w:val="00587485"/>
    <w:rsid w:val="00590AA1"/>
    <w:rsid w:val="00593A64"/>
    <w:rsid w:val="00594238"/>
    <w:rsid w:val="00594CCE"/>
    <w:rsid w:val="005961A5"/>
    <w:rsid w:val="00596D65"/>
    <w:rsid w:val="0059760F"/>
    <w:rsid w:val="005979BE"/>
    <w:rsid w:val="005A10F9"/>
    <w:rsid w:val="005A1A0E"/>
    <w:rsid w:val="005A259C"/>
    <w:rsid w:val="005A4D2E"/>
    <w:rsid w:val="005A6650"/>
    <w:rsid w:val="005B01C1"/>
    <w:rsid w:val="005B1081"/>
    <w:rsid w:val="005B3449"/>
    <w:rsid w:val="005B6698"/>
    <w:rsid w:val="005C0847"/>
    <w:rsid w:val="005C26C1"/>
    <w:rsid w:val="005C2B11"/>
    <w:rsid w:val="005D0B98"/>
    <w:rsid w:val="005D3682"/>
    <w:rsid w:val="005D4744"/>
    <w:rsid w:val="005D7435"/>
    <w:rsid w:val="005E0105"/>
    <w:rsid w:val="005E05BE"/>
    <w:rsid w:val="005E2606"/>
    <w:rsid w:val="005E2854"/>
    <w:rsid w:val="005E3EFF"/>
    <w:rsid w:val="005E3FE7"/>
    <w:rsid w:val="005E4A1D"/>
    <w:rsid w:val="005E63F9"/>
    <w:rsid w:val="005E6404"/>
    <w:rsid w:val="005F034F"/>
    <w:rsid w:val="005F0E41"/>
    <w:rsid w:val="005F0F8B"/>
    <w:rsid w:val="005F34B6"/>
    <w:rsid w:val="005F6A1D"/>
    <w:rsid w:val="006012DA"/>
    <w:rsid w:val="0060281C"/>
    <w:rsid w:val="00610102"/>
    <w:rsid w:val="00611231"/>
    <w:rsid w:val="00611476"/>
    <w:rsid w:val="00612DB1"/>
    <w:rsid w:val="0062154B"/>
    <w:rsid w:val="00623DCA"/>
    <w:rsid w:val="00625BAD"/>
    <w:rsid w:val="00626505"/>
    <w:rsid w:val="00632C34"/>
    <w:rsid w:val="00634376"/>
    <w:rsid w:val="00635155"/>
    <w:rsid w:val="00635579"/>
    <w:rsid w:val="00635ABD"/>
    <w:rsid w:val="006368C6"/>
    <w:rsid w:val="00636E82"/>
    <w:rsid w:val="0063722A"/>
    <w:rsid w:val="006400E6"/>
    <w:rsid w:val="00641448"/>
    <w:rsid w:val="00641B65"/>
    <w:rsid w:val="00643395"/>
    <w:rsid w:val="00645EF0"/>
    <w:rsid w:val="006505E7"/>
    <w:rsid w:val="00651835"/>
    <w:rsid w:val="006529B6"/>
    <w:rsid w:val="0065781E"/>
    <w:rsid w:val="006637E8"/>
    <w:rsid w:val="00664FBD"/>
    <w:rsid w:val="00670195"/>
    <w:rsid w:val="00670DB9"/>
    <w:rsid w:val="00673A4D"/>
    <w:rsid w:val="00674F72"/>
    <w:rsid w:val="0067665F"/>
    <w:rsid w:val="00676E80"/>
    <w:rsid w:val="00677B5B"/>
    <w:rsid w:val="00680049"/>
    <w:rsid w:val="00680B3B"/>
    <w:rsid w:val="00682DF5"/>
    <w:rsid w:val="00683975"/>
    <w:rsid w:val="006841E7"/>
    <w:rsid w:val="006870BD"/>
    <w:rsid w:val="00692698"/>
    <w:rsid w:val="00694873"/>
    <w:rsid w:val="00695394"/>
    <w:rsid w:val="006960B4"/>
    <w:rsid w:val="006966B9"/>
    <w:rsid w:val="006974C4"/>
    <w:rsid w:val="006A2F82"/>
    <w:rsid w:val="006A3B3E"/>
    <w:rsid w:val="006A5D64"/>
    <w:rsid w:val="006A68DB"/>
    <w:rsid w:val="006A6D15"/>
    <w:rsid w:val="006B0B6F"/>
    <w:rsid w:val="006B10AB"/>
    <w:rsid w:val="006B72C0"/>
    <w:rsid w:val="006C0260"/>
    <w:rsid w:val="006C0321"/>
    <w:rsid w:val="006C2B0A"/>
    <w:rsid w:val="006C4127"/>
    <w:rsid w:val="006D13DD"/>
    <w:rsid w:val="006D27C0"/>
    <w:rsid w:val="006D3C47"/>
    <w:rsid w:val="006D4228"/>
    <w:rsid w:val="006D7B23"/>
    <w:rsid w:val="006E079A"/>
    <w:rsid w:val="006E1E14"/>
    <w:rsid w:val="006E1FDB"/>
    <w:rsid w:val="006E21F8"/>
    <w:rsid w:val="006F077F"/>
    <w:rsid w:val="006F3374"/>
    <w:rsid w:val="006F3C5B"/>
    <w:rsid w:val="006F4D76"/>
    <w:rsid w:val="006F7384"/>
    <w:rsid w:val="006F7B15"/>
    <w:rsid w:val="00701749"/>
    <w:rsid w:val="00706942"/>
    <w:rsid w:val="007104A5"/>
    <w:rsid w:val="00711673"/>
    <w:rsid w:val="00712C76"/>
    <w:rsid w:val="00713EE0"/>
    <w:rsid w:val="0071412A"/>
    <w:rsid w:val="00720794"/>
    <w:rsid w:val="00720F5E"/>
    <w:rsid w:val="00720F8E"/>
    <w:rsid w:val="00721BE6"/>
    <w:rsid w:val="00732B88"/>
    <w:rsid w:val="00733745"/>
    <w:rsid w:val="007339DD"/>
    <w:rsid w:val="00734EC4"/>
    <w:rsid w:val="007467E5"/>
    <w:rsid w:val="0074782F"/>
    <w:rsid w:val="007531D2"/>
    <w:rsid w:val="00754F70"/>
    <w:rsid w:val="00755AEC"/>
    <w:rsid w:val="00756045"/>
    <w:rsid w:val="0075694D"/>
    <w:rsid w:val="00756D81"/>
    <w:rsid w:val="00756EF8"/>
    <w:rsid w:val="00757918"/>
    <w:rsid w:val="00757F18"/>
    <w:rsid w:val="00760F6D"/>
    <w:rsid w:val="00760F96"/>
    <w:rsid w:val="00760FDC"/>
    <w:rsid w:val="00761ACF"/>
    <w:rsid w:val="00764AA3"/>
    <w:rsid w:val="00764B22"/>
    <w:rsid w:val="00766C29"/>
    <w:rsid w:val="00767983"/>
    <w:rsid w:val="00775D70"/>
    <w:rsid w:val="00776F8E"/>
    <w:rsid w:val="007771CB"/>
    <w:rsid w:val="007802AB"/>
    <w:rsid w:val="00780FC9"/>
    <w:rsid w:val="00784791"/>
    <w:rsid w:val="0078512E"/>
    <w:rsid w:val="00787719"/>
    <w:rsid w:val="00790FE4"/>
    <w:rsid w:val="00794076"/>
    <w:rsid w:val="0079485C"/>
    <w:rsid w:val="00796300"/>
    <w:rsid w:val="00796320"/>
    <w:rsid w:val="007971AC"/>
    <w:rsid w:val="007A00FF"/>
    <w:rsid w:val="007A357F"/>
    <w:rsid w:val="007A3886"/>
    <w:rsid w:val="007A4778"/>
    <w:rsid w:val="007A65BE"/>
    <w:rsid w:val="007A6F2E"/>
    <w:rsid w:val="007A71CC"/>
    <w:rsid w:val="007B067F"/>
    <w:rsid w:val="007B1AB9"/>
    <w:rsid w:val="007B48DE"/>
    <w:rsid w:val="007B55A5"/>
    <w:rsid w:val="007B7724"/>
    <w:rsid w:val="007C13C4"/>
    <w:rsid w:val="007C540E"/>
    <w:rsid w:val="007C56F4"/>
    <w:rsid w:val="007C7622"/>
    <w:rsid w:val="007C7BEB"/>
    <w:rsid w:val="007D1B77"/>
    <w:rsid w:val="007D20D7"/>
    <w:rsid w:val="007D2FBD"/>
    <w:rsid w:val="007D4B56"/>
    <w:rsid w:val="007D4BF0"/>
    <w:rsid w:val="007D728C"/>
    <w:rsid w:val="007E04DD"/>
    <w:rsid w:val="007E1C8A"/>
    <w:rsid w:val="007E659F"/>
    <w:rsid w:val="007E75CB"/>
    <w:rsid w:val="007E7754"/>
    <w:rsid w:val="007E7D9B"/>
    <w:rsid w:val="007F096A"/>
    <w:rsid w:val="007F1C31"/>
    <w:rsid w:val="007F361B"/>
    <w:rsid w:val="007F52E0"/>
    <w:rsid w:val="007F7BDB"/>
    <w:rsid w:val="00800B06"/>
    <w:rsid w:val="00801425"/>
    <w:rsid w:val="00801525"/>
    <w:rsid w:val="00801B26"/>
    <w:rsid w:val="00803C38"/>
    <w:rsid w:val="00804AD2"/>
    <w:rsid w:val="00806085"/>
    <w:rsid w:val="00806E7F"/>
    <w:rsid w:val="00811788"/>
    <w:rsid w:val="00811829"/>
    <w:rsid w:val="00811BB0"/>
    <w:rsid w:val="008128B4"/>
    <w:rsid w:val="008150D0"/>
    <w:rsid w:val="00816892"/>
    <w:rsid w:val="00823ED2"/>
    <w:rsid w:val="008241F7"/>
    <w:rsid w:val="00825B6B"/>
    <w:rsid w:val="008275FC"/>
    <w:rsid w:val="0083301D"/>
    <w:rsid w:val="008375B7"/>
    <w:rsid w:val="00841823"/>
    <w:rsid w:val="00847E34"/>
    <w:rsid w:val="0085066D"/>
    <w:rsid w:val="0085302A"/>
    <w:rsid w:val="00854B01"/>
    <w:rsid w:val="00854F44"/>
    <w:rsid w:val="00856010"/>
    <w:rsid w:val="0085686D"/>
    <w:rsid w:val="00856CA5"/>
    <w:rsid w:val="00860A8E"/>
    <w:rsid w:val="0086402D"/>
    <w:rsid w:val="00864853"/>
    <w:rsid w:val="00865D06"/>
    <w:rsid w:val="008675C5"/>
    <w:rsid w:val="00870FF0"/>
    <w:rsid w:val="00871019"/>
    <w:rsid w:val="00874A2C"/>
    <w:rsid w:val="00876038"/>
    <w:rsid w:val="00876252"/>
    <w:rsid w:val="008839DA"/>
    <w:rsid w:val="0088531F"/>
    <w:rsid w:val="008907CF"/>
    <w:rsid w:val="00891B66"/>
    <w:rsid w:val="008937ED"/>
    <w:rsid w:val="00895023"/>
    <w:rsid w:val="00896B0D"/>
    <w:rsid w:val="008A30B3"/>
    <w:rsid w:val="008A4917"/>
    <w:rsid w:val="008A4C83"/>
    <w:rsid w:val="008A52B8"/>
    <w:rsid w:val="008B0786"/>
    <w:rsid w:val="008B2489"/>
    <w:rsid w:val="008B4380"/>
    <w:rsid w:val="008B467C"/>
    <w:rsid w:val="008C0209"/>
    <w:rsid w:val="008C126D"/>
    <w:rsid w:val="008C3507"/>
    <w:rsid w:val="008C3870"/>
    <w:rsid w:val="008C658C"/>
    <w:rsid w:val="008C7897"/>
    <w:rsid w:val="008D03A2"/>
    <w:rsid w:val="008D1D39"/>
    <w:rsid w:val="008D21C2"/>
    <w:rsid w:val="008D3C5E"/>
    <w:rsid w:val="008D61A3"/>
    <w:rsid w:val="008D6A33"/>
    <w:rsid w:val="008E0A2F"/>
    <w:rsid w:val="008E2798"/>
    <w:rsid w:val="008E54D2"/>
    <w:rsid w:val="008E5775"/>
    <w:rsid w:val="008E68E5"/>
    <w:rsid w:val="008F2F14"/>
    <w:rsid w:val="008F4601"/>
    <w:rsid w:val="008F4BD5"/>
    <w:rsid w:val="008F5D21"/>
    <w:rsid w:val="008F663B"/>
    <w:rsid w:val="008F66CD"/>
    <w:rsid w:val="008F75C1"/>
    <w:rsid w:val="00901900"/>
    <w:rsid w:val="00901B24"/>
    <w:rsid w:val="00901DEB"/>
    <w:rsid w:val="00901E6E"/>
    <w:rsid w:val="009021DF"/>
    <w:rsid w:val="00912A2A"/>
    <w:rsid w:val="00913B6A"/>
    <w:rsid w:val="00913F08"/>
    <w:rsid w:val="0091454A"/>
    <w:rsid w:val="00914E8C"/>
    <w:rsid w:val="009163D1"/>
    <w:rsid w:val="00917930"/>
    <w:rsid w:val="00922A36"/>
    <w:rsid w:val="0093500F"/>
    <w:rsid w:val="009374FF"/>
    <w:rsid w:val="00940DB2"/>
    <w:rsid w:val="0094241A"/>
    <w:rsid w:val="00944558"/>
    <w:rsid w:val="00947BCC"/>
    <w:rsid w:val="00950D05"/>
    <w:rsid w:val="009530D2"/>
    <w:rsid w:val="00956A0B"/>
    <w:rsid w:val="00956D49"/>
    <w:rsid w:val="00956DA4"/>
    <w:rsid w:val="00957093"/>
    <w:rsid w:val="009579B8"/>
    <w:rsid w:val="00961313"/>
    <w:rsid w:val="00965286"/>
    <w:rsid w:val="0096550D"/>
    <w:rsid w:val="00970EF7"/>
    <w:rsid w:val="00973DF9"/>
    <w:rsid w:val="00983F2A"/>
    <w:rsid w:val="00985492"/>
    <w:rsid w:val="00986AA2"/>
    <w:rsid w:val="009875B3"/>
    <w:rsid w:val="009901F3"/>
    <w:rsid w:val="00991C58"/>
    <w:rsid w:val="00991EBC"/>
    <w:rsid w:val="009931C5"/>
    <w:rsid w:val="009942D6"/>
    <w:rsid w:val="00994BFE"/>
    <w:rsid w:val="0099650D"/>
    <w:rsid w:val="009A13F9"/>
    <w:rsid w:val="009A283F"/>
    <w:rsid w:val="009A536D"/>
    <w:rsid w:val="009B08AC"/>
    <w:rsid w:val="009B0AE7"/>
    <w:rsid w:val="009B0EB7"/>
    <w:rsid w:val="009B3629"/>
    <w:rsid w:val="009B5359"/>
    <w:rsid w:val="009B559F"/>
    <w:rsid w:val="009B5BF1"/>
    <w:rsid w:val="009C1172"/>
    <w:rsid w:val="009D1C4F"/>
    <w:rsid w:val="009D20D7"/>
    <w:rsid w:val="009D3B07"/>
    <w:rsid w:val="009D493A"/>
    <w:rsid w:val="009D6716"/>
    <w:rsid w:val="009E33A7"/>
    <w:rsid w:val="009E4702"/>
    <w:rsid w:val="009E5D2B"/>
    <w:rsid w:val="009E7DDD"/>
    <w:rsid w:val="009F15FC"/>
    <w:rsid w:val="009F4264"/>
    <w:rsid w:val="009F4492"/>
    <w:rsid w:val="009F6018"/>
    <w:rsid w:val="00A0132E"/>
    <w:rsid w:val="00A0173C"/>
    <w:rsid w:val="00A01FAA"/>
    <w:rsid w:val="00A0256B"/>
    <w:rsid w:val="00A03720"/>
    <w:rsid w:val="00A0389E"/>
    <w:rsid w:val="00A03E35"/>
    <w:rsid w:val="00A04622"/>
    <w:rsid w:val="00A0737A"/>
    <w:rsid w:val="00A11234"/>
    <w:rsid w:val="00A1147F"/>
    <w:rsid w:val="00A148EB"/>
    <w:rsid w:val="00A17079"/>
    <w:rsid w:val="00A17B99"/>
    <w:rsid w:val="00A17E95"/>
    <w:rsid w:val="00A21C8C"/>
    <w:rsid w:val="00A22CF5"/>
    <w:rsid w:val="00A275B5"/>
    <w:rsid w:val="00A277ED"/>
    <w:rsid w:val="00A2797B"/>
    <w:rsid w:val="00A315FC"/>
    <w:rsid w:val="00A345F5"/>
    <w:rsid w:val="00A353A6"/>
    <w:rsid w:val="00A35510"/>
    <w:rsid w:val="00A376CF"/>
    <w:rsid w:val="00A41B97"/>
    <w:rsid w:val="00A4313A"/>
    <w:rsid w:val="00A4474F"/>
    <w:rsid w:val="00A44A20"/>
    <w:rsid w:val="00A506BA"/>
    <w:rsid w:val="00A51509"/>
    <w:rsid w:val="00A5487E"/>
    <w:rsid w:val="00A552CA"/>
    <w:rsid w:val="00A55489"/>
    <w:rsid w:val="00A56AAE"/>
    <w:rsid w:val="00A56C85"/>
    <w:rsid w:val="00A60A9E"/>
    <w:rsid w:val="00A61CB7"/>
    <w:rsid w:val="00A62B0F"/>
    <w:rsid w:val="00A670C6"/>
    <w:rsid w:val="00A67793"/>
    <w:rsid w:val="00A74079"/>
    <w:rsid w:val="00A74C01"/>
    <w:rsid w:val="00A74DBB"/>
    <w:rsid w:val="00A815FC"/>
    <w:rsid w:val="00A8195F"/>
    <w:rsid w:val="00A834CF"/>
    <w:rsid w:val="00A84353"/>
    <w:rsid w:val="00A846EC"/>
    <w:rsid w:val="00A849A8"/>
    <w:rsid w:val="00A8595B"/>
    <w:rsid w:val="00A90AC9"/>
    <w:rsid w:val="00A91647"/>
    <w:rsid w:val="00AA01B9"/>
    <w:rsid w:val="00AA179E"/>
    <w:rsid w:val="00AA24CC"/>
    <w:rsid w:val="00AA2F30"/>
    <w:rsid w:val="00AA31D0"/>
    <w:rsid w:val="00AA53E5"/>
    <w:rsid w:val="00AA751E"/>
    <w:rsid w:val="00AA76FB"/>
    <w:rsid w:val="00AB03B3"/>
    <w:rsid w:val="00AB0EDA"/>
    <w:rsid w:val="00AB221E"/>
    <w:rsid w:val="00AB3110"/>
    <w:rsid w:val="00AB60AD"/>
    <w:rsid w:val="00AB67B2"/>
    <w:rsid w:val="00AC0609"/>
    <w:rsid w:val="00AC13DB"/>
    <w:rsid w:val="00AC4201"/>
    <w:rsid w:val="00AC506F"/>
    <w:rsid w:val="00AD0F1A"/>
    <w:rsid w:val="00AD1346"/>
    <w:rsid w:val="00AD1572"/>
    <w:rsid w:val="00AD1AEF"/>
    <w:rsid w:val="00AD4A5E"/>
    <w:rsid w:val="00AD58E9"/>
    <w:rsid w:val="00AD74A7"/>
    <w:rsid w:val="00AE06F8"/>
    <w:rsid w:val="00AE1055"/>
    <w:rsid w:val="00AE131A"/>
    <w:rsid w:val="00AE1591"/>
    <w:rsid w:val="00AF2AA0"/>
    <w:rsid w:val="00AF6F3E"/>
    <w:rsid w:val="00B023CB"/>
    <w:rsid w:val="00B04F74"/>
    <w:rsid w:val="00B11DF1"/>
    <w:rsid w:val="00B11F5A"/>
    <w:rsid w:val="00B12C97"/>
    <w:rsid w:val="00B14A56"/>
    <w:rsid w:val="00B15D40"/>
    <w:rsid w:val="00B17595"/>
    <w:rsid w:val="00B17B2D"/>
    <w:rsid w:val="00B22244"/>
    <w:rsid w:val="00B240C1"/>
    <w:rsid w:val="00B262E5"/>
    <w:rsid w:val="00B312AE"/>
    <w:rsid w:val="00B3160F"/>
    <w:rsid w:val="00B33EFD"/>
    <w:rsid w:val="00B34902"/>
    <w:rsid w:val="00B35BE2"/>
    <w:rsid w:val="00B365D9"/>
    <w:rsid w:val="00B43BDE"/>
    <w:rsid w:val="00B51D66"/>
    <w:rsid w:val="00B5207F"/>
    <w:rsid w:val="00B522F6"/>
    <w:rsid w:val="00B54500"/>
    <w:rsid w:val="00B549C7"/>
    <w:rsid w:val="00B56709"/>
    <w:rsid w:val="00B5786C"/>
    <w:rsid w:val="00B607E3"/>
    <w:rsid w:val="00B624E6"/>
    <w:rsid w:val="00B65EDF"/>
    <w:rsid w:val="00B65F41"/>
    <w:rsid w:val="00B70BDD"/>
    <w:rsid w:val="00B70EBC"/>
    <w:rsid w:val="00B73023"/>
    <w:rsid w:val="00B814C3"/>
    <w:rsid w:val="00B85780"/>
    <w:rsid w:val="00B857D1"/>
    <w:rsid w:val="00B8694F"/>
    <w:rsid w:val="00B90B67"/>
    <w:rsid w:val="00B91956"/>
    <w:rsid w:val="00B92920"/>
    <w:rsid w:val="00B93D26"/>
    <w:rsid w:val="00B94917"/>
    <w:rsid w:val="00B94A17"/>
    <w:rsid w:val="00B95AC7"/>
    <w:rsid w:val="00B95EFC"/>
    <w:rsid w:val="00BA0B02"/>
    <w:rsid w:val="00BA0CCF"/>
    <w:rsid w:val="00BA105C"/>
    <w:rsid w:val="00BA33DD"/>
    <w:rsid w:val="00BA36B5"/>
    <w:rsid w:val="00BA7762"/>
    <w:rsid w:val="00BB0B20"/>
    <w:rsid w:val="00BB284C"/>
    <w:rsid w:val="00BB2F73"/>
    <w:rsid w:val="00BB3B10"/>
    <w:rsid w:val="00BB3C55"/>
    <w:rsid w:val="00BC3DC1"/>
    <w:rsid w:val="00BC6469"/>
    <w:rsid w:val="00BC64B9"/>
    <w:rsid w:val="00BC782A"/>
    <w:rsid w:val="00BD1FC2"/>
    <w:rsid w:val="00BD588D"/>
    <w:rsid w:val="00BD6BAE"/>
    <w:rsid w:val="00BE027B"/>
    <w:rsid w:val="00BE0816"/>
    <w:rsid w:val="00BE1439"/>
    <w:rsid w:val="00BE1A18"/>
    <w:rsid w:val="00BE2E80"/>
    <w:rsid w:val="00BE4F02"/>
    <w:rsid w:val="00BE5A9C"/>
    <w:rsid w:val="00BE5E06"/>
    <w:rsid w:val="00BE62C9"/>
    <w:rsid w:val="00BF0231"/>
    <w:rsid w:val="00BF1155"/>
    <w:rsid w:val="00BF3B47"/>
    <w:rsid w:val="00BF4972"/>
    <w:rsid w:val="00BF5819"/>
    <w:rsid w:val="00BF5CFD"/>
    <w:rsid w:val="00BF622E"/>
    <w:rsid w:val="00BF676A"/>
    <w:rsid w:val="00BF731A"/>
    <w:rsid w:val="00C007EA"/>
    <w:rsid w:val="00C01CCA"/>
    <w:rsid w:val="00C027DD"/>
    <w:rsid w:val="00C038B4"/>
    <w:rsid w:val="00C03C85"/>
    <w:rsid w:val="00C1087F"/>
    <w:rsid w:val="00C11A9A"/>
    <w:rsid w:val="00C14A40"/>
    <w:rsid w:val="00C14E52"/>
    <w:rsid w:val="00C151F4"/>
    <w:rsid w:val="00C21D2C"/>
    <w:rsid w:val="00C225DA"/>
    <w:rsid w:val="00C225F7"/>
    <w:rsid w:val="00C233A7"/>
    <w:rsid w:val="00C23CCD"/>
    <w:rsid w:val="00C269CE"/>
    <w:rsid w:val="00C271DE"/>
    <w:rsid w:val="00C2759F"/>
    <w:rsid w:val="00C3540B"/>
    <w:rsid w:val="00C359E3"/>
    <w:rsid w:val="00C37731"/>
    <w:rsid w:val="00C37796"/>
    <w:rsid w:val="00C37BAD"/>
    <w:rsid w:val="00C41A17"/>
    <w:rsid w:val="00C434AF"/>
    <w:rsid w:val="00C43C48"/>
    <w:rsid w:val="00C462A4"/>
    <w:rsid w:val="00C46DE6"/>
    <w:rsid w:val="00C47A26"/>
    <w:rsid w:val="00C5035F"/>
    <w:rsid w:val="00C51565"/>
    <w:rsid w:val="00C533BF"/>
    <w:rsid w:val="00C56843"/>
    <w:rsid w:val="00C60447"/>
    <w:rsid w:val="00C6135F"/>
    <w:rsid w:val="00C61A66"/>
    <w:rsid w:val="00C61CC5"/>
    <w:rsid w:val="00C63E2C"/>
    <w:rsid w:val="00C65C39"/>
    <w:rsid w:val="00C665FF"/>
    <w:rsid w:val="00C72B77"/>
    <w:rsid w:val="00C73B98"/>
    <w:rsid w:val="00C75726"/>
    <w:rsid w:val="00C81016"/>
    <w:rsid w:val="00C827FE"/>
    <w:rsid w:val="00C828AB"/>
    <w:rsid w:val="00C83B3B"/>
    <w:rsid w:val="00C874E0"/>
    <w:rsid w:val="00C93B55"/>
    <w:rsid w:val="00C95CD8"/>
    <w:rsid w:val="00C961B9"/>
    <w:rsid w:val="00C96E97"/>
    <w:rsid w:val="00C96FA3"/>
    <w:rsid w:val="00CA21B1"/>
    <w:rsid w:val="00CA6AF4"/>
    <w:rsid w:val="00CB1748"/>
    <w:rsid w:val="00CB24D6"/>
    <w:rsid w:val="00CB2F4A"/>
    <w:rsid w:val="00CB6168"/>
    <w:rsid w:val="00CB6814"/>
    <w:rsid w:val="00CC4A05"/>
    <w:rsid w:val="00CC4FF1"/>
    <w:rsid w:val="00CC5DFC"/>
    <w:rsid w:val="00CD32D7"/>
    <w:rsid w:val="00CD36D8"/>
    <w:rsid w:val="00CD37E5"/>
    <w:rsid w:val="00CD50F6"/>
    <w:rsid w:val="00CD6563"/>
    <w:rsid w:val="00CD6BC0"/>
    <w:rsid w:val="00CE1C9D"/>
    <w:rsid w:val="00CE49F0"/>
    <w:rsid w:val="00CE556D"/>
    <w:rsid w:val="00CE5A34"/>
    <w:rsid w:val="00CE5EFA"/>
    <w:rsid w:val="00CE6829"/>
    <w:rsid w:val="00CE6DCA"/>
    <w:rsid w:val="00CF084C"/>
    <w:rsid w:val="00CF14B0"/>
    <w:rsid w:val="00CF1A67"/>
    <w:rsid w:val="00CF20E4"/>
    <w:rsid w:val="00CF211B"/>
    <w:rsid w:val="00CF2A6A"/>
    <w:rsid w:val="00CF2EA3"/>
    <w:rsid w:val="00CF30AD"/>
    <w:rsid w:val="00CF47A2"/>
    <w:rsid w:val="00CF4A2D"/>
    <w:rsid w:val="00CF5960"/>
    <w:rsid w:val="00CF68AB"/>
    <w:rsid w:val="00D00725"/>
    <w:rsid w:val="00D02553"/>
    <w:rsid w:val="00D047DE"/>
    <w:rsid w:val="00D066E2"/>
    <w:rsid w:val="00D0746A"/>
    <w:rsid w:val="00D07C2E"/>
    <w:rsid w:val="00D10B28"/>
    <w:rsid w:val="00D11DD3"/>
    <w:rsid w:val="00D12937"/>
    <w:rsid w:val="00D12F5C"/>
    <w:rsid w:val="00D22716"/>
    <w:rsid w:val="00D25BF9"/>
    <w:rsid w:val="00D26A0E"/>
    <w:rsid w:val="00D316DC"/>
    <w:rsid w:val="00D31771"/>
    <w:rsid w:val="00D32927"/>
    <w:rsid w:val="00D330CC"/>
    <w:rsid w:val="00D344C4"/>
    <w:rsid w:val="00D34839"/>
    <w:rsid w:val="00D34AC5"/>
    <w:rsid w:val="00D366C9"/>
    <w:rsid w:val="00D37E5C"/>
    <w:rsid w:val="00D37FF1"/>
    <w:rsid w:val="00D402A0"/>
    <w:rsid w:val="00D4045C"/>
    <w:rsid w:val="00D41B98"/>
    <w:rsid w:val="00D42520"/>
    <w:rsid w:val="00D433EC"/>
    <w:rsid w:val="00D437F7"/>
    <w:rsid w:val="00D444E8"/>
    <w:rsid w:val="00D4629F"/>
    <w:rsid w:val="00D466D0"/>
    <w:rsid w:val="00D50A94"/>
    <w:rsid w:val="00D50D53"/>
    <w:rsid w:val="00D52B31"/>
    <w:rsid w:val="00D52CB3"/>
    <w:rsid w:val="00D5364E"/>
    <w:rsid w:val="00D5416E"/>
    <w:rsid w:val="00D5445C"/>
    <w:rsid w:val="00D55CD6"/>
    <w:rsid w:val="00D55DF6"/>
    <w:rsid w:val="00D605C6"/>
    <w:rsid w:val="00D612E2"/>
    <w:rsid w:val="00D61C45"/>
    <w:rsid w:val="00D654DE"/>
    <w:rsid w:val="00D65948"/>
    <w:rsid w:val="00D67BC1"/>
    <w:rsid w:val="00D70443"/>
    <w:rsid w:val="00D72FEF"/>
    <w:rsid w:val="00D746CF"/>
    <w:rsid w:val="00D7688D"/>
    <w:rsid w:val="00D7742D"/>
    <w:rsid w:val="00D8368F"/>
    <w:rsid w:val="00D84BB7"/>
    <w:rsid w:val="00D8768C"/>
    <w:rsid w:val="00D91214"/>
    <w:rsid w:val="00D948F4"/>
    <w:rsid w:val="00D97A47"/>
    <w:rsid w:val="00D97ADE"/>
    <w:rsid w:val="00D97EDB"/>
    <w:rsid w:val="00DA31FC"/>
    <w:rsid w:val="00DA3804"/>
    <w:rsid w:val="00DA3BD4"/>
    <w:rsid w:val="00DA435A"/>
    <w:rsid w:val="00DA49CC"/>
    <w:rsid w:val="00DA6F59"/>
    <w:rsid w:val="00DA7579"/>
    <w:rsid w:val="00DB0798"/>
    <w:rsid w:val="00DB09C1"/>
    <w:rsid w:val="00DB0F1E"/>
    <w:rsid w:val="00DB272E"/>
    <w:rsid w:val="00DB2E89"/>
    <w:rsid w:val="00DB5954"/>
    <w:rsid w:val="00DB5BAD"/>
    <w:rsid w:val="00DB64BF"/>
    <w:rsid w:val="00DB705F"/>
    <w:rsid w:val="00DC01A1"/>
    <w:rsid w:val="00DC06D2"/>
    <w:rsid w:val="00DC2189"/>
    <w:rsid w:val="00DC6EEC"/>
    <w:rsid w:val="00DC7429"/>
    <w:rsid w:val="00DD0596"/>
    <w:rsid w:val="00DD3F4A"/>
    <w:rsid w:val="00DD7F06"/>
    <w:rsid w:val="00DE19E6"/>
    <w:rsid w:val="00DE448E"/>
    <w:rsid w:val="00DE543A"/>
    <w:rsid w:val="00DE5CFF"/>
    <w:rsid w:val="00DE7168"/>
    <w:rsid w:val="00DF19F4"/>
    <w:rsid w:val="00DF270D"/>
    <w:rsid w:val="00DF4DFB"/>
    <w:rsid w:val="00E0004C"/>
    <w:rsid w:val="00E05277"/>
    <w:rsid w:val="00E057E9"/>
    <w:rsid w:val="00E07F45"/>
    <w:rsid w:val="00E119BA"/>
    <w:rsid w:val="00E125B7"/>
    <w:rsid w:val="00E12AD8"/>
    <w:rsid w:val="00E163D9"/>
    <w:rsid w:val="00E166C6"/>
    <w:rsid w:val="00E212D3"/>
    <w:rsid w:val="00E254FE"/>
    <w:rsid w:val="00E25C1F"/>
    <w:rsid w:val="00E30B9E"/>
    <w:rsid w:val="00E32910"/>
    <w:rsid w:val="00E33691"/>
    <w:rsid w:val="00E358EB"/>
    <w:rsid w:val="00E35F89"/>
    <w:rsid w:val="00E36FD1"/>
    <w:rsid w:val="00E37715"/>
    <w:rsid w:val="00E41A2D"/>
    <w:rsid w:val="00E43260"/>
    <w:rsid w:val="00E4346F"/>
    <w:rsid w:val="00E51A20"/>
    <w:rsid w:val="00E5408E"/>
    <w:rsid w:val="00E55F0E"/>
    <w:rsid w:val="00E576E2"/>
    <w:rsid w:val="00E57E8B"/>
    <w:rsid w:val="00E60152"/>
    <w:rsid w:val="00E60265"/>
    <w:rsid w:val="00E6089E"/>
    <w:rsid w:val="00E60BC3"/>
    <w:rsid w:val="00E6121B"/>
    <w:rsid w:val="00E61688"/>
    <w:rsid w:val="00E65CEA"/>
    <w:rsid w:val="00E66663"/>
    <w:rsid w:val="00E66A53"/>
    <w:rsid w:val="00E66F86"/>
    <w:rsid w:val="00E70950"/>
    <w:rsid w:val="00E739D5"/>
    <w:rsid w:val="00E73CC6"/>
    <w:rsid w:val="00E77147"/>
    <w:rsid w:val="00E779A2"/>
    <w:rsid w:val="00E81904"/>
    <w:rsid w:val="00E82655"/>
    <w:rsid w:val="00E83ABF"/>
    <w:rsid w:val="00E84A7D"/>
    <w:rsid w:val="00E87891"/>
    <w:rsid w:val="00E907FF"/>
    <w:rsid w:val="00E93E08"/>
    <w:rsid w:val="00E94136"/>
    <w:rsid w:val="00E9608E"/>
    <w:rsid w:val="00E971A1"/>
    <w:rsid w:val="00E9743A"/>
    <w:rsid w:val="00EA058E"/>
    <w:rsid w:val="00EA4D59"/>
    <w:rsid w:val="00EA58F6"/>
    <w:rsid w:val="00EA77F0"/>
    <w:rsid w:val="00EB0985"/>
    <w:rsid w:val="00EB1558"/>
    <w:rsid w:val="00EB1943"/>
    <w:rsid w:val="00EB278F"/>
    <w:rsid w:val="00EB42BD"/>
    <w:rsid w:val="00EB5455"/>
    <w:rsid w:val="00EB5F0E"/>
    <w:rsid w:val="00EB672E"/>
    <w:rsid w:val="00EB71EC"/>
    <w:rsid w:val="00EB7774"/>
    <w:rsid w:val="00EC101F"/>
    <w:rsid w:val="00EC1A71"/>
    <w:rsid w:val="00EC1BEA"/>
    <w:rsid w:val="00EC1E20"/>
    <w:rsid w:val="00EC3468"/>
    <w:rsid w:val="00EC4D73"/>
    <w:rsid w:val="00EC6B31"/>
    <w:rsid w:val="00EC72E7"/>
    <w:rsid w:val="00EC7ECF"/>
    <w:rsid w:val="00ED14C1"/>
    <w:rsid w:val="00ED4324"/>
    <w:rsid w:val="00ED6C9F"/>
    <w:rsid w:val="00EE1227"/>
    <w:rsid w:val="00EE1BB3"/>
    <w:rsid w:val="00EE545A"/>
    <w:rsid w:val="00EE5BF5"/>
    <w:rsid w:val="00EF2861"/>
    <w:rsid w:val="00EF2E79"/>
    <w:rsid w:val="00EF30CF"/>
    <w:rsid w:val="00EF6695"/>
    <w:rsid w:val="00EF6EC2"/>
    <w:rsid w:val="00EF79EE"/>
    <w:rsid w:val="00F03813"/>
    <w:rsid w:val="00F0469C"/>
    <w:rsid w:val="00F1094D"/>
    <w:rsid w:val="00F111AC"/>
    <w:rsid w:val="00F11295"/>
    <w:rsid w:val="00F153E8"/>
    <w:rsid w:val="00F1551B"/>
    <w:rsid w:val="00F16600"/>
    <w:rsid w:val="00F16797"/>
    <w:rsid w:val="00F171B2"/>
    <w:rsid w:val="00F17736"/>
    <w:rsid w:val="00F20155"/>
    <w:rsid w:val="00F23C63"/>
    <w:rsid w:val="00F24AB5"/>
    <w:rsid w:val="00F26F21"/>
    <w:rsid w:val="00F30FAB"/>
    <w:rsid w:val="00F31F9B"/>
    <w:rsid w:val="00F3381F"/>
    <w:rsid w:val="00F35333"/>
    <w:rsid w:val="00F36D56"/>
    <w:rsid w:val="00F409FE"/>
    <w:rsid w:val="00F41971"/>
    <w:rsid w:val="00F437E6"/>
    <w:rsid w:val="00F50A59"/>
    <w:rsid w:val="00F5297C"/>
    <w:rsid w:val="00F54159"/>
    <w:rsid w:val="00F558D2"/>
    <w:rsid w:val="00F55BF7"/>
    <w:rsid w:val="00F5649A"/>
    <w:rsid w:val="00F56EEE"/>
    <w:rsid w:val="00F57E63"/>
    <w:rsid w:val="00F60A21"/>
    <w:rsid w:val="00F6116A"/>
    <w:rsid w:val="00F616AB"/>
    <w:rsid w:val="00F61A0E"/>
    <w:rsid w:val="00F64BC2"/>
    <w:rsid w:val="00F64DF5"/>
    <w:rsid w:val="00F64E40"/>
    <w:rsid w:val="00F66040"/>
    <w:rsid w:val="00F66F73"/>
    <w:rsid w:val="00F733A1"/>
    <w:rsid w:val="00F73DDF"/>
    <w:rsid w:val="00F73EEE"/>
    <w:rsid w:val="00F809DE"/>
    <w:rsid w:val="00F82277"/>
    <w:rsid w:val="00F842D5"/>
    <w:rsid w:val="00F85A39"/>
    <w:rsid w:val="00F860F4"/>
    <w:rsid w:val="00F8724A"/>
    <w:rsid w:val="00F90EB5"/>
    <w:rsid w:val="00F91A3F"/>
    <w:rsid w:val="00F929F9"/>
    <w:rsid w:val="00F96AFC"/>
    <w:rsid w:val="00F97873"/>
    <w:rsid w:val="00FA0B84"/>
    <w:rsid w:val="00FA14CB"/>
    <w:rsid w:val="00FA4D93"/>
    <w:rsid w:val="00FA5474"/>
    <w:rsid w:val="00FA58AC"/>
    <w:rsid w:val="00FA5A4A"/>
    <w:rsid w:val="00FA67BF"/>
    <w:rsid w:val="00FA7D67"/>
    <w:rsid w:val="00FB008F"/>
    <w:rsid w:val="00FB1FDB"/>
    <w:rsid w:val="00FB285D"/>
    <w:rsid w:val="00FB49FE"/>
    <w:rsid w:val="00FC6E30"/>
    <w:rsid w:val="00FC77EA"/>
    <w:rsid w:val="00FD0D2D"/>
    <w:rsid w:val="00FD11E9"/>
    <w:rsid w:val="00FD2EEC"/>
    <w:rsid w:val="00FD4132"/>
    <w:rsid w:val="00FD713D"/>
    <w:rsid w:val="00FE06C0"/>
    <w:rsid w:val="00FE3B90"/>
    <w:rsid w:val="00FE7AB7"/>
    <w:rsid w:val="00FE7D96"/>
    <w:rsid w:val="00FF0215"/>
    <w:rsid w:val="00FF2449"/>
    <w:rsid w:val="00FF264D"/>
    <w:rsid w:val="00FF4688"/>
    <w:rsid w:val="00FF53F6"/>
    <w:rsid w:val="00FF7949"/>
    <w:rsid w:val="01040F3A"/>
    <w:rsid w:val="01572F42"/>
    <w:rsid w:val="018A4696"/>
    <w:rsid w:val="01B97764"/>
    <w:rsid w:val="01CE0603"/>
    <w:rsid w:val="0211722D"/>
    <w:rsid w:val="025F20F0"/>
    <w:rsid w:val="02631E11"/>
    <w:rsid w:val="029A6A52"/>
    <w:rsid w:val="02A1710F"/>
    <w:rsid w:val="02B81885"/>
    <w:rsid w:val="02CB31E5"/>
    <w:rsid w:val="037B15C3"/>
    <w:rsid w:val="03970EF3"/>
    <w:rsid w:val="03B500C7"/>
    <w:rsid w:val="041F4F52"/>
    <w:rsid w:val="04392C7B"/>
    <w:rsid w:val="046104AB"/>
    <w:rsid w:val="046E5030"/>
    <w:rsid w:val="04991A51"/>
    <w:rsid w:val="04A5362F"/>
    <w:rsid w:val="05485881"/>
    <w:rsid w:val="055B4057"/>
    <w:rsid w:val="057C7B53"/>
    <w:rsid w:val="05863502"/>
    <w:rsid w:val="05906AAF"/>
    <w:rsid w:val="061F2E9B"/>
    <w:rsid w:val="06374CBF"/>
    <w:rsid w:val="06410E51"/>
    <w:rsid w:val="064A5EDE"/>
    <w:rsid w:val="07123728"/>
    <w:rsid w:val="07485E01"/>
    <w:rsid w:val="0797291E"/>
    <w:rsid w:val="079C588B"/>
    <w:rsid w:val="07D224E1"/>
    <w:rsid w:val="07E9598A"/>
    <w:rsid w:val="081E2961"/>
    <w:rsid w:val="08207405"/>
    <w:rsid w:val="08336B38"/>
    <w:rsid w:val="08506633"/>
    <w:rsid w:val="088C0A16"/>
    <w:rsid w:val="08BF0E65"/>
    <w:rsid w:val="08C0216A"/>
    <w:rsid w:val="09AF3FF1"/>
    <w:rsid w:val="09F9316B"/>
    <w:rsid w:val="0A141797"/>
    <w:rsid w:val="0A503B7A"/>
    <w:rsid w:val="0A53127C"/>
    <w:rsid w:val="0A8607D1"/>
    <w:rsid w:val="0A876253"/>
    <w:rsid w:val="0AB55A9D"/>
    <w:rsid w:val="0AD153CD"/>
    <w:rsid w:val="0B072024"/>
    <w:rsid w:val="0B223ED3"/>
    <w:rsid w:val="0B236999"/>
    <w:rsid w:val="0B617633"/>
    <w:rsid w:val="0BE04A65"/>
    <w:rsid w:val="0BF51CAC"/>
    <w:rsid w:val="0C1E506F"/>
    <w:rsid w:val="0C31628E"/>
    <w:rsid w:val="0CB27B09"/>
    <w:rsid w:val="0CB73F69"/>
    <w:rsid w:val="0CD87D21"/>
    <w:rsid w:val="0D460355"/>
    <w:rsid w:val="0D4A25DE"/>
    <w:rsid w:val="0DCA638D"/>
    <w:rsid w:val="0DDE17CD"/>
    <w:rsid w:val="0DED5218"/>
    <w:rsid w:val="0DF95DD0"/>
    <w:rsid w:val="0E1919B2"/>
    <w:rsid w:val="0EA20611"/>
    <w:rsid w:val="0EEC3F08"/>
    <w:rsid w:val="0F183AD3"/>
    <w:rsid w:val="0F255367"/>
    <w:rsid w:val="0F721BE3"/>
    <w:rsid w:val="0F8A2B0D"/>
    <w:rsid w:val="0F9643EC"/>
    <w:rsid w:val="0FD34206"/>
    <w:rsid w:val="10183D09"/>
    <w:rsid w:val="102A741B"/>
    <w:rsid w:val="10476743"/>
    <w:rsid w:val="109F6DD2"/>
    <w:rsid w:val="10A15B58"/>
    <w:rsid w:val="10A9090C"/>
    <w:rsid w:val="10B87CFC"/>
    <w:rsid w:val="10E67546"/>
    <w:rsid w:val="10EB68F8"/>
    <w:rsid w:val="1113130F"/>
    <w:rsid w:val="111D54A2"/>
    <w:rsid w:val="11234E2D"/>
    <w:rsid w:val="112C7CBB"/>
    <w:rsid w:val="116D6526"/>
    <w:rsid w:val="11C759C3"/>
    <w:rsid w:val="11CF2D47"/>
    <w:rsid w:val="122711D7"/>
    <w:rsid w:val="12463C8B"/>
    <w:rsid w:val="12920887"/>
    <w:rsid w:val="12B51D40"/>
    <w:rsid w:val="12B90746"/>
    <w:rsid w:val="12BE4BCE"/>
    <w:rsid w:val="12E83057"/>
    <w:rsid w:val="13606F15"/>
    <w:rsid w:val="1363315E"/>
    <w:rsid w:val="14010ED3"/>
    <w:rsid w:val="14013F61"/>
    <w:rsid w:val="14A06877"/>
    <w:rsid w:val="14B66F07"/>
    <w:rsid w:val="14DC29CA"/>
    <w:rsid w:val="14F36D6C"/>
    <w:rsid w:val="158D6F6A"/>
    <w:rsid w:val="15916DD0"/>
    <w:rsid w:val="160E6673"/>
    <w:rsid w:val="16232CE1"/>
    <w:rsid w:val="16391602"/>
    <w:rsid w:val="163F6D8E"/>
    <w:rsid w:val="16435794"/>
    <w:rsid w:val="16F04A75"/>
    <w:rsid w:val="1716576D"/>
    <w:rsid w:val="1813218C"/>
    <w:rsid w:val="185A0382"/>
    <w:rsid w:val="18AD7C0E"/>
    <w:rsid w:val="18BA3C1F"/>
    <w:rsid w:val="18F13D79"/>
    <w:rsid w:val="19297BE6"/>
    <w:rsid w:val="194B570C"/>
    <w:rsid w:val="19B64DBC"/>
    <w:rsid w:val="1A0D324C"/>
    <w:rsid w:val="1A4127A1"/>
    <w:rsid w:val="1A435CA4"/>
    <w:rsid w:val="1A7717A5"/>
    <w:rsid w:val="1A8B7BFC"/>
    <w:rsid w:val="1AA36FC3"/>
    <w:rsid w:val="1AAC404F"/>
    <w:rsid w:val="1ACB4904"/>
    <w:rsid w:val="1B1A7F06"/>
    <w:rsid w:val="1B3874B6"/>
    <w:rsid w:val="1BB26C1A"/>
    <w:rsid w:val="1BD47334"/>
    <w:rsid w:val="1C0C6595"/>
    <w:rsid w:val="1C461BF2"/>
    <w:rsid w:val="1C931CF1"/>
    <w:rsid w:val="1D5D13BA"/>
    <w:rsid w:val="1D6D3BD2"/>
    <w:rsid w:val="1DA03128"/>
    <w:rsid w:val="1DBF5BDB"/>
    <w:rsid w:val="1DD400FF"/>
    <w:rsid w:val="1DF8571A"/>
    <w:rsid w:val="1E1C5378"/>
    <w:rsid w:val="1E515B2F"/>
    <w:rsid w:val="1EA700D7"/>
    <w:rsid w:val="1ED66A28"/>
    <w:rsid w:val="1EFA7EE1"/>
    <w:rsid w:val="1F106802"/>
    <w:rsid w:val="1F3B41CE"/>
    <w:rsid w:val="1F5008F0"/>
    <w:rsid w:val="1FE011E1"/>
    <w:rsid w:val="1FF40688"/>
    <w:rsid w:val="20474300"/>
    <w:rsid w:val="206E238A"/>
    <w:rsid w:val="207E5ADF"/>
    <w:rsid w:val="20904294"/>
    <w:rsid w:val="20C274CD"/>
    <w:rsid w:val="21775CF7"/>
    <w:rsid w:val="217F2DFF"/>
    <w:rsid w:val="228D4F28"/>
    <w:rsid w:val="22C70E9C"/>
    <w:rsid w:val="22D12AB0"/>
    <w:rsid w:val="22F30A66"/>
    <w:rsid w:val="234C23C0"/>
    <w:rsid w:val="235D2694"/>
    <w:rsid w:val="23620D1A"/>
    <w:rsid w:val="23CF16CE"/>
    <w:rsid w:val="2406762A"/>
    <w:rsid w:val="24151E43"/>
    <w:rsid w:val="24315BC1"/>
    <w:rsid w:val="2459703E"/>
    <w:rsid w:val="248B1A81"/>
    <w:rsid w:val="249146F7"/>
    <w:rsid w:val="24AD7A37"/>
    <w:rsid w:val="24AF377B"/>
    <w:rsid w:val="24C774F3"/>
    <w:rsid w:val="24FA33BA"/>
    <w:rsid w:val="250329C5"/>
    <w:rsid w:val="2510555E"/>
    <w:rsid w:val="251F22F5"/>
    <w:rsid w:val="25722518"/>
    <w:rsid w:val="25BE697B"/>
    <w:rsid w:val="25C32E03"/>
    <w:rsid w:val="25C42A83"/>
    <w:rsid w:val="25D87525"/>
    <w:rsid w:val="266D329C"/>
    <w:rsid w:val="26B01787"/>
    <w:rsid w:val="26FA2AFF"/>
    <w:rsid w:val="277A4538"/>
    <w:rsid w:val="27976201"/>
    <w:rsid w:val="279C5F0C"/>
    <w:rsid w:val="27E61368"/>
    <w:rsid w:val="28313B5C"/>
    <w:rsid w:val="28405395"/>
    <w:rsid w:val="28BA4123"/>
    <w:rsid w:val="29997F50"/>
    <w:rsid w:val="29A462E1"/>
    <w:rsid w:val="29BA46F0"/>
    <w:rsid w:val="29EE16D4"/>
    <w:rsid w:val="2A174F9B"/>
    <w:rsid w:val="2A5B478B"/>
    <w:rsid w:val="2A7356B5"/>
    <w:rsid w:val="2A962EE4"/>
    <w:rsid w:val="2AA270FE"/>
    <w:rsid w:val="2AD327F4"/>
    <w:rsid w:val="2B424A89"/>
    <w:rsid w:val="2B552424"/>
    <w:rsid w:val="2B75075B"/>
    <w:rsid w:val="2BA23B95"/>
    <w:rsid w:val="2BCB36E8"/>
    <w:rsid w:val="2C393D1C"/>
    <w:rsid w:val="2C541F4A"/>
    <w:rsid w:val="2C863E1B"/>
    <w:rsid w:val="2CE03230"/>
    <w:rsid w:val="2D013765"/>
    <w:rsid w:val="2D064369"/>
    <w:rsid w:val="2D121481"/>
    <w:rsid w:val="2D614A83"/>
    <w:rsid w:val="2D994C40"/>
    <w:rsid w:val="2D9E07DF"/>
    <w:rsid w:val="2DC412A4"/>
    <w:rsid w:val="2DFC4C81"/>
    <w:rsid w:val="2E0A1A19"/>
    <w:rsid w:val="2E234B41"/>
    <w:rsid w:val="2E2C0FEF"/>
    <w:rsid w:val="2E6E173D"/>
    <w:rsid w:val="2E7C0A53"/>
    <w:rsid w:val="2E870D51"/>
    <w:rsid w:val="2E922BF6"/>
    <w:rsid w:val="2F48361F"/>
    <w:rsid w:val="2F5C22BF"/>
    <w:rsid w:val="2F866987"/>
    <w:rsid w:val="2FD33202"/>
    <w:rsid w:val="3013786F"/>
    <w:rsid w:val="30344521"/>
    <w:rsid w:val="30846A82"/>
    <w:rsid w:val="311F5076"/>
    <w:rsid w:val="31915EB1"/>
    <w:rsid w:val="322A49DC"/>
    <w:rsid w:val="327921DC"/>
    <w:rsid w:val="32975E22"/>
    <w:rsid w:val="32D33B70"/>
    <w:rsid w:val="32FA1831"/>
    <w:rsid w:val="3328107B"/>
    <w:rsid w:val="332B5883"/>
    <w:rsid w:val="335047BE"/>
    <w:rsid w:val="33C40EFA"/>
    <w:rsid w:val="344335D4"/>
    <w:rsid w:val="34594C70"/>
    <w:rsid w:val="345E497B"/>
    <w:rsid w:val="34856DB9"/>
    <w:rsid w:val="349A34DB"/>
    <w:rsid w:val="349D4460"/>
    <w:rsid w:val="34C82D26"/>
    <w:rsid w:val="34EA455F"/>
    <w:rsid w:val="34F73AFB"/>
    <w:rsid w:val="353D2CE5"/>
    <w:rsid w:val="356F47B8"/>
    <w:rsid w:val="35844A52"/>
    <w:rsid w:val="358A2628"/>
    <w:rsid w:val="35A65B28"/>
    <w:rsid w:val="35B12CA3"/>
    <w:rsid w:val="35D412B7"/>
    <w:rsid w:val="35DE286E"/>
    <w:rsid w:val="36871A02"/>
    <w:rsid w:val="36C30B3F"/>
    <w:rsid w:val="372B5D93"/>
    <w:rsid w:val="37377380"/>
    <w:rsid w:val="374C526C"/>
    <w:rsid w:val="37541156"/>
    <w:rsid w:val="38422BA3"/>
    <w:rsid w:val="386E3E21"/>
    <w:rsid w:val="392B2074"/>
    <w:rsid w:val="393A44E6"/>
    <w:rsid w:val="39AB7B39"/>
    <w:rsid w:val="39CF2763"/>
    <w:rsid w:val="3A1763DB"/>
    <w:rsid w:val="3A1976E0"/>
    <w:rsid w:val="3A2C2AFD"/>
    <w:rsid w:val="3A4A5C1D"/>
    <w:rsid w:val="3A935D24"/>
    <w:rsid w:val="3AED318F"/>
    <w:rsid w:val="3B017D29"/>
    <w:rsid w:val="3B0522E7"/>
    <w:rsid w:val="3B39113B"/>
    <w:rsid w:val="3B487DD2"/>
    <w:rsid w:val="3B4A32D5"/>
    <w:rsid w:val="3B70021C"/>
    <w:rsid w:val="3B822B94"/>
    <w:rsid w:val="3B8E0546"/>
    <w:rsid w:val="3B8E4CC3"/>
    <w:rsid w:val="3BED055F"/>
    <w:rsid w:val="3C3B2F73"/>
    <w:rsid w:val="3C635FA0"/>
    <w:rsid w:val="3CD54FDA"/>
    <w:rsid w:val="3CE93C7A"/>
    <w:rsid w:val="3CF60D92"/>
    <w:rsid w:val="3D49081C"/>
    <w:rsid w:val="3D4C5F1D"/>
    <w:rsid w:val="3D4E4CA4"/>
    <w:rsid w:val="3D6055D1"/>
    <w:rsid w:val="3D635B43"/>
    <w:rsid w:val="3D7D6E2D"/>
    <w:rsid w:val="3DA50843"/>
    <w:rsid w:val="3DAF05E5"/>
    <w:rsid w:val="3DB520C9"/>
    <w:rsid w:val="3DC1395E"/>
    <w:rsid w:val="3E0221C9"/>
    <w:rsid w:val="3EB30BB5"/>
    <w:rsid w:val="3EDD0C32"/>
    <w:rsid w:val="3F032D26"/>
    <w:rsid w:val="3F0D3980"/>
    <w:rsid w:val="3F281FAB"/>
    <w:rsid w:val="3F9A5C00"/>
    <w:rsid w:val="3FEA2C6C"/>
    <w:rsid w:val="40130CAF"/>
    <w:rsid w:val="40204742"/>
    <w:rsid w:val="407A1958"/>
    <w:rsid w:val="40DC28F6"/>
    <w:rsid w:val="40F47F9D"/>
    <w:rsid w:val="4141009C"/>
    <w:rsid w:val="4166285A"/>
    <w:rsid w:val="41957B26"/>
    <w:rsid w:val="42330CA9"/>
    <w:rsid w:val="42495D48"/>
    <w:rsid w:val="428419AD"/>
    <w:rsid w:val="42DD10F2"/>
    <w:rsid w:val="430C30C1"/>
    <w:rsid w:val="434807F2"/>
    <w:rsid w:val="43636E1D"/>
    <w:rsid w:val="43AE47EC"/>
    <w:rsid w:val="43AF32DF"/>
    <w:rsid w:val="440F4D37"/>
    <w:rsid w:val="447C1AE8"/>
    <w:rsid w:val="44B43423"/>
    <w:rsid w:val="44BC28D1"/>
    <w:rsid w:val="44CC2B6C"/>
    <w:rsid w:val="450155C4"/>
    <w:rsid w:val="451F1690"/>
    <w:rsid w:val="45232931"/>
    <w:rsid w:val="457E0411"/>
    <w:rsid w:val="459D5567"/>
    <w:rsid w:val="45A560D2"/>
    <w:rsid w:val="45AF0BE0"/>
    <w:rsid w:val="45B6056B"/>
    <w:rsid w:val="45D04998"/>
    <w:rsid w:val="45E43639"/>
    <w:rsid w:val="45F45E51"/>
    <w:rsid w:val="462A632B"/>
    <w:rsid w:val="462E4D32"/>
    <w:rsid w:val="46523C6D"/>
    <w:rsid w:val="465A1079"/>
    <w:rsid w:val="465E7A7F"/>
    <w:rsid w:val="46721FA3"/>
    <w:rsid w:val="469C5366"/>
    <w:rsid w:val="46BF20A2"/>
    <w:rsid w:val="46E06D54"/>
    <w:rsid w:val="46EC6775"/>
    <w:rsid w:val="47174CAF"/>
    <w:rsid w:val="476063A8"/>
    <w:rsid w:val="476602B2"/>
    <w:rsid w:val="479959A4"/>
    <w:rsid w:val="48061E29"/>
    <w:rsid w:val="482C47F7"/>
    <w:rsid w:val="48636ED0"/>
    <w:rsid w:val="487C1FF8"/>
    <w:rsid w:val="48842C88"/>
    <w:rsid w:val="48873C0C"/>
    <w:rsid w:val="48F254BA"/>
    <w:rsid w:val="490A0576"/>
    <w:rsid w:val="49302DA0"/>
    <w:rsid w:val="495A6163"/>
    <w:rsid w:val="4972708D"/>
    <w:rsid w:val="49775651"/>
    <w:rsid w:val="497D0831"/>
    <w:rsid w:val="49AF08D0"/>
    <w:rsid w:val="49C2361A"/>
    <w:rsid w:val="4A4A2ACF"/>
    <w:rsid w:val="4AE10568"/>
    <w:rsid w:val="4B1B3BC5"/>
    <w:rsid w:val="4B4E5319"/>
    <w:rsid w:val="4B782D8F"/>
    <w:rsid w:val="4BA30626"/>
    <w:rsid w:val="4C220B74"/>
    <w:rsid w:val="4C2E020A"/>
    <w:rsid w:val="4C4E2CBD"/>
    <w:rsid w:val="4C5600CA"/>
    <w:rsid w:val="4C5713CF"/>
    <w:rsid w:val="4C7A2888"/>
    <w:rsid w:val="4C812213"/>
    <w:rsid w:val="4C927F2F"/>
    <w:rsid w:val="4CD928A1"/>
    <w:rsid w:val="4D362ECC"/>
    <w:rsid w:val="4D463256"/>
    <w:rsid w:val="4D4A3E5A"/>
    <w:rsid w:val="4D8507BC"/>
    <w:rsid w:val="4DA25B6E"/>
    <w:rsid w:val="4DAB2BFA"/>
    <w:rsid w:val="4DDB498A"/>
    <w:rsid w:val="4DEA5F62"/>
    <w:rsid w:val="4E2A6D4B"/>
    <w:rsid w:val="4E5E3D3F"/>
    <w:rsid w:val="4E98737F"/>
    <w:rsid w:val="4E9E6D0A"/>
    <w:rsid w:val="4EE90083"/>
    <w:rsid w:val="4F4F5829"/>
    <w:rsid w:val="4F932A9A"/>
    <w:rsid w:val="4FA230B5"/>
    <w:rsid w:val="4FF26337"/>
    <w:rsid w:val="501E5109"/>
    <w:rsid w:val="50CF02A4"/>
    <w:rsid w:val="50D5692A"/>
    <w:rsid w:val="51C82A3A"/>
    <w:rsid w:val="51C969CF"/>
    <w:rsid w:val="51D32F47"/>
    <w:rsid w:val="51EE4687"/>
    <w:rsid w:val="52126331"/>
    <w:rsid w:val="52160778"/>
    <w:rsid w:val="524C5212"/>
    <w:rsid w:val="528F4A01"/>
    <w:rsid w:val="52B93647"/>
    <w:rsid w:val="52EC7319"/>
    <w:rsid w:val="53012A31"/>
    <w:rsid w:val="535D0132"/>
    <w:rsid w:val="536746F1"/>
    <w:rsid w:val="539B3C3A"/>
    <w:rsid w:val="53A71C4B"/>
    <w:rsid w:val="53B27FDC"/>
    <w:rsid w:val="53E0692D"/>
    <w:rsid w:val="53E57531"/>
    <w:rsid w:val="53F6287F"/>
    <w:rsid w:val="54701694"/>
    <w:rsid w:val="54836136"/>
    <w:rsid w:val="54A775EF"/>
    <w:rsid w:val="54DF2384"/>
    <w:rsid w:val="55170BA8"/>
    <w:rsid w:val="55656729"/>
    <w:rsid w:val="55E4287A"/>
    <w:rsid w:val="560662B2"/>
    <w:rsid w:val="561C4BD2"/>
    <w:rsid w:val="5665084A"/>
    <w:rsid w:val="567774DE"/>
    <w:rsid w:val="567B29ED"/>
    <w:rsid w:val="56850CF4"/>
    <w:rsid w:val="568C2B42"/>
    <w:rsid w:val="56A12E06"/>
    <w:rsid w:val="56BE7FDF"/>
    <w:rsid w:val="56FF7CE4"/>
    <w:rsid w:val="571A7074"/>
    <w:rsid w:val="57894CE0"/>
    <w:rsid w:val="57D72CAA"/>
    <w:rsid w:val="57D9068D"/>
    <w:rsid w:val="580060EB"/>
    <w:rsid w:val="580B7C81"/>
    <w:rsid w:val="58186F97"/>
    <w:rsid w:val="5825082B"/>
    <w:rsid w:val="58362D7B"/>
    <w:rsid w:val="587902B5"/>
    <w:rsid w:val="587C3438"/>
    <w:rsid w:val="58883613"/>
    <w:rsid w:val="59215342"/>
    <w:rsid w:val="597E1D61"/>
    <w:rsid w:val="59843C6A"/>
    <w:rsid w:val="59B13835"/>
    <w:rsid w:val="59FF13B5"/>
    <w:rsid w:val="5A0D614D"/>
    <w:rsid w:val="5A687760"/>
    <w:rsid w:val="5A6A0A65"/>
    <w:rsid w:val="5B052E61"/>
    <w:rsid w:val="5B96494F"/>
    <w:rsid w:val="5BA63275"/>
    <w:rsid w:val="5BC31F9B"/>
    <w:rsid w:val="5BD844BF"/>
    <w:rsid w:val="5BF47BAB"/>
    <w:rsid w:val="5BF92475"/>
    <w:rsid w:val="5C1B042B"/>
    <w:rsid w:val="5CBA4AB1"/>
    <w:rsid w:val="5CC50A23"/>
    <w:rsid w:val="5CF71093"/>
    <w:rsid w:val="5D1E1A64"/>
    <w:rsid w:val="5D8D7008"/>
    <w:rsid w:val="5D9E3951"/>
    <w:rsid w:val="5DE96273"/>
    <w:rsid w:val="5E782489"/>
    <w:rsid w:val="5EB24BEC"/>
    <w:rsid w:val="5F1C681A"/>
    <w:rsid w:val="5F222DF8"/>
    <w:rsid w:val="5FE926EA"/>
    <w:rsid w:val="5FFE6E0D"/>
    <w:rsid w:val="5FFF5537"/>
    <w:rsid w:val="60785451"/>
    <w:rsid w:val="60813B63"/>
    <w:rsid w:val="60BB71C0"/>
    <w:rsid w:val="60CD61E0"/>
    <w:rsid w:val="61332AA2"/>
    <w:rsid w:val="61466DA4"/>
    <w:rsid w:val="61A21720"/>
    <w:rsid w:val="61A700C2"/>
    <w:rsid w:val="61DD10C2"/>
    <w:rsid w:val="62001A55"/>
    <w:rsid w:val="62100AF1"/>
    <w:rsid w:val="6270558C"/>
    <w:rsid w:val="62B44D7C"/>
    <w:rsid w:val="630F7A14"/>
    <w:rsid w:val="6387289F"/>
    <w:rsid w:val="639A5A88"/>
    <w:rsid w:val="63AF3A97"/>
    <w:rsid w:val="63BA20AB"/>
    <w:rsid w:val="63BC55AE"/>
    <w:rsid w:val="63CD32CA"/>
    <w:rsid w:val="63D8165B"/>
    <w:rsid w:val="63F869CF"/>
    <w:rsid w:val="64156F42"/>
    <w:rsid w:val="643364F2"/>
    <w:rsid w:val="64750A9E"/>
    <w:rsid w:val="649E1424"/>
    <w:rsid w:val="64A36D0B"/>
    <w:rsid w:val="64D7377C"/>
    <w:rsid w:val="64FD2A96"/>
    <w:rsid w:val="650877CF"/>
    <w:rsid w:val="65786B89"/>
    <w:rsid w:val="65AE7F5E"/>
    <w:rsid w:val="65AF1261"/>
    <w:rsid w:val="65CC7A0B"/>
    <w:rsid w:val="65D21249"/>
    <w:rsid w:val="65FA25DA"/>
    <w:rsid w:val="6604248E"/>
    <w:rsid w:val="663E784C"/>
    <w:rsid w:val="664107D0"/>
    <w:rsid w:val="665477F1"/>
    <w:rsid w:val="66605802"/>
    <w:rsid w:val="66CE5E36"/>
    <w:rsid w:val="66F9559D"/>
    <w:rsid w:val="67356ADF"/>
    <w:rsid w:val="673E72B3"/>
    <w:rsid w:val="67433876"/>
    <w:rsid w:val="677C73F3"/>
    <w:rsid w:val="678C7D6C"/>
    <w:rsid w:val="67AC32A5"/>
    <w:rsid w:val="67C11F46"/>
    <w:rsid w:val="67EC408F"/>
    <w:rsid w:val="684374CD"/>
    <w:rsid w:val="685272B7"/>
    <w:rsid w:val="686A495D"/>
    <w:rsid w:val="686D205F"/>
    <w:rsid w:val="690E1BE8"/>
    <w:rsid w:val="69771617"/>
    <w:rsid w:val="699F6F59"/>
    <w:rsid w:val="69AE3CF0"/>
    <w:rsid w:val="69B226F6"/>
    <w:rsid w:val="69F85DC8"/>
    <w:rsid w:val="6A4609EB"/>
    <w:rsid w:val="6A67569D"/>
    <w:rsid w:val="6AA02DAB"/>
    <w:rsid w:val="6B5A6CB6"/>
    <w:rsid w:val="6B932C0C"/>
    <w:rsid w:val="6BB640C5"/>
    <w:rsid w:val="6BC46EA2"/>
    <w:rsid w:val="6BFA10DE"/>
    <w:rsid w:val="6C290B81"/>
    <w:rsid w:val="6D002DE2"/>
    <w:rsid w:val="6D4A44DB"/>
    <w:rsid w:val="6DAC5479"/>
    <w:rsid w:val="6DEC1AE6"/>
    <w:rsid w:val="6E1938AF"/>
    <w:rsid w:val="6E2C789C"/>
    <w:rsid w:val="6E503A09"/>
    <w:rsid w:val="6E5E65A2"/>
    <w:rsid w:val="6E900B48"/>
    <w:rsid w:val="6F0E50C1"/>
    <w:rsid w:val="6F20257D"/>
    <w:rsid w:val="6F2A6F6F"/>
    <w:rsid w:val="6F3B4C8B"/>
    <w:rsid w:val="6F670FD3"/>
    <w:rsid w:val="6FD7038D"/>
    <w:rsid w:val="70621B4C"/>
    <w:rsid w:val="7078274D"/>
    <w:rsid w:val="7088492D"/>
    <w:rsid w:val="70F2655B"/>
    <w:rsid w:val="712831B2"/>
    <w:rsid w:val="715C0189"/>
    <w:rsid w:val="7166431B"/>
    <w:rsid w:val="71727964"/>
    <w:rsid w:val="717D018A"/>
    <w:rsid w:val="71D85554"/>
    <w:rsid w:val="71EF5179"/>
    <w:rsid w:val="720735B4"/>
    <w:rsid w:val="720A7028"/>
    <w:rsid w:val="725B2B9B"/>
    <w:rsid w:val="726A28C4"/>
    <w:rsid w:val="727608D5"/>
    <w:rsid w:val="728E17FF"/>
    <w:rsid w:val="72946F8C"/>
    <w:rsid w:val="73026FC5"/>
    <w:rsid w:val="730701C4"/>
    <w:rsid w:val="7333450C"/>
    <w:rsid w:val="73BA096B"/>
    <w:rsid w:val="73C12E76"/>
    <w:rsid w:val="73FC19D6"/>
    <w:rsid w:val="745201E6"/>
    <w:rsid w:val="745323E5"/>
    <w:rsid w:val="74BD4012"/>
    <w:rsid w:val="74C36C69"/>
    <w:rsid w:val="74DA13C4"/>
    <w:rsid w:val="74FC6957"/>
    <w:rsid w:val="75473F77"/>
    <w:rsid w:val="75597714"/>
    <w:rsid w:val="758075D4"/>
    <w:rsid w:val="759926FC"/>
    <w:rsid w:val="75FC6F1D"/>
    <w:rsid w:val="760011A7"/>
    <w:rsid w:val="765F4A43"/>
    <w:rsid w:val="76C57C6B"/>
    <w:rsid w:val="76E7473C"/>
    <w:rsid w:val="77124DE7"/>
    <w:rsid w:val="77263187"/>
    <w:rsid w:val="772F4E0D"/>
    <w:rsid w:val="77425036"/>
    <w:rsid w:val="77715B85"/>
    <w:rsid w:val="77866A24"/>
    <w:rsid w:val="778F5135"/>
    <w:rsid w:val="780302DF"/>
    <w:rsid w:val="781F68DB"/>
    <w:rsid w:val="782D3D3A"/>
    <w:rsid w:val="78A53586"/>
    <w:rsid w:val="78C2422D"/>
    <w:rsid w:val="7941257D"/>
    <w:rsid w:val="79820DE8"/>
    <w:rsid w:val="79A90CA8"/>
    <w:rsid w:val="79C85CD9"/>
    <w:rsid w:val="79F76829"/>
    <w:rsid w:val="79FA3F2A"/>
    <w:rsid w:val="7A48532E"/>
    <w:rsid w:val="7A6A32E4"/>
    <w:rsid w:val="7AAA40CE"/>
    <w:rsid w:val="7AC426F9"/>
    <w:rsid w:val="7ACF5207"/>
    <w:rsid w:val="7B1E408D"/>
    <w:rsid w:val="7B334F2B"/>
    <w:rsid w:val="7B667D04"/>
    <w:rsid w:val="7BAB16F2"/>
    <w:rsid w:val="7BC05E14"/>
    <w:rsid w:val="7BD24E35"/>
    <w:rsid w:val="7BD834BB"/>
    <w:rsid w:val="7C181D26"/>
    <w:rsid w:val="7C1E20FC"/>
    <w:rsid w:val="7C3201A0"/>
    <w:rsid w:val="7C8A6369"/>
    <w:rsid w:val="7D5B70B0"/>
    <w:rsid w:val="7D6E0738"/>
    <w:rsid w:val="7E757607"/>
    <w:rsid w:val="7E7D4A13"/>
    <w:rsid w:val="7E8273B2"/>
    <w:rsid w:val="7EB738F3"/>
    <w:rsid w:val="7EED34CF"/>
    <w:rsid w:val="7F0E4CDF"/>
    <w:rsid w:val="7F1A5B96"/>
    <w:rsid w:val="7F6F781F"/>
    <w:rsid w:val="7F752013"/>
    <w:rsid w:val="7F795BB0"/>
    <w:rsid w:val="7F7A18BE"/>
    <w:rsid w:val="7FA97CBC"/>
    <w:rsid w:val="7FC13DA6"/>
    <w:rsid w:val="7FEC5EEF"/>
    <w:rsid w:val="7FF81D0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2E523AD2"/>
  <w15:docId w15:val="{FDF46278-F863-4162-88CC-8FAAA685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479" w:lineRule="auto"/>
      <w:ind w:right="2" w:firstLine="724"/>
      <w:jc w:val="both"/>
    </w:pPr>
    <w:rPr>
      <w:rFonts w:ascii="Bookman Old Style" w:eastAsia="Bookman Old Style" w:hAnsi="Bookman Old Style" w:cs="Bookman Old Style"/>
      <w:color w:val="000000"/>
      <w:kern w:val="2"/>
      <w:sz w:val="24"/>
      <w:szCs w:val="24"/>
      <w14:ligatures w14:val="standardContextual"/>
    </w:rPr>
  </w:style>
  <w:style w:type="paragraph" w:styleId="Heading1">
    <w:name w:val="heading 1"/>
    <w:next w:val="Normal"/>
    <w:link w:val="Heading1Char"/>
    <w:uiPriority w:val="9"/>
    <w:qFormat/>
    <w:pPr>
      <w:keepNext/>
      <w:keepLines/>
      <w:spacing w:after="255" w:line="265" w:lineRule="auto"/>
      <w:ind w:left="452" w:hanging="10"/>
      <w:outlineLvl w:val="0"/>
    </w:pPr>
    <w:rPr>
      <w:rFonts w:ascii="Bookman Old Style" w:eastAsia="Bookman Old Style" w:hAnsi="Bookman Old Style" w:cs="Bookman Old Style"/>
      <w:b/>
      <w:color w:val="000000"/>
      <w:kern w:val="2"/>
      <w:sz w:val="24"/>
      <w:szCs w:val="24"/>
      <w14:ligatures w14:val="standardContextual"/>
    </w:rPr>
  </w:style>
  <w:style w:type="paragraph" w:styleId="Heading2">
    <w:name w:val="heading 2"/>
    <w:next w:val="Normal"/>
    <w:link w:val="Heading2Char"/>
    <w:uiPriority w:val="9"/>
    <w:unhideWhenUsed/>
    <w:qFormat/>
    <w:pPr>
      <w:keepNext/>
      <w:keepLines/>
      <w:spacing w:after="460" w:line="259" w:lineRule="auto"/>
      <w:ind w:left="442"/>
      <w:jc w:val="right"/>
      <w:outlineLvl w:val="1"/>
    </w:pPr>
    <w:rPr>
      <w:rFonts w:ascii="Bookman Old Style" w:eastAsia="Bookman Old Style" w:hAnsi="Bookman Old Style" w:cs="Bookman Old Style"/>
      <w:b/>
      <w:color w:val="000000"/>
      <w:kern w:val="2"/>
      <w:sz w:val="24"/>
      <w:szCs w:val="24"/>
      <w14:ligatures w14:val="standardContextual"/>
    </w:rPr>
  </w:style>
  <w:style w:type="paragraph" w:styleId="Heading3">
    <w:name w:val="heading 3"/>
    <w:next w:val="Normal"/>
    <w:link w:val="Heading3Char"/>
    <w:uiPriority w:val="9"/>
    <w:unhideWhenUsed/>
    <w:qFormat/>
    <w:pPr>
      <w:keepNext/>
      <w:keepLines/>
      <w:spacing w:after="259" w:line="259" w:lineRule="auto"/>
      <w:ind w:left="10" w:right="62" w:hanging="10"/>
      <w:outlineLvl w:val="2"/>
    </w:pPr>
    <w:rPr>
      <w:rFonts w:ascii="Bookman Old Style" w:eastAsia="Bookman Old Style" w:hAnsi="Bookman Old Style" w:cs="Bookman Old Style"/>
      <w:b/>
      <w:color w:val="222222"/>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character" w:customStyle="1" w:styleId="Heading3Char">
    <w:name w:val="Heading 3 Char"/>
    <w:link w:val="Heading3"/>
    <w:rPr>
      <w:rFonts w:ascii="Bookman Old Style" w:eastAsia="Bookman Old Style" w:hAnsi="Bookman Old Style" w:cs="Bookman Old Style"/>
      <w:b/>
      <w:color w:val="222222"/>
      <w:sz w:val="24"/>
    </w:rPr>
  </w:style>
  <w:style w:type="table" w:customStyle="1" w:styleId="TableGrid">
    <w:name w:val="TableGrid"/>
    <w:qFormat/>
    <w:tblPr>
      <w:tblCellMar>
        <w:top w:w="0" w:type="dxa"/>
        <w:left w:w="0" w:type="dxa"/>
        <w:bottom w:w="0" w:type="dxa"/>
        <w:right w:w="0" w:type="dxa"/>
      </w:tblCellMar>
    </w:tblPr>
  </w:style>
  <w:style w:type="paragraph" w:styleId="Footer">
    <w:name w:val="footer"/>
    <w:basedOn w:val="Normal"/>
    <w:link w:val="FooterChar"/>
    <w:uiPriority w:val="99"/>
    <w:unhideWhenUsed/>
    <w:rsid w:val="00C27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9F"/>
    <w:rPr>
      <w:rFonts w:ascii="Bookman Old Style" w:eastAsia="Bookman Old Style" w:hAnsi="Bookman Old Style" w:cs="Bookman Old Style"/>
      <w:color w:val="000000"/>
      <w:kern w:val="2"/>
      <w:sz w:val="24"/>
      <w:szCs w:val="24"/>
      <w14:ligatures w14:val="standardContextual"/>
    </w:rPr>
  </w:style>
  <w:style w:type="character" w:styleId="UnresolvedMention">
    <w:name w:val="Unresolved Mention"/>
    <w:basedOn w:val="DefaultParagraphFont"/>
    <w:uiPriority w:val="99"/>
    <w:semiHidden/>
    <w:unhideWhenUsed/>
    <w:rsid w:val="00EB7774"/>
    <w:rPr>
      <w:color w:val="605E5C"/>
      <w:shd w:val="clear" w:color="auto" w:fill="E1DFDD"/>
    </w:rPr>
  </w:style>
  <w:style w:type="paragraph" w:styleId="NoSpacing">
    <w:name w:val="No Spacing"/>
    <w:uiPriority w:val="1"/>
    <w:qFormat/>
    <w:rsid w:val="00AA24CC"/>
    <w:rPr>
      <w:rFonts w:asciiTheme="minorHAnsi" w:eastAsiaTheme="minorHAnsi" w:hAnsiTheme="minorHAnsi" w:cstheme="minorBidi"/>
      <w:kern w:val="2"/>
      <w:sz w:val="22"/>
      <w:szCs w:val="22"/>
      <w:lang w:val="en-US" w:eastAsia="en-US"/>
      <w14:ligatures w14:val="standardContextual"/>
    </w:rPr>
  </w:style>
  <w:style w:type="paragraph" w:styleId="NormalWeb">
    <w:name w:val="Normal (Web)"/>
    <w:basedOn w:val="Normal"/>
    <w:uiPriority w:val="99"/>
    <w:qFormat/>
    <w:rsid w:val="00AA24CC"/>
    <w:pPr>
      <w:spacing w:before="100" w:beforeAutospacing="1" w:after="100" w:afterAutospacing="1" w:line="240" w:lineRule="auto"/>
      <w:ind w:right="0" w:firstLine="0"/>
      <w:jc w:val="left"/>
    </w:pPr>
    <w:rPr>
      <w:rFonts w:ascii="Times New Roman" w:eastAsia="Times New Roman" w:hAnsi="Times New Roman" w:cs="Times New Roman"/>
      <w:color w:val="auto"/>
      <w:kern w:val="0"/>
      <w14:ligatures w14:val="none"/>
    </w:rPr>
  </w:style>
  <w:style w:type="paragraph" w:styleId="ListParagraph">
    <w:name w:val="List Paragraph"/>
    <w:basedOn w:val="Normal"/>
    <w:uiPriority w:val="34"/>
    <w:qFormat/>
    <w:rsid w:val="00446881"/>
    <w:pPr>
      <w:spacing w:after="160" w:line="259" w:lineRule="auto"/>
      <w:ind w:left="720" w:right="0" w:firstLine="0"/>
      <w:contextualSpacing/>
      <w:jc w:val="left"/>
    </w:pPr>
    <w:rPr>
      <w:rFonts w:asciiTheme="minorHAnsi" w:eastAsiaTheme="minorHAnsi" w:hAnsiTheme="minorHAnsi" w:cstheme="minorBidi"/>
      <w:color w:val="auto"/>
      <w:sz w:val="22"/>
      <w:szCs w:val="22"/>
      <w:lang w:val="en-US" w:eastAsia="en-US"/>
    </w:rPr>
  </w:style>
  <w:style w:type="table" w:styleId="TableGrid0">
    <w:name w:val="Table Grid"/>
    <w:basedOn w:val="TableNormal"/>
    <w:uiPriority w:val="39"/>
    <w:rsid w:val="00446881"/>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CFD"/>
    <w:pPr>
      <w:tabs>
        <w:tab w:val="center" w:pos="4680"/>
        <w:tab w:val="right" w:pos="9360"/>
      </w:tabs>
      <w:spacing w:after="0" w:line="240" w:lineRule="auto"/>
      <w:ind w:right="0" w:firstLine="0"/>
      <w:jc w:val="left"/>
    </w:pPr>
    <w:rPr>
      <w:rFonts w:asciiTheme="minorHAnsi" w:eastAsiaTheme="minorEastAsia" w:hAnsiTheme="minorHAnsi" w:cs="Times New Roman"/>
      <w:color w:val="auto"/>
      <w:kern w:val="0"/>
      <w:sz w:val="22"/>
      <w:szCs w:val="22"/>
      <w:lang w:val="en-US" w:eastAsia="en-US"/>
      <w14:ligatures w14:val="none"/>
    </w:rPr>
  </w:style>
  <w:style w:type="character" w:customStyle="1" w:styleId="HeaderChar">
    <w:name w:val="Header Char"/>
    <w:basedOn w:val="DefaultParagraphFont"/>
    <w:link w:val="Header"/>
    <w:uiPriority w:val="99"/>
    <w:rsid w:val="00BF5CFD"/>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0712">
      <w:bodyDiv w:val="1"/>
      <w:marLeft w:val="0"/>
      <w:marRight w:val="0"/>
      <w:marTop w:val="0"/>
      <w:marBottom w:val="0"/>
      <w:divBdr>
        <w:top w:val="none" w:sz="0" w:space="0" w:color="auto"/>
        <w:left w:val="none" w:sz="0" w:space="0" w:color="auto"/>
        <w:bottom w:val="none" w:sz="0" w:space="0" w:color="auto"/>
        <w:right w:val="none" w:sz="0" w:space="0" w:color="auto"/>
      </w:divBdr>
    </w:div>
    <w:div w:id="479468154">
      <w:bodyDiv w:val="1"/>
      <w:marLeft w:val="0"/>
      <w:marRight w:val="0"/>
      <w:marTop w:val="0"/>
      <w:marBottom w:val="0"/>
      <w:divBdr>
        <w:top w:val="none" w:sz="0" w:space="0" w:color="auto"/>
        <w:left w:val="none" w:sz="0" w:space="0" w:color="auto"/>
        <w:bottom w:val="none" w:sz="0" w:space="0" w:color="auto"/>
        <w:right w:val="none" w:sz="0" w:space="0" w:color="auto"/>
      </w:divBdr>
    </w:div>
    <w:div w:id="1432818293">
      <w:bodyDiv w:val="1"/>
      <w:marLeft w:val="0"/>
      <w:marRight w:val="0"/>
      <w:marTop w:val="0"/>
      <w:marBottom w:val="0"/>
      <w:divBdr>
        <w:top w:val="none" w:sz="0" w:space="0" w:color="auto"/>
        <w:left w:val="none" w:sz="0" w:space="0" w:color="auto"/>
        <w:bottom w:val="none" w:sz="0" w:space="0" w:color="auto"/>
        <w:right w:val="none" w:sz="0" w:space="0" w:color="auto"/>
      </w:divBdr>
    </w:div>
    <w:div w:id="1433359705">
      <w:bodyDiv w:val="1"/>
      <w:marLeft w:val="0"/>
      <w:marRight w:val="0"/>
      <w:marTop w:val="0"/>
      <w:marBottom w:val="0"/>
      <w:divBdr>
        <w:top w:val="none" w:sz="0" w:space="0" w:color="auto"/>
        <w:left w:val="none" w:sz="0" w:space="0" w:color="auto"/>
        <w:bottom w:val="none" w:sz="0" w:space="0" w:color="auto"/>
        <w:right w:val="none" w:sz="0" w:space="0" w:color="auto"/>
      </w:divBdr>
    </w:div>
    <w:div w:id="1809282588">
      <w:bodyDiv w:val="1"/>
      <w:marLeft w:val="0"/>
      <w:marRight w:val="0"/>
      <w:marTop w:val="0"/>
      <w:marBottom w:val="0"/>
      <w:divBdr>
        <w:top w:val="none" w:sz="0" w:space="0" w:color="auto"/>
        <w:left w:val="none" w:sz="0" w:space="0" w:color="auto"/>
        <w:bottom w:val="none" w:sz="0" w:space="0" w:color="auto"/>
        <w:right w:val="none" w:sz="0" w:space="0" w:color="auto"/>
      </w:divBdr>
    </w:div>
    <w:div w:id="1916283721">
      <w:bodyDiv w:val="1"/>
      <w:marLeft w:val="0"/>
      <w:marRight w:val="0"/>
      <w:marTop w:val="0"/>
      <w:marBottom w:val="0"/>
      <w:divBdr>
        <w:top w:val="none" w:sz="0" w:space="0" w:color="auto"/>
        <w:left w:val="none" w:sz="0" w:space="0" w:color="auto"/>
        <w:bottom w:val="none" w:sz="0" w:space="0" w:color="auto"/>
        <w:right w:val="none" w:sz="0" w:space="0" w:color="auto"/>
      </w:divBdr>
    </w:div>
    <w:div w:id="20421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186/isrctn68236490" TargetMode="External"/><Relationship Id="rId26" Type="http://schemas.openxmlformats.org/officeDocument/2006/relationships/hyperlink" Target="https://doi.org/10.1007/s10660%E2%80%91023%E2%80%9109716%E2%80%912" TargetMode="External"/><Relationship Id="rId39" Type="http://schemas.openxmlformats.org/officeDocument/2006/relationships/hyperlink" Target="https://doi.org/10.54443/ijebas.v3i4.964" TargetMode="External"/><Relationship Id="rId21" Type="http://schemas.openxmlformats.org/officeDocument/2006/relationships/hyperlink" Target="https://doi.org/10.1007/s10660%E2%80%91023%E2%80%9109716%E2%80%912" TargetMode="External"/><Relationship Id="rId34" Type="http://schemas.openxmlformats.org/officeDocument/2006/relationships/hyperlink" Target="https://doi.org/10.1108/ajim-09-2024" TargetMode="External"/><Relationship Id="rId42" Type="http://schemas.openxmlformats.org/officeDocument/2006/relationships/hyperlink" Target="https://doi.org/10.1080/08874417.2025.2452544" TargetMode="External"/><Relationship Id="rId47" Type="http://schemas.openxmlformats.org/officeDocument/2006/relationships/hyperlink" Target="https://doi.org/10.4135/9781071812082.n439" TargetMode="Externa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3390/su16229681" TargetMode="External"/><Relationship Id="rId29" Type="http://schemas.openxmlformats.org/officeDocument/2006/relationships/hyperlink" Target="https://doi.org/10.1016/j.jretconser.2022.103066" TargetMode="External"/><Relationship Id="rId11" Type="http://schemas.openxmlformats.org/officeDocument/2006/relationships/footer" Target="footer1.xml"/><Relationship Id="rId24" Type="http://schemas.openxmlformats.org/officeDocument/2006/relationships/hyperlink" Target="https://doi.org/10.1007/s10660%E2%80%91023%E2%80%9109716%E2%80%912" TargetMode="External"/><Relationship Id="rId32" Type="http://schemas.openxmlformats.org/officeDocument/2006/relationships/hyperlink" Target="https://doi.org/10.3390/su162310584" TargetMode="External"/><Relationship Id="rId37" Type="http://schemas.openxmlformats.org/officeDocument/2006/relationships/hyperlink" Target="https://doi.org/10.1158/1055-9965.epi-19-0846" TargetMode="External"/><Relationship Id="rId40" Type="http://schemas.openxmlformats.org/officeDocument/2006/relationships/hyperlink" Target="https://doi.org/10.35870/ijmsit.v4i2.2922" TargetMode="External"/><Relationship Id="rId45" Type="http://schemas.openxmlformats.org/officeDocument/2006/relationships/hyperlink" Target="https://doi.org/10.2139/ssrn.4120401" TargetMode="External"/><Relationship Id="rId53" Type="http://schemas.openxmlformats.org/officeDocument/2006/relationships/footer" Target="footer6.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yperlink" Target="https://doi.org/10.1007/978-3-658-38324-4_6" TargetMode="External"/><Relationship Id="rId31" Type="http://schemas.openxmlformats.org/officeDocument/2006/relationships/hyperlink" Target="https://doi.org/10.1108/jpbm-03-2024-5017" TargetMode="External"/><Relationship Id="rId44" Type="http://schemas.openxmlformats.org/officeDocument/2006/relationships/hyperlink" Target="https://doi.org/10.1080/23311975.2025.2503093" TargetMode="External"/><Relationship Id="rId52"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10660%E2%80%91023%E2%80%9109716%E2%80%912" TargetMode="External"/><Relationship Id="rId27" Type="http://schemas.openxmlformats.org/officeDocument/2006/relationships/hyperlink" Target="https://doi.org/10.1016/j.dss.2012.06.008" TargetMode="External"/><Relationship Id="rId30" Type="http://schemas.openxmlformats.org/officeDocument/2006/relationships/hyperlink" Target="https://doi.org/10.1086/266350" TargetMode="External"/><Relationship Id="rId35" Type="http://schemas.openxmlformats.org/officeDocument/2006/relationships/hyperlink" Target="https://doi.org/10.1108/ajim-09-2024-0764" TargetMode="External"/><Relationship Id="rId43" Type="http://schemas.openxmlformats.org/officeDocument/2006/relationships/hyperlink" Target="https://doi.org/10.7763/joebm.2015.v3.318" TargetMode="Externa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footer" Target="footer5.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24036/mms.v3i4.457" TargetMode="External"/><Relationship Id="rId25" Type="http://schemas.openxmlformats.org/officeDocument/2006/relationships/hyperlink" Target="https://doi.org/10.1007/s10660%E2%80%91023%E2%80%9109716%E2%80%912" TargetMode="External"/><Relationship Id="rId33" Type="http://schemas.openxmlformats.org/officeDocument/2006/relationships/hyperlink" Target="https://doi.org/10.1108/HRMID-01-2021-0014" TargetMode="External"/><Relationship Id="rId38" Type="http://schemas.openxmlformats.org/officeDocument/2006/relationships/hyperlink" Target="https://doi.org/10.33948/jrlt-ksu-2-1-2" TargetMode="External"/><Relationship Id="rId46" Type="http://schemas.openxmlformats.org/officeDocument/2006/relationships/hyperlink" Target="https://doi.org/10.1016/j.jretconser.2023.103254" TargetMode="External"/><Relationship Id="rId20" Type="http://schemas.openxmlformats.org/officeDocument/2006/relationships/hyperlink" Target="https://doi.org/10.1007/s10660%E2%80%91023%E2%80%9109716%E2%80%912" TargetMode="External"/><Relationship Id="rId41" Type="http://schemas.openxmlformats.org/officeDocument/2006/relationships/hyperlink" Target="https://doi.org/10.47310/iarjbm.2022.v03i02.00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56536/ijmres.v12i4.351" TargetMode="External"/><Relationship Id="rId23" Type="http://schemas.openxmlformats.org/officeDocument/2006/relationships/hyperlink" Target="https://doi.org/10.1007/s10660%E2%80%91023%E2%80%9109716%E2%80%912" TargetMode="External"/><Relationship Id="rId28" Type="http://schemas.openxmlformats.org/officeDocument/2006/relationships/hyperlink" Target="https://doi.org/10.1051/e3sconf/202342602098" TargetMode="External"/><Relationship Id="rId36" Type="http://schemas.openxmlformats.org/officeDocument/2006/relationships/hyperlink" Target="https://doi.org/10.1007/bf01145827" TargetMode="External"/><Relationship Id="rId4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368A5-50C5-4991-80C1-0C8234C9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32</Pages>
  <Words>7297</Words>
  <Characters>41598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Carl Guillera</dc:creator>
  <cp:lastModifiedBy>SDI 1084</cp:lastModifiedBy>
  <cp:revision>210</cp:revision>
  <cp:lastPrinted>2026-03-01T12:59:00Z</cp:lastPrinted>
  <dcterms:created xsi:type="dcterms:W3CDTF">2026-04-02T11:55:00Z</dcterms:created>
  <dcterms:modified xsi:type="dcterms:W3CDTF">2026-04-15T13:34:00Z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04C1B576AC6E4364997F9ECD8F7F85AD_12</vt:lpwstr>
  </property>
</Properties>
</file>