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5C28B" w14:textId="577F6B80" w:rsidR="00BE51C1" w:rsidRPr="00A50436" w:rsidRDefault="00BE51C1" w:rsidP="003F4E10">
      <w:pPr>
        <w:pStyle w:val="Title"/>
        <w:rPr>
          <w:lang w:val="en-US"/>
        </w:rPr>
      </w:pPr>
      <w:r w:rsidRPr="00A50436">
        <w:rPr>
          <w:lang w:val="en-US"/>
        </w:rPr>
        <w:t>THE IMPACT OF GREEN MARKETING FACTORS ON CONSUMERS’ GREEN PURCHASE INTENTION IN THE FOOD AND BEVERAGE INDUSTRY IN HANOI</w:t>
      </w:r>
    </w:p>
    <w:p w14:paraId="1F5BD4A4" w14:textId="7F42552A" w:rsidR="00261EBC" w:rsidRPr="00A50436" w:rsidRDefault="00261EBC" w:rsidP="00AD0B64">
      <w:pPr>
        <w:rPr>
          <w:lang w:val="en-US"/>
        </w:rPr>
      </w:pPr>
      <w:bookmarkStart w:id="0" w:name="_GoBack"/>
      <w:bookmarkEnd w:id="0"/>
    </w:p>
    <w:p w14:paraId="0F711764" w14:textId="77777777" w:rsidR="00AD0B64" w:rsidRPr="00A50436" w:rsidRDefault="00AD0B64" w:rsidP="00AD0B64">
      <w:pPr>
        <w:keepNext/>
        <w:keepLines/>
        <w:pBdr>
          <w:top w:val="single" w:sz="6" w:space="6" w:color="000000"/>
          <w:left w:val="nil"/>
          <w:bottom w:val="nil"/>
          <w:right w:val="nil"/>
          <w:between w:val="nil"/>
        </w:pBdr>
        <w:ind w:left="567" w:right="567" w:firstLine="0"/>
        <w:rPr>
          <w:rFonts w:eastAsia="Times"/>
          <w:b/>
          <w:lang w:val="en-US"/>
        </w:rPr>
      </w:pPr>
      <w:r w:rsidRPr="00A50436">
        <w:rPr>
          <w:rFonts w:eastAsia="Times"/>
          <w:b/>
          <w:lang w:val="en-US"/>
        </w:rPr>
        <w:t>Abstract</w:t>
      </w:r>
    </w:p>
    <w:p w14:paraId="009B0AE2" w14:textId="046F8EB3" w:rsidR="00AD0B64" w:rsidRPr="00A50436" w:rsidRDefault="0081647A" w:rsidP="00B13005">
      <w:pPr>
        <w:pStyle w:val="Abstract"/>
        <w:rPr>
          <w:lang w:val="en-GB"/>
        </w:rPr>
      </w:pPr>
      <w:r w:rsidRPr="00A50436">
        <w:t>In the context of a rapid transition toward green consumption in major urban areas of Vietnam</w:t>
      </w:r>
      <w:r w:rsidR="00C042AD" w:rsidRPr="00A50436">
        <w:t>,</w:t>
      </w:r>
      <w:r w:rsidRPr="00A50436">
        <w:t xml:space="preserve"> such as Hanoi and Ho Chi Minh City, green marketing has appeared as a strategically critical issue for businesses operating in the food and beverage (F&amp;B) industry. This research aims to identify and quantify the extent to which green marketing factors affect consumers’ green purchase intention in Hanoi. Data collection was carried out through a structured survey questionnaire </w:t>
      </w:r>
      <w:r w:rsidR="00C042AD" w:rsidRPr="00A50436">
        <w:t>administered to 468 consumers, and the data were analyzed using SPSS, including</w:t>
      </w:r>
      <w:r w:rsidRPr="00A50436">
        <w:t xml:space="preserve"> reliability testing (Cronbach’s Alpha), Pearson correlation analysis (r), and multiple linear regression. The findings reveal that six green marketing factors influence green purchase intention based on 24 observed variables, among which “Green Product”, “Green Price”, and “Green Place” exert the strongest impact. The study contributes empirical evidence in the Vietnamese context, clarifying the role of green marketing in shaping purchase intention and sustainable consumption behavior in urban settings. Moreover, the paper provides managerial implications for F&amp;B enterprises seeking to transition toward environmentally friendly business practices.</w:t>
      </w:r>
    </w:p>
    <w:p w14:paraId="1959A676" w14:textId="35D956F1" w:rsidR="00AD0B64" w:rsidRPr="00A50436" w:rsidRDefault="00AD0B64" w:rsidP="00C042AD">
      <w:pPr>
        <w:pStyle w:val="Keywords"/>
        <w:rPr>
          <w:lang w:val="vi-VN"/>
        </w:rPr>
      </w:pPr>
      <w:r w:rsidRPr="00A50436">
        <w:rPr>
          <w:b/>
        </w:rPr>
        <w:t>Keywords</w:t>
      </w:r>
      <w:r w:rsidRPr="00A50436">
        <w:t xml:space="preserve">: </w:t>
      </w:r>
      <w:r w:rsidR="0081647A" w:rsidRPr="00A50436">
        <w:t xml:space="preserve">Green marketing; Green purchase intention; Sustainable consumer behavior; F&amp;B industry; Hanoi city. </w:t>
      </w:r>
    </w:p>
    <w:p w14:paraId="7BD6E1D1" w14:textId="29E8CD1F" w:rsidR="00A21E93" w:rsidRPr="00E803E5" w:rsidRDefault="007C604E" w:rsidP="00C042AD">
      <w:pPr>
        <w:ind w:firstLine="0"/>
        <w:rPr>
          <w:b/>
          <w:bCs/>
        </w:rPr>
      </w:pPr>
      <w:r w:rsidRPr="00E803E5">
        <w:rPr>
          <w:b/>
          <w:bCs/>
        </w:rPr>
        <w:t>1.</w:t>
      </w:r>
      <w:r w:rsidRPr="00E803E5">
        <w:rPr>
          <w:b/>
          <w:bCs/>
        </w:rPr>
        <w:tab/>
        <w:t xml:space="preserve">INTRODUCTION </w:t>
      </w:r>
    </w:p>
    <w:p w14:paraId="24897585" w14:textId="3BE65DE7" w:rsidR="00957B59" w:rsidRPr="00A50436" w:rsidRDefault="00957B59" w:rsidP="00957B59">
      <w:pPr>
        <w:rPr>
          <w:lang w:val="en-US"/>
        </w:rPr>
      </w:pPr>
      <w:bookmarkStart w:id="1" w:name="_Hlk60233070"/>
      <w:r w:rsidRPr="00A50436">
        <w:rPr>
          <w:lang w:val="en-US"/>
        </w:rPr>
        <w:t>Over the past few years, Vietnam, particularly its major urban centers such as Hanoi, has faced escalating environmental issues and the complex effects of climate change. Widespread air and water pollution, along with urban waste, are significantly affecting public health and quality of life. Rapid population growth and pressure on urban infrastructure have further exacerbated these environmental challenges. Concurrently, extreme weather events such as prolonged heat waves, irregular flooding, and saltwater intrusion pose unprecedented threats to sustainable development (Saleem et al., 2024).</w:t>
      </w:r>
    </w:p>
    <w:p w14:paraId="486E39F2" w14:textId="5B80436E" w:rsidR="00957B59" w:rsidRPr="00A50436" w:rsidRDefault="0061501D" w:rsidP="00957B59">
      <w:pPr>
        <w:rPr>
          <w:lang w:val="en-US"/>
        </w:rPr>
      </w:pPr>
      <w:r w:rsidRPr="00A50436">
        <w:t xml:space="preserve">In this context, consumers are increasingly </w:t>
      </w:r>
      <w:proofErr w:type="spellStart"/>
      <w:r w:rsidRPr="00A50436">
        <w:t>favoring</w:t>
      </w:r>
      <w:proofErr w:type="spellEnd"/>
      <w:r w:rsidRPr="00A50436">
        <w:t xml:space="preserve"> environmentally friendly and health-conscious products, as both environmental concern and health consciousness have been shown to positively influence purchase intentions toward green food in Vietnam (Nguyen et al., 2025).</w:t>
      </w:r>
      <w:r w:rsidRPr="00A50436">
        <w:rPr>
          <w:sz w:val="26"/>
          <w:szCs w:val="26"/>
        </w:rPr>
        <w:t xml:space="preserve"> </w:t>
      </w:r>
      <w:r w:rsidR="00957B59" w:rsidRPr="00A50436">
        <w:rPr>
          <w:lang w:val="en-US"/>
        </w:rPr>
        <w:t xml:space="preserve">This shift is especially noticeable in the food and beverage (F&amp;B) industry, which </w:t>
      </w:r>
      <w:r w:rsidR="00C042AD" w:rsidRPr="00A50436">
        <w:rPr>
          <w:lang w:val="en-US"/>
        </w:rPr>
        <w:t>is directly connected</w:t>
      </w:r>
      <w:r w:rsidR="00957B59" w:rsidRPr="00A50436">
        <w:rPr>
          <w:lang w:val="en-US"/>
        </w:rPr>
        <w:t xml:space="preserve"> to human health. The demand for “green” products that are transparent in origin and meet food safety standards is becoming increasingly urgent (Yang et al., 2020). However, the adoption of green marketing practices in Vietnam remains limited, both in </w:t>
      </w:r>
      <w:r w:rsidR="00C042AD" w:rsidRPr="00A50436">
        <w:rPr>
          <w:lang w:val="en-US"/>
        </w:rPr>
        <w:t xml:space="preserve">awareness and in </w:t>
      </w:r>
      <w:r w:rsidR="00957B59" w:rsidRPr="00A50436">
        <w:rPr>
          <w:lang w:val="en-US"/>
        </w:rPr>
        <w:t>practical implementation among businesses (Nguyen et al., 2025). This reality underscores the pressing need for deeper investigation into the factors influencing green consumption intention to help businesses realign their marketing strategies accordingly.</w:t>
      </w:r>
    </w:p>
    <w:p w14:paraId="47B1CF75" w14:textId="60E44391" w:rsidR="00957B59" w:rsidRPr="00A50436" w:rsidRDefault="00957B59" w:rsidP="00957B59">
      <w:pPr>
        <w:rPr>
          <w:lang w:val="en-US"/>
        </w:rPr>
      </w:pPr>
      <w:r w:rsidRPr="00A50436">
        <w:rPr>
          <w:lang w:val="en-US"/>
        </w:rPr>
        <w:lastRenderedPageBreak/>
        <w:t xml:space="preserve">Against this backdrop, the present study was conducted to identify and measure the impact of green marketing factors on consumers’ green purchase intention within the F&amp;B sector in Hanoi. Employing a quantitative approach, the study aims to </w:t>
      </w:r>
      <w:r w:rsidR="00C042AD" w:rsidRPr="00A50436">
        <w:rPr>
          <w:lang w:val="en-US"/>
        </w:rPr>
        <w:t>provide research-based evidence to inform practical managerial implications that can foster sustainable consumption and help enterprises design</w:t>
      </w:r>
      <w:r w:rsidRPr="00A50436">
        <w:rPr>
          <w:lang w:val="en-US"/>
        </w:rPr>
        <w:t xml:space="preserve"> marketing solutions aligned with emerging consumer trends. </w:t>
      </w:r>
    </w:p>
    <w:p w14:paraId="0B708D7B" w14:textId="77777777" w:rsidR="00957B59" w:rsidRPr="00A50436" w:rsidRDefault="00957B59" w:rsidP="00957B59">
      <w:pPr>
        <w:rPr>
          <w:lang w:val="en-US"/>
        </w:rPr>
      </w:pPr>
      <w:r w:rsidRPr="00A50436">
        <w:rPr>
          <w:lang w:val="en-US"/>
        </w:rPr>
        <w:t>To accomplish the research objectives, this study focuses on the following questions:</w:t>
      </w:r>
    </w:p>
    <w:p w14:paraId="77F05037" w14:textId="77777777" w:rsidR="00957B59" w:rsidRPr="00A50436" w:rsidRDefault="00957B59" w:rsidP="00957B59">
      <w:pPr>
        <w:rPr>
          <w:lang w:val="en-US"/>
        </w:rPr>
      </w:pPr>
      <w:r w:rsidRPr="00A50436">
        <w:rPr>
          <w:lang w:val="en-US"/>
        </w:rPr>
        <w:t>(1) What are the main green marketing factors, and to what extent do they influence consumers’ green purchase intention in the food and beverage industry?</w:t>
      </w:r>
    </w:p>
    <w:p w14:paraId="59425872" w14:textId="77777777" w:rsidR="00957B59" w:rsidRPr="00A50436" w:rsidRDefault="00957B59" w:rsidP="00957B59">
      <w:pPr>
        <w:rPr>
          <w:lang w:val="en-US"/>
        </w:rPr>
      </w:pPr>
      <w:r w:rsidRPr="00A50436">
        <w:rPr>
          <w:lang w:val="en-US"/>
        </w:rPr>
        <w:t>(2) What managerial implications should be proposed to reshape consumer perceptions and enhance their green purchase intention?</w:t>
      </w:r>
    </w:p>
    <w:p w14:paraId="06901A57" w14:textId="08DD0E44" w:rsidR="00A32D18" w:rsidRPr="00A50436" w:rsidRDefault="00957B59" w:rsidP="00957B59">
      <w:pPr>
        <w:rPr>
          <w:lang w:val="en-US"/>
        </w:rPr>
      </w:pPr>
      <w:r w:rsidRPr="00A50436">
        <w:rPr>
          <w:lang w:val="en-US"/>
        </w:rPr>
        <w:t xml:space="preserve">(3) How are businesses in the food and beverage industry responding </w:t>
      </w:r>
      <w:r w:rsidR="00C042AD" w:rsidRPr="00A50436">
        <w:rPr>
          <w:lang w:val="en-US"/>
        </w:rPr>
        <w:t>to</w:t>
      </w:r>
      <w:r w:rsidRPr="00A50436">
        <w:rPr>
          <w:lang w:val="en-US"/>
        </w:rPr>
        <w:t xml:space="preserve"> practices that promote sustainable production and consumption?</w:t>
      </w:r>
    </w:p>
    <w:bookmarkEnd w:id="1"/>
    <w:p w14:paraId="6433E50C" w14:textId="504DCE30" w:rsidR="00A21E93" w:rsidRPr="00A50436" w:rsidRDefault="007C604E" w:rsidP="003F4E10">
      <w:pPr>
        <w:pStyle w:val="Level1"/>
        <w:rPr>
          <w:color w:val="auto"/>
          <w:lang w:val="vi-VN"/>
        </w:rPr>
      </w:pPr>
      <w:r w:rsidRPr="00A50436">
        <w:rPr>
          <w:color w:val="auto"/>
        </w:rPr>
        <w:t>2.</w:t>
      </w:r>
      <w:r w:rsidRPr="00A50436">
        <w:rPr>
          <w:color w:val="auto"/>
        </w:rPr>
        <w:tab/>
      </w:r>
      <w:r w:rsidR="00C56C85" w:rsidRPr="00A50436">
        <w:rPr>
          <w:color w:val="auto"/>
        </w:rPr>
        <w:t xml:space="preserve">Literature Review and </w:t>
      </w:r>
      <w:r w:rsidR="00C042AD" w:rsidRPr="00A50436">
        <w:rPr>
          <w:color w:val="auto"/>
          <w:lang w:val="vi-VN"/>
        </w:rPr>
        <w:t>Hypotheses</w:t>
      </w:r>
    </w:p>
    <w:p w14:paraId="35E6EC67" w14:textId="19C42EF6" w:rsidR="00A21E93" w:rsidRPr="00A50436" w:rsidRDefault="007C604E" w:rsidP="003F4E10">
      <w:pPr>
        <w:pStyle w:val="Level2"/>
      </w:pPr>
      <w:r w:rsidRPr="00A50436">
        <w:t>2.1.</w:t>
      </w:r>
      <w:r w:rsidRPr="00A50436">
        <w:tab/>
      </w:r>
      <w:r w:rsidR="000837D7" w:rsidRPr="00A50436">
        <w:t>Literature review</w:t>
      </w:r>
    </w:p>
    <w:p w14:paraId="79F9414F" w14:textId="693CF95F" w:rsidR="000837D7" w:rsidRPr="00A50436" w:rsidRDefault="000837D7" w:rsidP="000837D7">
      <w:pPr>
        <w:rPr>
          <w:lang w:val="en-US"/>
        </w:rPr>
      </w:pPr>
      <w:r w:rsidRPr="00A50436">
        <w:rPr>
          <w:lang w:val="en-US"/>
        </w:rPr>
        <w:t xml:space="preserve">Theory of Reasoned Action (TRA): The Theory of Reasoned Action </w:t>
      </w:r>
      <w:r w:rsidR="00C042AD" w:rsidRPr="00A50436">
        <w:rPr>
          <w:lang w:val="en-US"/>
        </w:rPr>
        <w:t>(Fishbein &amp; Ajzen, 1975) posits that behavior is shaped by the intention to perform it, which</w:t>
      </w:r>
      <w:r w:rsidRPr="00A50436">
        <w:rPr>
          <w:lang w:val="en-US"/>
        </w:rPr>
        <w:t xml:space="preserve"> is influenced by personal attitudes and subjective norms. Personal attitude refers to an individual's beliefs and evaluations of the potential outcomes of the behavior, while subjective norms represent the influence of others. This theory helps explain the process </w:t>
      </w:r>
      <w:r w:rsidR="00BC4344">
        <w:rPr>
          <w:lang w:val="en-US"/>
        </w:rPr>
        <w:t>by which consumers form the intention to buy green food, including</w:t>
      </w:r>
      <w:r w:rsidRPr="00A50436">
        <w:rPr>
          <w:lang w:val="en-US"/>
        </w:rPr>
        <w:t xml:space="preserve"> beliefs in the </w:t>
      </w:r>
      <w:r w:rsidR="00C042AD" w:rsidRPr="00A50436">
        <w:rPr>
          <w:lang w:val="en-US"/>
        </w:rPr>
        <w:t xml:space="preserve">product's safety and health benefits </w:t>
      </w:r>
      <w:r w:rsidRPr="00A50436">
        <w:rPr>
          <w:lang w:val="en-US"/>
        </w:rPr>
        <w:t xml:space="preserve">(Fishbein et al., 1980). Studies employing the Theory of Reasoned Action, such as the research by Kumar et al. (2023), show that personal attitude and subjective norms significantly influence the intention to buy organic food, with personal attitude related to perceptions of health and environmental benefits, and subjective norms reflecting social pressure from family and friends (Kumar et al., 2023). Similarly, some authors also confirm the impact of these two factors on the intention to buy organic food, affirming the applicability of the Theory of Reasoned Action in analyzing consumer behavior towards organic food (Duong et al., 2025; </w:t>
      </w:r>
      <w:proofErr w:type="spellStart"/>
      <w:r w:rsidRPr="00A50436">
        <w:rPr>
          <w:lang w:val="en-US"/>
        </w:rPr>
        <w:t>Tuu</w:t>
      </w:r>
      <w:proofErr w:type="spellEnd"/>
      <w:r w:rsidRPr="00A50436">
        <w:rPr>
          <w:lang w:val="en-US"/>
        </w:rPr>
        <w:t xml:space="preserve">, 2025). </w:t>
      </w:r>
    </w:p>
    <w:p w14:paraId="3C1F844D" w14:textId="0A429548" w:rsidR="000837D7" w:rsidRPr="00A50436" w:rsidRDefault="000837D7" w:rsidP="000837D7">
      <w:pPr>
        <w:rPr>
          <w:spacing w:val="2"/>
        </w:rPr>
      </w:pPr>
      <w:r w:rsidRPr="00A50436">
        <w:rPr>
          <w:lang w:val="en-US"/>
        </w:rPr>
        <w:t xml:space="preserve">Theory of Planned Behavior (TPB): According to Ajzen (1991), the Theory of Planned Behavior (TPB) adds the factor "Perceived Behavioral Control" to the Theory of Reasoned Action (TRA), reflecting the ease or difficulty of performing the behavior (Ajzen, 1991). TPB is widely used in customer behavior research with key factors such as attitude, subjective norms, and perceived behavioral control, along with extended factors such as green beliefs and environmental </w:t>
      </w:r>
      <w:proofErr w:type="gramStart"/>
      <w:r w:rsidRPr="00A50436">
        <w:rPr>
          <w:lang w:val="en-US"/>
        </w:rPr>
        <w:t>concern  (</w:t>
      </w:r>
      <w:proofErr w:type="gramEnd"/>
      <w:r w:rsidR="00343A5C" w:rsidRPr="00A50436">
        <w:rPr>
          <w:noProof/>
        </w:rPr>
        <w:t xml:space="preserve">Asif et al., 2023; </w:t>
      </w:r>
      <w:r w:rsidR="00937CBF" w:rsidRPr="00A50436">
        <w:rPr>
          <w:noProof/>
        </w:rPr>
        <w:t>Fauzi et al., 2024</w:t>
      </w:r>
      <w:r w:rsidR="008B7003" w:rsidRPr="00A50436">
        <w:rPr>
          <w:noProof/>
        </w:rPr>
        <w:t xml:space="preserve">; </w:t>
      </w:r>
      <w:r w:rsidR="00025256" w:rsidRPr="00A50436">
        <w:rPr>
          <w:lang w:val="vi-VN"/>
        </w:rPr>
        <w:t>Hameed et al., 2019</w:t>
      </w:r>
      <w:r w:rsidRPr="00A50436">
        <w:rPr>
          <w:lang w:val="en-US"/>
        </w:rPr>
        <w:t xml:space="preserve">). The research by Ahmed et al. (2021) demonstrates that attitude, subjective norms, and perceived behavioral control all have a positive impact on the intention to purchase organic food (Ahmed et al., 2021). The Theory of Planned </w:t>
      </w:r>
      <w:r w:rsidRPr="00A50436">
        <w:rPr>
          <w:lang w:val="en-US"/>
        </w:rPr>
        <w:lastRenderedPageBreak/>
        <w:t xml:space="preserve">Behavior (TPB) </w:t>
      </w:r>
      <w:r w:rsidR="00C042AD" w:rsidRPr="00A50436">
        <w:rPr>
          <w:lang w:val="en-US"/>
        </w:rPr>
        <w:t>helps identify key factors influencing the intention to buy green food, such as personal attitude,</w:t>
      </w:r>
      <w:r w:rsidRPr="00A50436">
        <w:rPr>
          <w:lang w:val="en-US"/>
        </w:rPr>
        <w:t xml:space="preserve"> awareness of environmental concerns, health, and product sustainability.</w:t>
      </w:r>
    </w:p>
    <w:p w14:paraId="4ADDBCA8" w14:textId="7D76D6BC" w:rsidR="000837D7" w:rsidRPr="00A50436" w:rsidRDefault="000837D7" w:rsidP="000837D7">
      <w:pPr>
        <w:pStyle w:val="Level2"/>
      </w:pPr>
      <w:r w:rsidRPr="00A50436">
        <w:t>2.2.</w:t>
      </w:r>
      <w:r w:rsidRPr="00A50436">
        <w:tab/>
        <w:t>Hypotheses</w:t>
      </w:r>
    </w:p>
    <w:p w14:paraId="7AB04C2A" w14:textId="5B53E758" w:rsidR="00A2254D" w:rsidRPr="00A50436" w:rsidRDefault="00A2254D" w:rsidP="00A2254D">
      <w:pPr>
        <w:pStyle w:val="Level3"/>
      </w:pPr>
      <w:r w:rsidRPr="00A50436">
        <w:t>2.2.1. Green marketing</w:t>
      </w:r>
    </w:p>
    <w:p w14:paraId="30347DD8" w14:textId="448A5E50" w:rsidR="0031080F" w:rsidRPr="00A50436" w:rsidRDefault="0031080F" w:rsidP="0031080F">
      <w:pPr>
        <w:rPr>
          <w:lang w:val="en-US"/>
        </w:rPr>
      </w:pPr>
      <w:r w:rsidRPr="00A50436">
        <w:rPr>
          <w:lang w:val="en-US"/>
        </w:rPr>
        <w:t xml:space="preserve">According to Charter and Polonsky (2017), green marketing is a management approach designed to recognize and address stakeholder needs while avoiding any detrimental effects on individuals or the environment (Charter &amp; Polonsky, 2017). Armstrong Soule and Reich (2015) contend that green marketing satisfies the present demands of both consumers and businesses, while also ensuring the sustainability and capacity to meet the needs of future generations (Armstrong Soule &amp; Reich, 2015). Green marketing is not entirely independent but shares similarities with other forms of marketing, distinguished by its humanistic values and </w:t>
      </w:r>
      <w:r w:rsidR="00C042AD" w:rsidRPr="00A50436">
        <w:rPr>
          <w:lang w:val="en-US"/>
        </w:rPr>
        <w:t>emphasis on sustainability</w:t>
      </w:r>
      <w:r w:rsidRPr="00A50436">
        <w:rPr>
          <w:lang w:val="en-US"/>
        </w:rPr>
        <w:t xml:space="preserve">. </w:t>
      </w:r>
      <w:r w:rsidR="00BB314E" w:rsidRPr="00A50436">
        <w:rPr>
          <w:noProof/>
        </w:rPr>
        <w:t xml:space="preserve">Baca and Reshidi </w:t>
      </w:r>
      <w:r w:rsidRPr="00A50436">
        <w:rPr>
          <w:lang w:val="en-US"/>
        </w:rPr>
        <w:t>(202</w:t>
      </w:r>
      <w:r w:rsidR="00BB314E" w:rsidRPr="00A50436">
        <w:rPr>
          <w:lang w:val="en-US"/>
        </w:rPr>
        <w:t>5</w:t>
      </w:r>
      <w:r w:rsidRPr="00A50436">
        <w:rPr>
          <w:lang w:val="en-US"/>
        </w:rPr>
        <w:t>) point out that green marketing has a strong impact on consumers' intention to purchase green products, as consumers recognize the benefits of eco-friendly products, which in turn fosters sustainable consumption behaviors (</w:t>
      </w:r>
      <w:r w:rsidR="003106A1" w:rsidRPr="00A50436">
        <w:rPr>
          <w:noProof/>
        </w:rPr>
        <w:t>Baca &amp; Reshidi, 2025</w:t>
      </w:r>
      <w:r w:rsidRPr="00A50436">
        <w:rPr>
          <w:lang w:val="en-US"/>
        </w:rPr>
        <w:t>).</w:t>
      </w:r>
    </w:p>
    <w:p w14:paraId="3E0CFBB3" w14:textId="48399160" w:rsidR="003812B8" w:rsidRPr="00A50436" w:rsidRDefault="003812B8" w:rsidP="00AB29C6">
      <w:pPr>
        <w:pStyle w:val="Level3"/>
      </w:pPr>
      <w:r w:rsidRPr="00A50436">
        <w:t>2.2.2. Green purchase intention</w:t>
      </w:r>
    </w:p>
    <w:p w14:paraId="68CCA73A" w14:textId="5E9CA24B" w:rsidR="0031080F" w:rsidRPr="00A50436" w:rsidRDefault="00C042AD" w:rsidP="0031080F">
      <w:r w:rsidRPr="00A50436">
        <w:rPr>
          <w:lang w:val="en-US"/>
        </w:rPr>
        <w:t xml:space="preserve">Green purchase intention not only demonstrates consumers' interest in environmentally friendly products but also reflects their intention to buy products </w:t>
      </w:r>
      <w:r w:rsidR="000B6D77" w:rsidRPr="00A50436">
        <w:rPr>
          <w:lang w:val="en-US"/>
        </w:rPr>
        <w:t>considered "green" from a personal perspective (</w:t>
      </w:r>
      <w:proofErr w:type="spellStart"/>
      <w:r w:rsidR="000B6D77" w:rsidRPr="00A50436">
        <w:rPr>
          <w:lang w:val="en-US"/>
        </w:rPr>
        <w:t>Asl</w:t>
      </w:r>
      <w:proofErr w:type="spellEnd"/>
      <w:r w:rsidR="000B6D77" w:rsidRPr="00A50436">
        <w:rPr>
          <w:lang w:val="en-US"/>
        </w:rPr>
        <w:t xml:space="preserve"> &amp; </w:t>
      </w:r>
      <w:proofErr w:type="spellStart"/>
      <w:r w:rsidR="000B6D77" w:rsidRPr="00A50436">
        <w:rPr>
          <w:lang w:val="en-US"/>
        </w:rPr>
        <w:t>Khoddami</w:t>
      </w:r>
      <w:proofErr w:type="spellEnd"/>
      <w:r w:rsidR="000B6D77" w:rsidRPr="00A50436">
        <w:rPr>
          <w:lang w:val="en-US"/>
        </w:rPr>
        <w:t xml:space="preserve">, 2020). This intention directly impacts actual purchasing behavior when consumers transition from intention to action. Meanwhile, the green purchase intention also responds to a company's green marketing activities, such as eco-labels, environmentally friendly packaging, and green branding (Nguyen-Viet, 2022). Factors such as consumers' environmental beliefs, the image of the green brand, and their perception of the product's value all influence the green purchase intention (Chen &amp; Chang, 2012). The study by </w:t>
      </w:r>
      <w:proofErr w:type="spellStart"/>
      <w:r w:rsidR="000B6D77" w:rsidRPr="00A50436">
        <w:rPr>
          <w:lang w:val="en-US"/>
        </w:rPr>
        <w:t>Sammer</w:t>
      </w:r>
      <w:proofErr w:type="spellEnd"/>
      <w:r w:rsidR="000B6D77" w:rsidRPr="00A50436">
        <w:rPr>
          <w:lang w:val="en-US"/>
        </w:rPr>
        <w:t xml:space="preserve"> and </w:t>
      </w:r>
      <w:proofErr w:type="spellStart"/>
      <w:r w:rsidR="000B6D77" w:rsidRPr="00A50436">
        <w:rPr>
          <w:lang w:val="en-US"/>
        </w:rPr>
        <w:t>Wüstenhagen</w:t>
      </w:r>
      <w:proofErr w:type="spellEnd"/>
      <w:r w:rsidR="000B6D77" w:rsidRPr="00A50436">
        <w:rPr>
          <w:lang w:val="en-US"/>
        </w:rPr>
        <w:t xml:space="preserve"> (2006) indicates that eco-labels promote purchase intention when consumers perceive the product as transparent and trustworthy (</w:t>
      </w:r>
      <w:proofErr w:type="spellStart"/>
      <w:r w:rsidR="000B6D77" w:rsidRPr="00A50436">
        <w:rPr>
          <w:lang w:val="en-US"/>
        </w:rPr>
        <w:t>Sammer</w:t>
      </w:r>
      <w:proofErr w:type="spellEnd"/>
      <w:r w:rsidR="000B6D77" w:rsidRPr="00A50436">
        <w:rPr>
          <w:lang w:val="en-US"/>
        </w:rPr>
        <w:t xml:space="preserve"> &amp; </w:t>
      </w:r>
      <w:proofErr w:type="spellStart"/>
      <w:r w:rsidR="000B6D77" w:rsidRPr="00A50436">
        <w:rPr>
          <w:lang w:val="en-US"/>
        </w:rPr>
        <w:t>Wüstenhagen</w:t>
      </w:r>
      <w:proofErr w:type="spellEnd"/>
      <w:r w:rsidR="000B6D77" w:rsidRPr="00A50436">
        <w:rPr>
          <w:lang w:val="en-US"/>
        </w:rPr>
        <w:t>, 2006). Packaging and green branding create a competitive advantage, encouraging consumers to choose green products even when they are more expensive (Bashar et al., 2023). Therefore, the green purchase intention is an indicator of the success of green marketing and a precursor to promoting sustainable consumption behavior.</w:t>
      </w:r>
    </w:p>
    <w:p w14:paraId="3DF57BC9" w14:textId="2A32A808" w:rsidR="003812B8" w:rsidRPr="00A50436" w:rsidRDefault="003812B8" w:rsidP="003812B8">
      <w:pPr>
        <w:pStyle w:val="Level3"/>
      </w:pPr>
      <w:r w:rsidRPr="00A50436">
        <w:t>2.2.3. Green product</w:t>
      </w:r>
    </w:p>
    <w:p w14:paraId="0E383B28" w14:textId="3384C359" w:rsidR="0031080F" w:rsidRPr="00A50436" w:rsidRDefault="00E922F7" w:rsidP="000D54FC">
      <w:pPr>
        <w:rPr>
          <w:lang w:val="vi-VN"/>
        </w:rPr>
      </w:pPr>
      <w:r w:rsidRPr="00A50436">
        <w:rPr>
          <w:lang w:val="en-US"/>
        </w:rPr>
        <w:t>"Green product" refers to a product whose production process has minimal environmental impact</w:t>
      </w:r>
      <w:r w:rsidR="00C042AD" w:rsidRPr="00A50436">
        <w:rPr>
          <w:lang w:val="en-US"/>
        </w:rPr>
        <w:t xml:space="preserve"> and utilizes</w:t>
      </w:r>
      <w:r w:rsidRPr="00A50436">
        <w:rPr>
          <w:lang w:val="en-US"/>
        </w:rPr>
        <w:t xml:space="preserve"> eco-friendly materials (</w:t>
      </w:r>
      <w:proofErr w:type="spellStart"/>
      <w:r w:rsidRPr="00A50436">
        <w:rPr>
          <w:lang w:val="en-US"/>
        </w:rPr>
        <w:t>Dangelico</w:t>
      </w:r>
      <w:proofErr w:type="spellEnd"/>
      <w:r w:rsidRPr="00A50436">
        <w:rPr>
          <w:lang w:val="en-US"/>
        </w:rPr>
        <w:t xml:space="preserve"> &amp; </w:t>
      </w:r>
      <w:proofErr w:type="spellStart"/>
      <w:r w:rsidRPr="00A50436">
        <w:rPr>
          <w:lang w:val="en-US"/>
        </w:rPr>
        <w:t>Pontrandolfo</w:t>
      </w:r>
      <w:proofErr w:type="spellEnd"/>
      <w:r w:rsidRPr="00A50436">
        <w:rPr>
          <w:lang w:val="en-US"/>
        </w:rPr>
        <w:t xml:space="preserve">, 2010). Studies indicate that green products positively influence purchase intention, as they introduce safe, healthy products that meet strict green standards. According to </w:t>
      </w:r>
      <w:r w:rsidR="001273F2" w:rsidRPr="00A50436">
        <w:rPr>
          <w:noProof/>
        </w:rPr>
        <w:t>Gallego-Alvarez et al.</w:t>
      </w:r>
      <w:r w:rsidR="001273F2" w:rsidRPr="00A50436">
        <w:rPr>
          <w:noProof/>
          <w:lang w:val="vi-VN"/>
        </w:rPr>
        <w:t xml:space="preserve"> (</w:t>
      </w:r>
      <w:r w:rsidR="001273F2" w:rsidRPr="00A50436">
        <w:rPr>
          <w:noProof/>
        </w:rPr>
        <w:t>2025</w:t>
      </w:r>
      <w:r w:rsidR="001273F2" w:rsidRPr="00A50436">
        <w:rPr>
          <w:noProof/>
          <w:lang w:val="vi-VN"/>
        </w:rPr>
        <w:t>)</w:t>
      </w:r>
      <w:r w:rsidRPr="00A50436">
        <w:rPr>
          <w:lang w:val="en-US"/>
        </w:rPr>
        <w:t xml:space="preserve"> green products, especially in the food and beverage sector, reduce harmful chemicals, attracting consumers who are concerned about health </w:t>
      </w:r>
      <w:r w:rsidR="001273F2" w:rsidRPr="00A50436">
        <w:rPr>
          <w:lang w:val="vi-VN"/>
        </w:rPr>
        <w:lastRenderedPageBreak/>
        <w:t>(</w:t>
      </w:r>
      <w:r w:rsidR="001273F2" w:rsidRPr="00A50436">
        <w:rPr>
          <w:noProof/>
        </w:rPr>
        <w:t>Gallego-Alvarez et al., 2025</w:t>
      </w:r>
      <w:r w:rsidR="001273F2" w:rsidRPr="00A50436">
        <w:rPr>
          <w:noProof/>
          <w:lang w:val="vi-VN"/>
        </w:rPr>
        <w:t>)</w:t>
      </w:r>
      <w:r w:rsidRPr="00A50436">
        <w:rPr>
          <w:lang w:val="en-US"/>
        </w:rPr>
        <w:t xml:space="preserve">. Clearly communicating the </w:t>
      </w:r>
      <w:r w:rsidR="00C042AD" w:rsidRPr="00A50436">
        <w:rPr>
          <w:lang w:val="en-US"/>
        </w:rPr>
        <w:t>product's safety</w:t>
      </w:r>
      <w:r w:rsidRPr="00A50436">
        <w:rPr>
          <w:lang w:val="en-US"/>
        </w:rPr>
        <w:t xml:space="preserve"> helps enhance purchase intention. Green products positively </w:t>
      </w:r>
      <w:r w:rsidR="00C042AD" w:rsidRPr="00A50436">
        <w:rPr>
          <w:lang w:val="en-US"/>
        </w:rPr>
        <w:t>influence purchase decisions, as demonstrated by Lopes et al. (2024). They</w:t>
      </w:r>
      <w:r w:rsidRPr="00A50436">
        <w:rPr>
          <w:lang w:val="en-US"/>
        </w:rPr>
        <w:t xml:space="preserve"> also contribute to sustainable development by reducing environmental impact (Yang et al., 2020; </w:t>
      </w:r>
      <w:proofErr w:type="spellStart"/>
      <w:r w:rsidRPr="00A50436">
        <w:rPr>
          <w:lang w:val="en-US"/>
        </w:rPr>
        <w:t>Sembiring</w:t>
      </w:r>
      <w:proofErr w:type="spellEnd"/>
      <w:r w:rsidRPr="00A50436">
        <w:rPr>
          <w:lang w:val="en-US"/>
        </w:rPr>
        <w:t xml:space="preserve">, 2021). </w:t>
      </w:r>
      <w:r w:rsidR="00C20447" w:rsidRPr="00A50436">
        <w:rPr>
          <w:noProof/>
          <w:lang w:val="vi-VN"/>
        </w:rPr>
        <w:t>König and Maier, (2024)</w:t>
      </w:r>
      <w:r w:rsidRPr="00A50436">
        <w:rPr>
          <w:lang w:val="en-US"/>
        </w:rPr>
        <w:t xml:space="preserve"> emphasize that green products with recycled materials, biodegradable packaging, and emission-reducing processes create a positive impression on customers and drive purchasing decisions </w:t>
      </w:r>
      <w:r w:rsidR="00C20447" w:rsidRPr="00A50436">
        <w:rPr>
          <w:lang w:val="vi-VN"/>
        </w:rPr>
        <w:t>(</w:t>
      </w:r>
      <w:r w:rsidR="00C20447" w:rsidRPr="00A50436">
        <w:rPr>
          <w:lang w:val="en-US"/>
        </w:rPr>
        <w:t>König &amp; Maier, 2024</w:t>
      </w:r>
      <w:r w:rsidR="00C20447" w:rsidRPr="00A50436">
        <w:rPr>
          <w:lang w:val="vi-VN"/>
        </w:rPr>
        <w:t>).</w:t>
      </w:r>
    </w:p>
    <w:p w14:paraId="45ABBEC0" w14:textId="4566DEDE" w:rsidR="003812B8" w:rsidRPr="00A50436" w:rsidRDefault="003812B8" w:rsidP="003812B8">
      <w:pPr>
        <w:pStyle w:val="Level3"/>
      </w:pPr>
      <w:r w:rsidRPr="00A50436">
        <w:t>2.2.4. Green price</w:t>
      </w:r>
    </w:p>
    <w:p w14:paraId="0863DFA8" w14:textId="43411CBA" w:rsidR="00B863CA" w:rsidRPr="00A50436" w:rsidRDefault="00B863CA" w:rsidP="00B863CA">
      <w:pPr>
        <w:rPr>
          <w:lang w:val="en-US"/>
        </w:rPr>
      </w:pPr>
      <w:r w:rsidRPr="00A50436">
        <w:rPr>
          <w:lang w:val="en-US"/>
        </w:rPr>
        <w:t xml:space="preserve">According to </w:t>
      </w:r>
      <w:r w:rsidR="008E7C3A" w:rsidRPr="00A50436">
        <w:rPr>
          <w:lang w:val="en-US"/>
        </w:rPr>
        <w:t>João MM Lopes et al.</w:t>
      </w:r>
      <w:r w:rsidR="008E7C3A" w:rsidRPr="00A50436">
        <w:rPr>
          <w:lang w:val="vi-VN"/>
        </w:rPr>
        <w:t xml:space="preserve"> (</w:t>
      </w:r>
      <w:r w:rsidR="008E7C3A" w:rsidRPr="00A50436">
        <w:rPr>
          <w:lang w:val="en-US"/>
        </w:rPr>
        <w:t>2024</w:t>
      </w:r>
      <w:r w:rsidR="008E7C3A" w:rsidRPr="00A50436">
        <w:rPr>
          <w:lang w:val="vi-VN"/>
        </w:rPr>
        <w:t>)</w:t>
      </w:r>
      <w:r w:rsidR="00C042AD" w:rsidRPr="00A50436">
        <w:rPr>
          <w:lang w:val="vi-VN"/>
        </w:rPr>
        <w:t>, green price refers to the higher price consumers are willing to pay for</w:t>
      </w:r>
      <w:r w:rsidRPr="00A50436">
        <w:rPr>
          <w:lang w:val="en-US"/>
        </w:rPr>
        <w:t xml:space="preserve"> green products if they provide environmental benefits </w:t>
      </w:r>
      <w:r w:rsidR="008E7C3A" w:rsidRPr="00A50436">
        <w:rPr>
          <w:lang w:val="vi-VN"/>
        </w:rPr>
        <w:t>(</w:t>
      </w:r>
      <w:r w:rsidR="008E7C3A" w:rsidRPr="00A50436">
        <w:rPr>
          <w:lang w:val="en-US"/>
        </w:rPr>
        <w:t>João MM Lopes et al.</w:t>
      </w:r>
      <w:r w:rsidR="008E7C3A" w:rsidRPr="00A50436">
        <w:rPr>
          <w:lang w:val="vi-VN"/>
        </w:rPr>
        <w:t xml:space="preserve">, </w:t>
      </w:r>
      <w:r w:rsidR="008E7C3A" w:rsidRPr="00A50436">
        <w:rPr>
          <w:lang w:val="en-US"/>
        </w:rPr>
        <w:t>2024</w:t>
      </w:r>
      <w:r w:rsidR="008E7C3A" w:rsidRPr="00A50436">
        <w:rPr>
          <w:lang w:val="vi-VN"/>
        </w:rPr>
        <w:t>)</w:t>
      </w:r>
      <w:r w:rsidRPr="00A50436">
        <w:rPr>
          <w:lang w:val="en-US"/>
        </w:rPr>
        <w:t xml:space="preserve">. Majeed et al. (2024) argue that consumers often believe that environmentally friendly products are of higher quality, and as a result, they are willing to pay a premium (Majeed et al., 2024). However, the green pricing strategy must take </w:t>
      </w:r>
      <w:r w:rsidR="00BC4344">
        <w:rPr>
          <w:lang w:val="en-US"/>
        </w:rPr>
        <w:t>consumer affordability into account</w:t>
      </w:r>
      <w:r w:rsidRPr="00A50436">
        <w:rPr>
          <w:lang w:val="en-US"/>
        </w:rPr>
        <w:t>. Mahmoud (2018) highlights the importance of establishing a reasonable green price, as it not only affects purchase intention but also influences perceptions of environmental protection (Mahmoud, 2018). Some authors also confirm the positive correlation between green price and purchase intention (</w:t>
      </w:r>
      <w:r w:rsidR="000F72F3" w:rsidRPr="00A50436">
        <w:rPr>
          <w:noProof/>
          <w:lang w:val="vi-VN"/>
        </w:rPr>
        <w:t xml:space="preserve">König &amp; Maier, 2024; </w:t>
      </w:r>
      <w:proofErr w:type="spellStart"/>
      <w:r w:rsidR="000F72F3" w:rsidRPr="00A50436">
        <w:rPr>
          <w:lang w:val="en-US"/>
        </w:rPr>
        <w:t>Sembiring</w:t>
      </w:r>
      <w:proofErr w:type="spellEnd"/>
      <w:r w:rsidR="000F72F3" w:rsidRPr="00A50436">
        <w:rPr>
          <w:lang w:val="en-US"/>
        </w:rPr>
        <w:t>, 2021;</w:t>
      </w:r>
      <w:r w:rsidR="000F72F3" w:rsidRPr="00A50436">
        <w:rPr>
          <w:lang w:val="vi-VN"/>
        </w:rPr>
        <w:t xml:space="preserve"> </w:t>
      </w:r>
      <w:r w:rsidR="000F72F3" w:rsidRPr="00A50436">
        <w:rPr>
          <w:lang w:val="en-US"/>
        </w:rPr>
        <w:t>Tan et al., 2025</w:t>
      </w:r>
      <w:r w:rsidRPr="00A50436">
        <w:rPr>
          <w:lang w:val="en-US"/>
        </w:rPr>
        <w:t xml:space="preserve">). However, Johnstone and Tan (2015) point out that excessively high green prices may cause consumers to hesitate in making a purchase (Johnstone &amp; Tan, 2015). Sun et al (2022) and </w:t>
      </w:r>
      <w:proofErr w:type="spellStart"/>
      <w:r w:rsidRPr="00A50436">
        <w:rPr>
          <w:lang w:val="en-US"/>
        </w:rPr>
        <w:t>Khonifah</w:t>
      </w:r>
      <w:proofErr w:type="spellEnd"/>
      <w:r w:rsidRPr="00A50436">
        <w:rPr>
          <w:lang w:val="en-US"/>
        </w:rPr>
        <w:t xml:space="preserve"> and </w:t>
      </w:r>
      <w:proofErr w:type="spellStart"/>
      <w:r w:rsidRPr="00A50436">
        <w:rPr>
          <w:lang w:val="en-US"/>
        </w:rPr>
        <w:t>Harsoyo</w:t>
      </w:r>
      <w:proofErr w:type="spellEnd"/>
      <w:r w:rsidRPr="00A50436">
        <w:rPr>
          <w:lang w:val="en-US"/>
        </w:rPr>
        <w:t xml:space="preserve"> (2023) state that if consumers perceive green products as having long-term benefits, they are willing to pay more, indicating that product quality and social responsibility may be more important than price in the purchasing decision (Sun et al., 2022; </w:t>
      </w:r>
      <w:proofErr w:type="spellStart"/>
      <w:r w:rsidRPr="00A50436">
        <w:rPr>
          <w:lang w:val="en-US"/>
        </w:rPr>
        <w:t>Khonifah</w:t>
      </w:r>
      <w:proofErr w:type="spellEnd"/>
      <w:r w:rsidRPr="00A50436">
        <w:rPr>
          <w:lang w:val="en-US"/>
        </w:rPr>
        <w:t xml:space="preserve"> &amp; </w:t>
      </w:r>
      <w:proofErr w:type="spellStart"/>
      <w:r w:rsidRPr="00A50436">
        <w:rPr>
          <w:lang w:val="en-US"/>
        </w:rPr>
        <w:t>Harsoyo</w:t>
      </w:r>
      <w:proofErr w:type="spellEnd"/>
      <w:r w:rsidRPr="00A50436">
        <w:rPr>
          <w:lang w:val="en-US"/>
        </w:rPr>
        <w:t>, 2023).</w:t>
      </w:r>
    </w:p>
    <w:p w14:paraId="47F5FF49" w14:textId="4A99C693" w:rsidR="003812B8" w:rsidRPr="00A50436" w:rsidRDefault="003812B8" w:rsidP="00B863CA">
      <w:pPr>
        <w:rPr>
          <w:i/>
          <w:iCs/>
        </w:rPr>
      </w:pPr>
      <w:r w:rsidRPr="00A50436">
        <w:rPr>
          <w:i/>
          <w:iCs/>
        </w:rPr>
        <w:t>2.2.5. Green place</w:t>
      </w:r>
    </w:p>
    <w:p w14:paraId="6CDBDA29" w14:textId="0C10B9A7" w:rsidR="0031080F" w:rsidRPr="00A50436" w:rsidRDefault="0031080F" w:rsidP="0031080F">
      <w:pPr>
        <w:rPr>
          <w:lang w:val="en-US"/>
        </w:rPr>
      </w:pPr>
      <w:r w:rsidRPr="00A50436">
        <w:rPr>
          <w:lang w:val="en-US"/>
        </w:rPr>
        <w:t xml:space="preserve">According to Cilliers et al (2015), green place relates to the design and management of distribution channels for environmentally friendly products, minimizing negative impacts on the ecosystem (Cilliers et al., 2015). This includes selecting transportation methods, packaging, and implementing activities to reduce emissions, save energy, and encourage consumers to protect the environment. The study by </w:t>
      </w:r>
      <w:r w:rsidR="00D91C8C" w:rsidRPr="00A50436">
        <w:rPr>
          <w:noProof/>
        </w:rPr>
        <w:t xml:space="preserve">Jannah et al. </w:t>
      </w:r>
      <w:r w:rsidRPr="00A50436">
        <w:rPr>
          <w:lang w:val="en-US"/>
        </w:rPr>
        <w:t>(202</w:t>
      </w:r>
      <w:r w:rsidR="00D91C8C" w:rsidRPr="00A50436">
        <w:rPr>
          <w:lang w:val="en-US"/>
        </w:rPr>
        <w:t>4</w:t>
      </w:r>
      <w:r w:rsidRPr="00A50436">
        <w:rPr>
          <w:lang w:val="en-US"/>
        </w:rPr>
        <w:t xml:space="preserve">) indicates that green </w:t>
      </w:r>
      <w:r w:rsidR="00C042AD" w:rsidRPr="00A50436">
        <w:rPr>
          <w:lang w:val="en-US"/>
        </w:rPr>
        <w:t>places have</w:t>
      </w:r>
      <w:r w:rsidRPr="00A50436">
        <w:rPr>
          <w:lang w:val="en-US"/>
        </w:rPr>
        <w:t xml:space="preserve"> a positive impact on purchase decisions, enhancing customer satisfaction and trust </w:t>
      </w:r>
      <w:r w:rsidR="00D91C8C" w:rsidRPr="00A50436">
        <w:rPr>
          <w:lang w:val="en-US"/>
        </w:rPr>
        <w:t>(</w:t>
      </w:r>
      <w:r w:rsidR="00D91C8C" w:rsidRPr="00A50436">
        <w:rPr>
          <w:noProof/>
        </w:rPr>
        <w:t xml:space="preserve">Jannah et al., 2024). </w:t>
      </w:r>
      <w:r w:rsidR="001010EB" w:rsidRPr="00A50436">
        <w:rPr>
          <w:noProof/>
          <w:lang w:val="vi-VN"/>
        </w:rPr>
        <w:t xml:space="preserve">Ahmed et al. (2023) </w:t>
      </w:r>
      <w:r w:rsidRPr="00A50436">
        <w:rPr>
          <w:lang w:val="en-US"/>
        </w:rPr>
        <w:t xml:space="preserve">also </w:t>
      </w:r>
      <w:r w:rsidR="00C042AD" w:rsidRPr="00A50436">
        <w:rPr>
          <w:lang w:val="en-US"/>
        </w:rPr>
        <w:t>affirm</w:t>
      </w:r>
      <w:r w:rsidRPr="00A50436">
        <w:rPr>
          <w:lang w:val="en-US"/>
        </w:rPr>
        <w:t xml:space="preserve"> the correlation between green places and purchase intention </w:t>
      </w:r>
      <w:r w:rsidR="001010EB" w:rsidRPr="00A50436">
        <w:rPr>
          <w:lang w:val="vi-VN"/>
        </w:rPr>
        <w:t>(</w:t>
      </w:r>
      <w:r w:rsidR="001010EB" w:rsidRPr="00A50436">
        <w:rPr>
          <w:noProof/>
          <w:lang w:val="vi-VN"/>
        </w:rPr>
        <w:t>Ahmed et al., 2023)</w:t>
      </w:r>
      <w:r w:rsidRPr="00A50436">
        <w:rPr>
          <w:lang w:val="en-US"/>
        </w:rPr>
        <w:t xml:space="preserve">. A green place helps brands stand out, demonstrating their commitment to environmental protection and creating positive connections with customers. Research by Johnstone and Tan (2015) shows that the availability of green products positively influences green consumption intention, as products that are easily accessible and time-saving encourage more sustainable purchasing behavior (Johnstone &amp; Tan, 2015). </w:t>
      </w:r>
    </w:p>
    <w:p w14:paraId="6B53D409" w14:textId="71F57A28" w:rsidR="003812B8" w:rsidRPr="00A50436" w:rsidRDefault="003812B8" w:rsidP="003812B8">
      <w:pPr>
        <w:pStyle w:val="Level3"/>
      </w:pPr>
      <w:r w:rsidRPr="00A50436">
        <w:lastRenderedPageBreak/>
        <w:t>2.2.6. Green marketing communication</w:t>
      </w:r>
    </w:p>
    <w:p w14:paraId="494D3F58" w14:textId="2D04E358" w:rsidR="0031080F" w:rsidRPr="00A50436" w:rsidRDefault="006116EB" w:rsidP="0031080F">
      <w:pPr>
        <w:rPr>
          <w:lang w:val="en-US"/>
        </w:rPr>
      </w:pPr>
      <w:r w:rsidRPr="00A50436">
        <w:rPr>
          <w:lang w:val="en-US"/>
        </w:rPr>
        <w:t xml:space="preserve">Green marketing communication aims to inform and influence consumers' purchasing decisions, </w:t>
      </w:r>
      <w:r w:rsidR="00C042AD" w:rsidRPr="00A50436">
        <w:rPr>
          <w:lang w:val="en-US"/>
        </w:rPr>
        <w:t>thereby increasing sales and improving</w:t>
      </w:r>
      <w:r w:rsidRPr="00A50436">
        <w:rPr>
          <w:lang w:val="en-US"/>
        </w:rPr>
        <w:t xml:space="preserve"> performance </w:t>
      </w:r>
      <w:r w:rsidR="00931098" w:rsidRPr="00A50436">
        <w:rPr>
          <w:lang w:val="en-US"/>
        </w:rPr>
        <w:t>(</w:t>
      </w:r>
      <w:r w:rsidR="00931098" w:rsidRPr="00A50436">
        <w:rPr>
          <w:noProof/>
        </w:rPr>
        <w:t xml:space="preserve">Bailey et al., 2018). </w:t>
      </w:r>
      <w:r w:rsidRPr="00A50436">
        <w:rPr>
          <w:lang w:val="en-US"/>
        </w:rPr>
        <w:t xml:space="preserve">Garg et al (2025) and Mahmoud (2018) indicate that green promotion positively influences purchase intention, as advertisements for green products capture customer interest and shift perceptions in a positive direction (Garg et al., 2025; Mahmoud, 2018). Breda et </w:t>
      </w:r>
      <w:r w:rsidR="00C042AD" w:rsidRPr="00A50436">
        <w:rPr>
          <w:lang w:val="en-US"/>
        </w:rPr>
        <w:t xml:space="preserve">al. (2016) and </w:t>
      </w:r>
      <w:proofErr w:type="spellStart"/>
      <w:r w:rsidR="00C042AD" w:rsidRPr="00A50436">
        <w:rPr>
          <w:lang w:val="en-US"/>
        </w:rPr>
        <w:t>Sembiring</w:t>
      </w:r>
      <w:proofErr w:type="spellEnd"/>
      <w:r w:rsidR="00C042AD" w:rsidRPr="00A50436">
        <w:rPr>
          <w:lang w:val="en-US"/>
        </w:rPr>
        <w:t xml:space="preserve"> (2021) also demonstrate that green promotion helps enhance</w:t>
      </w:r>
      <w:r w:rsidRPr="00A50436">
        <w:rPr>
          <w:lang w:val="en-US"/>
        </w:rPr>
        <w:t xml:space="preserve"> brand image through social activities (Breda et al., 2016; </w:t>
      </w:r>
      <w:proofErr w:type="spellStart"/>
      <w:r w:rsidRPr="00A50436">
        <w:rPr>
          <w:lang w:val="en-US"/>
        </w:rPr>
        <w:t>Sembiring</w:t>
      </w:r>
      <w:proofErr w:type="spellEnd"/>
      <w:r w:rsidRPr="00A50436">
        <w:rPr>
          <w:lang w:val="en-US"/>
        </w:rPr>
        <w:t xml:space="preserve">, 2021). Green marketing communication, such as advertising and sales promotions, has helped build the company’s image and meet customer expectations. Research by </w:t>
      </w:r>
      <w:r w:rsidR="00280325" w:rsidRPr="00A50436">
        <w:rPr>
          <w:noProof/>
        </w:rPr>
        <w:t>Bailey et al. (2018)</w:t>
      </w:r>
      <w:r w:rsidRPr="00A50436">
        <w:rPr>
          <w:lang w:val="en-US"/>
        </w:rPr>
        <w:t xml:space="preserve"> and Van and Nguyen (2022) </w:t>
      </w:r>
      <w:r w:rsidR="00C042AD" w:rsidRPr="00A50436">
        <w:rPr>
          <w:lang w:val="en-US"/>
        </w:rPr>
        <w:t>affirms</w:t>
      </w:r>
      <w:r w:rsidRPr="00A50436">
        <w:rPr>
          <w:lang w:val="en-US"/>
        </w:rPr>
        <w:t xml:space="preserve"> that green marketing communication has a strong impact on consumers' purchase intention, especially through social media and e-commerce (</w:t>
      </w:r>
      <w:r w:rsidR="00280325" w:rsidRPr="00A50436">
        <w:rPr>
          <w:noProof/>
        </w:rPr>
        <w:t xml:space="preserve">Bailey et al., 2018; </w:t>
      </w:r>
      <w:r w:rsidRPr="00A50436">
        <w:rPr>
          <w:lang w:val="en-US"/>
        </w:rPr>
        <w:t>Van &amp; Nguyen, 2022). However, Yang et al. (2020) caution that if the green marketing strategy is perceived as "greenwashing," it can negatively affect purchase intention (Yang et al., 2020). Chau et al. (2022) emphasize that although green promotion has a relatively smaller impact, it remains a crucial element in educating awareness and enhancing brand image to drive purchase intentions (Chau et al., 2022).</w:t>
      </w:r>
    </w:p>
    <w:p w14:paraId="715C4DCF" w14:textId="68A41BCE" w:rsidR="003812B8" w:rsidRPr="00A50436" w:rsidRDefault="003812B8" w:rsidP="003812B8">
      <w:pPr>
        <w:pStyle w:val="Level3"/>
      </w:pPr>
      <w:r w:rsidRPr="00A50436">
        <w:t>2.2.7. Green packaging</w:t>
      </w:r>
    </w:p>
    <w:p w14:paraId="3D42160F" w14:textId="1B3E63A9" w:rsidR="003C1C93" w:rsidRPr="00A50436" w:rsidRDefault="003C1C93" w:rsidP="003C1C93">
      <w:pPr>
        <w:rPr>
          <w:lang w:val="en-US"/>
        </w:rPr>
      </w:pPr>
      <w:r w:rsidRPr="00A50436">
        <w:rPr>
          <w:lang w:val="en-US"/>
        </w:rPr>
        <w:t xml:space="preserve">According to </w:t>
      </w:r>
      <w:proofErr w:type="spellStart"/>
      <w:r w:rsidRPr="00A50436">
        <w:rPr>
          <w:lang w:val="en-US"/>
        </w:rPr>
        <w:t>Boncinelli</w:t>
      </w:r>
      <w:proofErr w:type="spellEnd"/>
      <w:r w:rsidRPr="00A50436">
        <w:rPr>
          <w:lang w:val="en-US"/>
        </w:rPr>
        <w:t xml:space="preserve"> et al (2023), packaging is a key feature of the product (</w:t>
      </w:r>
      <w:proofErr w:type="spellStart"/>
      <w:r w:rsidRPr="00A50436">
        <w:rPr>
          <w:lang w:val="en-US"/>
        </w:rPr>
        <w:t>Boncinelli</w:t>
      </w:r>
      <w:proofErr w:type="spellEnd"/>
      <w:r w:rsidRPr="00A50436">
        <w:rPr>
          <w:lang w:val="en-US"/>
        </w:rPr>
        <w:t xml:space="preserve"> et al., 2023). </w:t>
      </w:r>
      <w:proofErr w:type="spellStart"/>
      <w:r w:rsidRPr="00A50436">
        <w:rPr>
          <w:lang w:val="en-US"/>
        </w:rPr>
        <w:t>Bouhid</w:t>
      </w:r>
      <w:proofErr w:type="spellEnd"/>
      <w:r w:rsidRPr="00A50436">
        <w:rPr>
          <w:lang w:val="en-US"/>
        </w:rPr>
        <w:t xml:space="preserve"> et al. (2020) emphasize that environmentally friendly food packaging is a critical factor shaping consumer perceptions and responses, making it an essential element of marketing strategies in the food and beverage sector (</w:t>
      </w:r>
      <w:proofErr w:type="spellStart"/>
      <w:r w:rsidRPr="00A50436">
        <w:rPr>
          <w:lang w:val="en-US"/>
        </w:rPr>
        <w:t>Bouhid</w:t>
      </w:r>
      <w:proofErr w:type="spellEnd"/>
      <w:r w:rsidRPr="00A50436">
        <w:rPr>
          <w:lang w:val="en-US"/>
        </w:rPr>
        <w:t xml:space="preserve"> et al., 2020). Green packaging helps enhance brand awareness and boosts purchase intention. However, research by </w:t>
      </w:r>
      <w:proofErr w:type="spellStart"/>
      <w:r w:rsidRPr="00A50436">
        <w:rPr>
          <w:lang w:val="en-US"/>
        </w:rPr>
        <w:t>Magnier</w:t>
      </w:r>
      <w:proofErr w:type="spellEnd"/>
      <w:r w:rsidRPr="00A50436">
        <w:rPr>
          <w:lang w:val="en-US"/>
        </w:rPr>
        <w:t xml:space="preserve"> and </w:t>
      </w:r>
      <w:proofErr w:type="spellStart"/>
      <w:r w:rsidRPr="00A50436">
        <w:rPr>
          <w:lang w:val="en-US"/>
        </w:rPr>
        <w:t>Schoormans</w:t>
      </w:r>
      <w:proofErr w:type="spellEnd"/>
      <w:r w:rsidRPr="00A50436">
        <w:rPr>
          <w:lang w:val="en-US"/>
        </w:rPr>
        <w:t xml:space="preserve"> (2015) suggests that green packaging can be misinterpreted as a sign of reduced product quality, particularly if the packaging design appears simple or unattractive (</w:t>
      </w:r>
      <w:proofErr w:type="spellStart"/>
      <w:r w:rsidRPr="00A50436">
        <w:rPr>
          <w:lang w:val="en-US"/>
        </w:rPr>
        <w:t>Magnier</w:t>
      </w:r>
      <w:proofErr w:type="spellEnd"/>
      <w:r w:rsidRPr="00A50436">
        <w:rPr>
          <w:lang w:val="en-US"/>
        </w:rPr>
        <w:t xml:space="preserve"> &amp; </w:t>
      </w:r>
      <w:proofErr w:type="spellStart"/>
      <w:r w:rsidRPr="00A50436">
        <w:rPr>
          <w:lang w:val="en-US"/>
        </w:rPr>
        <w:t>Schoormans</w:t>
      </w:r>
      <w:proofErr w:type="spellEnd"/>
      <w:r w:rsidRPr="00A50436">
        <w:rPr>
          <w:lang w:val="en-US"/>
        </w:rPr>
        <w:t xml:space="preserve">, 2015). Scott and Vigar-Ellis (2014) highlight that packaging made from environmentally friendly materials, such as paper or bamboo, can help reduce plastic waste (Scott &amp; Vigar‐Ellis, 2014). </w:t>
      </w:r>
      <w:r w:rsidR="00DD410D" w:rsidRPr="00A50436">
        <w:rPr>
          <w:lang w:val="en-US"/>
        </w:rPr>
        <w:t xml:space="preserve">Leong et al. (2024) </w:t>
      </w:r>
      <w:r w:rsidRPr="00A50436">
        <w:rPr>
          <w:lang w:val="en-US"/>
        </w:rPr>
        <w:t>argue that green packaging and green marketing have a positive and statistically significant effect on green purchase intention (</w:t>
      </w:r>
      <w:r w:rsidR="00DD410D" w:rsidRPr="00A50436">
        <w:rPr>
          <w:lang w:val="en-US"/>
        </w:rPr>
        <w:t xml:space="preserve">Leong et al., 2024). </w:t>
      </w:r>
      <w:r w:rsidRPr="00A50436">
        <w:rPr>
          <w:lang w:val="en-US"/>
        </w:rPr>
        <w:t>However, according to Nguyen and Huynh (2024)</w:t>
      </w:r>
      <w:r w:rsidR="00C042AD" w:rsidRPr="00A50436">
        <w:rPr>
          <w:lang w:val="en-US"/>
        </w:rPr>
        <w:t>,</w:t>
      </w:r>
      <w:r w:rsidR="00B22F64" w:rsidRPr="00A50436">
        <w:rPr>
          <w:lang w:val="en-US"/>
        </w:rPr>
        <w:t xml:space="preserve"> </w:t>
      </w:r>
      <w:r w:rsidRPr="00A50436">
        <w:rPr>
          <w:lang w:val="en-US"/>
        </w:rPr>
        <w:t xml:space="preserve">the impact of green packaging on purchase decisions is limited if not accompanied by factors such as product quality or reasonable pricing (Nguyen &amp; Huynh, 2024). </w:t>
      </w:r>
    </w:p>
    <w:p w14:paraId="26C7E682" w14:textId="03CF281A" w:rsidR="003812B8" w:rsidRPr="00A50436" w:rsidRDefault="003812B8" w:rsidP="003C1C93">
      <w:pPr>
        <w:rPr>
          <w:i/>
          <w:iCs/>
        </w:rPr>
      </w:pPr>
      <w:r w:rsidRPr="00A50436">
        <w:rPr>
          <w:i/>
          <w:iCs/>
        </w:rPr>
        <w:t>2.2.8. Eco-labelling</w:t>
      </w:r>
    </w:p>
    <w:p w14:paraId="685704E7" w14:textId="6D445D67" w:rsidR="0031080F" w:rsidRPr="00A50436" w:rsidRDefault="0031080F" w:rsidP="0031080F">
      <w:pPr>
        <w:rPr>
          <w:lang w:val="en-US"/>
        </w:rPr>
      </w:pPr>
      <w:r w:rsidRPr="00A50436">
        <w:rPr>
          <w:lang w:val="en-US"/>
        </w:rPr>
        <w:t xml:space="preserve">According to ISO, </w:t>
      </w:r>
      <w:r w:rsidR="00C042AD" w:rsidRPr="00A50436">
        <w:rPr>
          <w:lang w:val="en-US"/>
        </w:rPr>
        <w:t>eco-labeling</w:t>
      </w:r>
      <w:r w:rsidRPr="00A50436">
        <w:rPr>
          <w:lang w:val="en-US"/>
        </w:rPr>
        <w:t xml:space="preserve"> is a declaration of the environmental features of a product or service, which can </w:t>
      </w:r>
      <w:r w:rsidR="00C042AD" w:rsidRPr="00A50436">
        <w:rPr>
          <w:lang w:val="en-US"/>
        </w:rPr>
        <w:t xml:space="preserve">take the form of a statement, symbol, or chart on the packaging or in the </w:t>
      </w:r>
      <w:r w:rsidRPr="00A50436">
        <w:rPr>
          <w:lang w:val="en-US"/>
        </w:rPr>
        <w:t xml:space="preserve">product documentation. </w:t>
      </w:r>
      <w:r w:rsidR="00C042AD" w:rsidRPr="00A50436">
        <w:rPr>
          <w:lang w:val="en-US"/>
        </w:rPr>
        <w:t>Eco-labeling</w:t>
      </w:r>
      <w:r w:rsidRPr="00A50436">
        <w:rPr>
          <w:lang w:val="en-US"/>
        </w:rPr>
        <w:t xml:space="preserve"> helps demonstrate that a product has been produced and distributed using environmentally friendly methods. Do and Le (2025) </w:t>
      </w:r>
      <w:r w:rsidR="00C042AD" w:rsidRPr="00A50436">
        <w:rPr>
          <w:lang w:val="en-US"/>
        </w:rPr>
        <w:t>argue</w:t>
      </w:r>
      <w:r w:rsidRPr="00A50436">
        <w:rPr>
          <w:lang w:val="en-US"/>
        </w:rPr>
        <w:t xml:space="preserve"> that certification of a product as environmentally friendly enhances consumer trust and encourages them to choose green products (Do &amp; Le, 2025). </w:t>
      </w:r>
      <w:r w:rsidR="00C042AD" w:rsidRPr="00A50436">
        <w:rPr>
          <w:lang w:val="en-US"/>
        </w:rPr>
        <w:t xml:space="preserve">Research </w:t>
      </w:r>
      <w:r w:rsidR="00C042AD" w:rsidRPr="00A50436">
        <w:rPr>
          <w:lang w:val="en-US"/>
        </w:rPr>
        <w:lastRenderedPageBreak/>
        <w:t>by Daugbjerg et al. (2014) confirms that eco-labeling</w:t>
      </w:r>
      <w:r w:rsidR="00F77489" w:rsidRPr="00A50436">
        <w:rPr>
          <w:lang w:val="en-US"/>
        </w:rPr>
        <w:t xml:space="preserve"> positively influences consumers' purchase decisions, as it provides clear information about the sustainability and environmental protection aspects of the product (Daugbjerg et al., 2014). However, Yang et al. (2020) warn that brands may exploit </w:t>
      </w:r>
      <w:r w:rsidR="00C042AD" w:rsidRPr="00A50436">
        <w:rPr>
          <w:lang w:val="en-US"/>
        </w:rPr>
        <w:t>eco-labeling</w:t>
      </w:r>
      <w:r w:rsidR="00F77489" w:rsidRPr="00A50436">
        <w:rPr>
          <w:lang w:val="en-US"/>
        </w:rPr>
        <w:t xml:space="preserve"> for economic gain, which can harm consumer trust and negatively affect purchasing behavior in the long term (Yang et al., 2020).</w:t>
      </w:r>
    </w:p>
    <w:p w14:paraId="6D63FA97" w14:textId="77777777" w:rsidR="0031080F" w:rsidRPr="00A50436" w:rsidRDefault="0031080F" w:rsidP="0031080F">
      <w:pPr>
        <w:rPr>
          <w:lang w:val="en-US"/>
        </w:rPr>
      </w:pPr>
      <w:r w:rsidRPr="00A50436">
        <w:rPr>
          <w:lang w:val="en-US"/>
        </w:rPr>
        <w:t>According to the empirical findings of previous studies, the research team proposes the following hypotheses:</w:t>
      </w:r>
    </w:p>
    <w:p w14:paraId="2F91698B" w14:textId="77777777" w:rsidR="0031080F" w:rsidRPr="00A50436" w:rsidRDefault="0031080F" w:rsidP="0031080F">
      <w:pPr>
        <w:rPr>
          <w:lang w:val="en-US"/>
        </w:rPr>
      </w:pPr>
      <w:r w:rsidRPr="00A50436">
        <w:rPr>
          <w:lang w:val="en-US"/>
        </w:rPr>
        <w:t>H1: Green Product has a positive impact on consumers' green purchase intention.</w:t>
      </w:r>
    </w:p>
    <w:p w14:paraId="788AC88B" w14:textId="5A46EAC3" w:rsidR="0031080F" w:rsidRPr="00A50436" w:rsidRDefault="0031080F" w:rsidP="0031080F">
      <w:pPr>
        <w:rPr>
          <w:lang w:val="en-US"/>
        </w:rPr>
      </w:pPr>
      <w:r w:rsidRPr="00A50436">
        <w:rPr>
          <w:lang w:val="en-US"/>
        </w:rPr>
        <w:t xml:space="preserve">H2: Green Price </w:t>
      </w:r>
      <w:r w:rsidR="00C042AD" w:rsidRPr="00A50436">
        <w:rPr>
          <w:lang w:val="en-US"/>
        </w:rPr>
        <w:t>positively impacts</w:t>
      </w:r>
      <w:r w:rsidRPr="00A50436">
        <w:rPr>
          <w:lang w:val="en-US"/>
        </w:rPr>
        <w:t xml:space="preserve"> consumers' green purchase intention.</w:t>
      </w:r>
    </w:p>
    <w:p w14:paraId="7F3C6E89" w14:textId="19691F95" w:rsidR="0031080F" w:rsidRPr="00A50436" w:rsidRDefault="0031080F" w:rsidP="0031080F">
      <w:pPr>
        <w:rPr>
          <w:lang w:val="en-US"/>
        </w:rPr>
      </w:pPr>
      <w:r w:rsidRPr="00A50436">
        <w:rPr>
          <w:lang w:val="en-US"/>
        </w:rPr>
        <w:t xml:space="preserve">H3: Green Place </w:t>
      </w:r>
      <w:r w:rsidR="00C042AD" w:rsidRPr="00A50436">
        <w:rPr>
          <w:lang w:val="en-US"/>
        </w:rPr>
        <w:t>positively impacts</w:t>
      </w:r>
      <w:r w:rsidRPr="00A50436">
        <w:rPr>
          <w:lang w:val="en-US"/>
        </w:rPr>
        <w:t xml:space="preserve"> consumers' green purchase intention.</w:t>
      </w:r>
    </w:p>
    <w:p w14:paraId="4C69694B" w14:textId="780DED74" w:rsidR="0031080F" w:rsidRPr="00A50436" w:rsidRDefault="0031080F" w:rsidP="0031080F">
      <w:pPr>
        <w:rPr>
          <w:lang w:val="en-US"/>
        </w:rPr>
      </w:pPr>
      <w:r w:rsidRPr="00A50436">
        <w:rPr>
          <w:lang w:val="en-US"/>
        </w:rPr>
        <w:t xml:space="preserve">H4: Green Marketing Communication </w:t>
      </w:r>
      <w:r w:rsidR="00C042AD" w:rsidRPr="00A50436">
        <w:rPr>
          <w:lang w:val="en-US"/>
        </w:rPr>
        <w:t>positively impacts</w:t>
      </w:r>
      <w:r w:rsidRPr="00A50436">
        <w:rPr>
          <w:lang w:val="en-US"/>
        </w:rPr>
        <w:t xml:space="preserve"> consumers' green purchase intention.</w:t>
      </w:r>
    </w:p>
    <w:p w14:paraId="02F92EE7" w14:textId="77777777" w:rsidR="0031080F" w:rsidRPr="00A50436" w:rsidRDefault="0031080F" w:rsidP="0031080F">
      <w:pPr>
        <w:rPr>
          <w:lang w:val="en-US"/>
        </w:rPr>
      </w:pPr>
      <w:r w:rsidRPr="00A50436">
        <w:rPr>
          <w:lang w:val="en-US"/>
        </w:rPr>
        <w:t>H5: Green Packaging has a positive impact on consumers' green purchase intention.</w:t>
      </w:r>
    </w:p>
    <w:p w14:paraId="2C89006D" w14:textId="3B8537F7" w:rsidR="0031080F" w:rsidRPr="00A50436" w:rsidRDefault="0031080F" w:rsidP="0031080F">
      <w:pPr>
        <w:rPr>
          <w:lang w:val="en-US"/>
        </w:rPr>
      </w:pPr>
      <w:r w:rsidRPr="00A50436">
        <w:rPr>
          <w:lang w:val="en-US"/>
        </w:rPr>
        <w:t xml:space="preserve">H6: </w:t>
      </w:r>
      <w:r w:rsidR="00C042AD" w:rsidRPr="00A50436">
        <w:rPr>
          <w:lang w:val="en-US"/>
        </w:rPr>
        <w:t>Eco-labeling</w:t>
      </w:r>
      <w:r w:rsidRPr="00A50436">
        <w:rPr>
          <w:lang w:val="en-US"/>
        </w:rPr>
        <w:t xml:space="preserve"> has a positive impact on consumers' green purchase intention.</w:t>
      </w:r>
    </w:p>
    <w:p w14:paraId="1EE22B65" w14:textId="6E5B044C" w:rsidR="0031080F" w:rsidRPr="00A50436" w:rsidRDefault="0031080F" w:rsidP="0031080F">
      <w:pPr>
        <w:rPr>
          <w:lang w:val="en-US"/>
        </w:rPr>
      </w:pPr>
      <w:r w:rsidRPr="00A50436">
        <w:rPr>
          <w:lang w:val="en-US"/>
        </w:rPr>
        <w:t xml:space="preserve"> </w:t>
      </w:r>
      <w:r w:rsidRPr="00A50436">
        <w:rPr>
          <w:noProof/>
          <w:sz w:val="26"/>
          <w:szCs w:val="26"/>
        </w:rPr>
        <w:drawing>
          <wp:inline distT="0" distB="0" distL="0" distR="0" wp14:anchorId="34C0BEC9" wp14:editId="61640381">
            <wp:extent cx="4226560" cy="2929159"/>
            <wp:effectExtent l="0" t="0" r="2540" b="5080"/>
            <wp:docPr id="1800829904" name="Picture 1" descr="A diagram of a produ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829904" name="Picture 1" descr="A diagram of a product&#10;&#10;AI-generated content may be incorrect."/>
                    <pic:cNvPicPr/>
                  </pic:nvPicPr>
                  <pic:blipFill>
                    <a:blip r:embed="rId8"/>
                    <a:stretch>
                      <a:fillRect/>
                    </a:stretch>
                  </pic:blipFill>
                  <pic:spPr>
                    <a:xfrm>
                      <a:off x="0" y="0"/>
                      <a:ext cx="4230403" cy="2931822"/>
                    </a:xfrm>
                    <a:prstGeom prst="rect">
                      <a:avLst/>
                    </a:prstGeom>
                  </pic:spPr>
                </pic:pic>
              </a:graphicData>
            </a:graphic>
          </wp:inline>
        </w:drawing>
      </w:r>
    </w:p>
    <w:p w14:paraId="65A78B58" w14:textId="7C977CD5" w:rsidR="0031080F" w:rsidRPr="00A50436" w:rsidRDefault="0031080F" w:rsidP="00F06386">
      <w:pPr>
        <w:jc w:val="center"/>
        <w:rPr>
          <w:b/>
          <w:bCs/>
          <w:lang w:val="en-US"/>
        </w:rPr>
      </w:pPr>
      <w:r w:rsidRPr="00A50436">
        <w:rPr>
          <w:b/>
          <w:bCs/>
          <w:lang w:val="en-US"/>
        </w:rPr>
        <w:t xml:space="preserve">Figure 1. Research </w:t>
      </w:r>
      <w:r w:rsidR="00F06386" w:rsidRPr="00A50436">
        <w:rPr>
          <w:b/>
          <w:bCs/>
          <w:lang w:val="en-US"/>
        </w:rPr>
        <w:t>m</w:t>
      </w:r>
      <w:r w:rsidRPr="00A50436">
        <w:rPr>
          <w:b/>
          <w:bCs/>
          <w:lang w:val="en-US"/>
        </w:rPr>
        <w:t>odel</w:t>
      </w:r>
    </w:p>
    <w:p w14:paraId="41253136" w14:textId="1C60CD75" w:rsidR="000837D7" w:rsidRPr="00A50436" w:rsidRDefault="0031080F" w:rsidP="00F06386">
      <w:pPr>
        <w:jc w:val="right"/>
        <w:rPr>
          <w:i/>
          <w:iCs/>
          <w:spacing w:val="2"/>
        </w:rPr>
      </w:pPr>
      <w:r w:rsidRPr="00A50436">
        <w:rPr>
          <w:i/>
          <w:iCs/>
          <w:lang w:val="en-US"/>
        </w:rPr>
        <w:t xml:space="preserve">(Source: Proposed by </w:t>
      </w:r>
      <w:r w:rsidR="00F06386" w:rsidRPr="00A50436">
        <w:rPr>
          <w:i/>
          <w:iCs/>
          <w:lang w:val="en-US"/>
        </w:rPr>
        <w:t>authors</w:t>
      </w:r>
      <w:r w:rsidRPr="00A50436">
        <w:rPr>
          <w:i/>
          <w:iCs/>
          <w:lang w:val="en-US"/>
        </w:rPr>
        <w:t>)</w:t>
      </w:r>
    </w:p>
    <w:p w14:paraId="77080C99" w14:textId="7CBC605A" w:rsidR="00A21E93" w:rsidRPr="00A50436" w:rsidRDefault="007C604E" w:rsidP="003F4E10">
      <w:pPr>
        <w:pStyle w:val="Level1"/>
        <w:rPr>
          <w:color w:val="auto"/>
          <w:lang w:val="vi-VN"/>
        </w:rPr>
      </w:pPr>
      <w:r w:rsidRPr="00A50436">
        <w:rPr>
          <w:color w:val="auto"/>
        </w:rPr>
        <w:lastRenderedPageBreak/>
        <w:t>3.</w:t>
      </w:r>
      <w:r w:rsidRPr="00A50436">
        <w:rPr>
          <w:color w:val="auto"/>
        </w:rPr>
        <w:tab/>
      </w:r>
      <w:r w:rsidR="00A10C13" w:rsidRPr="00A50436">
        <w:rPr>
          <w:color w:val="auto"/>
        </w:rPr>
        <w:t xml:space="preserve">DATA AND </w:t>
      </w:r>
      <w:r w:rsidR="00C042AD" w:rsidRPr="00A50436">
        <w:rPr>
          <w:color w:val="auto"/>
          <w:lang w:val="vi-VN"/>
        </w:rPr>
        <w:t>METHODS</w:t>
      </w:r>
    </w:p>
    <w:p w14:paraId="4EB6C44D" w14:textId="78E9DB38" w:rsidR="003C5DF8" w:rsidRPr="00A50436" w:rsidRDefault="003C5DF8" w:rsidP="003C5DF8">
      <w:pPr>
        <w:pStyle w:val="Level1"/>
        <w:jc w:val="center"/>
        <w:rPr>
          <w:color w:val="auto"/>
        </w:rPr>
      </w:pPr>
      <w:r w:rsidRPr="00A50436">
        <w:rPr>
          <w:noProof/>
          <w:color w:val="auto"/>
          <w:sz w:val="26"/>
          <w:szCs w:val="26"/>
        </w:rPr>
        <w:drawing>
          <wp:inline distT="0" distB="0" distL="0" distR="0" wp14:anchorId="7F84811C" wp14:editId="195A0509">
            <wp:extent cx="2437373" cy="2306320"/>
            <wp:effectExtent l="0" t="0" r="1270" b="0"/>
            <wp:docPr id="1150083563"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083563" name="Picture 1" descr="A diagram of a diagram&#10;&#10;AI-generated content may be incorrect."/>
                    <pic:cNvPicPr/>
                  </pic:nvPicPr>
                  <pic:blipFill>
                    <a:blip r:embed="rId9"/>
                    <a:stretch>
                      <a:fillRect/>
                    </a:stretch>
                  </pic:blipFill>
                  <pic:spPr>
                    <a:xfrm>
                      <a:off x="0" y="0"/>
                      <a:ext cx="2455764" cy="2323722"/>
                    </a:xfrm>
                    <a:prstGeom prst="rect">
                      <a:avLst/>
                    </a:prstGeom>
                  </pic:spPr>
                </pic:pic>
              </a:graphicData>
            </a:graphic>
          </wp:inline>
        </w:drawing>
      </w:r>
    </w:p>
    <w:p w14:paraId="566F39DC" w14:textId="53097E7E" w:rsidR="003C5DF8" w:rsidRPr="00A50436" w:rsidRDefault="003C5DF8" w:rsidP="003C5DF8">
      <w:pPr>
        <w:jc w:val="center"/>
        <w:rPr>
          <w:b/>
          <w:bCs/>
          <w:spacing w:val="2"/>
          <w:lang w:val="en-US"/>
        </w:rPr>
      </w:pPr>
      <w:r w:rsidRPr="00A50436">
        <w:rPr>
          <w:b/>
          <w:bCs/>
          <w:spacing w:val="2"/>
          <w:lang w:val="en-US"/>
        </w:rPr>
        <w:t xml:space="preserve">Figure </w:t>
      </w:r>
      <w:r w:rsidR="004D1977">
        <w:rPr>
          <w:b/>
          <w:bCs/>
          <w:spacing w:val="2"/>
          <w:lang w:val="en-US"/>
        </w:rPr>
        <w:t>2</w:t>
      </w:r>
      <w:r w:rsidRPr="00A50436">
        <w:rPr>
          <w:b/>
          <w:bCs/>
          <w:spacing w:val="2"/>
          <w:lang w:val="en-US"/>
        </w:rPr>
        <w:t>. Research methodology</w:t>
      </w:r>
    </w:p>
    <w:p w14:paraId="6A82A127" w14:textId="040B90BC" w:rsidR="00B13005" w:rsidRPr="00A50436" w:rsidRDefault="003C5DF8" w:rsidP="003C5DF8">
      <w:pPr>
        <w:jc w:val="right"/>
        <w:rPr>
          <w:i/>
          <w:iCs/>
          <w:spacing w:val="2"/>
        </w:rPr>
      </w:pPr>
      <w:r w:rsidRPr="00A50436">
        <w:rPr>
          <w:i/>
          <w:iCs/>
          <w:spacing w:val="2"/>
          <w:lang w:val="en-US"/>
        </w:rPr>
        <w:t>(Source: Redrawn from Saunders et al., 2009 (Saunders et al., 2009))</w:t>
      </w:r>
    </w:p>
    <w:p w14:paraId="77CD2337" w14:textId="310E97E1" w:rsidR="00F04A1E" w:rsidRPr="00A50436" w:rsidRDefault="00F04A1E" w:rsidP="00F04A1E">
      <w:pPr>
        <w:pStyle w:val="Level2"/>
      </w:pPr>
      <w:r w:rsidRPr="00A50436">
        <w:t>3.1.</w:t>
      </w:r>
      <w:r w:rsidRPr="00A50436">
        <w:tab/>
        <w:t>Research design</w:t>
      </w:r>
    </w:p>
    <w:p w14:paraId="7847022A" w14:textId="7EC7259C" w:rsidR="00DF3332" w:rsidRPr="00A50436" w:rsidRDefault="00F04A1E" w:rsidP="00DF3332">
      <w:r w:rsidRPr="00A50436">
        <w:t xml:space="preserve">This research </w:t>
      </w:r>
      <w:r w:rsidR="00C042AD" w:rsidRPr="00A50436">
        <w:t>employs a quantitative methodology grounded in positivist philosophy and a deductive approach to test causal relationships among</w:t>
      </w:r>
      <w:r w:rsidRPr="00A50436">
        <w:t xml:space="preserve"> variables within the theoretical model. This aligns with the research objective of investigating the influence of green marketing elements on green purchase intention among food and beverage consumers in Hanoi. The study employs a survey questionnaire with closed-ended questions measured on a 5-point Likert scale for data collection, supplemented by one open-ended qualitative question to gather feedback from participants. </w:t>
      </w:r>
      <w:r w:rsidR="00A12EAC" w:rsidRPr="00A50436">
        <w:t xml:space="preserve">The study was conducted </w:t>
      </w:r>
      <w:r w:rsidR="00C042AD" w:rsidRPr="00A50436">
        <w:t>ethically</w:t>
      </w:r>
      <w:r w:rsidR="00A12EAC" w:rsidRPr="00A50436">
        <w:t>, ensuring the privacy and anonymity of all individuals involved.</w:t>
      </w:r>
      <w:r w:rsidR="00A12EAC" w:rsidRPr="00A50436">
        <w:rPr>
          <w:lang w:val="vi-VN"/>
        </w:rPr>
        <w:t xml:space="preserve"> </w:t>
      </w:r>
      <w:r w:rsidRPr="00A50436">
        <w:t>The survey was administered online via Google Forms, with data subsequently processed using SPSS 30.0 and Excel.</w:t>
      </w:r>
    </w:p>
    <w:p w14:paraId="0025F6CB" w14:textId="18289B9C" w:rsidR="00904DCC" w:rsidRPr="00A50436" w:rsidRDefault="00904DCC" w:rsidP="00904DCC">
      <w:pPr>
        <w:pStyle w:val="Level2"/>
      </w:pPr>
      <w:r w:rsidRPr="00A50436">
        <w:t>3.2.</w:t>
      </w:r>
      <w:r w:rsidRPr="00A50436">
        <w:tab/>
        <w:t>Sampling method</w:t>
      </w:r>
    </w:p>
    <w:p w14:paraId="0A97E482" w14:textId="53A70827" w:rsidR="00904DCC" w:rsidRPr="00A50436" w:rsidRDefault="00904DCC" w:rsidP="00904DCC">
      <w:r w:rsidRPr="00A50436">
        <w:t xml:space="preserve">The study </w:t>
      </w:r>
      <w:r w:rsidR="00C042AD" w:rsidRPr="00A50436">
        <w:t xml:space="preserve">uses snowball sampling </w:t>
      </w:r>
      <w:r w:rsidRPr="00A50436">
        <w:t>to reach green food and beverage consumers in Hanoi. Selection criteria included being 18 years or older and having experience purchasing green food and beverages. The survey link was shared through social media and email, leveraging the research team's personal networks. Although this non-probability sampling method may affect the representativeness of the sample, the large sample size (468 responses)</w:t>
      </w:r>
      <w:r w:rsidR="00C042AD" w:rsidRPr="00A50436">
        <w:t>, exceeding the initial target (270 responses),</w:t>
      </w:r>
      <w:r w:rsidRPr="00A50436">
        <w:t xml:space="preserve"> helped minimize bias and reflects the growing trend of consumer interest in green products. </w:t>
      </w:r>
    </w:p>
    <w:p w14:paraId="5570FF67" w14:textId="54D9223D" w:rsidR="0047557B" w:rsidRPr="00A50436" w:rsidRDefault="0047557B" w:rsidP="0047557B">
      <w:pPr>
        <w:pStyle w:val="Level2"/>
      </w:pPr>
      <w:r w:rsidRPr="00A50436">
        <w:t>3.3.</w:t>
      </w:r>
      <w:r w:rsidRPr="00A50436">
        <w:tab/>
        <w:t>Data analysis techniques</w:t>
      </w:r>
    </w:p>
    <w:p w14:paraId="3FD8A8EC" w14:textId="1E100E9F" w:rsidR="0047557B" w:rsidRPr="00A50436" w:rsidRDefault="0047557B" w:rsidP="0047557B">
      <w:r w:rsidRPr="00A50436">
        <w:t xml:space="preserve">The study uses Excel for data processing and SPSS for data analysis. First, the data was cleaned in Excel to eliminate incomplete or invalid responses. Data analysis was </w:t>
      </w:r>
      <w:r w:rsidRPr="00A50436">
        <w:lastRenderedPageBreak/>
        <w:t xml:space="preserve">subsequently performed using SPSS. The </w:t>
      </w:r>
      <w:r w:rsidR="00C042AD" w:rsidRPr="00A50436">
        <w:t>reliability of the measurement scales was evaluated using Cronbach's alpha (α), with α &gt; 0.7 indicating</w:t>
      </w:r>
      <w:r w:rsidRPr="00A50436">
        <w:t xml:space="preserve"> internal consistency. Variables that did not meet standards (item-total correlation &lt; 0.3) were eliminated. Next, multiple linear regression analysis was performed in SPSS 30.0 to examine the associations between independent and dependent variables. Convergent validity (Factor Loading &gt; 0.5) and discriminant validity (AVE &gt; 0.5) were examined to ensure model validity. Statistical significance was determined using </w:t>
      </w:r>
      <w:r w:rsidR="00C042AD" w:rsidRPr="00A50436">
        <w:t>t- and F-tests at a significance level of p &lt; 0.05, and the R² coefficient was used to evaluate the model's explanatory power</w:t>
      </w:r>
      <w:r w:rsidRPr="00A50436">
        <w:t>. Combined with qualitative questions, the research provides a comprehensive perspective on the influence of green marketing on green purchase intention, contributing to supporting businesses in strategic planning. The variables in the research model are summarized in Table 1 below:</w:t>
      </w:r>
    </w:p>
    <w:p w14:paraId="7A02B89B" w14:textId="7BBFFEC1" w:rsidR="0047557B" w:rsidRPr="00A50436" w:rsidRDefault="0047557B" w:rsidP="0047557B">
      <w:pPr>
        <w:jc w:val="center"/>
        <w:rPr>
          <w:b/>
          <w:bCs/>
        </w:rPr>
      </w:pPr>
      <w:r w:rsidRPr="00A50436">
        <w:rPr>
          <w:b/>
          <w:bCs/>
        </w:rPr>
        <w:t>Table 1. Summary of variables</w:t>
      </w:r>
    </w:p>
    <w:tbl>
      <w:tblPr>
        <w:tblW w:w="8895" w:type="dxa"/>
        <w:tblLayout w:type="fixed"/>
        <w:tblLook w:val="0600" w:firstRow="0" w:lastRow="0" w:firstColumn="0" w:lastColumn="0" w:noHBand="1" w:noVBand="1"/>
      </w:tblPr>
      <w:tblGrid>
        <w:gridCol w:w="2820"/>
        <w:gridCol w:w="2085"/>
        <w:gridCol w:w="780"/>
        <w:gridCol w:w="3210"/>
      </w:tblGrid>
      <w:tr w:rsidR="00A50436" w:rsidRPr="00A50436" w14:paraId="1DB378C9" w14:textId="77777777" w:rsidTr="005135DD">
        <w:trPr>
          <w:trHeight w:val="693"/>
        </w:trPr>
        <w:tc>
          <w:tcPr>
            <w:tcW w:w="2820" w:type="dxa"/>
            <w:tcBorders>
              <w:top w:val="single" w:sz="12" w:space="0" w:color="292A2D"/>
              <w:left w:val="nil"/>
              <w:bottom w:val="single" w:sz="12" w:space="0" w:color="000000"/>
              <w:right w:val="nil"/>
            </w:tcBorders>
            <w:tcMar>
              <w:top w:w="0" w:type="dxa"/>
              <w:left w:w="100" w:type="dxa"/>
              <w:bottom w:w="0" w:type="dxa"/>
              <w:right w:w="100" w:type="dxa"/>
            </w:tcMar>
            <w:vAlign w:val="center"/>
          </w:tcPr>
          <w:p w14:paraId="5AED784F" w14:textId="77777777" w:rsidR="00E94004" w:rsidRPr="00A50436" w:rsidRDefault="00E94004" w:rsidP="00E94004">
            <w:pPr>
              <w:jc w:val="center"/>
              <w:rPr>
                <w:b/>
              </w:rPr>
            </w:pPr>
            <w:r w:rsidRPr="00A50436">
              <w:rPr>
                <w:b/>
              </w:rPr>
              <w:t>Variable</w:t>
            </w:r>
          </w:p>
        </w:tc>
        <w:tc>
          <w:tcPr>
            <w:tcW w:w="2085" w:type="dxa"/>
            <w:tcBorders>
              <w:top w:val="single" w:sz="12" w:space="0" w:color="292A2D"/>
              <w:left w:val="nil"/>
              <w:bottom w:val="single" w:sz="12" w:space="0" w:color="000000"/>
              <w:right w:val="nil"/>
            </w:tcBorders>
            <w:tcMar>
              <w:top w:w="0" w:type="dxa"/>
              <w:left w:w="100" w:type="dxa"/>
              <w:bottom w:w="0" w:type="dxa"/>
              <w:right w:w="100" w:type="dxa"/>
            </w:tcMar>
            <w:vAlign w:val="center"/>
          </w:tcPr>
          <w:p w14:paraId="632D5B32" w14:textId="77777777" w:rsidR="00E94004" w:rsidRPr="00A50436" w:rsidRDefault="00E94004" w:rsidP="00E94004">
            <w:pPr>
              <w:jc w:val="center"/>
              <w:rPr>
                <w:b/>
              </w:rPr>
            </w:pPr>
            <w:r w:rsidRPr="00A50436">
              <w:rPr>
                <w:b/>
              </w:rPr>
              <w:t>Code</w:t>
            </w:r>
          </w:p>
        </w:tc>
        <w:tc>
          <w:tcPr>
            <w:tcW w:w="780" w:type="dxa"/>
            <w:tcBorders>
              <w:top w:val="single" w:sz="12" w:space="0" w:color="292A2D"/>
              <w:left w:val="nil"/>
              <w:bottom w:val="single" w:sz="12" w:space="0" w:color="000000"/>
              <w:right w:val="nil"/>
            </w:tcBorders>
            <w:tcMar>
              <w:top w:w="0" w:type="dxa"/>
              <w:left w:w="100" w:type="dxa"/>
              <w:bottom w:w="0" w:type="dxa"/>
              <w:right w:w="100" w:type="dxa"/>
            </w:tcMar>
            <w:vAlign w:val="center"/>
          </w:tcPr>
          <w:p w14:paraId="5E10679A" w14:textId="245283E1" w:rsidR="00E94004" w:rsidRPr="00A50436" w:rsidRDefault="00E94004" w:rsidP="00E94004">
            <w:pPr>
              <w:spacing w:after="0"/>
              <w:ind w:firstLine="0"/>
              <w:jc w:val="center"/>
              <w:rPr>
                <w:b/>
              </w:rPr>
            </w:pPr>
            <w:r w:rsidRPr="00A50436">
              <w:rPr>
                <w:b/>
              </w:rPr>
              <w:t>Sign</w:t>
            </w:r>
          </w:p>
        </w:tc>
        <w:tc>
          <w:tcPr>
            <w:tcW w:w="3210" w:type="dxa"/>
            <w:tcBorders>
              <w:top w:val="single" w:sz="12" w:space="0" w:color="292A2D"/>
              <w:left w:val="nil"/>
              <w:bottom w:val="single" w:sz="12" w:space="0" w:color="000000"/>
              <w:right w:val="nil"/>
            </w:tcBorders>
            <w:tcMar>
              <w:top w:w="0" w:type="dxa"/>
              <w:left w:w="100" w:type="dxa"/>
              <w:bottom w:w="0" w:type="dxa"/>
              <w:right w:w="100" w:type="dxa"/>
            </w:tcMar>
            <w:vAlign w:val="center"/>
          </w:tcPr>
          <w:p w14:paraId="36636200" w14:textId="77777777" w:rsidR="00E94004" w:rsidRPr="00A50436" w:rsidRDefault="00E94004" w:rsidP="00E94004">
            <w:pPr>
              <w:rPr>
                <w:b/>
              </w:rPr>
            </w:pPr>
            <w:r w:rsidRPr="00A50436">
              <w:rPr>
                <w:b/>
              </w:rPr>
              <w:t>Source</w:t>
            </w:r>
          </w:p>
        </w:tc>
      </w:tr>
      <w:tr w:rsidR="00A50436" w:rsidRPr="00A50436" w14:paraId="32D08878" w14:textId="77777777" w:rsidTr="005135DD">
        <w:trPr>
          <w:trHeight w:val="450"/>
        </w:trPr>
        <w:tc>
          <w:tcPr>
            <w:tcW w:w="8895" w:type="dxa"/>
            <w:gridSpan w:val="4"/>
            <w:tcBorders>
              <w:top w:val="single" w:sz="12" w:space="0" w:color="000000"/>
              <w:left w:val="nil"/>
              <w:right w:val="nil"/>
            </w:tcBorders>
            <w:tcMar>
              <w:top w:w="0" w:type="dxa"/>
              <w:left w:w="100" w:type="dxa"/>
              <w:bottom w:w="0" w:type="dxa"/>
              <w:right w:w="100" w:type="dxa"/>
            </w:tcMar>
            <w:vAlign w:val="center"/>
          </w:tcPr>
          <w:p w14:paraId="092D883F" w14:textId="77777777" w:rsidR="00E94004" w:rsidRPr="00A50436" w:rsidRDefault="00E94004" w:rsidP="00E94004">
            <w:pPr>
              <w:spacing w:before="200" w:after="200"/>
              <w:ind w:firstLine="0"/>
              <w:rPr>
                <w:b/>
              </w:rPr>
            </w:pPr>
            <w:r w:rsidRPr="00A50436">
              <w:rPr>
                <w:b/>
              </w:rPr>
              <w:t>Dependent Variable</w:t>
            </w:r>
          </w:p>
        </w:tc>
      </w:tr>
      <w:tr w:rsidR="00A50436" w:rsidRPr="00A50436" w14:paraId="1C56454C" w14:textId="77777777" w:rsidTr="005135DD">
        <w:trPr>
          <w:trHeight w:val="450"/>
        </w:trPr>
        <w:tc>
          <w:tcPr>
            <w:tcW w:w="2820" w:type="dxa"/>
            <w:tcBorders>
              <w:left w:val="nil"/>
              <w:bottom w:val="single" w:sz="12" w:space="0" w:color="000000"/>
              <w:right w:val="nil"/>
            </w:tcBorders>
            <w:tcMar>
              <w:top w:w="0" w:type="dxa"/>
              <w:left w:w="100" w:type="dxa"/>
              <w:bottom w:w="0" w:type="dxa"/>
              <w:right w:w="100" w:type="dxa"/>
            </w:tcMar>
            <w:vAlign w:val="center"/>
          </w:tcPr>
          <w:p w14:paraId="05102430" w14:textId="77777777" w:rsidR="00E94004" w:rsidRPr="00A50436" w:rsidRDefault="00E94004" w:rsidP="00E94004">
            <w:pPr>
              <w:ind w:firstLine="0"/>
            </w:pPr>
            <w:r w:rsidRPr="00A50436">
              <w:t>Green Purchase Intention</w:t>
            </w:r>
          </w:p>
        </w:tc>
        <w:tc>
          <w:tcPr>
            <w:tcW w:w="2085" w:type="dxa"/>
            <w:tcBorders>
              <w:left w:val="nil"/>
              <w:bottom w:val="single" w:sz="12" w:space="0" w:color="000000"/>
              <w:right w:val="nil"/>
            </w:tcBorders>
            <w:tcMar>
              <w:top w:w="0" w:type="dxa"/>
              <w:left w:w="100" w:type="dxa"/>
              <w:bottom w:w="0" w:type="dxa"/>
              <w:right w:w="100" w:type="dxa"/>
            </w:tcMar>
            <w:vAlign w:val="center"/>
          </w:tcPr>
          <w:p w14:paraId="5748E894" w14:textId="77777777" w:rsidR="00E94004" w:rsidRPr="00A50436" w:rsidRDefault="00E94004" w:rsidP="00E94004">
            <w:pPr>
              <w:ind w:firstLine="0"/>
            </w:pPr>
            <w:r w:rsidRPr="00A50436">
              <w:t>YD1, YD2, YD3. YD4</w:t>
            </w:r>
          </w:p>
        </w:tc>
        <w:tc>
          <w:tcPr>
            <w:tcW w:w="780" w:type="dxa"/>
            <w:tcBorders>
              <w:left w:val="nil"/>
              <w:bottom w:val="single" w:sz="12" w:space="0" w:color="000000"/>
              <w:right w:val="nil"/>
            </w:tcBorders>
            <w:tcMar>
              <w:top w:w="0" w:type="dxa"/>
              <w:left w:w="100" w:type="dxa"/>
              <w:bottom w:w="0" w:type="dxa"/>
              <w:right w:w="100" w:type="dxa"/>
            </w:tcMar>
            <w:vAlign w:val="center"/>
          </w:tcPr>
          <w:p w14:paraId="230F56E0" w14:textId="77777777" w:rsidR="00E94004" w:rsidRPr="00A50436" w:rsidRDefault="00E94004" w:rsidP="00E94004">
            <w:pPr>
              <w:rPr>
                <w:b/>
              </w:rPr>
            </w:pPr>
            <w:r w:rsidRPr="00A50436">
              <w:rPr>
                <w:b/>
              </w:rPr>
              <w:t xml:space="preserve"> </w:t>
            </w:r>
          </w:p>
        </w:tc>
        <w:tc>
          <w:tcPr>
            <w:tcW w:w="3210" w:type="dxa"/>
            <w:tcBorders>
              <w:bottom w:val="single" w:sz="12" w:space="0" w:color="000000"/>
            </w:tcBorders>
            <w:tcMar>
              <w:top w:w="0" w:type="dxa"/>
              <w:bottom w:w="0" w:type="dxa"/>
            </w:tcMar>
            <w:vAlign w:val="center"/>
          </w:tcPr>
          <w:p w14:paraId="03542247" w14:textId="5F8425AC" w:rsidR="00C20447" w:rsidRPr="00A50436" w:rsidRDefault="00C20447" w:rsidP="00E94004">
            <w:pPr>
              <w:ind w:firstLine="0"/>
              <w:rPr>
                <w:lang w:val="vi-VN"/>
              </w:rPr>
            </w:pPr>
            <w:r w:rsidRPr="00A50436">
              <w:t>König &amp; Maier</w:t>
            </w:r>
            <w:r w:rsidRPr="00A50436">
              <w:rPr>
                <w:lang w:val="vi-VN"/>
              </w:rPr>
              <w:t xml:space="preserve"> (</w:t>
            </w:r>
            <w:r w:rsidRPr="00A50436">
              <w:t>2024</w:t>
            </w:r>
            <w:r w:rsidRPr="00A50436">
              <w:rPr>
                <w:lang w:val="vi-VN"/>
              </w:rPr>
              <w:t>)</w:t>
            </w:r>
          </w:p>
          <w:p w14:paraId="5EF29BF7" w14:textId="1C7D05CC" w:rsidR="00E94004" w:rsidRPr="00A50436" w:rsidRDefault="00E94004" w:rsidP="00E94004">
            <w:pPr>
              <w:ind w:firstLine="0"/>
            </w:pPr>
            <w:r w:rsidRPr="00A50436">
              <w:t>Van &amp; Nguyen (2022)</w:t>
            </w:r>
          </w:p>
        </w:tc>
      </w:tr>
      <w:tr w:rsidR="00A50436" w:rsidRPr="00A50436" w14:paraId="7617D56C" w14:textId="77777777" w:rsidTr="005135DD">
        <w:trPr>
          <w:trHeight w:val="450"/>
        </w:trPr>
        <w:tc>
          <w:tcPr>
            <w:tcW w:w="8895" w:type="dxa"/>
            <w:gridSpan w:val="4"/>
            <w:tcBorders>
              <w:top w:val="single" w:sz="12" w:space="0" w:color="000000"/>
              <w:left w:val="nil"/>
              <w:bottom w:val="nil"/>
              <w:right w:val="nil"/>
            </w:tcBorders>
            <w:tcMar>
              <w:top w:w="0" w:type="dxa"/>
              <w:left w:w="100" w:type="dxa"/>
              <w:bottom w:w="0" w:type="dxa"/>
              <w:right w:w="100" w:type="dxa"/>
            </w:tcMar>
            <w:vAlign w:val="center"/>
          </w:tcPr>
          <w:p w14:paraId="34AD4409" w14:textId="77777777" w:rsidR="00E94004" w:rsidRPr="00A50436" w:rsidRDefault="00E94004" w:rsidP="00E94004">
            <w:pPr>
              <w:spacing w:before="200" w:after="200"/>
              <w:ind w:firstLine="0"/>
              <w:rPr>
                <w:b/>
              </w:rPr>
            </w:pPr>
            <w:r w:rsidRPr="00A50436">
              <w:rPr>
                <w:b/>
              </w:rPr>
              <w:t>Independent Variables</w:t>
            </w:r>
          </w:p>
        </w:tc>
      </w:tr>
      <w:tr w:rsidR="00A50436" w:rsidRPr="00A50436" w14:paraId="38906C6A" w14:textId="77777777" w:rsidTr="005135DD">
        <w:trPr>
          <w:trHeight w:val="450"/>
        </w:trPr>
        <w:tc>
          <w:tcPr>
            <w:tcW w:w="2820" w:type="dxa"/>
            <w:tcBorders>
              <w:top w:val="nil"/>
              <w:left w:val="nil"/>
              <w:bottom w:val="nil"/>
              <w:right w:val="nil"/>
            </w:tcBorders>
            <w:tcMar>
              <w:top w:w="0" w:type="dxa"/>
              <w:left w:w="100" w:type="dxa"/>
              <w:bottom w:w="0" w:type="dxa"/>
              <w:right w:w="100" w:type="dxa"/>
            </w:tcMar>
            <w:vAlign w:val="center"/>
          </w:tcPr>
          <w:p w14:paraId="0B638D5E" w14:textId="77777777" w:rsidR="00E94004" w:rsidRPr="00A50436" w:rsidRDefault="00E94004" w:rsidP="00E94004">
            <w:pPr>
              <w:ind w:firstLine="0"/>
            </w:pPr>
            <w:r w:rsidRPr="00A50436">
              <w:t>Green Product</w:t>
            </w:r>
          </w:p>
        </w:tc>
        <w:tc>
          <w:tcPr>
            <w:tcW w:w="2085" w:type="dxa"/>
            <w:tcBorders>
              <w:top w:val="nil"/>
              <w:left w:val="nil"/>
              <w:bottom w:val="nil"/>
              <w:right w:val="nil"/>
            </w:tcBorders>
            <w:tcMar>
              <w:top w:w="0" w:type="dxa"/>
              <w:left w:w="100" w:type="dxa"/>
              <w:bottom w:w="0" w:type="dxa"/>
              <w:right w:w="100" w:type="dxa"/>
            </w:tcMar>
            <w:vAlign w:val="center"/>
          </w:tcPr>
          <w:p w14:paraId="05330FD1" w14:textId="77777777" w:rsidR="00E94004" w:rsidRPr="00A50436" w:rsidRDefault="00E94004" w:rsidP="00E94004">
            <w:pPr>
              <w:ind w:firstLine="0"/>
            </w:pPr>
            <w:r w:rsidRPr="00A50436">
              <w:t>SP1, SP2, SP3, SP4, SP5</w:t>
            </w:r>
          </w:p>
        </w:tc>
        <w:tc>
          <w:tcPr>
            <w:tcW w:w="780" w:type="dxa"/>
            <w:tcBorders>
              <w:top w:val="nil"/>
              <w:left w:val="nil"/>
              <w:bottom w:val="nil"/>
              <w:right w:val="nil"/>
            </w:tcBorders>
            <w:tcMar>
              <w:top w:w="0" w:type="dxa"/>
              <w:left w:w="100" w:type="dxa"/>
              <w:bottom w:w="0" w:type="dxa"/>
              <w:right w:w="100" w:type="dxa"/>
            </w:tcMar>
            <w:vAlign w:val="center"/>
          </w:tcPr>
          <w:p w14:paraId="12F26F0A" w14:textId="0A7C9DE4" w:rsidR="00E94004" w:rsidRPr="00A50436" w:rsidRDefault="00E94004" w:rsidP="00E94004">
            <w:pPr>
              <w:jc w:val="center"/>
            </w:pPr>
            <w:r w:rsidRPr="00A50436">
              <w:t>++</w:t>
            </w:r>
          </w:p>
        </w:tc>
        <w:tc>
          <w:tcPr>
            <w:tcW w:w="3210" w:type="dxa"/>
            <w:tcBorders>
              <w:top w:val="nil"/>
              <w:left w:val="nil"/>
              <w:bottom w:val="nil"/>
              <w:right w:val="nil"/>
            </w:tcBorders>
            <w:tcMar>
              <w:top w:w="0" w:type="dxa"/>
              <w:left w:w="100" w:type="dxa"/>
              <w:bottom w:w="0" w:type="dxa"/>
              <w:right w:w="100" w:type="dxa"/>
            </w:tcMar>
            <w:vAlign w:val="center"/>
          </w:tcPr>
          <w:p w14:paraId="799A8941" w14:textId="77777777" w:rsidR="00E94004" w:rsidRPr="00A50436" w:rsidRDefault="00E94004" w:rsidP="00E94004">
            <w:pPr>
              <w:ind w:firstLine="0"/>
            </w:pPr>
            <w:proofErr w:type="spellStart"/>
            <w:r w:rsidRPr="00A50436">
              <w:t>Uswatun</w:t>
            </w:r>
            <w:proofErr w:type="spellEnd"/>
            <w:r w:rsidRPr="00A50436">
              <w:t xml:space="preserve">, </w:t>
            </w:r>
            <w:proofErr w:type="spellStart"/>
            <w:r w:rsidRPr="00A50436">
              <w:t>Fitria</w:t>
            </w:r>
            <w:proofErr w:type="spellEnd"/>
            <w:r w:rsidRPr="00A50436">
              <w:t xml:space="preserve"> &amp; </w:t>
            </w:r>
            <w:proofErr w:type="spellStart"/>
            <w:r w:rsidRPr="00A50436">
              <w:t>Hery</w:t>
            </w:r>
            <w:proofErr w:type="spellEnd"/>
            <w:r w:rsidRPr="00A50436">
              <w:t xml:space="preserve"> (2023)</w:t>
            </w:r>
          </w:p>
        </w:tc>
      </w:tr>
      <w:tr w:rsidR="00A50436" w:rsidRPr="00A50436" w14:paraId="46D46778" w14:textId="77777777" w:rsidTr="005135DD">
        <w:trPr>
          <w:trHeight w:val="825"/>
        </w:trPr>
        <w:tc>
          <w:tcPr>
            <w:tcW w:w="2820" w:type="dxa"/>
            <w:tcBorders>
              <w:top w:val="nil"/>
              <w:left w:val="nil"/>
              <w:bottom w:val="nil"/>
              <w:right w:val="nil"/>
            </w:tcBorders>
            <w:tcMar>
              <w:top w:w="0" w:type="dxa"/>
              <w:left w:w="100" w:type="dxa"/>
              <w:bottom w:w="0" w:type="dxa"/>
              <w:right w:w="100" w:type="dxa"/>
            </w:tcMar>
            <w:vAlign w:val="center"/>
          </w:tcPr>
          <w:p w14:paraId="179BE445" w14:textId="77777777" w:rsidR="00E94004" w:rsidRPr="00A50436" w:rsidRDefault="00E94004" w:rsidP="00E94004">
            <w:pPr>
              <w:ind w:firstLine="0"/>
            </w:pPr>
            <w:r w:rsidRPr="00A50436">
              <w:t>Green Price</w:t>
            </w:r>
          </w:p>
        </w:tc>
        <w:tc>
          <w:tcPr>
            <w:tcW w:w="2085" w:type="dxa"/>
            <w:tcBorders>
              <w:top w:val="nil"/>
              <w:left w:val="nil"/>
              <w:bottom w:val="nil"/>
              <w:right w:val="nil"/>
            </w:tcBorders>
            <w:tcMar>
              <w:top w:w="0" w:type="dxa"/>
              <w:left w:w="100" w:type="dxa"/>
              <w:bottom w:w="0" w:type="dxa"/>
              <w:right w:w="100" w:type="dxa"/>
            </w:tcMar>
            <w:vAlign w:val="center"/>
          </w:tcPr>
          <w:p w14:paraId="5290E2AA" w14:textId="77777777" w:rsidR="00E94004" w:rsidRPr="00A50436" w:rsidRDefault="00E94004" w:rsidP="00E94004">
            <w:pPr>
              <w:ind w:firstLine="0"/>
            </w:pPr>
            <w:r w:rsidRPr="00A50436">
              <w:t>GC1, GC2, GC3, GC4, GC5</w:t>
            </w:r>
          </w:p>
        </w:tc>
        <w:tc>
          <w:tcPr>
            <w:tcW w:w="780" w:type="dxa"/>
            <w:tcBorders>
              <w:top w:val="nil"/>
              <w:left w:val="nil"/>
              <w:bottom w:val="nil"/>
              <w:right w:val="nil"/>
            </w:tcBorders>
            <w:tcMar>
              <w:top w:w="0" w:type="dxa"/>
              <w:left w:w="100" w:type="dxa"/>
              <w:bottom w:w="0" w:type="dxa"/>
              <w:right w:w="100" w:type="dxa"/>
            </w:tcMar>
            <w:vAlign w:val="center"/>
          </w:tcPr>
          <w:p w14:paraId="1B54650F" w14:textId="69C1EE32" w:rsidR="00E94004" w:rsidRPr="00A50436" w:rsidRDefault="00E94004" w:rsidP="00E94004">
            <w:pPr>
              <w:jc w:val="center"/>
            </w:pPr>
            <w:r w:rsidRPr="00A50436">
              <w:t>++</w:t>
            </w:r>
          </w:p>
        </w:tc>
        <w:tc>
          <w:tcPr>
            <w:tcW w:w="3210" w:type="dxa"/>
            <w:tcBorders>
              <w:top w:val="nil"/>
              <w:left w:val="nil"/>
              <w:bottom w:val="nil"/>
              <w:right w:val="nil"/>
            </w:tcBorders>
            <w:tcMar>
              <w:top w:w="0" w:type="dxa"/>
              <w:left w:w="100" w:type="dxa"/>
              <w:bottom w:w="0" w:type="dxa"/>
              <w:right w:w="100" w:type="dxa"/>
            </w:tcMar>
            <w:vAlign w:val="center"/>
          </w:tcPr>
          <w:p w14:paraId="0FB5A700" w14:textId="77777777" w:rsidR="00E94004" w:rsidRPr="00A50436" w:rsidRDefault="00E94004" w:rsidP="00E94004">
            <w:pPr>
              <w:widowControl w:val="0"/>
              <w:ind w:firstLine="0"/>
            </w:pPr>
            <w:proofErr w:type="spellStart"/>
            <w:r w:rsidRPr="00A50436">
              <w:rPr>
                <w:highlight w:val="white"/>
              </w:rPr>
              <w:t>Khonifah</w:t>
            </w:r>
            <w:proofErr w:type="spellEnd"/>
            <w:r w:rsidRPr="00A50436">
              <w:rPr>
                <w:highlight w:val="white"/>
              </w:rPr>
              <w:t xml:space="preserve"> &amp; </w:t>
            </w:r>
            <w:proofErr w:type="spellStart"/>
            <w:r w:rsidRPr="00A50436">
              <w:rPr>
                <w:highlight w:val="white"/>
              </w:rPr>
              <w:t>Harsoyo</w:t>
            </w:r>
            <w:proofErr w:type="spellEnd"/>
            <w:r w:rsidRPr="00A50436">
              <w:rPr>
                <w:highlight w:val="white"/>
              </w:rPr>
              <w:t xml:space="preserve"> (2023)</w:t>
            </w:r>
          </w:p>
        </w:tc>
      </w:tr>
      <w:tr w:rsidR="00A50436" w:rsidRPr="00A50436" w14:paraId="063460BA" w14:textId="77777777" w:rsidTr="005135DD">
        <w:trPr>
          <w:trHeight w:val="540"/>
        </w:trPr>
        <w:tc>
          <w:tcPr>
            <w:tcW w:w="2820" w:type="dxa"/>
            <w:tcBorders>
              <w:top w:val="nil"/>
              <w:left w:val="nil"/>
              <w:bottom w:val="nil"/>
              <w:right w:val="nil"/>
            </w:tcBorders>
            <w:tcMar>
              <w:top w:w="0" w:type="dxa"/>
              <w:left w:w="100" w:type="dxa"/>
              <w:bottom w:w="0" w:type="dxa"/>
              <w:right w:w="100" w:type="dxa"/>
            </w:tcMar>
            <w:vAlign w:val="center"/>
          </w:tcPr>
          <w:p w14:paraId="5D923079" w14:textId="77777777" w:rsidR="00E94004" w:rsidRPr="00A50436" w:rsidRDefault="00E94004" w:rsidP="00E94004">
            <w:pPr>
              <w:ind w:firstLine="0"/>
            </w:pPr>
            <w:r w:rsidRPr="00A50436">
              <w:t>Green Place</w:t>
            </w:r>
          </w:p>
        </w:tc>
        <w:tc>
          <w:tcPr>
            <w:tcW w:w="2085" w:type="dxa"/>
            <w:tcBorders>
              <w:top w:val="nil"/>
              <w:left w:val="nil"/>
              <w:bottom w:val="nil"/>
              <w:right w:val="nil"/>
            </w:tcBorders>
            <w:tcMar>
              <w:top w:w="0" w:type="dxa"/>
              <w:left w:w="100" w:type="dxa"/>
              <w:bottom w:w="0" w:type="dxa"/>
              <w:right w:w="100" w:type="dxa"/>
            </w:tcMar>
            <w:vAlign w:val="center"/>
          </w:tcPr>
          <w:p w14:paraId="4C5A6F8B" w14:textId="77777777" w:rsidR="00E94004" w:rsidRPr="00A50436" w:rsidRDefault="00E94004" w:rsidP="00E94004">
            <w:pPr>
              <w:ind w:firstLine="0"/>
            </w:pPr>
            <w:r w:rsidRPr="00A50436">
              <w:t>KP1, KP2, KP3, KP4</w:t>
            </w:r>
          </w:p>
        </w:tc>
        <w:tc>
          <w:tcPr>
            <w:tcW w:w="780" w:type="dxa"/>
            <w:tcBorders>
              <w:top w:val="nil"/>
              <w:left w:val="nil"/>
              <w:bottom w:val="nil"/>
              <w:right w:val="nil"/>
            </w:tcBorders>
            <w:tcMar>
              <w:top w:w="0" w:type="dxa"/>
              <w:left w:w="100" w:type="dxa"/>
              <w:bottom w:w="0" w:type="dxa"/>
              <w:right w:w="100" w:type="dxa"/>
            </w:tcMar>
            <w:vAlign w:val="center"/>
          </w:tcPr>
          <w:p w14:paraId="4475FC51" w14:textId="606282C7" w:rsidR="00E94004" w:rsidRPr="00A50436" w:rsidRDefault="00E94004" w:rsidP="00E94004">
            <w:pPr>
              <w:jc w:val="center"/>
            </w:pPr>
            <w:r w:rsidRPr="00A50436">
              <w:t>“+</w:t>
            </w:r>
          </w:p>
        </w:tc>
        <w:tc>
          <w:tcPr>
            <w:tcW w:w="3210" w:type="dxa"/>
            <w:tcBorders>
              <w:top w:val="nil"/>
              <w:left w:val="nil"/>
              <w:bottom w:val="nil"/>
              <w:right w:val="nil"/>
            </w:tcBorders>
            <w:tcMar>
              <w:top w:w="0" w:type="dxa"/>
              <w:left w:w="100" w:type="dxa"/>
              <w:bottom w:w="0" w:type="dxa"/>
              <w:right w:w="100" w:type="dxa"/>
            </w:tcMar>
            <w:vAlign w:val="center"/>
          </w:tcPr>
          <w:p w14:paraId="7D5D7A93" w14:textId="77777777" w:rsidR="00E94004" w:rsidRPr="00A50436" w:rsidRDefault="00E94004" w:rsidP="00E94004">
            <w:pPr>
              <w:ind w:firstLine="0"/>
            </w:pPr>
            <w:r w:rsidRPr="00A50436">
              <w:t>Van &amp; Nguyen (2022)</w:t>
            </w:r>
          </w:p>
        </w:tc>
      </w:tr>
      <w:tr w:rsidR="00A50436" w:rsidRPr="00A50436" w14:paraId="3B2F405A" w14:textId="77777777" w:rsidTr="005135DD">
        <w:trPr>
          <w:trHeight w:val="450"/>
        </w:trPr>
        <w:tc>
          <w:tcPr>
            <w:tcW w:w="2820" w:type="dxa"/>
            <w:tcBorders>
              <w:top w:val="nil"/>
              <w:left w:val="nil"/>
              <w:bottom w:val="nil"/>
              <w:right w:val="nil"/>
            </w:tcBorders>
            <w:tcMar>
              <w:top w:w="0" w:type="dxa"/>
              <w:left w:w="100" w:type="dxa"/>
              <w:bottom w:w="0" w:type="dxa"/>
              <w:right w:w="100" w:type="dxa"/>
            </w:tcMar>
            <w:vAlign w:val="center"/>
          </w:tcPr>
          <w:p w14:paraId="226F74D9" w14:textId="77777777" w:rsidR="00E94004" w:rsidRPr="00A50436" w:rsidRDefault="00E94004" w:rsidP="00E94004">
            <w:pPr>
              <w:ind w:firstLine="0"/>
            </w:pPr>
            <w:r w:rsidRPr="00A50436">
              <w:t>Green Marketing Communication</w:t>
            </w:r>
          </w:p>
        </w:tc>
        <w:tc>
          <w:tcPr>
            <w:tcW w:w="2085" w:type="dxa"/>
            <w:tcBorders>
              <w:top w:val="nil"/>
              <w:left w:val="nil"/>
              <w:bottom w:val="nil"/>
              <w:right w:val="nil"/>
            </w:tcBorders>
            <w:tcMar>
              <w:top w:w="0" w:type="dxa"/>
              <w:left w:w="100" w:type="dxa"/>
              <w:bottom w:w="0" w:type="dxa"/>
              <w:right w:w="100" w:type="dxa"/>
            </w:tcMar>
            <w:vAlign w:val="center"/>
          </w:tcPr>
          <w:p w14:paraId="28E261EE" w14:textId="77777777" w:rsidR="00E94004" w:rsidRPr="00A50436" w:rsidRDefault="00E94004" w:rsidP="00E94004">
            <w:pPr>
              <w:ind w:firstLine="0"/>
            </w:pPr>
            <w:r w:rsidRPr="00A50436">
              <w:t>TT1, TT2, TT3, TT4</w:t>
            </w:r>
          </w:p>
        </w:tc>
        <w:tc>
          <w:tcPr>
            <w:tcW w:w="780" w:type="dxa"/>
            <w:tcBorders>
              <w:top w:val="nil"/>
              <w:left w:val="nil"/>
              <w:bottom w:val="nil"/>
              <w:right w:val="nil"/>
            </w:tcBorders>
            <w:tcMar>
              <w:top w:w="0" w:type="dxa"/>
              <w:left w:w="100" w:type="dxa"/>
              <w:bottom w:w="0" w:type="dxa"/>
              <w:right w:w="100" w:type="dxa"/>
            </w:tcMar>
            <w:vAlign w:val="center"/>
          </w:tcPr>
          <w:p w14:paraId="0FD3AAAD" w14:textId="3E3FED53" w:rsidR="00E94004" w:rsidRPr="00A50436" w:rsidRDefault="00E94004" w:rsidP="00E94004">
            <w:pPr>
              <w:jc w:val="center"/>
            </w:pPr>
            <w:r w:rsidRPr="00A50436">
              <w:t>++</w:t>
            </w:r>
          </w:p>
        </w:tc>
        <w:tc>
          <w:tcPr>
            <w:tcW w:w="3210" w:type="dxa"/>
            <w:tcBorders>
              <w:top w:val="nil"/>
              <w:left w:val="nil"/>
              <w:bottom w:val="nil"/>
              <w:right w:val="nil"/>
            </w:tcBorders>
            <w:tcMar>
              <w:top w:w="0" w:type="dxa"/>
              <w:left w:w="100" w:type="dxa"/>
              <w:bottom w:w="0" w:type="dxa"/>
              <w:right w:w="100" w:type="dxa"/>
            </w:tcMar>
            <w:vAlign w:val="center"/>
          </w:tcPr>
          <w:p w14:paraId="46475FB3" w14:textId="77777777" w:rsidR="00E94004" w:rsidRPr="00A50436" w:rsidRDefault="00E94004" w:rsidP="00E94004">
            <w:pPr>
              <w:ind w:firstLine="0"/>
            </w:pPr>
            <w:proofErr w:type="spellStart"/>
            <w:r w:rsidRPr="00A50436">
              <w:rPr>
                <w:highlight w:val="white"/>
              </w:rPr>
              <w:t>Khonifah</w:t>
            </w:r>
            <w:proofErr w:type="spellEnd"/>
            <w:r w:rsidRPr="00A50436">
              <w:rPr>
                <w:highlight w:val="white"/>
              </w:rPr>
              <w:t xml:space="preserve"> &amp; </w:t>
            </w:r>
            <w:proofErr w:type="spellStart"/>
            <w:r w:rsidRPr="00A50436">
              <w:rPr>
                <w:highlight w:val="white"/>
              </w:rPr>
              <w:t>Harsoyo</w:t>
            </w:r>
            <w:proofErr w:type="spellEnd"/>
            <w:r w:rsidRPr="00A50436">
              <w:rPr>
                <w:highlight w:val="white"/>
              </w:rPr>
              <w:t xml:space="preserve"> (2023)</w:t>
            </w:r>
          </w:p>
        </w:tc>
      </w:tr>
      <w:tr w:rsidR="00A50436" w:rsidRPr="00A50436" w14:paraId="6DF7CCF1" w14:textId="77777777" w:rsidTr="005135DD">
        <w:trPr>
          <w:trHeight w:val="540"/>
        </w:trPr>
        <w:tc>
          <w:tcPr>
            <w:tcW w:w="2820" w:type="dxa"/>
            <w:tcBorders>
              <w:top w:val="nil"/>
              <w:left w:val="nil"/>
              <w:bottom w:val="nil"/>
              <w:right w:val="nil"/>
            </w:tcBorders>
            <w:tcMar>
              <w:top w:w="0" w:type="dxa"/>
              <w:left w:w="100" w:type="dxa"/>
              <w:bottom w:w="0" w:type="dxa"/>
              <w:right w:w="100" w:type="dxa"/>
            </w:tcMar>
            <w:vAlign w:val="center"/>
          </w:tcPr>
          <w:p w14:paraId="1EC48CDF" w14:textId="77777777" w:rsidR="00E94004" w:rsidRPr="00A50436" w:rsidRDefault="00E94004" w:rsidP="00E94004">
            <w:pPr>
              <w:ind w:firstLine="0"/>
            </w:pPr>
            <w:r w:rsidRPr="00A50436">
              <w:t>Green Packaging</w:t>
            </w:r>
          </w:p>
        </w:tc>
        <w:tc>
          <w:tcPr>
            <w:tcW w:w="2085" w:type="dxa"/>
            <w:tcBorders>
              <w:top w:val="nil"/>
              <w:left w:val="nil"/>
              <w:bottom w:val="nil"/>
              <w:right w:val="nil"/>
            </w:tcBorders>
            <w:tcMar>
              <w:top w:w="0" w:type="dxa"/>
              <w:left w:w="100" w:type="dxa"/>
              <w:bottom w:w="0" w:type="dxa"/>
              <w:right w:w="100" w:type="dxa"/>
            </w:tcMar>
            <w:vAlign w:val="center"/>
          </w:tcPr>
          <w:p w14:paraId="755D081F" w14:textId="77777777" w:rsidR="00E94004" w:rsidRPr="00A50436" w:rsidRDefault="00E94004" w:rsidP="00E94004">
            <w:pPr>
              <w:ind w:firstLine="0"/>
            </w:pPr>
            <w:r w:rsidRPr="00A50436">
              <w:t>BB1, BB2, BB3</w:t>
            </w:r>
          </w:p>
        </w:tc>
        <w:tc>
          <w:tcPr>
            <w:tcW w:w="780" w:type="dxa"/>
            <w:tcBorders>
              <w:top w:val="nil"/>
              <w:left w:val="nil"/>
              <w:bottom w:val="nil"/>
              <w:right w:val="nil"/>
            </w:tcBorders>
            <w:tcMar>
              <w:top w:w="0" w:type="dxa"/>
              <w:left w:w="100" w:type="dxa"/>
              <w:bottom w:w="0" w:type="dxa"/>
              <w:right w:w="100" w:type="dxa"/>
            </w:tcMar>
            <w:vAlign w:val="center"/>
          </w:tcPr>
          <w:p w14:paraId="0D0D878C" w14:textId="35806B9C" w:rsidR="00E94004" w:rsidRPr="00A50436" w:rsidRDefault="00E94004" w:rsidP="00E94004">
            <w:pPr>
              <w:jc w:val="center"/>
            </w:pPr>
            <w:r w:rsidRPr="00A50436">
              <w:t>++</w:t>
            </w:r>
          </w:p>
        </w:tc>
        <w:tc>
          <w:tcPr>
            <w:tcW w:w="3210" w:type="dxa"/>
            <w:tcBorders>
              <w:top w:val="nil"/>
              <w:left w:val="nil"/>
              <w:bottom w:val="nil"/>
              <w:right w:val="nil"/>
            </w:tcBorders>
            <w:tcMar>
              <w:top w:w="0" w:type="dxa"/>
              <w:left w:w="100" w:type="dxa"/>
              <w:bottom w:w="0" w:type="dxa"/>
              <w:right w:w="100" w:type="dxa"/>
            </w:tcMar>
            <w:vAlign w:val="center"/>
          </w:tcPr>
          <w:p w14:paraId="5B15CA1E" w14:textId="10331295" w:rsidR="00E94004" w:rsidRPr="00A50436" w:rsidRDefault="00EA6E78" w:rsidP="00E94004">
            <w:pPr>
              <w:ind w:firstLine="0"/>
              <w:rPr>
                <w:lang w:val="en-US"/>
              </w:rPr>
            </w:pPr>
            <w:r w:rsidRPr="00A50436">
              <w:rPr>
                <w:noProof/>
                <w:lang w:val="vi-VN"/>
              </w:rPr>
              <w:t>Li &amp; Wang</w:t>
            </w:r>
            <w:r w:rsidRPr="00A50436">
              <w:rPr>
                <w:noProof/>
                <w:lang w:val="en-US"/>
              </w:rPr>
              <w:t xml:space="preserve"> (</w:t>
            </w:r>
            <w:r w:rsidRPr="00A50436">
              <w:rPr>
                <w:noProof/>
                <w:lang w:val="vi-VN"/>
              </w:rPr>
              <w:t>2023</w:t>
            </w:r>
            <w:r w:rsidRPr="00A50436">
              <w:rPr>
                <w:noProof/>
                <w:lang w:val="en-US"/>
              </w:rPr>
              <w:t>)</w:t>
            </w:r>
          </w:p>
        </w:tc>
      </w:tr>
      <w:tr w:rsidR="00E94004" w:rsidRPr="00A50436" w14:paraId="3EAA7485" w14:textId="77777777" w:rsidTr="005135DD">
        <w:trPr>
          <w:trHeight w:val="450"/>
        </w:trPr>
        <w:tc>
          <w:tcPr>
            <w:tcW w:w="2820" w:type="dxa"/>
            <w:tcBorders>
              <w:top w:val="nil"/>
              <w:left w:val="nil"/>
              <w:bottom w:val="single" w:sz="12" w:space="0" w:color="000000"/>
              <w:right w:val="nil"/>
            </w:tcBorders>
            <w:tcMar>
              <w:top w:w="0" w:type="dxa"/>
              <w:left w:w="100" w:type="dxa"/>
              <w:bottom w:w="0" w:type="dxa"/>
              <w:right w:w="100" w:type="dxa"/>
            </w:tcMar>
            <w:vAlign w:val="center"/>
          </w:tcPr>
          <w:p w14:paraId="567E36E8" w14:textId="77777777" w:rsidR="00E94004" w:rsidRPr="00A50436" w:rsidRDefault="00E94004" w:rsidP="00E94004">
            <w:pPr>
              <w:ind w:firstLine="0"/>
            </w:pPr>
            <w:r w:rsidRPr="00A50436">
              <w:t>Eco-labelling</w:t>
            </w:r>
          </w:p>
        </w:tc>
        <w:tc>
          <w:tcPr>
            <w:tcW w:w="2085" w:type="dxa"/>
            <w:tcBorders>
              <w:top w:val="nil"/>
              <w:left w:val="nil"/>
              <w:bottom w:val="single" w:sz="12" w:space="0" w:color="000000"/>
              <w:right w:val="nil"/>
            </w:tcBorders>
            <w:tcMar>
              <w:top w:w="0" w:type="dxa"/>
              <w:left w:w="100" w:type="dxa"/>
              <w:bottom w:w="0" w:type="dxa"/>
              <w:right w:w="100" w:type="dxa"/>
            </w:tcMar>
            <w:vAlign w:val="center"/>
          </w:tcPr>
          <w:p w14:paraId="430D37C6" w14:textId="77777777" w:rsidR="00E94004" w:rsidRPr="00A50436" w:rsidRDefault="00E94004" w:rsidP="00E94004">
            <w:pPr>
              <w:ind w:firstLine="0"/>
            </w:pPr>
            <w:r w:rsidRPr="00A50436">
              <w:t>NS1, NS2, NS3</w:t>
            </w:r>
          </w:p>
        </w:tc>
        <w:tc>
          <w:tcPr>
            <w:tcW w:w="780" w:type="dxa"/>
            <w:tcBorders>
              <w:top w:val="nil"/>
              <w:left w:val="nil"/>
              <w:bottom w:val="single" w:sz="12" w:space="0" w:color="000000"/>
              <w:right w:val="nil"/>
            </w:tcBorders>
            <w:tcMar>
              <w:top w:w="0" w:type="dxa"/>
              <w:left w:w="100" w:type="dxa"/>
              <w:bottom w:w="0" w:type="dxa"/>
              <w:right w:w="100" w:type="dxa"/>
            </w:tcMar>
            <w:vAlign w:val="center"/>
          </w:tcPr>
          <w:p w14:paraId="6D218A6F" w14:textId="1AAD0D13" w:rsidR="00E94004" w:rsidRPr="00A50436" w:rsidRDefault="00E94004" w:rsidP="00E94004">
            <w:pPr>
              <w:jc w:val="center"/>
            </w:pPr>
            <w:r w:rsidRPr="00A50436">
              <w:t>++</w:t>
            </w:r>
          </w:p>
        </w:tc>
        <w:tc>
          <w:tcPr>
            <w:tcW w:w="3210" w:type="dxa"/>
            <w:tcBorders>
              <w:top w:val="nil"/>
              <w:left w:val="nil"/>
              <w:bottom w:val="single" w:sz="12" w:space="0" w:color="000000"/>
              <w:right w:val="nil"/>
            </w:tcBorders>
            <w:tcMar>
              <w:top w:w="0" w:type="dxa"/>
              <w:left w:w="100" w:type="dxa"/>
              <w:bottom w:w="0" w:type="dxa"/>
              <w:right w:w="100" w:type="dxa"/>
            </w:tcMar>
            <w:vAlign w:val="center"/>
          </w:tcPr>
          <w:p w14:paraId="3AC8A68E" w14:textId="6EB7BCFE" w:rsidR="00E94004" w:rsidRPr="00A50436" w:rsidRDefault="001D0B7A" w:rsidP="00E94004">
            <w:pPr>
              <w:ind w:firstLine="0"/>
            </w:pPr>
            <w:r w:rsidRPr="00A50436">
              <w:rPr>
                <w:noProof/>
              </w:rPr>
              <w:t>Wojnarowska et al. (2021)</w:t>
            </w:r>
          </w:p>
        </w:tc>
      </w:tr>
    </w:tbl>
    <w:p w14:paraId="66E42F0A" w14:textId="77777777" w:rsidR="00E94004" w:rsidRPr="00A50436" w:rsidRDefault="00E94004" w:rsidP="0047557B">
      <w:pPr>
        <w:jc w:val="center"/>
        <w:rPr>
          <w:b/>
          <w:bCs/>
        </w:rPr>
      </w:pPr>
    </w:p>
    <w:p w14:paraId="05122B46" w14:textId="4ABA9347" w:rsidR="003F4E10" w:rsidRPr="00A50436" w:rsidRDefault="007C604E" w:rsidP="003F4E10">
      <w:pPr>
        <w:pStyle w:val="Level1"/>
        <w:rPr>
          <w:color w:val="auto"/>
        </w:rPr>
      </w:pPr>
      <w:r w:rsidRPr="00A50436">
        <w:rPr>
          <w:color w:val="auto"/>
        </w:rPr>
        <w:lastRenderedPageBreak/>
        <w:t>4.</w:t>
      </w:r>
      <w:r w:rsidRPr="00A50436">
        <w:rPr>
          <w:color w:val="auto"/>
        </w:rPr>
        <w:tab/>
      </w:r>
      <w:r w:rsidR="00C042AD" w:rsidRPr="00A50436">
        <w:rPr>
          <w:color w:val="auto"/>
          <w:lang w:val="vi-VN"/>
        </w:rPr>
        <w:t>Results</w:t>
      </w:r>
      <w:r w:rsidR="003F4E10" w:rsidRPr="00A50436">
        <w:rPr>
          <w:color w:val="auto"/>
        </w:rPr>
        <w:t xml:space="preserve"> </w:t>
      </w:r>
    </w:p>
    <w:p w14:paraId="504BCA43" w14:textId="72EFA0E9" w:rsidR="00B13005" w:rsidRPr="00A50436" w:rsidRDefault="007C36ED" w:rsidP="00B13005">
      <w:r w:rsidRPr="00A50436">
        <w:t xml:space="preserve">The study collected 468 survey responses, of which 420 participants (89.7%) reported having previously purchased green products (food and beverages) in Hanoi. The survey results indicate that the majority of consumers in Hanoi </w:t>
      </w:r>
      <w:r w:rsidR="00C042AD" w:rsidRPr="00A50436">
        <w:t xml:space="preserve">prefer and use green products, reflecting </w:t>
      </w:r>
      <w:r w:rsidRPr="00A50436">
        <w:t xml:space="preserve">growing concern for environmental protection and health. </w:t>
      </w:r>
    </w:p>
    <w:p w14:paraId="0493C5CF" w14:textId="1AA2C92D" w:rsidR="007C36ED" w:rsidRPr="00A50436" w:rsidRDefault="007C36ED" w:rsidP="007C36ED">
      <w:pPr>
        <w:pStyle w:val="Level2"/>
      </w:pPr>
      <w:r w:rsidRPr="00A50436">
        <w:t>4.1.</w:t>
      </w:r>
      <w:r w:rsidRPr="00A50436">
        <w:tab/>
        <w:t xml:space="preserve">Reliability evaluation of scales with </w:t>
      </w:r>
      <w:r w:rsidR="00C042AD" w:rsidRPr="00A50436">
        <w:t>Cronbach's</w:t>
      </w:r>
      <w:r w:rsidRPr="00A50436">
        <w:t xml:space="preserve"> alpha coefficient</w:t>
      </w:r>
    </w:p>
    <w:p w14:paraId="4AF3C32F" w14:textId="7D40F942" w:rsidR="007C36ED" w:rsidRPr="00A50436" w:rsidRDefault="007C36ED" w:rsidP="007C36ED">
      <w:pPr>
        <w:jc w:val="center"/>
        <w:rPr>
          <w:b/>
          <w:bCs/>
        </w:rPr>
      </w:pPr>
      <w:r w:rsidRPr="00A50436">
        <w:rPr>
          <w:b/>
          <w:bCs/>
        </w:rPr>
        <w:t xml:space="preserve">Table </w:t>
      </w:r>
      <w:r w:rsidR="004D1977">
        <w:rPr>
          <w:b/>
          <w:bCs/>
        </w:rPr>
        <w:t>2-</w:t>
      </w:r>
      <w:r w:rsidRPr="00A50436">
        <w:rPr>
          <w:b/>
          <w:bCs/>
        </w:rPr>
        <w:t xml:space="preserve"> Cronbach's alpha coefficients of measurement scales</w:t>
      </w:r>
    </w:p>
    <w:tbl>
      <w:tblPr>
        <w:tblW w:w="9090" w:type="dxa"/>
        <w:tblLayout w:type="fixed"/>
        <w:tblLook w:val="0600" w:firstRow="0" w:lastRow="0" w:firstColumn="0" w:lastColumn="0" w:noHBand="1" w:noVBand="1"/>
      </w:tblPr>
      <w:tblGrid>
        <w:gridCol w:w="2145"/>
        <w:gridCol w:w="1620"/>
        <w:gridCol w:w="2565"/>
        <w:gridCol w:w="2760"/>
      </w:tblGrid>
      <w:tr w:rsidR="00A50436" w:rsidRPr="00A50436" w14:paraId="610722F4" w14:textId="77777777" w:rsidTr="005135DD">
        <w:tc>
          <w:tcPr>
            <w:tcW w:w="2145" w:type="dxa"/>
            <w:tcBorders>
              <w:top w:val="single" w:sz="12" w:space="0" w:color="000000"/>
              <w:bottom w:val="single" w:sz="12" w:space="0" w:color="000000"/>
            </w:tcBorders>
            <w:tcMar>
              <w:top w:w="40" w:type="dxa"/>
              <w:left w:w="40" w:type="dxa"/>
              <w:bottom w:w="40" w:type="dxa"/>
              <w:right w:w="40" w:type="dxa"/>
            </w:tcMar>
            <w:vAlign w:val="center"/>
          </w:tcPr>
          <w:p w14:paraId="68929460" w14:textId="7ADEDA2E" w:rsidR="007C36ED" w:rsidRPr="00A50436" w:rsidRDefault="007C36ED" w:rsidP="007C36ED">
            <w:pPr>
              <w:ind w:firstLine="0"/>
            </w:pPr>
            <w:r w:rsidRPr="00A50436">
              <w:rPr>
                <w:b/>
              </w:rPr>
              <w:t>Variables</w:t>
            </w:r>
          </w:p>
        </w:tc>
        <w:tc>
          <w:tcPr>
            <w:tcW w:w="1620" w:type="dxa"/>
            <w:tcBorders>
              <w:top w:val="single" w:sz="12" w:space="0" w:color="000000"/>
              <w:bottom w:val="single" w:sz="12" w:space="0" w:color="000000"/>
            </w:tcBorders>
            <w:tcMar>
              <w:top w:w="40" w:type="dxa"/>
              <w:left w:w="40" w:type="dxa"/>
              <w:bottom w:w="40" w:type="dxa"/>
              <w:right w:w="40" w:type="dxa"/>
            </w:tcMar>
            <w:vAlign w:val="center"/>
          </w:tcPr>
          <w:p w14:paraId="5A530AFA" w14:textId="157A389D" w:rsidR="007C36ED" w:rsidRPr="00A50436" w:rsidRDefault="007C36ED" w:rsidP="007C36ED">
            <w:pPr>
              <w:widowControl w:val="0"/>
              <w:ind w:firstLine="0"/>
              <w:jc w:val="center"/>
              <w:rPr>
                <w:b/>
              </w:rPr>
            </w:pPr>
            <w:r w:rsidRPr="00A50436">
              <w:rPr>
                <w:b/>
                <w:highlight w:val="white"/>
              </w:rPr>
              <w:t>Cronbach's alpha</w:t>
            </w:r>
          </w:p>
        </w:tc>
        <w:tc>
          <w:tcPr>
            <w:tcW w:w="2565" w:type="dxa"/>
            <w:tcBorders>
              <w:top w:val="single" w:sz="12" w:space="0" w:color="000000"/>
              <w:bottom w:val="single" w:sz="12" w:space="0" w:color="000000"/>
            </w:tcBorders>
            <w:tcMar>
              <w:top w:w="40" w:type="dxa"/>
              <w:left w:w="40" w:type="dxa"/>
              <w:bottom w:w="40" w:type="dxa"/>
              <w:right w:w="40" w:type="dxa"/>
            </w:tcMar>
            <w:vAlign w:val="center"/>
          </w:tcPr>
          <w:p w14:paraId="3ED90C6F" w14:textId="3B415A16" w:rsidR="007C36ED" w:rsidRPr="00A50436" w:rsidRDefault="007C36ED" w:rsidP="007C36ED">
            <w:pPr>
              <w:widowControl w:val="0"/>
              <w:ind w:firstLine="0"/>
            </w:pPr>
            <w:r w:rsidRPr="00A50436">
              <w:rPr>
                <w:b/>
              </w:rPr>
              <w:t>Variable components</w:t>
            </w:r>
          </w:p>
        </w:tc>
        <w:tc>
          <w:tcPr>
            <w:tcW w:w="2760" w:type="dxa"/>
            <w:tcBorders>
              <w:top w:val="single" w:sz="12" w:space="0" w:color="000000"/>
              <w:bottom w:val="single" w:sz="12" w:space="0" w:color="000000"/>
            </w:tcBorders>
            <w:tcMar>
              <w:top w:w="40" w:type="dxa"/>
              <w:left w:w="40" w:type="dxa"/>
              <w:bottom w:w="40" w:type="dxa"/>
              <w:right w:w="40" w:type="dxa"/>
            </w:tcMar>
            <w:vAlign w:val="center"/>
          </w:tcPr>
          <w:p w14:paraId="27BEE295" w14:textId="1434E587" w:rsidR="007C36ED" w:rsidRPr="00A50436" w:rsidRDefault="007C36ED" w:rsidP="007C36ED">
            <w:pPr>
              <w:widowControl w:val="0"/>
              <w:ind w:firstLine="0"/>
              <w:jc w:val="center"/>
              <w:rPr>
                <w:b/>
              </w:rPr>
            </w:pPr>
            <w:r w:rsidRPr="00A50436">
              <w:rPr>
                <w:b/>
                <w:highlight w:val="white"/>
              </w:rPr>
              <w:t>Corrected item-total correlation</w:t>
            </w:r>
          </w:p>
        </w:tc>
      </w:tr>
      <w:tr w:rsidR="00A50436" w:rsidRPr="00A50436" w14:paraId="372E99E4" w14:textId="77777777" w:rsidTr="005135DD">
        <w:trPr>
          <w:trHeight w:val="390"/>
        </w:trPr>
        <w:tc>
          <w:tcPr>
            <w:tcW w:w="2145" w:type="dxa"/>
            <w:vMerge w:val="restart"/>
            <w:tcBorders>
              <w:top w:val="single" w:sz="12" w:space="0" w:color="000000"/>
            </w:tcBorders>
            <w:tcMar>
              <w:top w:w="40" w:type="dxa"/>
              <w:left w:w="40" w:type="dxa"/>
              <w:bottom w:w="40" w:type="dxa"/>
              <w:right w:w="40" w:type="dxa"/>
            </w:tcMar>
            <w:vAlign w:val="center"/>
          </w:tcPr>
          <w:p w14:paraId="69D4C6A6" w14:textId="1F3D8067" w:rsidR="007C36ED" w:rsidRPr="00A50436" w:rsidRDefault="007C36ED" w:rsidP="007C36ED">
            <w:pPr>
              <w:widowControl w:val="0"/>
              <w:ind w:firstLine="0"/>
              <w:rPr>
                <w:b/>
              </w:rPr>
            </w:pPr>
            <w:r w:rsidRPr="00A50436">
              <w:rPr>
                <w:b/>
              </w:rPr>
              <w:t>Green product</w:t>
            </w:r>
          </w:p>
        </w:tc>
        <w:tc>
          <w:tcPr>
            <w:tcW w:w="1620" w:type="dxa"/>
            <w:vMerge w:val="restart"/>
            <w:tcBorders>
              <w:top w:val="single" w:sz="12" w:space="0" w:color="000000"/>
            </w:tcBorders>
            <w:tcMar>
              <w:top w:w="40" w:type="dxa"/>
              <w:left w:w="40" w:type="dxa"/>
              <w:bottom w:w="40" w:type="dxa"/>
              <w:right w:w="40" w:type="dxa"/>
            </w:tcMar>
            <w:vAlign w:val="center"/>
          </w:tcPr>
          <w:p w14:paraId="22D5D09B" w14:textId="77777777" w:rsidR="007C36ED" w:rsidRPr="00A50436" w:rsidRDefault="007C36ED" w:rsidP="007C36ED">
            <w:pPr>
              <w:widowControl w:val="0"/>
              <w:jc w:val="center"/>
            </w:pPr>
            <w:r w:rsidRPr="00A50436">
              <w:t>0.905</w:t>
            </w:r>
          </w:p>
        </w:tc>
        <w:tc>
          <w:tcPr>
            <w:tcW w:w="2565" w:type="dxa"/>
            <w:tcBorders>
              <w:top w:val="single" w:sz="12" w:space="0" w:color="000000"/>
            </w:tcBorders>
            <w:tcMar>
              <w:top w:w="40" w:type="dxa"/>
              <w:left w:w="40" w:type="dxa"/>
              <w:bottom w:w="40" w:type="dxa"/>
              <w:right w:w="40" w:type="dxa"/>
            </w:tcMar>
            <w:vAlign w:val="center"/>
          </w:tcPr>
          <w:p w14:paraId="7FB09F46" w14:textId="77777777" w:rsidR="007C36ED" w:rsidRPr="00A50436" w:rsidRDefault="007C36ED" w:rsidP="007C36ED">
            <w:pPr>
              <w:widowControl w:val="0"/>
              <w:jc w:val="center"/>
            </w:pPr>
            <w:r w:rsidRPr="00A50436">
              <w:t>SP1</w:t>
            </w:r>
          </w:p>
        </w:tc>
        <w:tc>
          <w:tcPr>
            <w:tcW w:w="2760" w:type="dxa"/>
            <w:tcBorders>
              <w:top w:val="single" w:sz="12" w:space="0" w:color="000000"/>
            </w:tcBorders>
            <w:tcMar>
              <w:top w:w="40" w:type="dxa"/>
              <w:left w:w="40" w:type="dxa"/>
              <w:bottom w:w="40" w:type="dxa"/>
              <w:right w:w="40" w:type="dxa"/>
            </w:tcMar>
            <w:vAlign w:val="center"/>
          </w:tcPr>
          <w:p w14:paraId="35DB3FE2" w14:textId="77777777" w:rsidR="007C36ED" w:rsidRPr="00A50436" w:rsidRDefault="007C36ED" w:rsidP="007C36ED">
            <w:pPr>
              <w:widowControl w:val="0"/>
              <w:jc w:val="center"/>
            </w:pPr>
            <w:r w:rsidRPr="00A50436">
              <w:t>0.784</w:t>
            </w:r>
          </w:p>
        </w:tc>
      </w:tr>
      <w:tr w:rsidR="00A50436" w:rsidRPr="00A50436" w14:paraId="3880B96E" w14:textId="77777777" w:rsidTr="005135DD">
        <w:trPr>
          <w:trHeight w:val="390"/>
        </w:trPr>
        <w:tc>
          <w:tcPr>
            <w:tcW w:w="2145" w:type="dxa"/>
            <w:vMerge/>
            <w:tcMar>
              <w:top w:w="100" w:type="dxa"/>
              <w:left w:w="100" w:type="dxa"/>
              <w:bottom w:w="100" w:type="dxa"/>
              <w:right w:w="100" w:type="dxa"/>
            </w:tcMar>
          </w:tcPr>
          <w:p w14:paraId="11D2A309" w14:textId="77777777" w:rsidR="007C36ED" w:rsidRPr="00A50436" w:rsidRDefault="007C36ED" w:rsidP="007C36ED">
            <w:pPr>
              <w:widowControl w:val="0"/>
              <w:spacing w:after="200"/>
            </w:pPr>
          </w:p>
        </w:tc>
        <w:tc>
          <w:tcPr>
            <w:tcW w:w="1620" w:type="dxa"/>
            <w:vMerge/>
            <w:tcMar>
              <w:top w:w="100" w:type="dxa"/>
              <w:left w:w="100" w:type="dxa"/>
              <w:bottom w:w="100" w:type="dxa"/>
              <w:right w:w="100" w:type="dxa"/>
            </w:tcMar>
          </w:tcPr>
          <w:p w14:paraId="58C556A0" w14:textId="77777777" w:rsidR="007C36ED" w:rsidRPr="00A50436" w:rsidRDefault="007C36ED" w:rsidP="007C36ED">
            <w:pPr>
              <w:widowControl w:val="0"/>
              <w:spacing w:after="200"/>
            </w:pPr>
          </w:p>
        </w:tc>
        <w:tc>
          <w:tcPr>
            <w:tcW w:w="2565" w:type="dxa"/>
            <w:tcMar>
              <w:top w:w="40" w:type="dxa"/>
              <w:left w:w="40" w:type="dxa"/>
              <w:bottom w:w="40" w:type="dxa"/>
              <w:right w:w="40" w:type="dxa"/>
            </w:tcMar>
            <w:vAlign w:val="center"/>
          </w:tcPr>
          <w:p w14:paraId="25992778" w14:textId="77777777" w:rsidR="007C36ED" w:rsidRPr="00A50436" w:rsidRDefault="007C36ED" w:rsidP="007C36ED">
            <w:pPr>
              <w:widowControl w:val="0"/>
              <w:jc w:val="center"/>
            </w:pPr>
            <w:r w:rsidRPr="00A50436">
              <w:t>SP2</w:t>
            </w:r>
          </w:p>
        </w:tc>
        <w:tc>
          <w:tcPr>
            <w:tcW w:w="2760" w:type="dxa"/>
            <w:tcMar>
              <w:top w:w="40" w:type="dxa"/>
              <w:left w:w="40" w:type="dxa"/>
              <w:bottom w:w="40" w:type="dxa"/>
              <w:right w:w="40" w:type="dxa"/>
            </w:tcMar>
            <w:vAlign w:val="center"/>
          </w:tcPr>
          <w:p w14:paraId="7F8BFD48" w14:textId="77777777" w:rsidR="007C36ED" w:rsidRPr="00A50436" w:rsidRDefault="007C36ED" w:rsidP="007C36ED">
            <w:pPr>
              <w:widowControl w:val="0"/>
              <w:jc w:val="center"/>
            </w:pPr>
            <w:r w:rsidRPr="00A50436">
              <w:t>0.671</w:t>
            </w:r>
          </w:p>
        </w:tc>
      </w:tr>
      <w:tr w:rsidR="00A50436" w:rsidRPr="00A50436" w14:paraId="5D1CBC99" w14:textId="77777777" w:rsidTr="005135DD">
        <w:trPr>
          <w:trHeight w:val="390"/>
        </w:trPr>
        <w:tc>
          <w:tcPr>
            <w:tcW w:w="2145" w:type="dxa"/>
            <w:vMerge/>
            <w:tcMar>
              <w:top w:w="100" w:type="dxa"/>
              <w:left w:w="100" w:type="dxa"/>
              <w:bottom w:w="100" w:type="dxa"/>
              <w:right w:w="100" w:type="dxa"/>
            </w:tcMar>
          </w:tcPr>
          <w:p w14:paraId="3D56779E" w14:textId="77777777" w:rsidR="007C36ED" w:rsidRPr="00A50436" w:rsidRDefault="007C36ED" w:rsidP="007C36ED">
            <w:pPr>
              <w:widowControl w:val="0"/>
              <w:spacing w:after="200"/>
            </w:pPr>
          </w:p>
        </w:tc>
        <w:tc>
          <w:tcPr>
            <w:tcW w:w="1620" w:type="dxa"/>
            <w:vMerge/>
            <w:tcMar>
              <w:top w:w="100" w:type="dxa"/>
              <w:left w:w="100" w:type="dxa"/>
              <w:bottom w:w="100" w:type="dxa"/>
              <w:right w:w="100" w:type="dxa"/>
            </w:tcMar>
          </w:tcPr>
          <w:p w14:paraId="3937CD41" w14:textId="77777777" w:rsidR="007C36ED" w:rsidRPr="00A50436" w:rsidRDefault="007C36ED" w:rsidP="007C36ED">
            <w:pPr>
              <w:widowControl w:val="0"/>
              <w:spacing w:after="200"/>
            </w:pPr>
          </w:p>
        </w:tc>
        <w:tc>
          <w:tcPr>
            <w:tcW w:w="2565" w:type="dxa"/>
            <w:tcMar>
              <w:top w:w="40" w:type="dxa"/>
              <w:left w:w="40" w:type="dxa"/>
              <w:bottom w:w="40" w:type="dxa"/>
              <w:right w:w="40" w:type="dxa"/>
            </w:tcMar>
            <w:vAlign w:val="center"/>
          </w:tcPr>
          <w:p w14:paraId="2CC9FCD3" w14:textId="77777777" w:rsidR="007C36ED" w:rsidRPr="00A50436" w:rsidRDefault="007C36ED" w:rsidP="007C36ED">
            <w:pPr>
              <w:widowControl w:val="0"/>
              <w:jc w:val="center"/>
            </w:pPr>
            <w:r w:rsidRPr="00A50436">
              <w:t>SP3</w:t>
            </w:r>
          </w:p>
        </w:tc>
        <w:tc>
          <w:tcPr>
            <w:tcW w:w="2760" w:type="dxa"/>
            <w:tcMar>
              <w:top w:w="40" w:type="dxa"/>
              <w:left w:w="40" w:type="dxa"/>
              <w:bottom w:w="40" w:type="dxa"/>
              <w:right w:w="40" w:type="dxa"/>
            </w:tcMar>
            <w:vAlign w:val="center"/>
          </w:tcPr>
          <w:p w14:paraId="5BF4E5B2" w14:textId="77777777" w:rsidR="007C36ED" w:rsidRPr="00A50436" w:rsidRDefault="007C36ED" w:rsidP="007C36ED">
            <w:pPr>
              <w:widowControl w:val="0"/>
              <w:jc w:val="center"/>
            </w:pPr>
            <w:r w:rsidRPr="00A50436">
              <w:t>0.765</w:t>
            </w:r>
          </w:p>
        </w:tc>
      </w:tr>
      <w:tr w:rsidR="00A50436" w:rsidRPr="00A50436" w14:paraId="5D8C5911" w14:textId="77777777" w:rsidTr="005135DD">
        <w:trPr>
          <w:trHeight w:val="390"/>
        </w:trPr>
        <w:tc>
          <w:tcPr>
            <w:tcW w:w="2145" w:type="dxa"/>
            <w:vMerge/>
            <w:tcMar>
              <w:top w:w="100" w:type="dxa"/>
              <w:left w:w="100" w:type="dxa"/>
              <w:bottom w:w="100" w:type="dxa"/>
              <w:right w:w="100" w:type="dxa"/>
            </w:tcMar>
          </w:tcPr>
          <w:p w14:paraId="327C18BE" w14:textId="77777777" w:rsidR="007C36ED" w:rsidRPr="00A50436" w:rsidRDefault="007C36ED" w:rsidP="007C36ED">
            <w:pPr>
              <w:widowControl w:val="0"/>
              <w:spacing w:after="200"/>
            </w:pPr>
          </w:p>
        </w:tc>
        <w:tc>
          <w:tcPr>
            <w:tcW w:w="1620" w:type="dxa"/>
            <w:vMerge/>
            <w:tcMar>
              <w:top w:w="100" w:type="dxa"/>
              <w:left w:w="100" w:type="dxa"/>
              <w:bottom w:w="100" w:type="dxa"/>
              <w:right w:w="100" w:type="dxa"/>
            </w:tcMar>
          </w:tcPr>
          <w:p w14:paraId="5DCDFEB9" w14:textId="77777777" w:rsidR="007C36ED" w:rsidRPr="00A50436" w:rsidRDefault="007C36ED" w:rsidP="007C36ED">
            <w:pPr>
              <w:widowControl w:val="0"/>
              <w:spacing w:after="200"/>
            </w:pPr>
          </w:p>
        </w:tc>
        <w:tc>
          <w:tcPr>
            <w:tcW w:w="2565" w:type="dxa"/>
            <w:tcMar>
              <w:top w:w="40" w:type="dxa"/>
              <w:left w:w="40" w:type="dxa"/>
              <w:bottom w:w="40" w:type="dxa"/>
              <w:right w:w="40" w:type="dxa"/>
            </w:tcMar>
            <w:vAlign w:val="center"/>
          </w:tcPr>
          <w:p w14:paraId="42B1E6E8" w14:textId="77777777" w:rsidR="007C36ED" w:rsidRPr="00A50436" w:rsidRDefault="007C36ED" w:rsidP="007C36ED">
            <w:pPr>
              <w:widowControl w:val="0"/>
              <w:jc w:val="center"/>
            </w:pPr>
            <w:r w:rsidRPr="00A50436">
              <w:t>SP4</w:t>
            </w:r>
          </w:p>
        </w:tc>
        <w:tc>
          <w:tcPr>
            <w:tcW w:w="2760" w:type="dxa"/>
            <w:tcMar>
              <w:top w:w="40" w:type="dxa"/>
              <w:left w:w="40" w:type="dxa"/>
              <w:bottom w:w="40" w:type="dxa"/>
              <w:right w:w="40" w:type="dxa"/>
            </w:tcMar>
            <w:vAlign w:val="center"/>
          </w:tcPr>
          <w:p w14:paraId="3DF43B1B" w14:textId="77777777" w:rsidR="007C36ED" w:rsidRPr="00A50436" w:rsidRDefault="007C36ED" w:rsidP="007C36ED">
            <w:pPr>
              <w:widowControl w:val="0"/>
              <w:jc w:val="center"/>
            </w:pPr>
            <w:r w:rsidRPr="00A50436">
              <w:t>0.802</w:t>
            </w:r>
          </w:p>
        </w:tc>
      </w:tr>
      <w:tr w:rsidR="00A50436" w:rsidRPr="00A50436" w14:paraId="64D5A62A" w14:textId="77777777" w:rsidTr="005135DD">
        <w:trPr>
          <w:trHeight w:val="390"/>
        </w:trPr>
        <w:tc>
          <w:tcPr>
            <w:tcW w:w="2145" w:type="dxa"/>
            <w:vMerge/>
            <w:tcBorders>
              <w:bottom w:val="single" w:sz="12" w:space="0" w:color="000000"/>
            </w:tcBorders>
            <w:tcMar>
              <w:top w:w="100" w:type="dxa"/>
              <w:left w:w="100" w:type="dxa"/>
              <w:bottom w:w="100" w:type="dxa"/>
              <w:right w:w="100" w:type="dxa"/>
            </w:tcMar>
          </w:tcPr>
          <w:p w14:paraId="6C41CE58" w14:textId="77777777" w:rsidR="007C36ED" w:rsidRPr="00A50436" w:rsidRDefault="007C36ED" w:rsidP="007C36ED">
            <w:pPr>
              <w:widowControl w:val="0"/>
              <w:spacing w:after="200"/>
            </w:pPr>
          </w:p>
        </w:tc>
        <w:tc>
          <w:tcPr>
            <w:tcW w:w="1620" w:type="dxa"/>
            <w:vMerge/>
            <w:tcBorders>
              <w:bottom w:val="single" w:sz="12" w:space="0" w:color="000000"/>
            </w:tcBorders>
            <w:tcMar>
              <w:top w:w="100" w:type="dxa"/>
              <w:left w:w="100" w:type="dxa"/>
              <w:bottom w:w="100" w:type="dxa"/>
              <w:right w:w="100" w:type="dxa"/>
            </w:tcMar>
          </w:tcPr>
          <w:p w14:paraId="3395F8C3" w14:textId="77777777" w:rsidR="007C36ED" w:rsidRPr="00A50436" w:rsidRDefault="007C36ED" w:rsidP="007C36ED">
            <w:pPr>
              <w:widowControl w:val="0"/>
              <w:spacing w:after="200"/>
            </w:pPr>
          </w:p>
        </w:tc>
        <w:tc>
          <w:tcPr>
            <w:tcW w:w="2565" w:type="dxa"/>
            <w:tcBorders>
              <w:bottom w:val="single" w:sz="12" w:space="0" w:color="000000"/>
            </w:tcBorders>
            <w:tcMar>
              <w:top w:w="40" w:type="dxa"/>
              <w:left w:w="40" w:type="dxa"/>
              <w:bottom w:w="40" w:type="dxa"/>
              <w:right w:w="40" w:type="dxa"/>
            </w:tcMar>
            <w:vAlign w:val="center"/>
          </w:tcPr>
          <w:p w14:paraId="1B750ECF" w14:textId="77777777" w:rsidR="007C36ED" w:rsidRPr="00A50436" w:rsidRDefault="007C36ED" w:rsidP="007C36ED">
            <w:pPr>
              <w:widowControl w:val="0"/>
              <w:jc w:val="center"/>
            </w:pPr>
            <w:r w:rsidRPr="00A50436">
              <w:t>SP5</w:t>
            </w:r>
          </w:p>
        </w:tc>
        <w:tc>
          <w:tcPr>
            <w:tcW w:w="2760" w:type="dxa"/>
            <w:tcBorders>
              <w:bottom w:val="single" w:sz="12" w:space="0" w:color="000000"/>
            </w:tcBorders>
            <w:tcMar>
              <w:top w:w="40" w:type="dxa"/>
              <w:left w:w="40" w:type="dxa"/>
              <w:bottom w:w="40" w:type="dxa"/>
              <w:right w:w="40" w:type="dxa"/>
            </w:tcMar>
            <w:vAlign w:val="center"/>
          </w:tcPr>
          <w:p w14:paraId="74C5D6FD" w14:textId="77777777" w:rsidR="007C36ED" w:rsidRPr="00A50436" w:rsidRDefault="007C36ED" w:rsidP="007C36ED">
            <w:pPr>
              <w:widowControl w:val="0"/>
              <w:jc w:val="center"/>
            </w:pPr>
            <w:r w:rsidRPr="00A50436">
              <w:t>0.804</w:t>
            </w:r>
          </w:p>
        </w:tc>
      </w:tr>
      <w:tr w:rsidR="00A50436" w:rsidRPr="00A50436" w14:paraId="6B91EFA7" w14:textId="77777777" w:rsidTr="005135DD">
        <w:trPr>
          <w:trHeight w:val="390"/>
        </w:trPr>
        <w:tc>
          <w:tcPr>
            <w:tcW w:w="2145" w:type="dxa"/>
            <w:vMerge w:val="restart"/>
            <w:tcBorders>
              <w:top w:val="single" w:sz="12" w:space="0" w:color="000000"/>
            </w:tcBorders>
            <w:tcMar>
              <w:top w:w="40" w:type="dxa"/>
              <w:left w:w="40" w:type="dxa"/>
              <w:bottom w:w="40" w:type="dxa"/>
              <w:right w:w="40" w:type="dxa"/>
            </w:tcMar>
            <w:vAlign w:val="center"/>
          </w:tcPr>
          <w:p w14:paraId="735475A4" w14:textId="15110542" w:rsidR="007C36ED" w:rsidRPr="00A50436" w:rsidRDefault="007C36ED" w:rsidP="007C36ED">
            <w:pPr>
              <w:widowControl w:val="0"/>
              <w:ind w:firstLine="0"/>
              <w:rPr>
                <w:b/>
              </w:rPr>
            </w:pPr>
            <w:r w:rsidRPr="00A50436">
              <w:rPr>
                <w:b/>
              </w:rPr>
              <w:t>Green price</w:t>
            </w:r>
          </w:p>
        </w:tc>
        <w:tc>
          <w:tcPr>
            <w:tcW w:w="1620" w:type="dxa"/>
            <w:vMerge w:val="restart"/>
            <w:tcBorders>
              <w:top w:val="single" w:sz="12" w:space="0" w:color="000000"/>
            </w:tcBorders>
            <w:tcMar>
              <w:top w:w="40" w:type="dxa"/>
              <w:left w:w="40" w:type="dxa"/>
              <w:bottom w:w="40" w:type="dxa"/>
              <w:right w:w="40" w:type="dxa"/>
            </w:tcMar>
            <w:vAlign w:val="center"/>
          </w:tcPr>
          <w:p w14:paraId="0A32135C" w14:textId="77777777" w:rsidR="007C36ED" w:rsidRPr="00A50436" w:rsidRDefault="007C36ED" w:rsidP="007C36ED">
            <w:pPr>
              <w:widowControl w:val="0"/>
              <w:jc w:val="center"/>
            </w:pPr>
            <w:r w:rsidRPr="00A50436">
              <w:t>0.941</w:t>
            </w:r>
          </w:p>
        </w:tc>
        <w:tc>
          <w:tcPr>
            <w:tcW w:w="2565" w:type="dxa"/>
            <w:tcBorders>
              <w:top w:val="single" w:sz="12" w:space="0" w:color="000000"/>
            </w:tcBorders>
            <w:tcMar>
              <w:top w:w="40" w:type="dxa"/>
              <w:left w:w="40" w:type="dxa"/>
              <w:bottom w:w="40" w:type="dxa"/>
              <w:right w:w="40" w:type="dxa"/>
            </w:tcMar>
            <w:vAlign w:val="center"/>
          </w:tcPr>
          <w:p w14:paraId="3E1D70C9" w14:textId="77777777" w:rsidR="007C36ED" w:rsidRPr="00A50436" w:rsidRDefault="007C36ED" w:rsidP="007C36ED">
            <w:pPr>
              <w:widowControl w:val="0"/>
              <w:jc w:val="center"/>
            </w:pPr>
            <w:r w:rsidRPr="00A50436">
              <w:t>GC1</w:t>
            </w:r>
          </w:p>
        </w:tc>
        <w:tc>
          <w:tcPr>
            <w:tcW w:w="2760" w:type="dxa"/>
            <w:tcBorders>
              <w:top w:val="single" w:sz="12" w:space="0" w:color="000000"/>
            </w:tcBorders>
            <w:tcMar>
              <w:top w:w="40" w:type="dxa"/>
              <w:left w:w="40" w:type="dxa"/>
              <w:bottom w:w="40" w:type="dxa"/>
              <w:right w:w="40" w:type="dxa"/>
            </w:tcMar>
            <w:vAlign w:val="center"/>
          </w:tcPr>
          <w:p w14:paraId="0A7CA9FC" w14:textId="77777777" w:rsidR="007C36ED" w:rsidRPr="00A50436" w:rsidRDefault="007C36ED" w:rsidP="007C36ED">
            <w:pPr>
              <w:widowControl w:val="0"/>
              <w:jc w:val="center"/>
            </w:pPr>
            <w:r w:rsidRPr="00A50436">
              <w:t>0.895</w:t>
            </w:r>
          </w:p>
        </w:tc>
      </w:tr>
      <w:tr w:rsidR="00A50436" w:rsidRPr="00A50436" w14:paraId="3BB5880C" w14:textId="77777777" w:rsidTr="005135DD">
        <w:trPr>
          <w:trHeight w:val="390"/>
        </w:trPr>
        <w:tc>
          <w:tcPr>
            <w:tcW w:w="2145" w:type="dxa"/>
            <w:vMerge/>
            <w:tcMar>
              <w:top w:w="100" w:type="dxa"/>
              <w:left w:w="100" w:type="dxa"/>
              <w:bottom w:w="100" w:type="dxa"/>
              <w:right w:w="100" w:type="dxa"/>
            </w:tcMar>
          </w:tcPr>
          <w:p w14:paraId="58A3C1F8" w14:textId="77777777" w:rsidR="007C36ED" w:rsidRPr="00A50436" w:rsidRDefault="007C36ED" w:rsidP="007C36ED">
            <w:pPr>
              <w:widowControl w:val="0"/>
              <w:spacing w:after="200"/>
            </w:pPr>
          </w:p>
        </w:tc>
        <w:tc>
          <w:tcPr>
            <w:tcW w:w="1620" w:type="dxa"/>
            <w:vMerge/>
            <w:tcMar>
              <w:top w:w="100" w:type="dxa"/>
              <w:left w:w="100" w:type="dxa"/>
              <w:bottom w:w="100" w:type="dxa"/>
              <w:right w:w="100" w:type="dxa"/>
            </w:tcMar>
          </w:tcPr>
          <w:p w14:paraId="1D551AF1" w14:textId="77777777" w:rsidR="007C36ED" w:rsidRPr="00A50436" w:rsidRDefault="007C36ED" w:rsidP="007C36ED">
            <w:pPr>
              <w:widowControl w:val="0"/>
              <w:spacing w:after="200"/>
            </w:pPr>
          </w:p>
        </w:tc>
        <w:tc>
          <w:tcPr>
            <w:tcW w:w="2565" w:type="dxa"/>
            <w:tcMar>
              <w:top w:w="40" w:type="dxa"/>
              <w:left w:w="40" w:type="dxa"/>
              <w:bottom w:w="40" w:type="dxa"/>
              <w:right w:w="40" w:type="dxa"/>
            </w:tcMar>
            <w:vAlign w:val="center"/>
          </w:tcPr>
          <w:p w14:paraId="64F74CD7" w14:textId="77777777" w:rsidR="007C36ED" w:rsidRPr="00A50436" w:rsidRDefault="007C36ED" w:rsidP="007C36ED">
            <w:pPr>
              <w:widowControl w:val="0"/>
              <w:jc w:val="center"/>
            </w:pPr>
            <w:r w:rsidRPr="00A50436">
              <w:t>GC2</w:t>
            </w:r>
          </w:p>
        </w:tc>
        <w:tc>
          <w:tcPr>
            <w:tcW w:w="2760" w:type="dxa"/>
            <w:tcMar>
              <w:top w:w="40" w:type="dxa"/>
              <w:left w:w="40" w:type="dxa"/>
              <w:bottom w:w="40" w:type="dxa"/>
              <w:right w:w="40" w:type="dxa"/>
            </w:tcMar>
            <w:vAlign w:val="center"/>
          </w:tcPr>
          <w:p w14:paraId="7E4BC445" w14:textId="77777777" w:rsidR="007C36ED" w:rsidRPr="00A50436" w:rsidRDefault="007C36ED" w:rsidP="007C36ED">
            <w:pPr>
              <w:widowControl w:val="0"/>
              <w:jc w:val="center"/>
            </w:pPr>
            <w:r w:rsidRPr="00A50436">
              <w:t>0.928</w:t>
            </w:r>
          </w:p>
        </w:tc>
      </w:tr>
      <w:tr w:rsidR="00A50436" w:rsidRPr="00A50436" w14:paraId="7B7032C6" w14:textId="77777777" w:rsidTr="005135DD">
        <w:trPr>
          <w:trHeight w:val="390"/>
        </w:trPr>
        <w:tc>
          <w:tcPr>
            <w:tcW w:w="2145" w:type="dxa"/>
            <w:vMerge/>
            <w:tcMar>
              <w:top w:w="100" w:type="dxa"/>
              <w:left w:w="100" w:type="dxa"/>
              <w:bottom w:w="100" w:type="dxa"/>
              <w:right w:w="100" w:type="dxa"/>
            </w:tcMar>
          </w:tcPr>
          <w:p w14:paraId="3E310D4D" w14:textId="77777777" w:rsidR="007C36ED" w:rsidRPr="00A50436" w:rsidRDefault="007C36ED" w:rsidP="007C36ED">
            <w:pPr>
              <w:widowControl w:val="0"/>
              <w:spacing w:after="200"/>
            </w:pPr>
          </w:p>
        </w:tc>
        <w:tc>
          <w:tcPr>
            <w:tcW w:w="1620" w:type="dxa"/>
            <w:vMerge/>
            <w:tcMar>
              <w:top w:w="100" w:type="dxa"/>
              <w:left w:w="100" w:type="dxa"/>
              <w:bottom w:w="100" w:type="dxa"/>
              <w:right w:w="100" w:type="dxa"/>
            </w:tcMar>
          </w:tcPr>
          <w:p w14:paraId="7AD80DBF" w14:textId="77777777" w:rsidR="007C36ED" w:rsidRPr="00A50436" w:rsidRDefault="007C36ED" w:rsidP="007C36ED">
            <w:pPr>
              <w:widowControl w:val="0"/>
              <w:spacing w:after="200"/>
            </w:pPr>
          </w:p>
        </w:tc>
        <w:tc>
          <w:tcPr>
            <w:tcW w:w="2565" w:type="dxa"/>
            <w:tcMar>
              <w:top w:w="40" w:type="dxa"/>
              <w:left w:w="40" w:type="dxa"/>
              <w:bottom w:w="40" w:type="dxa"/>
              <w:right w:w="40" w:type="dxa"/>
            </w:tcMar>
            <w:vAlign w:val="center"/>
          </w:tcPr>
          <w:p w14:paraId="4D94633A" w14:textId="77777777" w:rsidR="007C36ED" w:rsidRPr="00A50436" w:rsidRDefault="007C36ED" w:rsidP="007C36ED">
            <w:pPr>
              <w:widowControl w:val="0"/>
              <w:jc w:val="center"/>
            </w:pPr>
            <w:r w:rsidRPr="00A50436">
              <w:t>GC3</w:t>
            </w:r>
          </w:p>
        </w:tc>
        <w:tc>
          <w:tcPr>
            <w:tcW w:w="2760" w:type="dxa"/>
            <w:tcMar>
              <w:top w:w="40" w:type="dxa"/>
              <w:left w:w="40" w:type="dxa"/>
              <w:bottom w:w="40" w:type="dxa"/>
              <w:right w:w="40" w:type="dxa"/>
            </w:tcMar>
            <w:vAlign w:val="center"/>
          </w:tcPr>
          <w:p w14:paraId="50AF983D" w14:textId="77777777" w:rsidR="007C36ED" w:rsidRPr="00A50436" w:rsidRDefault="007C36ED" w:rsidP="007C36ED">
            <w:pPr>
              <w:widowControl w:val="0"/>
              <w:jc w:val="center"/>
            </w:pPr>
            <w:r w:rsidRPr="00A50436">
              <w:t>0.864</w:t>
            </w:r>
          </w:p>
        </w:tc>
      </w:tr>
      <w:tr w:rsidR="00A50436" w:rsidRPr="00A50436" w14:paraId="1A05063C" w14:textId="77777777" w:rsidTr="005135DD">
        <w:trPr>
          <w:trHeight w:val="390"/>
        </w:trPr>
        <w:tc>
          <w:tcPr>
            <w:tcW w:w="2145" w:type="dxa"/>
            <w:vMerge/>
            <w:tcMar>
              <w:top w:w="100" w:type="dxa"/>
              <w:left w:w="100" w:type="dxa"/>
              <w:bottom w:w="100" w:type="dxa"/>
              <w:right w:w="100" w:type="dxa"/>
            </w:tcMar>
          </w:tcPr>
          <w:p w14:paraId="1A58D53C" w14:textId="77777777" w:rsidR="007C36ED" w:rsidRPr="00A50436" w:rsidRDefault="007C36ED" w:rsidP="007C36ED">
            <w:pPr>
              <w:widowControl w:val="0"/>
              <w:spacing w:after="200"/>
            </w:pPr>
          </w:p>
        </w:tc>
        <w:tc>
          <w:tcPr>
            <w:tcW w:w="1620" w:type="dxa"/>
            <w:vMerge/>
            <w:tcMar>
              <w:top w:w="100" w:type="dxa"/>
              <w:left w:w="100" w:type="dxa"/>
              <w:bottom w:w="100" w:type="dxa"/>
              <w:right w:w="100" w:type="dxa"/>
            </w:tcMar>
          </w:tcPr>
          <w:p w14:paraId="5CF929A6" w14:textId="77777777" w:rsidR="007C36ED" w:rsidRPr="00A50436" w:rsidRDefault="007C36ED" w:rsidP="007C36ED">
            <w:pPr>
              <w:widowControl w:val="0"/>
              <w:spacing w:after="200"/>
            </w:pPr>
          </w:p>
        </w:tc>
        <w:tc>
          <w:tcPr>
            <w:tcW w:w="2565" w:type="dxa"/>
            <w:tcMar>
              <w:top w:w="40" w:type="dxa"/>
              <w:left w:w="40" w:type="dxa"/>
              <w:bottom w:w="40" w:type="dxa"/>
              <w:right w:w="40" w:type="dxa"/>
            </w:tcMar>
            <w:vAlign w:val="center"/>
          </w:tcPr>
          <w:p w14:paraId="5DBFB0C0" w14:textId="77777777" w:rsidR="007C36ED" w:rsidRPr="00A50436" w:rsidRDefault="007C36ED" w:rsidP="007C36ED">
            <w:pPr>
              <w:widowControl w:val="0"/>
              <w:jc w:val="center"/>
            </w:pPr>
            <w:r w:rsidRPr="00A50436">
              <w:t>GC4</w:t>
            </w:r>
          </w:p>
        </w:tc>
        <w:tc>
          <w:tcPr>
            <w:tcW w:w="2760" w:type="dxa"/>
            <w:tcMar>
              <w:top w:w="40" w:type="dxa"/>
              <w:left w:w="40" w:type="dxa"/>
              <w:bottom w:w="40" w:type="dxa"/>
              <w:right w:w="40" w:type="dxa"/>
            </w:tcMar>
            <w:vAlign w:val="center"/>
          </w:tcPr>
          <w:p w14:paraId="1DECA1B9" w14:textId="77777777" w:rsidR="007C36ED" w:rsidRPr="00A50436" w:rsidRDefault="007C36ED" w:rsidP="007C36ED">
            <w:pPr>
              <w:widowControl w:val="0"/>
              <w:jc w:val="center"/>
            </w:pPr>
            <w:r w:rsidRPr="00A50436">
              <w:t>0.708</w:t>
            </w:r>
          </w:p>
        </w:tc>
      </w:tr>
      <w:tr w:rsidR="00A50436" w:rsidRPr="00A50436" w14:paraId="13A86360" w14:textId="77777777" w:rsidTr="005135DD">
        <w:trPr>
          <w:trHeight w:val="390"/>
        </w:trPr>
        <w:tc>
          <w:tcPr>
            <w:tcW w:w="2145" w:type="dxa"/>
            <w:vMerge/>
            <w:tcBorders>
              <w:bottom w:val="single" w:sz="12" w:space="0" w:color="000000"/>
            </w:tcBorders>
            <w:tcMar>
              <w:top w:w="100" w:type="dxa"/>
              <w:left w:w="100" w:type="dxa"/>
              <w:bottom w:w="100" w:type="dxa"/>
              <w:right w:w="100" w:type="dxa"/>
            </w:tcMar>
          </w:tcPr>
          <w:p w14:paraId="4DCCDEF9" w14:textId="77777777" w:rsidR="007C36ED" w:rsidRPr="00A50436" w:rsidRDefault="007C36ED" w:rsidP="007C36ED">
            <w:pPr>
              <w:widowControl w:val="0"/>
              <w:spacing w:after="200"/>
            </w:pPr>
          </w:p>
        </w:tc>
        <w:tc>
          <w:tcPr>
            <w:tcW w:w="1620" w:type="dxa"/>
            <w:vMerge/>
            <w:tcBorders>
              <w:bottom w:val="single" w:sz="12" w:space="0" w:color="000000"/>
            </w:tcBorders>
            <w:tcMar>
              <w:top w:w="100" w:type="dxa"/>
              <w:left w:w="100" w:type="dxa"/>
              <w:bottom w:w="100" w:type="dxa"/>
              <w:right w:w="100" w:type="dxa"/>
            </w:tcMar>
          </w:tcPr>
          <w:p w14:paraId="4792D29E" w14:textId="77777777" w:rsidR="007C36ED" w:rsidRPr="00A50436" w:rsidRDefault="007C36ED" w:rsidP="007C36ED">
            <w:pPr>
              <w:widowControl w:val="0"/>
              <w:spacing w:after="200"/>
            </w:pPr>
          </w:p>
        </w:tc>
        <w:tc>
          <w:tcPr>
            <w:tcW w:w="2565" w:type="dxa"/>
            <w:tcBorders>
              <w:bottom w:val="single" w:sz="12" w:space="0" w:color="000000"/>
            </w:tcBorders>
            <w:tcMar>
              <w:top w:w="40" w:type="dxa"/>
              <w:left w:w="40" w:type="dxa"/>
              <w:bottom w:w="40" w:type="dxa"/>
              <w:right w:w="40" w:type="dxa"/>
            </w:tcMar>
            <w:vAlign w:val="center"/>
          </w:tcPr>
          <w:p w14:paraId="66A6E145" w14:textId="77777777" w:rsidR="007C36ED" w:rsidRPr="00A50436" w:rsidRDefault="007C36ED" w:rsidP="007C36ED">
            <w:pPr>
              <w:widowControl w:val="0"/>
              <w:jc w:val="center"/>
            </w:pPr>
            <w:r w:rsidRPr="00A50436">
              <w:t>GC5</w:t>
            </w:r>
          </w:p>
        </w:tc>
        <w:tc>
          <w:tcPr>
            <w:tcW w:w="2760" w:type="dxa"/>
            <w:tcBorders>
              <w:bottom w:val="single" w:sz="12" w:space="0" w:color="000000"/>
            </w:tcBorders>
            <w:tcMar>
              <w:top w:w="40" w:type="dxa"/>
              <w:left w:w="40" w:type="dxa"/>
              <w:bottom w:w="40" w:type="dxa"/>
              <w:right w:w="40" w:type="dxa"/>
            </w:tcMar>
            <w:vAlign w:val="center"/>
          </w:tcPr>
          <w:p w14:paraId="2B1D0728" w14:textId="77777777" w:rsidR="007C36ED" w:rsidRPr="00A50436" w:rsidRDefault="007C36ED" w:rsidP="007C36ED">
            <w:pPr>
              <w:widowControl w:val="0"/>
              <w:jc w:val="center"/>
            </w:pPr>
            <w:r w:rsidRPr="00A50436">
              <w:t>0.929</w:t>
            </w:r>
          </w:p>
        </w:tc>
      </w:tr>
      <w:tr w:rsidR="00A50436" w:rsidRPr="00A50436" w14:paraId="62CBB7F4" w14:textId="77777777" w:rsidTr="005135DD">
        <w:trPr>
          <w:trHeight w:val="390"/>
        </w:trPr>
        <w:tc>
          <w:tcPr>
            <w:tcW w:w="2145" w:type="dxa"/>
            <w:vMerge w:val="restart"/>
            <w:tcBorders>
              <w:top w:val="single" w:sz="12" w:space="0" w:color="000000"/>
            </w:tcBorders>
            <w:tcMar>
              <w:top w:w="40" w:type="dxa"/>
              <w:left w:w="40" w:type="dxa"/>
              <w:bottom w:w="40" w:type="dxa"/>
              <w:right w:w="40" w:type="dxa"/>
            </w:tcMar>
            <w:vAlign w:val="center"/>
          </w:tcPr>
          <w:p w14:paraId="3DF9052F" w14:textId="21A00944" w:rsidR="007C36ED" w:rsidRPr="00A50436" w:rsidRDefault="007C36ED" w:rsidP="007C36ED">
            <w:pPr>
              <w:widowControl w:val="0"/>
              <w:ind w:firstLine="0"/>
              <w:rPr>
                <w:b/>
              </w:rPr>
            </w:pPr>
            <w:r w:rsidRPr="00A50436">
              <w:rPr>
                <w:b/>
              </w:rPr>
              <w:t>Green place</w:t>
            </w:r>
          </w:p>
        </w:tc>
        <w:tc>
          <w:tcPr>
            <w:tcW w:w="1620" w:type="dxa"/>
            <w:vMerge w:val="restart"/>
            <w:tcBorders>
              <w:top w:val="single" w:sz="12" w:space="0" w:color="000000"/>
            </w:tcBorders>
            <w:tcMar>
              <w:top w:w="40" w:type="dxa"/>
              <w:left w:w="40" w:type="dxa"/>
              <w:bottom w:w="40" w:type="dxa"/>
              <w:right w:w="40" w:type="dxa"/>
            </w:tcMar>
            <w:vAlign w:val="center"/>
          </w:tcPr>
          <w:p w14:paraId="1548B577" w14:textId="77777777" w:rsidR="007C36ED" w:rsidRPr="00A50436" w:rsidRDefault="007C36ED" w:rsidP="007C36ED">
            <w:pPr>
              <w:widowControl w:val="0"/>
              <w:jc w:val="center"/>
            </w:pPr>
            <w:r w:rsidRPr="00A50436">
              <w:t>0.885</w:t>
            </w:r>
          </w:p>
        </w:tc>
        <w:tc>
          <w:tcPr>
            <w:tcW w:w="2565" w:type="dxa"/>
            <w:tcBorders>
              <w:top w:val="single" w:sz="12" w:space="0" w:color="000000"/>
            </w:tcBorders>
            <w:tcMar>
              <w:top w:w="40" w:type="dxa"/>
              <w:left w:w="40" w:type="dxa"/>
              <w:bottom w:w="40" w:type="dxa"/>
              <w:right w:w="40" w:type="dxa"/>
            </w:tcMar>
            <w:vAlign w:val="center"/>
          </w:tcPr>
          <w:p w14:paraId="21666475" w14:textId="77777777" w:rsidR="007C36ED" w:rsidRPr="00A50436" w:rsidRDefault="007C36ED" w:rsidP="007C36ED">
            <w:pPr>
              <w:widowControl w:val="0"/>
              <w:jc w:val="center"/>
            </w:pPr>
            <w:r w:rsidRPr="00A50436">
              <w:t>KP1</w:t>
            </w:r>
          </w:p>
        </w:tc>
        <w:tc>
          <w:tcPr>
            <w:tcW w:w="2760" w:type="dxa"/>
            <w:tcBorders>
              <w:top w:val="single" w:sz="12" w:space="0" w:color="000000"/>
            </w:tcBorders>
            <w:tcMar>
              <w:top w:w="40" w:type="dxa"/>
              <w:left w:w="40" w:type="dxa"/>
              <w:bottom w:w="40" w:type="dxa"/>
              <w:right w:w="40" w:type="dxa"/>
            </w:tcMar>
            <w:vAlign w:val="center"/>
          </w:tcPr>
          <w:p w14:paraId="7028A841" w14:textId="77777777" w:rsidR="007C36ED" w:rsidRPr="00A50436" w:rsidRDefault="007C36ED" w:rsidP="007C36ED">
            <w:pPr>
              <w:widowControl w:val="0"/>
              <w:jc w:val="center"/>
            </w:pPr>
            <w:r w:rsidRPr="00A50436">
              <w:t>0.709</w:t>
            </w:r>
          </w:p>
        </w:tc>
      </w:tr>
      <w:tr w:rsidR="00A50436" w:rsidRPr="00A50436" w14:paraId="39B0E88A" w14:textId="77777777" w:rsidTr="005135DD">
        <w:trPr>
          <w:trHeight w:val="390"/>
        </w:trPr>
        <w:tc>
          <w:tcPr>
            <w:tcW w:w="2145" w:type="dxa"/>
            <w:vMerge/>
            <w:tcMar>
              <w:top w:w="100" w:type="dxa"/>
              <w:left w:w="100" w:type="dxa"/>
              <w:bottom w:w="100" w:type="dxa"/>
              <w:right w:w="100" w:type="dxa"/>
            </w:tcMar>
          </w:tcPr>
          <w:p w14:paraId="3C5CECAC" w14:textId="77777777" w:rsidR="007C36ED" w:rsidRPr="00A50436" w:rsidRDefault="007C36ED" w:rsidP="007C36ED">
            <w:pPr>
              <w:widowControl w:val="0"/>
              <w:spacing w:after="200"/>
            </w:pPr>
          </w:p>
        </w:tc>
        <w:tc>
          <w:tcPr>
            <w:tcW w:w="1620" w:type="dxa"/>
            <w:vMerge/>
            <w:tcMar>
              <w:top w:w="100" w:type="dxa"/>
              <w:left w:w="100" w:type="dxa"/>
              <w:bottom w:w="100" w:type="dxa"/>
              <w:right w:w="100" w:type="dxa"/>
            </w:tcMar>
          </w:tcPr>
          <w:p w14:paraId="53F064F0" w14:textId="77777777" w:rsidR="007C36ED" w:rsidRPr="00A50436" w:rsidRDefault="007C36ED" w:rsidP="007C36ED">
            <w:pPr>
              <w:widowControl w:val="0"/>
              <w:spacing w:after="200"/>
            </w:pPr>
          </w:p>
        </w:tc>
        <w:tc>
          <w:tcPr>
            <w:tcW w:w="2565" w:type="dxa"/>
            <w:tcMar>
              <w:top w:w="40" w:type="dxa"/>
              <w:left w:w="40" w:type="dxa"/>
              <w:bottom w:w="40" w:type="dxa"/>
              <w:right w:w="40" w:type="dxa"/>
            </w:tcMar>
            <w:vAlign w:val="center"/>
          </w:tcPr>
          <w:p w14:paraId="485D3EF4" w14:textId="77777777" w:rsidR="007C36ED" w:rsidRPr="00A50436" w:rsidRDefault="007C36ED" w:rsidP="007C36ED">
            <w:pPr>
              <w:widowControl w:val="0"/>
              <w:jc w:val="center"/>
            </w:pPr>
            <w:r w:rsidRPr="00A50436">
              <w:t>KP2</w:t>
            </w:r>
          </w:p>
        </w:tc>
        <w:tc>
          <w:tcPr>
            <w:tcW w:w="2760" w:type="dxa"/>
            <w:tcMar>
              <w:top w:w="40" w:type="dxa"/>
              <w:left w:w="40" w:type="dxa"/>
              <w:bottom w:w="40" w:type="dxa"/>
              <w:right w:w="40" w:type="dxa"/>
            </w:tcMar>
            <w:vAlign w:val="center"/>
          </w:tcPr>
          <w:p w14:paraId="3C44E278" w14:textId="77777777" w:rsidR="007C36ED" w:rsidRPr="00A50436" w:rsidRDefault="007C36ED" w:rsidP="007C36ED">
            <w:pPr>
              <w:widowControl w:val="0"/>
              <w:jc w:val="center"/>
            </w:pPr>
            <w:r w:rsidRPr="00A50436">
              <w:t>0.786</w:t>
            </w:r>
          </w:p>
        </w:tc>
      </w:tr>
      <w:tr w:rsidR="00A50436" w:rsidRPr="00A50436" w14:paraId="1DB11760" w14:textId="77777777" w:rsidTr="005135DD">
        <w:trPr>
          <w:trHeight w:val="390"/>
        </w:trPr>
        <w:tc>
          <w:tcPr>
            <w:tcW w:w="2145" w:type="dxa"/>
            <w:vMerge/>
            <w:tcMar>
              <w:top w:w="100" w:type="dxa"/>
              <w:left w:w="100" w:type="dxa"/>
              <w:bottom w:w="100" w:type="dxa"/>
              <w:right w:w="100" w:type="dxa"/>
            </w:tcMar>
          </w:tcPr>
          <w:p w14:paraId="52D5D2E5" w14:textId="77777777" w:rsidR="007C36ED" w:rsidRPr="00A50436" w:rsidRDefault="007C36ED" w:rsidP="007C36ED">
            <w:pPr>
              <w:widowControl w:val="0"/>
              <w:spacing w:after="200"/>
            </w:pPr>
          </w:p>
        </w:tc>
        <w:tc>
          <w:tcPr>
            <w:tcW w:w="1620" w:type="dxa"/>
            <w:vMerge/>
            <w:tcMar>
              <w:top w:w="100" w:type="dxa"/>
              <w:left w:w="100" w:type="dxa"/>
              <w:bottom w:w="100" w:type="dxa"/>
              <w:right w:w="100" w:type="dxa"/>
            </w:tcMar>
          </w:tcPr>
          <w:p w14:paraId="70087015" w14:textId="77777777" w:rsidR="007C36ED" w:rsidRPr="00A50436" w:rsidRDefault="007C36ED" w:rsidP="007C36ED">
            <w:pPr>
              <w:widowControl w:val="0"/>
              <w:spacing w:after="200"/>
            </w:pPr>
          </w:p>
        </w:tc>
        <w:tc>
          <w:tcPr>
            <w:tcW w:w="2565" w:type="dxa"/>
            <w:tcMar>
              <w:top w:w="40" w:type="dxa"/>
              <w:left w:w="40" w:type="dxa"/>
              <w:bottom w:w="40" w:type="dxa"/>
              <w:right w:w="40" w:type="dxa"/>
            </w:tcMar>
            <w:vAlign w:val="center"/>
          </w:tcPr>
          <w:p w14:paraId="0EC0CE1E" w14:textId="77777777" w:rsidR="007C36ED" w:rsidRPr="00A50436" w:rsidRDefault="007C36ED" w:rsidP="007C36ED">
            <w:pPr>
              <w:widowControl w:val="0"/>
              <w:jc w:val="center"/>
            </w:pPr>
            <w:r w:rsidRPr="00A50436">
              <w:t>KP3</w:t>
            </w:r>
          </w:p>
        </w:tc>
        <w:tc>
          <w:tcPr>
            <w:tcW w:w="2760" w:type="dxa"/>
            <w:tcMar>
              <w:top w:w="40" w:type="dxa"/>
              <w:left w:w="40" w:type="dxa"/>
              <w:bottom w:w="40" w:type="dxa"/>
              <w:right w:w="40" w:type="dxa"/>
            </w:tcMar>
            <w:vAlign w:val="center"/>
          </w:tcPr>
          <w:p w14:paraId="15B00B60" w14:textId="77777777" w:rsidR="007C36ED" w:rsidRPr="00A50436" w:rsidRDefault="007C36ED" w:rsidP="007C36ED">
            <w:pPr>
              <w:widowControl w:val="0"/>
              <w:jc w:val="center"/>
            </w:pPr>
            <w:r w:rsidRPr="00A50436">
              <w:t>0.718</w:t>
            </w:r>
          </w:p>
        </w:tc>
      </w:tr>
      <w:tr w:rsidR="00A50436" w:rsidRPr="00A50436" w14:paraId="65EFDFF2" w14:textId="77777777" w:rsidTr="005135DD">
        <w:trPr>
          <w:trHeight w:val="390"/>
        </w:trPr>
        <w:tc>
          <w:tcPr>
            <w:tcW w:w="2145" w:type="dxa"/>
            <w:vMerge/>
            <w:tcBorders>
              <w:bottom w:val="single" w:sz="12" w:space="0" w:color="000000"/>
            </w:tcBorders>
            <w:tcMar>
              <w:top w:w="100" w:type="dxa"/>
              <w:left w:w="100" w:type="dxa"/>
              <w:bottom w:w="100" w:type="dxa"/>
              <w:right w:w="100" w:type="dxa"/>
            </w:tcMar>
          </w:tcPr>
          <w:p w14:paraId="2DDA8BE0" w14:textId="77777777" w:rsidR="007C36ED" w:rsidRPr="00A50436" w:rsidRDefault="007C36ED" w:rsidP="007C36ED">
            <w:pPr>
              <w:widowControl w:val="0"/>
              <w:spacing w:after="200"/>
            </w:pPr>
          </w:p>
        </w:tc>
        <w:tc>
          <w:tcPr>
            <w:tcW w:w="1620" w:type="dxa"/>
            <w:vMerge/>
            <w:tcBorders>
              <w:bottom w:val="single" w:sz="12" w:space="0" w:color="000000"/>
            </w:tcBorders>
            <w:tcMar>
              <w:top w:w="100" w:type="dxa"/>
              <w:left w:w="100" w:type="dxa"/>
              <w:bottom w:w="100" w:type="dxa"/>
              <w:right w:w="100" w:type="dxa"/>
            </w:tcMar>
          </w:tcPr>
          <w:p w14:paraId="3434ED96" w14:textId="77777777" w:rsidR="007C36ED" w:rsidRPr="00A50436" w:rsidRDefault="007C36ED" w:rsidP="007C36ED">
            <w:pPr>
              <w:widowControl w:val="0"/>
              <w:spacing w:after="200"/>
            </w:pPr>
          </w:p>
        </w:tc>
        <w:tc>
          <w:tcPr>
            <w:tcW w:w="2565" w:type="dxa"/>
            <w:tcBorders>
              <w:bottom w:val="single" w:sz="12" w:space="0" w:color="000000"/>
            </w:tcBorders>
            <w:tcMar>
              <w:top w:w="40" w:type="dxa"/>
              <w:left w:w="40" w:type="dxa"/>
              <w:bottom w:w="40" w:type="dxa"/>
              <w:right w:w="40" w:type="dxa"/>
            </w:tcMar>
            <w:vAlign w:val="center"/>
          </w:tcPr>
          <w:p w14:paraId="6D8B6BD5" w14:textId="77777777" w:rsidR="007C36ED" w:rsidRPr="00A50436" w:rsidRDefault="007C36ED" w:rsidP="007C36ED">
            <w:pPr>
              <w:widowControl w:val="0"/>
              <w:jc w:val="center"/>
            </w:pPr>
            <w:r w:rsidRPr="00A50436">
              <w:t>KP4</w:t>
            </w:r>
          </w:p>
        </w:tc>
        <w:tc>
          <w:tcPr>
            <w:tcW w:w="2760" w:type="dxa"/>
            <w:tcBorders>
              <w:bottom w:val="single" w:sz="12" w:space="0" w:color="000000"/>
            </w:tcBorders>
            <w:tcMar>
              <w:top w:w="40" w:type="dxa"/>
              <w:left w:w="40" w:type="dxa"/>
              <w:bottom w:w="40" w:type="dxa"/>
              <w:right w:w="40" w:type="dxa"/>
            </w:tcMar>
            <w:vAlign w:val="center"/>
          </w:tcPr>
          <w:p w14:paraId="18B4AA24" w14:textId="77777777" w:rsidR="007C36ED" w:rsidRPr="00A50436" w:rsidRDefault="007C36ED" w:rsidP="007C36ED">
            <w:pPr>
              <w:widowControl w:val="0"/>
              <w:jc w:val="center"/>
            </w:pPr>
            <w:r w:rsidRPr="00A50436">
              <w:t>0.808</w:t>
            </w:r>
          </w:p>
        </w:tc>
      </w:tr>
      <w:tr w:rsidR="00A50436" w:rsidRPr="00A50436" w14:paraId="583063CE" w14:textId="77777777" w:rsidTr="005135DD">
        <w:trPr>
          <w:trHeight w:val="390"/>
        </w:trPr>
        <w:tc>
          <w:tcPr>
            <w:tcW w:w="2145" w:type="dxa"/>
            <w:vMerge w:val="restart"/>
            <w:tcBorders>
              <w:top w:val="single" w:sz="12" w:space="0" w:color="000000"/>
            </w:tcBorders>
            <w:tcMar>
              <w:top w:w="40" w:type="dxa"/>
              <w:left w:w="40" w:type="dxa"/>
              <w:bottom w:w="40" w:type="dxa"/>
              <w:right w:w="40" w:type="dxa"/>
            </w:tcMar>
            <w:vAlign w:val="center"/>
          </w:tcPr>
          <w:p w14:paraId="3E6F41F2" w14:textId="7F85AA1F" w:rsidR="007C36ED" w:rsidRPr="00A50436" w:rsidRDefault="007C36ED" w:rsidP="007C36ED">
            <w:pPr>
              <w:widowControl w:val="0"/>
              <w:ind w:firstLine="0"/>
              <w:rPr>
                <w:b/>
              </w:rPr>
            </w:pPr>
            <w:r w:rsidRPr="00A50436">
              <w:rPr>
                <w:b/>
              </w:rPr>
              <w:t>Green marketing communication</w:t>
            </w:r>
          </w:p>
        </w:tc>
        <w:tc>
          <w:tcPr>
            <w:tcW w:w="1620" w:type="dxa"/>
            <w:vMerge w:val="restart"/>
            <w:tcBorders>
              <w:top w:val="single" w:sz="12" w:space="0" w:color="000000"/>
            </w:tcBorders>
            <w:tcMar>
              <w:top w:w="40" w:type="dxa"/>
              <w:left w:w="40" w:type="dxa"/>
              <w:bottom w:w="40" w:type="dxa"/>
              <w:right w:w="40" w:type="dxa"/>
            </w:tcMar>
            <w:vAlign w:val="center"/>
          </w:tcPr>
          <w:p w14:paraId="4D41C47E" w14:textId="77777777" w:rsidR="007C36ED" w:rsidRPr="00A50436" w:rsidRDefault="007C36ED" w:rsidP="007C36ED">
            <w:pPr>
              <w:widowControl w:val="0"/>
              <w:jc w:val="center"/>
            </w:pPr>
            <w:r w:rsidRPr="00A50436">
              <w:t>0.908</w:t>
            </w:r>
          </w:p>
        </w:tc>
        <w:tc>
          <w:tcPr>
            <w:tcW w:w="2565" w:type="dxa"/>
            <w:tcBorders>
              <w:top w:val="single" w:sz="12" w:space="0" w:color="000000"/>
            </w:tcBorders>
            <w:tcMar>
              <w:top w:w="40" w:type="dxa"/>
              <w:left w:w="40" w:type="dxa"/>
              <w:bottom w:w="40" w:type="dxa"/>
              <w:right w:w="40" w:type="dxa"/>
            </w:tcMar>
            <w:vAlign w:val="center"/>
          </w:tcPr>
          <w:p w14:paraId="6F1BFEF8" w14:textId="77777777" w:rsidR="007C36ED" w:rsidRPr="00A50436" w:rsidRDefault="007C36ED" w:rsidP="007C36ED">
            <w:pPr>
              <w:widowControl w:val="0"/>
              <w:jc w:val="center"/>
            </w:pPr>
            <w:r w:rsidRPr="00A50436">
              <w:t>TT1</w:t>
            </w:r>
          </w:p>
        </w:tc>
        <w:tc>
          <w:tcPr>
            <w:tcW w:w="2760" w:type="dxa"/>
            <w:tcBorders>
              <w:top w:val="single" w:sz="12" w:space="0" w:color="000000"/>
            </w:tcBorders>
            <w:tcMar>
              <w:top w:w="40" w:type="dxa"/>
              <w:left w:w="40" w:type="dxa"/>
              <w:bottom w:w="40" w:type="dxa"/>
              <w:right w:w="40" w:type="dxa"/>
            </w:tcMar>
            <w:vAlign w:val="center"/>
          </w:tcPr>
          <w:p w14:paraId="20117133" w14:textId="77777777" w:rsidR="007C36ED" w:rsidRPr="00A50436" w:rsidRDefault="007C36ED" w:rsidP="007C36ED">
            <w:pPr>
              <w:widowControl w:val="0"/>
              <w:jc w:val="center"/>
            </w:pPr>
            <w:r w:rsidRPr="00A50436">
              <w:t>0.824</w:t>
            </w:r>
          </w:p>
        </w:tc>
      </w:tr>
      <w:tr w:rsidR="00A50436" w:rsidRPr="00A50436" w14:paraId="6DA00480" w14:textId="77777777" w:rsidTr="005135DD">
        <w:trPr>
          <w:trHeight w:val="390"/>
        </w:trPr>
        <w:tc>
          <w:tcPr>
            <w:tcW w:w="2145" w:type="dxa"/>
            <w:vMerge/>
            <w:tcMar>
              <w:top w:w="100" w:type="dxa"/>
              <w:left w:w="100" w:type="dxa"/>
              <w:bottom w:w="100" w:type="dxa"/>
              <w:right w:w="100" w:type="dxa"/>
            </w:tcMar>
          </w:tcPr>
          <w:p w14:paraId="5371AB1A" w14:textId="77777777" w:rsidR="007C36ED" w:rsidRPr="00A50436" w:rsidRDefault="007C36ED" w:rsidP="007C36ED">
            <w:pPr>
              <w:widowControl w:val="0"/>
              <w:spacing w:after="200"/>
            </w:pPr>
          </w:p>
        </w:tc>
        <w:tc>
          <w:tcPr>
            <w:tcW w:w="1620" w:type="dxa"/>
            <w:vMerge/>
            <w:tcMar>
              <w:top w:w="100" w:type="dxa"/>
              <w:left w:w="100" w:type="dxa"/>
              <w:bottom w:w="100" w:type="dxa"/>
              <w:right w:w="100" w:type="dxa"/>
            </w:tcMar>
          </w:tcPr>
          <w:p w14:paraId="4ABDF968" w14:textId="77777777" w:rsidR="007C36ED" w:rsidRPr="00A50436" w:rsidRDefault="007C36ED" w:rsidP="007C36ED">
            <w:pPr>
              <w:widowControl w:val="0"/>
              <w:spacing w:after="200"/>
            </w:pPr>
          </w:p>
        </w:tc>
        <w:tc>
          <w:tcPr>
            <w:tcW w:w="2565" w:type="dxa"/>
            <w:tcMar>
              <w:top w:w="40" w:type="dxa"/>
              <w:left w:w="40" w:type="dxa"/>
              <w:bottom w:w="40" w:type="dxa"/>
              <w:right w:w="40" w:type="dxa"/>
            </w:tcMar>
            <w:vAlign w:val="center"/>
          </w:tcPr>
          <w:p w14:paraId="7515F95F" w14:textId="77777777" w:rsidR="007C36ED" w:rsidRPr="00A50436" w:rsidRDefault="007C36ED" w:rsidP="007C36ED">
            <w:pPr>
              <w:widowControl w:val="0"/>
              <w:jc w:val="center"/>
            </w:pPr>
            <w:r w:rsidRPr="00A50436">
              <w:t>TT2</w:t>
            </w:r>
          </w:p>
        </w:tc>
        <w:tc>
          <w:tcPr>
            <w:tcW w:w="2760" w:type="dxa"/>
            <w:tcMar>
              <w:top w:w="40" w:type="dxa"/>
              <w:left w:w="40" w:type="dxa"/>
              <w:bottom w:w="40" w:type="dxa"/>
              <w:right w:w="40" w:type="dxa"/>
            </w:tcMar>
            <w:vAlign w:val="center"/>
          </w:tcPr>
          <w:p w14:paraId="670CB59C" w14:textId="77777777" w:rsidR="007C36ED" w:rsidRPr="00A50436" w:rsidRDefault="007C36ED" w:rsidP="007C36ED">
            <w:pPr>
              <w:widowControl w:val="0"/>
              <w:jc w:val="center"/>
            </w:pPr>
            <w:r w:rsidRPr="00A50436">
              <w:t>0.775</w:t>
            </w:r>
          </w:p>
        </w:tc>
      </w:tr>
      <w:tr w:rsidR="00A50436" w:rsidRPr="00A50436" w14:paraId="03C3BE48" w14:textId="77777777" w:rsidTr="005135DD">
        <w:trPr>
          <w:trHeight w:val="390"/>
        </w:trPr>
        <w:tc>
          <w:tcPr>
            <w:tcW w:w="2145" w:type="dxa"/>
            <w:vMerge/>
            <w:tcMar>
              <w:top w:w="100" w:type="dxa"/>
              <w:left w:w="100" w:type="dxa"/>
              <w:bottom w:w="100" w:type="dxa"/>
              <w:right w:w="100" w:type="dxa"/>
            </w:tcMar>
          </w:tcPr>
          <w:p w14:paraId="2ED992BE" w14:textId="77777777" w:rsidR="007C36ED" w:rsidRPr="00A50436" w:rsidRDefault="007C36ED" w:rsidP="007C36ED">
            <w:pPr>
              <w:widowControl w:val="0"/>
              <w:spacing w:after="200"/>
            </w:pPr>
          </w:p>
        </w:tc>
        <w:tc>
          <w:tcPr>
            <w:tcW w:w="1620" w:type="dxa"/>
            <w:vMerge/>
            <w:tcMar>
              <w:top w:w="100" w:type="dxa"/>
              <w:left w:w="100" w:type="dxa"/>
              <w:bottom w:w="100" w:type="dxa"/>
              <w:right w:w="100" w:type="dxa"/>
            </w:tcMar>
          </w:tcPr>
          <w:p w14:paraId="6BDF60C2" w14:textId="77777777" w:rsidR="007C36ED" w:rsidRPr="00A50436" w:rsidRDefault="007C36ED" w:rsidP="007C36ED">
            <w:pPr>
              <w:widowControl w:val="0"/>
              <w:spacing w:after="200"/>
            </w:pPr>
          </w:p>
        </w:tc>
        <w:tc>
          <w:tcPr>
            <w:tcW w:w="2565" w:type="dxa"/>
            <w:tcMar>
              <w:top w:w="40" w:type="dxa"/>
              <w:left w:w="40" w:type="dxa"/>
              <w:bottom w:w="40" w:type="dxa"/>
              <w:right w:w="40" w:type="dxa"/>
            </w:tcMar>
            <w:vAlign w:val="center"/>
          </w:tcPr>
          <w:p w14:paraId="738FD53B" w14:textId="77777777" w:rsidR="007C36ED" w:rsidRPr="00A50436" w:rsidRDefault="007C36ED" w:rsidP="007C36ED">
            <w:pPr>
              <w:widowControl w:val="0"/>
              <w:jc w:val="center"/>
            </w:pPr>
            <w:r w:rsidRPr="00A50436">
              <w:t>TT3</w:t>
            </w:r>
          </w:p>
        </w:tc>
        <w:tc>
          <w:tcPr>
            <w:tcW w:w="2760" w:type="dxa"/>
            <w:tcMar>
              <w:top w:w="40" w:type="dxa"/>
              <w:left w:w="40" w:type="dxa"/>
              <w:bottom w:w="40" w:type="dxa"/>
              <w:right w:w="40" w:type="dxa"/>
            </w:tcMar>
            <w:vAlign w:val="center"/>
          </w:tcPr>
          <w:p w14:paraId="6FF421DB" w14:textId="77777777" w:rsidR="007C36ED" w:rsidRPr="00A50436" w:rsidRDefault="007C36ED" w:rsidP="007C36ED">
            <w:pPr>
              <w:widowControl w:val="0"/>
              <w:jc w:val="center"/>
            </w:pPr>
            <w:r w:rsidRPr="00A50436">
              <w:t>0.802</w:t>
            </w:r>
          </w:p>
        </w:tc>
      </w:tr>
      <w:tr w:rsidR="00A50436" w:rsidRPr="00A50436" w14:paraId="7FC2EB7B" w14:textId="77777777" w:rsidTr="005135DD">
        <w:trPr>
          <w:trHeight w:val="390"/>
        </w:trPr>
        <w:tc>
          <w:tcPr>
            <w:tcW w:w="2145" w:type="dxa"/>
            <w:vMerge/>
            <w:tcBorders>
              <w:bottom w:val="single" w:sz="12" w:space="0" w:color="000000"/>
            </w:tcBorders>
            <w:tcMar>
              <w:top w:w="100" w:type="dxa"/>
              <w:left w:w="100" w:type="dxa"/>
              <w:bottom w:w="100" w:type="dxa"/>
              <w:right w:w="100" w:type="dxa"/>
            </w:tcMar>
          </w:tcPr>
          <w:p w14:paraId="07677D0B" w14:textId="77777777" w:rsidR="007C36ED" w:rsidRPr="00A50436" w:rsidRDefault="007C36ED" w:rsidP="007C36ED">
            <w:pPr>
              <w:widowControl w:val="0"/>
              <w:spacing w:after="200"/>
            </w:pPr>
          </w:p>
        </w:tc>
        <w:tc>
          <w:tcPr>
            <w:tcW w:w="1620" w:type="dxa"/>
            <w:vMerge/>
            <w:tcBorders>
              <w:bottom w:val="single" w:sz="12" w:space="0" w:color="000000"/>
            </w:tcBorders>
            <w:tcMar>
              <w:top w:w="100" w:type="dxa"/>
              <w:left w:w="100" w:type="dxa"/>
              <w:bottom w:w="100" w:type="dxa"/>
              <w:right w:w="100" w:type="dxa"/>
            </w:tcMar>
          </w:tcPr>
          <w:p w14:paraId="2834BAE8" w14:textId="77777777" w:rsidR="007C36ED" w:rsidRPr="00A50436" w:rsidRDefault="007C36ED" w:rsidP="007C36ED">
            <w:pPr>
              <w:widowControl w:val="0"/>
              <w:spacing w:after="200"/>
            </w:pPr>
          </w:p>
        </w:tc>
        <w:tc>
          <w:tcPr>
            <w:tcW w:w="2565" w:type="dxa"/>
            <w:tcBorders>
              <w:bottom w:val="single" w:sz="12" w:space="0" w:color="000000"/>
            </w:tcBorders>
            <w:tcMar>
              <w:top w:w="40" w:type="dxa"/>
              <w:left w:w="40" w:type="dxa"/>
              <w:bottom w:w="40" w:type="dxa"/>
              <w:right w:w="40" w:type="dxa"/>
            </w:tcMar>
            <w:vAlign w:val="center"/>
          </w:tcPr>
          <w:p w14:paraId="09F31AB2" w14:textId="77777777" w:rsidR="007C36ED" w:rsidRPr="00A50436" w:rsidRDefault="007C36ED" w:rsidP="007C36ED">
            <w:pPr>
              <w:widowControl w:val="0"/>
              <w:jc w:val="center"/>
            </w:pPr>
            <w:r w:rsidRPr="00A50436">
              <w:t>TT4</w:t>
            </w:r>
          </w:p>
        </w:tc>
        <w:tc>
          <w:tcPr>
            <w:tcW w:w="2760" w:type="dxa"/>
            <w:tcBorders>
              <w:bottom w:val="single" w:sz="12" w:space="0" w:color="000000"/>
            </w:tcBorders>
            <w:tcMar>
              <w:top w:w="40" w:type="dxa"/>
              <w:left w:w="40" w:type="dxa"/>
              <w:bottom w:w="40" w:type="dxa"/>
              <w:right w:w="40" w:type="dxa"/>
            </w:tcMar>
            <w:vAlign w:val="center"/>
          </w:tcPr>
          <w:p w14:paraId="4E53CBEC" w14:textId="77777777" w:rsidR="007C36ED" w:rsidRPr="00A50436" w:rsidRDefault="007C36ED" w:rsidP="007C36ED">
            <w:pPr>
              <w:widowControl w:val="0"/>
              <w:jc w:val="center"/>
            </w:pPr>
            <w:r w:rsidRPr="00A50436">
              <w:t>0.799</w:t>
            </w:r>
          </w:p>
        </w:tc>
      </w:tr>
      <w:tr w:rsidR="00A50436" w:rsidRPr="00A50436" w14:paraId="56988B3D" w14:textId="77777777" w:rsidTr="005135DD">
        <w:trPr>
          <w:trHeight w:val="390"/>
        </w:trPr>
        <w:tc>
          <w:tcPr>
            <w:tcW w:w="2145" w:type="dxa"/>
            <w:vMerge w:val="restart"/>
            <w:tcBorders>
              <w:top w:val="single" w:sz="12" w:space="0" w:color="000000"/>
            </w:tcBorders>
            <w:tcMar>
              <w:top w:w="40" w:type="dxa"/>
              <w:left w:w="40" w:type="dxa"/>
              <w:bottom w:w="40" w:type="dxa"/>
              <w:right w:w="40" w:type="dxa"/>
            </w:tcMar>
            <w:vAlign w:val="center"/>
          </w:tcPr>
          <w:p w14:paraId="73D0CA36" w14:textId="34154AFF" w:rsidR="007C36ED" w:rsidRPr="00A50436" w:rsidRDefault="007C36ED" w:rsidP="007C36ED">
            <w:pPr>
              <w:widowControl w:val="0"/>
              <w:ind w:firstLine="0"/>
              <w:rPr>
                <w:b/>
              </w:rPr>
            </w:pPr>
            <w:r w:rsidRPr="00A50436">
              <w:rPr>
                <w:b/>
              </w:rPr>
              <w:t>Green packaging</w:t>
            </w:r>
          </w:p>
        </w:tc>
        <w:tc>
          <w:tcPr>
            <w:tcW w:w="1620" w:type="dxa"/>
            <w:vMerge w:val="restart"/>
            <w:tcBorders>
              <w:top w:val="single" w:sz="12" w:space="0" w:color="000000"/>
            </w:tcBorders>
            <w:tcMar>
              <w:top w:w="40" w:type="dxa"/>
              <w:left w:w="40" w:type="dxa"/>
              <w:bottom w:w="40" w:type="dxa"/>
              <w:right w:w="40" w:type="dxa"/>
            </w:tcMar>
            <w:vAlign w:val="center"/>
          </w:tcPr>
          <w:p w14:paraId="2BEA75A0" w14:textId="77777777" w:rsidR="007C36ED" w:rsidRPr="00A50436" w:rsidRDefault="007C36ED" w:rsidP="007C36ED">
            <w:pPr>
              <w:widowControl w:val="0"/>
              <w:jc w:val="center"/>
            </w:pPr>
            <w:r w:rsidRPr="00A50436">
              <w:t>0.883</w:t>
            </w:r>
          </w:p>
        </w:tc>
        <w:tc>
          <w:tcPr>
            <w:tcW w:w="2565" w:type="dxa"/>
            <w:tcBorders>
              <w:top w:val="single" w:sz="12" w:space="0" w:color="000000"/>
            </w:tcBorders>
            <w:tcMar>
              <w:top w:w="40" w:type="dxa"/>
              <w:left w:w="40" w:type="dxa"/>
              <w:bottom w:w="40" w:type="dxa"/>
              <w:right w:w="40" w:type="dxa"/>
            </w:tcMar>
            <w:vAlign w:val="center"/>
          </w:tcPr>
          <w:p w14:paraId="5CAF4647" w14:textId="77777777" w:rsidR="007C36ED" w:rsidRPr="00A50436" w:rsidRDefault="007C36ED" w:rsidP="007C36ED">
            <w:pPr>
              <w:widowControl w:val="0"/>
              <w:jc w:val="center"/>
            </w:pPr>
            <w:r w:rsidRPr="00A50436">
              <w:t>BB1</w:t>
            </w:r>
          </w:p>
        </w:tc>
        <w:tc>
          <w:tcPr>
            <w:tcW w:w="2760" w:type="dxa"/>
            <w:tcBorders>
              <w:top w:val="single" w:sz="12" w:space="0" w:color="000000"/>
            </w:tcBorders>
            <w:tcMar>
              <w:top w:w="40" w:type="dxa"/>
              <w:left w:w="40" w:type="dxa"/>
              <w:bottom w:w="40" w:type="dxa"/>
              <w:right w:w="40" w:type="dxa"/>
            </w:tcMar>
            <w:vAlign w:val="center"/>
          </w:tcPr>
          <w:p w14:paraId="4B27F2C0" w14:textId="77777777" w:rsidR="007C36ED" w:rsidRPr="00A50436" w:rsidRDefault="007C36ED" w:rsidP="007C36ED">
            <w:pPr>
              <w:widowControl w:val="0"/>
              <w:jc w:val="center"/>
            </w:pPr>
            <w:r w:rsidRPr="00A50436">
              <w:t>0.817</w:t>
            </w:r>
          </w:p>
        </w:tc>
      </w:tr>
      <w:tr w:rsidR="00A50436" w:rsidRPr="00A50436" w14:paraId="2209F9D1" w14:textId="77777777" w:rsidTr="005135DD">
        <w:trPr>
          <w:trHeight w:val="390"/>
        </w:trPr>
        <w:tc>
          <w:tcPr>
            <w:tcW w:w="2145" w:type="dxa"/>
            <w:vMerge/>
            <w:tcMar>
              <w:top w:w="100" w:type="dxa"/>
              <w:left w:w="100" w:type="dxa"/>
              <w:bottom w:w="100" w:type="dxa"/>
              <w:right w:w="100" w:type="dxa"/>
            </w:tcMar>
          </w:tcPr>
          <w:p w14:paraId="352274AF" w14:textId="77777777" w:rsidR="007C36ED" w:rsidRPr="00A50436" w:rsidRDefault="007C36ED" w:rsidP="007C36ED">
            <w:pPr>
              <w:widowControl w:val="0"/>
              <w:spacing w:after="200"/>
            </w:pPr>
          </w:p>
        </w:tc>
        <w:tc>
          <w:tcPr>
            <w:tcW w:w="1620" w:type="dxa"/>
            <w:vMerge/>
            <w:tcMar>
              <w:top w:w="100" w:type="dxa"/>
              <w:left w:w="100" w:type="dxa"/>
              <w:bottom w:w="100" w:type="dxa"/>
              <w:right w:w="100" w:type="dxa"/>
            </w:tcMar>
          </w:tcPr>
          <w:p w14:paraId="05E32908" w14:textId="77777777" w:rsidR="007C36ED" w:rsidRPr="00A50436" w:rsidRDefault="007C36ED" w:rsidP="007C36ED">
            <w:pPr>
              <w:widowControl w:val="0"/>
              <w:spacing w:after="200"/>
            </w:pPr>
          </w:p>
        </w:tc>
        <w:tc>
          <w:tcPr>
            <w:tcW w:w="2565" w:type="dxa"/>
            <w:tcMar>
              <w:top w:w="40" w:type="dxa"/>
              <w:left w:w="40" w:type="dxa"/>
              <w:bottom w:w="40" w:type="dxa"/>
              <w:right w:w="40" w:type="dxa"/>
            </w:tcMar>
            <w:vAlign w:val="center"/>
          </w:tcPr>
          <w:p w14:paraId="76A9C802" w14:textId="77777777" w:rsidR="007C36ED" w:rsidRPr="00A50436" w:rsidRDefault="007C36ED" w:rsidP="007C36ED">
            <w:pPr>
              <w:widowControl w:val="0"/>
              <w:jc w:val="center"/>
            </w:pPr>
            <w:r w:rsidRPr="00A50436">
              <w:t>BB2</w:t>
            </w:r>
          </w:p>
        </w:tc>
        <w:tc>
          <w:tcPr>
            <w:tcW w:w="2760" w:type="dxa"/>
            <w:tcMar>
              <w:top w:w="40" w:type="dxa"/>
              <w:left w:w="40" w:type="dxa"/>
              <w:bottom w:w="40" w:type="dxa"/>
              <w:right w:w="40" w:type="dxa"/>
            </w:tcMar>
            <w:vAlign w:val="center"/>
          </w:tcPr>
          <w:p w14:paraId="6A6AE617" w14:textId="77777777" w:rsidR="007C36ED" w:rsidRPr="00A50436" w:rsidRDefault="007C36ED" w:rsidP="007C36ED">
            <w:pPr>
              <w:widowControl w:val="0"/>
              <w:jc w:val="center"/>
            </w:pPr>
            <w:r w:rsidRPr="00A50436">
              <w:t>0.797</w:t>
            </w:r>
          </w:p>
        </w:tc>
      </w:tr>
      <w:tr w:rsidR="00A50436" w:rsidRPr="00A50436" w14:paraId="638C61B3" w14:textId="77777777" w:rsidTr="005135DD">
        <w:trPr>
          <w:trHeight w:val="390"/>
        </w:trPr>
        <w:tc>
          <w:tcPr>
            <w:tcW w:w="2145" w:type="dxa"/>
            <w:vMerge/>
            <w:tcBorders>
              <w:bottom w:val="single" w:sz="12" w:space="0" w:color="000000"/>
            </w:tcBorders>
            <w:tcMar>
              <w:top w:w="100" w:type="dxa"/>
              <w:left w:w="100" w:type="dxa"/>
              <w:bottom w:w="100" w:type="dxa"/>
              <w:right w:w="100" w:type="dxa"/>
            </w:tcMar>
          </w:tcPr>
          <w:p w14:paraId="73C18B42" w14:textId="77777777" w:rsidR="007C36ED" w:rsidRPr="00A50436" w:rsidRDefault="007C36ED" w:rsidP="007C36ED">
            <w:pPr>
              <w:widowControl w:val="0"/>
              <w:spacing w:after="200"/>
            </w:pPr>
          </w:p>
        </w:tc>
        <w:tc>
          <w:tcPr>
            <w:tcW w:w="1620" w:type="dxa"/>
            <w:vMerge/>
            <w:tcBorders>
              <w:bottom w:val="single" w:sz="12" w:space="0" w:color="000000"/>
            </w:tcBorders>
            <w:tcMar>
              <w:top w:w="100" w:type="dxa"/>
              <w:left w:w="100" w:type="dxa"/>
              <w:bottom w:w="100" w:type="dxa"/>
              <w:right w:w="100" w:type="dxa"/>
            </w:tcMar>
          </w:tcPr>
          <w:p w14:paraId="630855FD" w14:textId="77777777" w:rsidR="007C36ED" w:rsidRPr="00A50436" w:rsidRDefault="007C36ED" w:rsidP="007C36ED">
            <w:pPr>
              <w:widowControl w:val="0"/>
              <w:spacing w:after="200"/>
            </w:pPr>
          </w:p>
        </w:tc>
        <w:tc>
          <w:tcPr>
            <w:tcW w:w="2565" w:type="dxa"/>
            <w:tcBorders>
              <w:bottom w:val="single" w:sz="12" w:space="0" w:color="000000"/>
            </w:tcBorders>
            <w:tcMar>
              <w:top w:w="40" w:type="dxa"/>
              <w:left w:w="40" w:type="dxa"/>
              <w:bottom w:w="40" w:type="dxa"/>
              <w:right w:w="40" w:type="dxa"/>
            </w:tcMar>
            <w:vAlign w:val="center"/>
          </w:tcPr>
          <w:p w14:paraId="51D7C438" w14:textId="77777777" w:rsidR="007C36ED" w:rsidRPr="00A50436" w:rsidRDefault="007C36ED" w:rsidP="007C36ED">
            <w:pPr>
              <w:widowControl w:val="0"/>
              <w:jc w:val="center"/>
            </w:pPr>
            <w:r w:rsidRPr="00A50436">
              <w:t>BB3</w:t>
            </w:r>
          </w:p>
        </w:tc>
        <w:tc>
          <w:tcPr>
            <w:tcW w:w="2760" w:type="dxa"/>
            <w:tcBorders>
              <w:bottom w:val="single" w:sz="12" w:space="0" w:color="000000"/>
            </w:tcBorders>
            <w:tcMar>
              <w:top w:w="40" w:type="dxa"/>
              <w:left w:w="40" w:type="dxa"/>
              <w:bottom w:w="40" w:type="dxa"/>
              <w:right w:w="40" w:type="dxa"/>
            </w:tcMar>
            <w:vAlign w:val="center"/>
          </w:tcPr>
          <w:p w14:paraId="5D8F751A" w14:textId="77777777" w:rsidR="007C36ED" w:rsidRPr="00A50436" w:rsidRDefault="007C36ED" w:rsidP="007C36ED">
            <w:pPr>
              <w:widowControl w:val="0"/>
              <w:jc w:val="center"/>
            </w:pPr>
            <w:r w:rsidRPr="00A50436">
              <w:t>0.730</w:t>
            </w:r>
          </w:p>
        </w:tc>
      </w:tr>
      <w:tr w:rsidR="00A50436" w:rsidRPr="00A50436" w14:paraId="622FA4DC" w14:textId="77777777" w:rsidTr="005135DD">
        <w:trPr>
          <w:trHeight w:val="390"/>
        </w:trPr>
        <w:tc>
          <w:tcPr>
            <w:tcW w:w="2145" w:type="dxa"/>
            <w:vMerge w:val="restart"/>
            <w:tcBorders>
              <w:top w:val="single" w:sz="12" w:space="0" w:color="000000"/>
            </w:tcBorders>
            <w:tcMar>
              <w:top w:w="40" w:type="dxa"/>
              <w:left w:w="40" w:type="dxa"/>
              <w:bottom w:w="40" w:type="dxa"/>
              <w:right w:w="40" w:type="dxa"/>
            </w:tcMar>
            <w:vAlign w:val="center"/>
          </w:tcPr>
          <w:p w14:paraId="1B8D0884" w14:textId="77777777" w:rsidR="007C36ED" w:rsidRPr="00A50436" w:rsidRDefault="007C36ED" w:rsidP="007C36ED">
            <w:pPr>
              <w:widowControl w:val="0"/>
              <w:ind w:firstLine="0"/>
              <w:rPr>
                <w:b/>
              </w:rPr>
            </w:pPr>
            <w:r w:rsidRPr="00A50436">
              <w:rPr>
                <w:b/>
              </w:rPr>
              <w:t>Eco-labelling</w:t>
            </w:r>
          </w:p>
        </w:tc>
        <w:tc>
          <w:tcPr>
            <w:tcW w:w="1620" w:type="dxa"/>
            <w:vMerge w:val="restart"/>
            <w:tcBorders>
              <w:top w:val="single" w:sz="12" w:space="0" w:color="000000"/>
            </w:tcBorders>
            <w:tcMar>
              <w:top w:w="40" w:type="dxa"/>
              <w:left w:w="40" w:type="dxa"/>
              <w:bottom w:w="40" w:type="dxa"/>
              <w:right w:w="40" w:type="dxa"/>
            </w:tcMar>
            <w:vAlign w:val="center"/>
          </w:tcPr>
          <w:p w14:paraId="0C8C666E" w14:textId="77777777" w:rsidR="007C36ED" w:rsidRPr="00A50436" w:rsidRDefault="007C36ED" w:rsidP="007C36ED">
            <w:pPr>
              <w:widowControl w:val="0"/>
              <w:jc w:val="center"/>
            </w:pPr>
            <w:r w:rsidRPr="00A50436">
              <w:t>0.899</w:t>
            </w:r>
          </w:p>
        </w:tc>
        <w:tc>
          <w:tcPr>
            <w:tcW w:w="2565" w:type="dxa"/>
            <w:tcBorders>
              <w:top w:val="single" w:sz="12" w:space="0" w:color="000000"/>
            </w:tcBorders>
            <w:tcMar>
              <w:top w:w="40" w:type="dxa"/>
              <w:left w:w="40" w:type="dxa"/>
              <w:bottom w:w="40" w:type="dxa"/>
              <w:right w:w="40" w:type="dxa"/>
            </w:tcMar>
            <w:vAlign w:val="center"/>
          </w:tcPr>
          <w:p w14:paraId="01423F77" w14:textId="77777777" w:rsidR="007C36ED" w:rsidRPr="00A50436" w:rsidRDefault="007C36ED" w:rsidP="007C36ED">
            <w:pPr>
              <w:widowControl w:val="0"/>
              <w:jc w:val="center"/>
            </w:pPr>
            <w:r w:rsidRPr="00A50436">
              <w:t>NS1</w:t>
            </w:r>
          </w:p>
        </w:tc>
        <w:tc>
          <w:tcPr>
            <w:tcW w:w="2760" w:type="dxa"/>
            <w:tcBorders>
              <w:top w:val="single" w:sz="12" w:space="0" w:color="000000"/>
            </w:tcBorders>
            <w:tcMar>
              <w:top w:w="40" w:type="dxa"/>
              <w:left w:w="40" w:type="dxa"/>
              <w:bottom w:w="40" w:type="dxa"/>
              <w:right w:w="40" w:type="dxa"/>
            </w:tcMar>
            <w:vAlign w:val="center"/>
          </w:tcPr>
          <w:p w14:paraId="65895FDE" w14:textId="77777777" w:rsidR="007C36ED" w:rsidRPr="00A50436" w:rsidRDefault="007C36ED" w:rsidP="007C36ED">
            <w:pPr>
              <w:widowControl w:val="0"/>
              <w:jc w:val="center"/>
            </w:pPr>
            <w:r w:rsidRPr="00A50436">
              <w:t>0.779</w:t>
            </w:r>
          </w:p>
        </w:tc>
      </w:tr>
      <w:tr w:rsidR="00A50436" w:rsidRPr="00A50436" w14:paraId="6E1CBBF9" w14:textId="77777777" w:rsidTr="005135DD">
        <w:trPr>
          <w:trHeight w:val="418"/>
        </w:trPr>
        <w:tc>
          <w:tcPr>
            <w:tcW w:w="2145" w:type="dxa"/>
            <w:vMerge/>
            <w:tcMar>
              <w:top w:w="100" w:type="dxa"/>
              <w:left w:w="100" w:type="dxa"/>
              <w:bottom w:w="100" w:type="dxa"/>
              <w:right w:w="100" w:type="dxa"/>
            </w:tcMar>
          </w:tcPr>
          <w:p w14:paraId="58D46FBA" w14:textId="77777777" w:rsidR="007C36ED" w:rsidRPr="00A50436" w:rsidRDefault="007C36ED" w:rsidP="007C36ED">
            <w:pPr>
              <w:widowControl w:val="0"/>
              <w:spacing w:after="200"/>
            </w:pPr>
          </w:p>
        </w:tc>
        <w:tc>
          <w:tcPr>
            <w:tcW w:w="1620" w:type="dxa"/>
            <w:vMerge/>
            <w:tcMar>
              <w:top w:w="100" w:type="dxa"/>
              <w:left w:w="100" w:type="dxa"/>
              <w:bottom w:w="100" w:type="dxa"/>
              <w:right w:w="100" w:type="dxa"/>
            </w:tcMar>
          </w:tcPr>
          <w:p w14:paraId="68CF0A4F" w14:textId="77777777" w:rsidR="007C36ED" w:rsidRPr="00A50436" w:rsidRDefault="007C36ED" w:rsidP="007C36ED">
            <w:pPr>
              <w:widowControl w:val="0"/>
              <w:spacing w:after="200"/>
            </w:pPr>
          </w:p>
        </w:tc>
        <w:tc>
          <w:tcPr>
            <w:tcW w:w="2565" w:type="dxa"/>
            <w:tcMar>
              <w:top w:w="40" w:type="dxa"/>
              <w:left w:w="40" w:type="dxa"/>
              <w:bottom w:w="40" w:type="dxa"/>
              <w:right w:w="40" w:type="dxa"/>
            </w:tcMar>
            <w:vAlign w:val="center"/>
          </w:tcPr>
          <w:p w14:paraId="69CB6D6F" w14:textId="77777777" w:rsidR="007C36ED" w:rsidRPr="00A50436" w:rsidRDefault="007C36ED" w:rsidP="007C36ED">
            <w:pPr>
              <w:widowControl w:val="0"/>
              <w:jc w:val="center"/>
            </w:pPr>
            <w:r w:rsidRPr="00A50436">
              <w:t>NS2</w:t>
            </w:r>
          </w:p>
        </w:tc>
        <w:tc>
          <w:tcPr>
            <w:tcW w:w="2760" w:type="dxa"/>
            <w:tcMar>
              <w:top w:w="40" w:type="dxa"/>
              <w:left w:w="40" w:type="dxa"/>
              <w:bottom w:w="40" w:type="dxa"/>
              <w:right w:w="40" w:type="dxa"/>
            </w:tcMar>
            <w:vAlign w:val="center"/>
          </w:tcPr>
          <w:p w14:paraId="3C323B61" w14:textId="77777777" w:rsidR="007C36ED" w:rsidRPr="00A50436" w:rsidRDefault="007C36ED" w:rsidP="007C36ED">
            <w:pPr>
              <w:widowControl w:val="0"/>
              <w:jc w:val="center"/>
            </w:pPr>
            <w:r w:rsidRPr="00A50436">
              <w:t>0.807</w:t>
            </w:r>
          </w:p>
        </w:tc>
      </w:tr>
      <w:tr w:rsidR="00A50436" w:rsidRPr="00A50436" w14:paraId="6B5E5852" w14:textId="77777777" w:rsidTr="005135DD">
        <w:trPr>
          <w:trHeight w:val="418"/>
        </w:trPr>
        <w:tc>
          <w:tcPr>
            <w:tcW w:w="2145" w:type="dxa"/>
            <w:vMerge/>
            <w:tcBorders>
              <w:bottom w:val="single" w:sz="12" w:space="0" w:color="000000"/>
            </w:tcBorders>
            <w:tcMar>
              <w:top w:w="100" w:type="dxa"/>
              <w:left w:w="100" w:type="dxa"/>
              <w:bottom w:w="100" w:type="dxa"/>
              <w:right w:w="100" w:type="dxa"/>
            </w:tcMar>
          </w:tcPr>
          <w:p w14:paraId="5F642116" w14:textId="77777777" w:rsidR="007C36ED" w:rsidRPr="00A50436" w:rsidRDefault="007C36ED" w:rsidP="007C36ED">
            <w:pPr>
              <w:widowControl w:val="0"/>
              <w:spacing w:after="200"/>
            </w:pPr>
          </w:p>
        </w:tc>
        <w:tc>
          <w:tcPr>
            <w:tcW w:w="1620" w:type="dxa"/>
            <w:vMerge/>
            <w:tcBorders>
              <w:bottom w:val="single" w:sz="12" w:space="0" w:color="000000"/>
            </w:tcBorders>
            <w:tcMar>
              <w:top w:w="100" w:type="dxa"/>
              <w:left w:w="100" w:type="dxa"/>
              <w:bottom w:w="100" w:type="dxa"/>
              <w:right w:w="100" w:type="dxa"/>
            </w:tcMar>
          </w:tcPr>
          <w:p w14:paraId="1F563CE9" w14:textId="77777777" w:rsidR="007C36ED" w:rsidRPr="00A50436" w:rsidRDefault="007C36ED" w:rsidP="007C36ED">
            <w:pPr>
              <w:widowControl w:val="0"/>
              <w:spacing w:after="200"/>
            </w:pPr>
          </w:p>
        </w:tc>
        <w:tc>
          <w:tcPr>
            <w:tcW w:w="2565" w:type="dxa"/>
            <w:tcBorders>
              <w:bottom w:val="single" w:sz="12" w:space="0" w:color="000000"/>
            </w:tcBorders>
            <w:tcMar>
              <w:top w:w="40" w:type="dxa"/>
              <w:left w:w="40" w:type="dxa"/>
              <w:bottom w:w="40" w:type="dxa"/>
              <w:right w:w="40" w:type="dxa"/>
            </w:tcMar>
            <w:vAlign w:val="center"/>
          </w:tcPr>
          <w:p w14:paraId="4A6B6A0C" w14:textId="77777777" w:rsidR="007C36ED" w:rsidRPr="00A50436" w:rsidRDefault="007C36ED" w:rsidP="007C36ED">
            <w:pPr>
              <w:widowControl w:val="0"/>
              <w:jc w:val="center"/>
            </w:pPr>
            <w:r w:rsidRPr="00A50436">
              <w:t>NS3</w:t>
            </w:r>
          </w:p>
        </w:tc>
        <w:tc>
          <w:tcPr>
            <w:tcW w:w="2760" w:type="dxa"/>
            <w:tcBorders>
              <w:bottom w:val="single" w:sz="12" w:space="0" w:color="000000"/>
            </w:tcBorders>
            <w:tcMar>
              <w:top w:w="40" w:type="dxa"/>
              <w:left w:w="40" w:type="dxa"/>
              <w:bottom w:w="40" w:type="dxa"/>
              <w:right w:w="40" w:type="dxa"/>
            </w:tcMar>
            <w:vAlign w:val="center"/>
          </w:tcPr>
          <w:p w14:paraId="15D01911" w14:textId="77777777" w:rsidR="007C36ED" w:rsidRPr="00A50436" w:rsidRDefault="007C36ED" w:rsidP="007C36ED">
            <w:pPr>
              <w:widowControl w:val="0"/>
              <w:jc w:val="center"/>
            </w:pPr>
            <w:r w:rsidRPr="00A50436">
              <w:t>0.821</w:t>
            </w:r>
          </w:p>
        </w:tc>
      </w:tr>
      <w:tr w:rsidR="00A50436" w:rsidRPr="00A50436" w14:paraId="593C163A" w14:textId="77777777" w:rsidTr="005135DD">
        <w:trPr>
          <w:trHeight w:val="390"/>
        </w:trPr>
        <w:tc>
          <w:tcPr>
            <w:tcW w:w="2145" w:type="dxa"/>
            <w:vMerge w:val="restart"/>
            <w:tcBorders>
              <w:top w:val="single" w:sz="12" w:space="0" w:color="000000"/>
            </w:tcBorders>
            <w:tcMar>
              <w:top w:w="40" w:type="dxa"/>
              <w:left w:w="40" w:type="dxa"/>
              <w:bottom w:w="40" w:type="dxa"/>
              <w:right w:w="40" w:type="dxa"/>
            </w:tcMar>
            <w:vAlign w:val="center"/>
          </w:tcPr>
          <w:p w14:paraId="1D6F3601" w14:textId="3C78167D" w:rsidR="007C36ED" w:rsidRPr="00A50436" w:rsidRDefault="007C36ED" w:rsidP="007C36ED">
            <w:pPr>
              <w:widowControl w:val="0"/>
              <w:ind w:firstLine="0"/>
              <w:rPr>
                <w:b/>
              </w:rPr>
            </w:pPr>
            <w:r w:rsidRPr="00A50436">
              <w:rPr>
                <w:b/>
              </w:rPr>
              <w:t>Green purchase intention</w:t>
            </w:r>
          </w:p>
        </w:tc>
        <w:tc>
          <w:tcPr>
            <w:tcW w:w="1620" w:type="dxa"/>
            <w:vMerge w:val="restart"/>
            <w:tcBorders>
              <w:top w:val="single" w:sz="12" w:space="0" w:color="000000"/>
            </w:tcBorders>
            <w:tcMar>
              <w:top w:w="40" w:type="dxa"/>
              <w:left w:w="40" w:type="dxa"/>
              <w:bottom w:w="40" w:type="dxa"/>
              <w:right w:w="40" w:type="dxa"/>
            </w:tcMar>
            <w:vAlign w:val="center"/>
          </w:tcPr>
          <w:p w14:paraId="4E7793B6" w14:textId="77777777" w:rsidR="007C36ED" w:rsidRPr="00A50436" w:rsidRDefault="007C36ED" w:rsidP="007C36ED">
            <w:pPr>
              <w:widowControl w:val="0"/>
              <w:jc w:val="center"/>
            </w:pPr>
            <w:r w:rsidRPr="00A50436">
              <w:t>0.960</w:t>
            </w:r>
          </w:p>
        </w:tc>
        <w:tc>
          <w:tcPr>
            <w:tcW w:w="2565" w:type="dxa"/>
            <w:tcBorders>
              <w:top w:val="single" w:sz="12" w:space="0" w:color="000000"/>
            </w:tcBorders>
            <w:tcMar>
              <w:top w:w="40" w:type="dxa"/>
              <w:left w:w="40" w:type="dxa"/>
              <w:bottom w:w="40" w:type="dxa"/>
              <w:right w:w="40" w:type="dxa"/>
            </w:tcMar>
            <w:vAlign w:val="center"/>
          </w:tcPr>
          <w:p w14:paraId="5C6A94AB" w14:textId="77777777" w:rsidR="007C36ED" w:rsidRPr="00A50436" w:rsidRDefault="007C36ED" w:rsidP="007C36ED">
            <w:pPr>
              <w:widowControl w:val="0"/>
              <w:jc w:val="center"/>
            </w:pPr>
            <w:r w:rsidRPr="00A50436">
              <w:t>YD1</w:t>
            </w:r>
          </w:p>
        </w:tc>
        <w:tc>
          <w:tcPr>
            <w:tcW w:w="2760" w:type="dxa"/>
            <w:tcBorders>
              <w:top w:val="single" w:sz="12" w:space="0" w:color="000000"/>
            </w:tcBorders>
            <w:tcMar>
              <w:top w:w="40" w:type="dxa"/>
              <w:left w:w="40" w:type="dxa"/>
              <w:bottom w:w="40" w:type="dxa"/>
              <w:right w:w="40" w:type="dxa"/>
            </w:tcMar>
            <w:vAlign w:val="center"/>
          </w:tcPr>
          <w:p w14:paraId="7FD63F01" w14:textId="77777777" w:rsidR="007C36ED" w:rsidRPr="00A50436" w:rsidRDefault="007C36ED" w:rsidP="007C36ED">
            <w:pPr>
              <w:widowControl w:val="0"/>
              <w:jc w:val="center"/>
            </w:pPr>
            <w:r w:rsidRPr="00A50436">
              <w:t>0.919</w:t>
            </w:r>
          </w:p>
        </w:tc>
      </w:tr>
      <w:tr w:rsidR="00A50436" w:rsidRPr="00A50436" w14:paraId="0A972B16" w14:textId="77777777" w:rsidTr="005135DD">
        <w:trPr>
          <w:trHeight w:val="390"/>
        </w:trPr>
        <w:tc>
          <w:tcPr>
            <w:tcW w:w="2145" w:type="dxa"/>
            <w:vMerge/>
            <w:tcMar>
              <w:top w:w="100" w:type="dxa"/>
              <w:left w:w="100" w:type="dxa"/>
              <w:bottom w:w="100" w:type="dxa"/>
              <w:right w:w="100" w:type="dxa"/>
            </w:tcMar>
          </w:tcPr>
          <w:p w14:paraId="712D9B7D" w14:textId="77777777" w:rsidR="007C36ED" w:rsidRPr="00A50436" w:rsidRDefault="007C36ED" w:rsidP="007C36ED">
            <w:pPr>
              <w:widowControl w:val="0"/>
              <w:spacing w:after="200"/>
            </w:pPr>
          </w:p>
        </w:tc>
        <w:tc>
          <w:tcPr>
            <w:tcW w:w="1620" w:type="dxa"/>
            <w:vMerge/>
            <w:tcMar>
              <w:top w:w="100" w:type="dxa"/>
              <w:left w:w="100" w:type="dxa"/>
              <w:bottom w:w="100" w:type="dxa"/>
              <w:right w:w="100" w:type="dxa"/>
            </w:tcMar>
          </w:tcPr>
          <w:p w14:paraId="7DB3043D" w14:textId="77777777" w:rsidR="007C36ED" w:rsidRPr="00A50436" w:rsidRDefault="007C36ED" w:rsidP="007C36ED">
            <w:pPr>
              <w:widowControl w:val="0"/>
              <w:spacing w:after="200"/>
            </w:pPr>
          </w:p>
        </w:tc>
        <w:tc>
          <w:tcPr>
            <w:tcW w:w="2565" w:type="dxa"/>
            <w:tcMar>
              <w:top w:w="40" w:type="dxa"/>
              <w:left w:w="40" w:type="dxa"/>
              <w:bottom w:w="40" w:type="dxa"/>
              <w:right w:w="40" w:type="dxa"/>
            </w:tcMar>
            <w:vAlign w:val="center"/>
          </w:tcPr>
          <w:p w14:paraId="57B6A5D9" w14:textId="77777777" w:rsidR="007C36ED" w:rsidRPr="00A50436" w:rsidRDefault="007C36ED" w:rsidP="007C36ED">
            <w:pPr>
              <w:widowControl w:val="0"/>
              <w:jc w:val="center"/>
            </w:pPr>
            <w:r w:rsidRPr="00A50436">
              <w:t>YD2</w:t>
            </w:r>
          </w:p>
        </w:tc>
        <w:tc>
          <w:tcPr>
            <w:tcW w:w="2760" w:type="dxa"/>
            <w:tcMar>
              <w:top w:w="40" w:type="dxa"/>
              <w:left w:w="40" w:type="dxa"/>
              <w:bottom w:w="40" w:type="dxa"/>
              <w:right w:w="40" w:type="dxa"/>
            </w:tcMar>
            <w:vAlign w:val="center"/>
          </w:tcPr>
          <w:p w14:paraId="15056242" w14:textId="77777777" w:rsidR="007C36ED" w:rsidRPr="00A50436" w:rsidRDefault="007C36ED" w:rsidP="007C36ED">
            <w:pPr>
              <w:widowControl w:val="0"/>
              <w:jc w:val="center"/>
            </w:pPr>
            <w:r w:rsidRPr="00A50436">
              <w:t>0.916</w:t>
            </w:r>
          </w:p>
        </w:tc>
      </w:tr>
      <w:tr w:rsidR="00A50436" w:rsidRPr="00A50436" w14:paraId="3A89B659" w14:textId="77777777" w:rsidTr="005135DD">
        <w:trPr>
          <w:trHeight w:val="390"/>
        </w:trPr>
        <w:tc>
          <w:tcPr>
            <w:tcW w:w="2145" w:type="dxa"/>
            <w:vMerge/>
            <w:tcMar>
              <w:top w:w="100" w:type="dxa"/>
              <w:left w:w="100" w:type="dxa"/>
              <w:bottom w:w="100" w:type="dxa"/>
              <w:right w:w="100" w:type="dxa"/>
            </w:tcMar>
          </w:tcPr>
          <w:p w14:paraId="645CABCE" w14:textId="77777777" w:rsidR="007C36ED" w:rsidRPr="00A50436" w:rsidRDefault="007C36ED" w:rsidP="007C36ED">
            <w:pPr>
              <w:widowControl w:val="0"/>
              <w:spacing w:after="200"/>
            </w:pPr>
          </w:p>
        </w:tc>
        <w:tc>
          <w:tcPr>
            <w:tcW w:w="1620" w:type="dxa"/>
            <w:vMerge/>
            <w:tcMar>
              <w:top w:w="100" w:type="dxa"/>
              <w:left w:w="100" w:type="dxa"/>
              <w:bottom w:w="100" w:type="dxa"/>
              <w:right w:w="100" w:type="dxa"/>
            </w:tcMar>
          </w:tcPr>
          <w:p w14:paraId="5237DC3F" w14:textId="77777777" w:rsidR="007C36ED" w:rsidRPr="00A50436" w:rsidRDefault="007C36ED" w:rsidP="007C36ED">
            <w:pPr>
              <w:widowControl w:val="0"/>
              <w:spacing w:after="200"/>
            </w:pPr>
          </w:p>
        </w:tc>
        <w:tc>
          <w:tcPr>
            <w:tcW w:w="2565" w:type="dxa"/>
            <w:tcMar>
              <w:top w:w="40" w:type="dxa"/>
              <w:left w:w="40" w:type="dxa"/>
              <w:bottom w:w="40" w:type="dxa"/>
              <w:right w:w="40" w:type="dxa"/>
            </w:tcMar>
            <w:vAlign w:val="center"/>
          </w:tcPr>
          <w:p w14:paraId="440931A1" w14:textId="77777777" w:rsidR="007C36ED" w:rsidRPr="00A50436" w:rsidRDefault="007C36ED" w:rsidP="007C36ED">
            <w:pPr>
              <w:widowControl w:val="0"/>
              <w:jc w:val="center"/>
            </w:pPr>
            <w:r w:rsidRPr="00A50436">
              <w:t>YD3</w:t>
            </w:r>
          </w:p>
        </w:tc>
        <w:tc>
          <w:tcPr>
            <w:tcW w:w="2760" w:type="dxa"/>
            <w:tcMar>
              <w:top w:w="40" w:type="dxa"/>
              <w:left w:w="40" w:type="dxa"/>
              <w:bottom w:w="40" w:type="dxa"/>
              <w:right w:w="40" w:type="dxa"/>
            </w:tcMar>
            <w:vAlign w:val="center"/>
          </w:tcPr>
          <w:p w14:paraId="2FC1D80A" w14:textId="77777777" w:rsidR="007C36ED" w:rsidRPr="00A50436" w:rsidRDefault="007C36ED" w:rsidP="007C36ED">
            <w:pPr>
              <w:widowControl w:val="0"/>
              <w:jc w:val="center"/>
            </w:pPr>
            <w:r w:rsidRPr="00A50436">
              <w:t>0.921</w:t>
            </w:r>
          </w:p>
        </w:tc>
      </w:tr>
      <w:tr w:rsidR="00A50436" w:rsidRPr="00A50436" w14:paraId="7D6B21E4" w14:textId="77777777" w:rsidTr="005135DD">
        <w:trPr>
          <w:trHeight w:val="390"/>
        </w:trPr>
        <w:tc>
          <w:tcPr>
            <w:tcW w:w="2145" w:type="dxa"/>
            <w:vMerge/>
            <w:tcBorders>
              <w:bottom w:val="single" w:sz="12" w:space="0" w:color="000000"/>
            </w:tcBorders>
            <w:tcMar>
              <w:top w:w="100" w:type="dxa"/>
              <w:left w:w="100" w:type="dxa"/>
              <w:bottom w:w="100" w:type="dxa"/>
              <w:right w:w="100" w:type="dxa"/>
            </w:tcMar>
          </w:tcPr>
          <w:p w14:paraId="50254F72" w14:textId="77777777" w:rsidR="007C36ED" w:rsidRPr="00A50436" w:rsidRDefault="007C36ED" w:rsidP="007C36ED">
            <w:pPr>
              <w:widowControl w:val="0"/>
              <w:spacing w:after="200"/>
            </w:pPr>
          </w:p>
        </w:tc>
        <w:tc>
          <w:tcPr>
            <w:tcW w:w="1620" w:type="dxa"/>
            <w:vMerge/>
            <w:tcBorders>
              <w:bottom w:val="single" w:sz="12" w:space="0" w:color="000000"/>
            </w:tcBorders>
            <w:tcMar>
              <w:top w:w="100" w:type="dxa"/>
              <w:left w:w="100" w:type="dxa"/>
              <w:bottom w:w="100" w:type="dxa"/>
              <w:right w:w="100" w:type="dxa"/>
            </w:tcMar>
          </w:tcPr>
          <w:p w14:paraId="42659D75" w14:textId="77777777" w:rsidR="007C36ED" w:rsidRPr="00A50436" w:rsidRDefault="007C36ED" w:rsidP="007C36ED">
            <w:pPr>
              <w:widowControl w:val="0"/>
              <w:spacing w:after="200"/>
            </w:pPr>
          </w:p>
        </w:tc>
        <w:tc>
          <w:tcPr>
            <w:tcW w:w="2565" w:type="dxa"/>
            <w:tcBorders>
              <w:bottom w:val="single" w:sz="12" w:space="0" w:color="000000"/>
            </w:tcBorders>
            <w:tcMar>
              <w:top w:w="40" w:type="dxa"/>
              <w:left w:w="40" w:type="dxa"/>
              <w:bottom w:w="40" w:type="dxa"/>
              <w:right w:w="40" w:type="dxa"/>
            </w:tcMar>
            <w:vAlign w:val="center"/>
          </w:tcPr>
          <w:p w14:paraId="4F567190" w14:textId="77777777" w:rsidR="007C36ED" w:rsidRPr="00A50436" w:rsidRDefault="007C36ED" w:rsidP="007C36ED">
            <w:pPr>
              <w:widowControl w:val="0"/>
              <w:jc w:val="center"/>
            </w:pPr>
            <w:r w:rsidRPr="00A50436">
              <w:t>YD4</w:t>
            </w:r>
          </w:p>
        </w:tc>
        <w:tc>
          <w:tcPr>
            <w:tcW w:w="2760" w:type="dxa"/>
            <w:tcBorders>
              <w:bottom w:val="single" w:sz="12" w:space="0" w:color="000000"/>
            </w:tcBorders>
            <w:tcMar>
              <w:top w:w="40" w:type="dxa"/>
              <w:left w:w="40" w:type="dxa"/>
              <w:bottom w:w="40" w:type="dxa"/>
              <w:right w:w="40" w:type="dxa"/>
            </w:tcMar>
            <w:vAlign w:val="center"/>
          </w:tcPr>
          <w:p w14:paraId="424F75E8" w14:textId="1A098924" w:rsidR="007C36ED" w:rsidRPr="00A50436" w:rsidRDefault="007C36ED" w:rsidP="007C36ED">
            <w:pPr>
              <w:widowControl w:val="0"/>
              <w:jc w:val="center"/>
            </w:pPr>
            <w:r w:rsidRPr="00A50436">
              <w:t>0.935</w:t>
            </w:r>
          </w:p>
        </w:tc>
      </w:tr>
    </w:tbl>
    <w:p w14:paraId="7F4380AC" w14:textId="0FC7B6DA" w:rsidR="007C36ED" w:rsidRPr="00A50436" w:rsidRDefault="008428CF" w:rsidP="008428CF">
      <w:pPr>
        <w:jc w:val="right"/>
        <w:rPr>
          <w:i/>
          <w:iCs/>
          <w:spacing w:val="2"/>
        </w:rPr>
      </w:pPr>
      <w:r w:rsidRPr="00A50436">
        <w:rPr>
          <w:i/>
          <w:iCs/>
          <w:lang w:val="en-US"/>
        </w:rPr>
        <w:t>(Source: authors)</w:t>
      </w:r>
    </w:p>
    <w:p w14:paraId="234780B8" w14:textId="122F8FBE" w:rsidR="007C36ED" w:rsidRPr="00A50436" w:rsidRDefault="008428CF" w:rsidP="008428CF">
      <w:r w:rsidRPr="00A50436">
        <w:t xml:space="preserve">The Cronbach's Alpha analysis indicates that all observed variables exhibit satisfactory item-total correlations, ranging from 0.671 to 0.935 (&gt; 0.3). The independent and dependent variables demonstrated Cronbach’s Alpha coefficients ranging from 0.883 </w:t>
      </w:r>
      <w:r w:rsidRPr="00A50436">
        <w:lastRenderedPageBreak/>
        <w:t>to 0.960 (&gt; 0.7), thereby meeting the required threshold for internal consistency reliability.</w:t>
      </w:r>
    </w:p>
    <w:p w14:paraId="334FC06E" w14:textId="0C64F767" w:rsidR="009D34E4" w:rsidRPr="00A50436" w:rsidRDefault="009D34E4" w:rsidP="009D34E4">
      <w:pPr>
        <w:pStyle w:val="Level2"/>
      </w:pPr>
      <w:r w:rsidRPr="00A50436">
        <w:t>4.2.</w:t>
      </w:r>
      <w:r w:rsidRPr="00A50436">
        <w:tab/>
        <w:t xml:space="preserve">Pearson correlation coefficient analysis </w:t>
      </w:r>
    </w:p>
    <w:p w14:paraId="6718C872" w14:textId="48CA633C" w:rsidR="009D34E4" w:rsidRPr="00A50436" w:rsidRDefault="009D34E4" w:rsidP="009D34E4">
      <w:pPr>
        <w:pStyle w:val="Level2"/>
        <w:jc w:val="center"/>
      </w:pPr>
      <w:r w:rsidRPr="00A50436">
        <w:t xml:space="preserve">Table </w:t>
      </w:r>
      <w:r w:rsidR="004D1977">
        <w:t>3-</w:t>
      </w:r>
      <w:r w:rsidRPr="00A50436">
        <w:t>. Correlation results between variables</w:t>
      </w:r>
    </w:p>
    <w:tbl>
      <w:tblPr>
        <w:tblW w:w="90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00" w:firstRow="0" w:lastRow="0" w:firstColumn="0" w:lastColumn="0" w:noHBand="1" w:noVBand="1"/>
      </w:tblPr>
      <w:tblGrid>
        <w:gridCol w:w="849"/>
        <w:gridCol w:w="1509"/>
        <w:gridCol w:w="981"/>
        <w:gridCol w:w="966"/>
        <w:gridCol w:w="937"/>
        <w:gridCol w:w="1010"/>
        <w:gridCol w:w="966"/>
        <w:gridCol w:w="937"/>
        <w:gridCol w:w="928"/>
      </w:tblGrid>
      <w:tr w:rsidR="00A50436" w:rsidRPr="00A50436" w14:paraId="4EEDBBE2" w14:textId="77777777" w:rsidTr="006D1019">
        <w:trPr>
          <w:trHeight w:val="354"/>
        </w:trPr>
        <w:tc>
          <w:tcPr>
            <w:tcW w:w="2358" w:type="dxa"/>
            <w:gridSpan w:val="2"/>
            <w:tcBorders>
              <w:left w:val="nil"/>
              <w:right w:val="nil"/>
            </w:tcBorders>
            <w:tcMar>
              <w:top w:w="40" w:type="dxa"/>
              <w:left w:w="40" w:type="dxa"/>
              <w:bottom w:w="40" w:type="dxa"/>
              <w:right w:w="40" w:type="dxa"/>
            </w:tcMar>
            <w:vAlign w:val="center"/>
          </w:tcPr>
          <w:p w14:paraId="5B6CB71D" w14:textId="77777777" w:rsidR="009D34E4" w:rsidRPr="00A50436" w:rsidRDefault="009D34E4" w:rsidP="009D34E4">
            <w:pPr>
              <w:widowControl w:val="0"/>
              <w:ind w:firstLine="0"/>
            </w:pPr>
          </w:p>
        </w:tc>
        <w:tc>
          <w:tcPr>
            <w:tcW w:w="981" w:type="dxa"/>
            <w:tcBorders>
              <w:left w:val="nil"/>
              <w:right w:val="nil"/>
            </w:tcBorders>
            <w:tcMar>
              <w:top w:w="40" w:type="dxa"/>
              <w:left w:w="40" w:type="dxa"/>
              <w:bottom w:w="40" w:type="dxa"/>
              <w:right w:w="40" w:type="dxa"/>
            </w:tcMar>
            <w:vAlign w:val="center"/>
          </w:tcPr>
          <w:p w14:paraId="74B9AAC0" w14:textId="77777777" w:rsidR="009D34E4" w:rsidRPr="00A50436" w:rsidRDefault="009D34E4" w:rsidP="009D34E4">
            <w:pPr>
              <w:widowControl w:val="0"/>
              <w:ind w:firstLine="0"/>
              <w:jc w:val="center"/>
            </w:pPr>
            <w:r w:rsidRPr="00A50436">
              <w:rPr>
                <w:b/>
              </w:rPr>
              <w:t>YD</w:t>
            </w:r>
          </w:p>
        </w:tc>
        <w:tc>
          <w:tcPr>
            <w:tcW w:w="966" w:type="dxa"/>
            <w:tcBorders>
              <w:left w:val="nil"/>
              <w:right w:val="nil"/>
            </w:tcBorders>
            <w:tcMar>
              <w:top w:w="40" w:type="dxa"/>
              <w:left w:w="40" w:type="dxa"/>
              <w:bottom w:w="40" w:type="dxa"/>
              <w:right w:w="40" w:type="dxa"/>
            </w:tcMar>
            <w:vAlign w:val="center"/>
          </w:tcPr>
          <w:p w14:paraId="11D87214" w14:textId="77777777" w:rsidR="009D34E4" w:rsidRPr="00A50436" w:rsidRDefault="009D34E4" w:rsidP="009D34E4">
            <w:pPr>
              <w:widowControl w:val="0"/>
              <w:ind w:firstLine="0"/>
              <w:jc w:val="center"/>
            </w:pPr>
            <w:r w:rsidRPr="00A50436">
              <w:rPr>
                <w:b/>
              </w:rPr>
              <w:t>SP</w:t>
            </w:r>
          </w:p>
        </w:tc>
        <w:tc>
          <w:tcPr>
            <w:tcW w:w="937" w:type="dxa"/>
            <w:tcBorders>
              <w:left w:val="nil"/>
              <w:right w:val="nil"/>
            </w:tcBorders>
            <w:tcMar>
              <w:top w:w="40" w:type="dxa"/>
              <w:left w:w="40" w:type="dxa"/>
              <w:bottom w:w="40" w:type="dxa"/>
              <w:right w:w="40" w:type="dxa"/>
            </w:tcMar>
            <w:vAlign w:val="center"/>
          </w:tcPr>
          <w:p w14:paraId="379D1327" w14:textId="77777777" w:rsidR="009D34E4" w:rsidRPr="00A50436" w:rsidRDefault="009D34E4" w:rsidP="009D34E4">
            <w:pPr>
              <w:widowControl w:val="0"/>
              <w:ind w:firstLine="0"/>
              <w:jc w:val="center"/>
            </w:pPr>
            <w:r w:rsidRPr="00A50436">
              <w:rPr>
                <w:b/>
              </w:rPr>
              <w:t>GC</w:t>
            </w:r>
          </w:p>
        </w:tc>
        <w:tc>
          <w:tcPr>
            <w:tcW w:w="1010" w:type="dxa"/>
            <w:tcBorders>
              <w:left w:val="nil"/>
              <w:right w:val="nil"/>
            </w:tcBorders>
            <w:tcMar>
              <w:top w:w="40" w:type="dxa"/>
              <w:left w:w="40" w:type="dxa"/>
              <w:bottom w:w="40" w:type="dxa"/>
              <w:right w:w="40" w:type="dxa"/>
            </w:tcMar>
            <w:vAlign w:val="center"/>
          </w:tcPr>
          <w:p w14:paraId="1FF48740" w14:textId="77777777" w:rsidR="009D34E4" w:rsidRPr="00A50436" w:rsidRDefault="009D34E4" w:rsidP="009D34E4">
            <w:pPr>
              <w:widowControl w:val="0"/>
              <w:ind w:firstLine="0"/>
              <w:jc w:val="center"/>
            </w:pPr>
            <w:r w:rsidRPr="00A50436">
              <w:rPr>
                <w:b/>
              </w:rPr>
              <w:t>KP</w:t>
            </w:r>
          </w:p>
        </w:tc>
        <w:tc>
          <w:tcPr>
            <w:tcW w:w="966" w:type="dxa"/>
            <w:tcBorders>
              <w:left w:val="nil"/>
              <w:right w:val="nil"/>
            </w:tcBorders>
            <w:tcMar>
              <w:top w:w="40" w:type="dxa"/>
              <w:left w:w="40" w:type="dxa"/>
              <w:bottom w:w="40" w:type="dxa"/>
              <w:right w:w="40" w:type="dxa"/>
            </w:tcMar>
            <w:vAlign w:val="center"/>
          </w:tcPr>
          <w:p w14:paraId="02F5720D" w14:textId="77777777" w:rsidR="009D34E4" w:rsidRPr="00A50436" w:rsidRDefault="009D34E4" w:rsidP="009D34E4">
            <w:pPr>
              <w:widowControl w:val="0"/>
              <w:ind w:firstLine="0"/>
              <w:jc w:val="center"/>
            </w:pPr>
            <w:r w:rsidRPr="00A50436">
              <w:rPr>
                <w:b/>
              </w:rPr>
              <w:t>TT</w:t>
            </w:r>
          </w:p>
        </w:tc>
        <w:tc>
          <w:tcPr>
            <w:tcW w:w="937" w:type="dxa"/>
            <w:tcBorders>
              <w:left w:val="nil"/>
              <w:right w:val="nil"/>
            </w:tcBorders>
            <w:tcMar>
              <w:top w:w="40" w:type="dxa"/>
              <w:left w:w="40" w:type="dxa"/>
              <w:bottom w:w="40" w:type="dxa"/>
              <w:right w:w="40" w:type="dxa"/>
            </w:tcMar>
            <w:vAlign w:val="center"/>
          </w:tcPr>
          <w:p w14:paraId="1D25215C" w14:textId="77777777" w:rsidR="009D34E4" w:rsidRPr="00A50436" w:rsidRDefault="009D34E4" w:rsidP="009D34E4">
            <w:pPr>
              <w:widowControl w:val="0"/>
              <w:ind w:firstLine="0"/>
              <w:jc w:val="center"/>
            </w:pPr>
            <w:r w:rsidRPr="00A50436">
              <w:rPr>
                <w:b/>
              </w:rPr>
              <w:t>BB</w:t>
            </w:r>
          </w:p>
        </w:tc>
        <w:tc>
          <w:tcPr>
            <w:tcW w:w="923" w:type="dxa"/>
            <w:tcBorders>
              <w:left w:val="nil"/>
              <w:right w:val="nil"/>
            </w:tcBorders>
            <w:tcMar>
              <w:top w:w="40" w:type="dxa"/>
              <w:left w:w="40" w:type="dxa"/>
              <w:bottom w:w="40" w:type="dxa"/>
              <w:right w:w="40" w:type="dxa"/>
            </w:tcMar>
            <w:vAlign w:val="center"/>
          </w:tcPr>
          <w:p w14:paraId="347D8896" w14:textId="77777777" w:rsidR="009D34E4" w:rsidRPr="00A50436" w:rsidRDefault="009D34E4" w:rsidP="009D34E4">
            <w:pPr>
              <w:widowControl w:val="0"/>
              <w:ind w:firstLine="0"/>
              <w:jc w:val="center"/>
            </w:pPr>
            <w:r w:rsidRPr="00A50436">
              <w:rPr>
                <w:b/>
              </w:rPr>
              <w:t>NS</w:t>
            </w:r>
          </w:p>
        </w:tc>
      </w:tr>
      <w:tr w:rsidR="00A50436" w:rsidRPr="00A50436" w14:paraId="102E22AB" w14:textId="77777777" w:rsidTr="006D1019">
        <w:trPr>
          <w:trHeight w:val="354"/>
        </w:trPr>
        <w:tc>
          <w:tcPr>
            <w:tcW w:w="849" w:type="dxa"/>
            <w:vMerge w:val="restart"/>
            <w:tcBorders>
              <w:left w:val="nil"/>
              <w:bottom w:val="nil"/>
              <w:right w:val="nil"/>
            </w:tcBorders>
            <w:tcMar>
              <w:top w:w="40" w:type="dxa"/>
              <w:left w:w="40" w:type="dxa"/>
              <w:bottom w:w="40" w:type="dxa"/>
              <w:right w:w="40" w:type="dxa"/>
            </w:tcMar>
            <w:vAlign w:val="center"/>
          </w:tcPr>
          <w:p w14:paraId="114D9B54" w14:textId="77777777" w:rsidR="009D34E4" w:rsidRPr="00A50436" w:rsidRDefault="009D34E4" w:rsidP="009D34E4">
            <w:pPr>
              <w:widowControl w:val="0"/>
              <w:ind w:firstLine="0"/>
              <w:jc w:val="center"/>
              <w:rPr>
                <w:b/>
              </w:rPr>
            </w:pPr>
            <w:r w:rsidRPr="00A50436">
              <w:rPr>
                <w:b/>
              </w:rPr>
              <w:t>YD</w:t>
            </w:r>
          </w:p>
        </w:tc>
        <w:tc>
          <w:tcPr>
            <w:tcW w:w="1509" w:type="dxa"/>
            <w:tcBorders>
              <w:left w:val="nil"/>
              <w:bottom w:val="nil"/>
              <w:right w:val="nil"/>
            </w:tcBorders>
            <w:tcMar>
              <w:top w:w="40" w:type="dxa"/>
              <w:left w:w="40" w:type="dxa"/>
              <w:bottom w:w="40" w:type="dxa"/>
              <w:right w:w="40" w:type="dxa"/>
            </w:tcMar>
            <w:vAlign w:val="center"/>
          </w:tcPr>
          <w:p w14:paraId="694CB144" w14:textId="77777777" w:rsidR="009D34E4" w:rsidRPr="00A50436" w:rsidRDefault="009D34E4" w:rsidP="009D34E4">
            <w:pPr>
              <w:widowControl w:val="0"/>
              <w:ind w:firstLine="0"/>
            </w:pPr>
            <w:r w:rsidRPr="00A50436">
              <w:t>Pearson Correlation</w:t>
            </w:r>
          </w:p>
        </w:tc>
        <w:tc>
          <w:tcPr>
            <w:tcW w:w="981" w:type="dxa"/>
            <w:tcBorders>
              <w:left w:val="nil"/>
              <w:bottom w:val="nil"/>
              <w:right w:val="nil"/>
            </w:tcBorders>
            <w:tcMar>
              <w:top w:w="40" w:type="dxa"/>
              <w:left w:w="40" w:type="dxa"/>
              <w:bottom w:w="40" w:type="dxa"/>
              <w:right w:w="40" w:type="dxa"/>
            </w:tcMar>
            <w:vAlign w:val="center"/>
          </w:tcPr>
          <w:p w14:paraId="3E39700B" w14:textId="77777777" w:rsidR="009D34E4" w:rsidRPr="00A50436" w:rsidRDefault="009D34E4" w:rsidP="009D34E4">
            <w:pPr>
              <w:widowControl w:val="0"/>
              <w:ind w:firstLine="0"/>
              <w:jc w:val="center"/>
            </w:pPr>
            <w:r w:rsidRPr="00A50436">
              <w:t>1</w:t>
            </w:r>
          </w:p>
        </w:tc>
        <w:tc>
          <w:tcPr>
            <w:tcW w:w="966" w:type="dxa"/>
            <w:tcBorders>
              <w:left w:val="nil"/>
              <w:bottom w:val="nil"/>
              <w:right w:val="nil"/>
            </w:tcBorders>
            <w:tcMar>
              <w:top w:w="40" w:type="dxa"/>
              <w:left w:w="40" w:type="dxa"/>
              <w:bottom w:w="40" w:type="dxa"/>
              <w:right w:w="40" w:type="dxa"/>
            </w:tcMar>
            <w:vAlign w:val="center"/>
          </w:tcPr>
          <w:p w14:paraId="3C8C36E1" w14:textId="77777777" w:rsidR="009D34E4" w:rsidRPr="00A50436" w:rsidRDefault="009D34E4" w:rsidP="009D34E4">
            <w:pPr>
              <w:widowControl w:val="0"/>
              <w:ind w:firstLine="0"/>
              <w:jc w:val="center"/>
            </w:pPr>
            <w:r w:rsidRPr="00A50436">
              <w:t>0.938**</w:t>
            </w:r>
          </w:p>
        </w:tc>
        <w:tc>
          <w:tcPr>
            <w:tcW w:w="937" w:type="dxa"/>
            <w:tcBorders>
              <w:left w:val="nil"/>
              <w:bottom w:val="nil"/>
              <w:right w:val="nil"/>
            </w:tcBorders>
            <w:tcMar>
              <w:top w:w="40" w:type="dxa"/>
              <w:left w:w="40" w:type="dxa"/>
              <w:bottom w:w="40" w:type="dxa"/>
              <w:right w:w="40" w:type="dxa"/>
            </w:tcMar>
            <w:vAlign w:val="center"/>
          </w:tcPr>
          <w:p w14:paraId="6A222A41" w14:textId="77777777" w:rsidR="009D34E4" w:rsidRPr="00A50436" w:rsidRDefault="009D34E4" w:rsidP="009D34E4">
            <w:pPr>
              <w:widowControl w:val="0"/>
              <w:ind w:firstLine="0"/>
              <w:jc w:val="center"/>
            </w:pPr>
            <w:r w:rsidRPr="00A50436">
              <w:t>0.560**</w:t>
            </w:r>
          </w:p>
        </w:tc>
        <w:tc>
          <w:tcPr>
            <w:tcW w:w="1010" w:type="dxa"/>
            <w:tcBorders>
              <w:left w:val="nil"/>
              <w:bottom w:val="nil"/>
              <w:right w:val="nil"/>
            </w:tcBorders>
            <w:tcMar>
              <w:top w:w="40" w:type="dxa"/>
              <w:left w:w="40" w:type="dxa"/>
              <w:bottom w:w="40" w:type="dxa"/>
              <w:right w:w="40" w:type="dxa"/>
            </w:tcMar>
            <w:vAlign w:val="center"/>
          </w:tcPr>
          <w:p w14:paraId="3BBBFB9F" w14:textId="77777777" w:rsidR="009D34E4" w:rsidRPr="00A50436" w:rsidRDefault="009D34E4" w:rsidP="009D34E4">
            <w:pPr>
              <w:widowControl w:val="0"/>
              <w:ind w:firstLine="0"/>
              <w:jc w:val="center"/>
            </w:pPr>
            <w:r w:rsidRPr="00A50436">
              <w:t>0.553**</w:t>
            </w:r>
          </w:p>
        </w:tc>
        <w:tc>
          <w:tcPr>
            <w:tcW w:w="966" w:type="dxa"/>
            <w:tcBorders>
              <w:left w:val="nil"/>
              <w:bottom w:val="nil"/>
              <w:right w:val="nil"/>
            </w:tcBorders>
            <w:tcMar>
              <w:top w:w="40" w:type="dxa"/>
              <w:left w:w="40" w:type="dxa"/>
              <w:bottom w:w="40" w:type="dxa"/>
              <w:right w:w="40" w:type="dxa"/>
            </w:tcMar>
            <w:vAlign w:val="center"/>
          </w:tcPr>
          <w:p w14:paraId="35B0CDD7" w14:textId="77777777" w:rsidR="009D34E4" w:rsidRPr="00A50436" w:rsidRDefault="009D34E4" w:rsidP="009D34E4">
            <w:pPr>
              <w:widowControl w:val="0"/>
              <w:ind w:firstLine="0"/>
              <w:jc w:val="center"/>
            </w:pPr>
            <w:r w:rsidRPr="00A50436">
              <w:t>0.548**</w:t>
            </w:r>
          </w:p>
        </w:tc>
        <w:tc>
          <w:tcPr>
            <w:tcW w:w="937" w:type="dxa"/>
            <w:tcBorders>
              <w:left w:val="nil"/>
              <w:bottom w:val="nil"/>
              <w:right w:val="nil"/>
            </w:tcBorders>
            <w:tcMar>
              <w:top w:w="40" w:type="dxa"/>
              <w:left w:w="40" w:type="dxa"/>
              <w:bottom w:w="40" w:type="dxa"/>
              <w:right w:w="40" w:type="dxa"/>
            </w:tcMar>
            <w:vAlign w:val="center"/>
          </w:tcPr>
          <w:p w14:paraId="5AD58B18" w14:textId="77777777" w:rsidR="009D34E4" w:rsidRPr="00A50436" w:rsidRDefault="009D34E4" w:rsidP="009D34E4">
            <w:pPr>
              <w:widowControl w:val="0"/>
              <w:ind w:firstLine="0"/>
              <w:jc w:val="center"/>
            </w:pPr>
            <w:r w:rsidRPr="00A50436">
              <w:t>0.500**</w:t>
            </w:r>
          </w:p>
        </w:tc>
        <w:tc>
          <w:tcPr>
            <w:tcW w:w="923" w:type="dxa"/>
            <w:tcBorders>
              <w:left w:val="nil"/>
              <w:bottom w:val="nil"/>
              <w:right w:val="nil"/>
            </w:tcBorders>
            <w:tcMar>
              <w:top w:w="40" w:type="dxa"/>
              <w:left w:w="40" w:type="dxa"/>
              <w:bottom w:w="40" w:type="dxa"/>
              <w:right w:w="40" w:type="dxa"/>
            </w:tcMar>
            <w:vAlign w:val="center"/>
          </w:tcPr>
          <w:p w14:paraId="4D45F754" w14:textId="77777777" w:rsidR="009D34E4" w:rsidRPr="00A50436" w:rsidRDefault="009D34E4" w:rsidP="009D34E4">
            <w:pPr>
              <w:widowControl w:val="0"/>
              <w:ind w:firstLine="0"/>
              <w:jc w:val="center"/>
            </w:pPr>
            <w:r w:rsidRPr="00A50436">
              <w:t>0.496**</w:t>
            </w:r>
          </w:p>
        </w:tc>
      </w:tr>
      <w:tr w:rsidR="00A50436" w:rsidRPr="00A50436" w14:paraId="5A7E1F72" w14:textId="77777777" w:rsidTr="006D1019">
        <w:trPr>
          <w:trHeight w:val="354"/>
        </w:trPr>
        <w:tc>
          <w:tcPr>
            <w:tcW w:w="849" w:type="dxa"/>
            <w:vMerge/>
            <w:tcBorders>
              <w:left w:val="nil"/>
              <w:bottom w:val="nil"/>
              <w:right w:val="nil"/>
            </w:tcBorders>
            <w:tcMar>
              <w:top w:w="40" w:type="dxa"/>
              <w:left w:w="40" w:type="dxa"/>
              <w:bottom w:w="40" w:type="dxa"/>
              <w:right w:w="40" w:type="dxa"/>
            </w:tcMar>
            <w:vAlign w:val="center"/>
          </w:tcPr>
          <w:p w14:paraId="54F4A2BB" w14:textId="77777777" w:rsidR="009D34E4" w:rsidRPr="00A50436" w:rsidRDefault="009D34E4" w:rsidP="009D34E4">
            <w:pPr>
              <w:widowControl w:val="0"/>
              <w:pBdr>
                <w:top w:val="nil"/>
                <w:left w:val="nil"/>
                <w:bottom w:val="nil"/>
                <w:right w:val="nil"/>
                <w:between w:val="nil"/>
              </w:pBdr>
              <w:spacing w:after="200"/>
              <w:ind w:firstLine="0"/>
            </w:pPr>
          </w:p>
        </w:tc>
        <w:tc>
          <w:tcPr>
            <w:tcW w:w="1509" w:type="dxa"/>
            <w:tcBorders>
              <w:top w:val="nil"/>
              <w:left w:val="nil"/>
              <w:bottom w:val="nil"/>
              <w:right w:val="nil"/>
            </w:tcBorders>
            <w:tcMar>
              <w:top w:w="40" w:type="dxa"/>
              <w:left w:w="40" w:type="dxa"/>
              <w:bottom w:w="40" w:type="dxa"/>
              <w:right w:w="40" w:type="dxa"/>
            </w:tcMar>
            <w:vAlign w:val="center"/>
          </w:tcPr>
          <w:p w14:paraId="4813CB02" w14:textId="77777777" w:rsidR="009D34E4" w:rsidRPr="00A50436" w:rsidRDefault="009D34E4" w:rsidP="009D34E4">
            <w:pPr>
              <w:widowControl w:val="0"/>
              <w:ind w:firstLine="0"/>
            </w:pPr>
            <w:r w:rsidRPr="00A50436">
              <w:t>Sig. (2-tailed)</w:t>
            </w:r>
          </w:p>
        </w:tc>
        <w:tc>
          <w:tcPr>
            <w:tcW w:w="981" w:type="dxa"/>
            <w:tcBorders>
              <w:top w:val="nil"/>
              <w:left w:val="nil"/>
              <w:bottom w:val="nil"/>
              <w:right w:val="nil"/>
            </w:tcBorders>
            <w:tcMar>
              <w:top w:w="40" w:type="dxa"/>
              <w:left w:w="40" w:type="dxa"/>
              <w:bottom w:w="40" w:type="dxa"/>
              <w:right w:w="40" w:type="dxa"/>
            </w:tcMar>
            <w:vAlign w:val="center"/>
          </w:tcPr>
          <w:p w14:paraId="3A5FD4DB" w14:textId="77777777" w:rsidR="009D34E4" w:rsidRPr="00A50436" w:rsidRDefault="009D34E4" w:rsidP="009D34E4">
            <w:pPr>
              <w:widowControl w:val="0"/>
              <w:ind w:firstLine="0"/>
            </w:pPr>
          </w:p>
        </w:tc>
        <w:tc>
          <w:tcPr>
            <w:tcW w:w="966" w:type="dxa"/>
            <w:tcBorders>
              <w:top w:val="nil"/>
              <w:left w:val="nil"/>
              <w:bottom w:val="nil"/>
              <w:right w:val="nil"/>
            </w:tcBorders>
            <w:tcMar>
              <w:top w:w="40" w:type="dxa"/>
              <w:left w:w="40" w:type="dxa"/>
              <w:bottom w:w="40" w:type="dxa"/>
              <w:right w:w="40" w:type="dxa"/>
            </w:tcMar>
            <w:vAlign w:val="center"/>
          </w:tcPr>
          <w:p w14:paraId="0975BA31" w14:textId="77777777" w:rsidR="009D34E4" w:rsidRPr="00A50436" w:rsidRDefault="009D34E4" w:rsidP="009D34E4">
            <w:pPr>
              <w:widowControl w:val="0"/>
              <w:ind w:firstLine="0"/>
              <w:jc w:val="center"/>
            </w:pPr>
            <w:r w:rsidRPr="00A50436">
              <w:t>0.000</w:t>
            </w:r>
          </w:p>
        </w:tc>
        <w:tc>
          <w:tcPr>
            <w:tcW w:w="937" w:type="dxa"/>
            <w:tcBorders>
              <w:top w:val="nil"/>
              <w:left w:val="nil"/>
              <w:bottom w:val="nil"/>
              <w:right w:val="nil"/>
            </w:tcBorders>
            <w:tcMar>
              <w:top w:w="40" w:type="dxa"/>
              <w:left w:w="40" w:type="dxa"/>
              <w:bottom w:w="40" w:type="dxa"/>
              <w:right w:w="40" w:type="dxa"/>
            </w:tcMar>
            <w:vAlign w:val="center"/>
          </w:tcPr>
          <w:p w14:paraId="04749B1C" w14:textId="77777777" w:rsidR="009D34E4" w:rsidRPr="00A50436" w:rsidRDefault="009D34E4" w:rsidP="009D34E4">
            <w:pPr>
              <w:widowControl w:val="0"/>
              <w:ind w:firstLine="0"/>
              <w:jc w:val="center"/>
            </w:pPr>
            <w:r w:rsidRPr="00A50436">
              <w:t>0.000</w:t>
            </w:r>
          </w:p>
        </w:tc>
        <w:tc>
          <w:tcPr>
            <w:tcW w:w="1010" w:type="dxa"/>
            <w:tcBorders>
              <w:top w:val="nil"/>
              <w:left w:val="nil"/>
              <w:bottom w:val="nil"/>
              <w:right w:val="nil"/>
            </w:tcBorders>
            <w:tcMar>
              <w:top w:w="40" w:type="dxa"/>
              <w:left w:w="40" w:type="dxa"/>
              <w:bottom w:w="40" w:type="dxa"/>
              <w:right w:w="40" w:type="dxa"/>
            </w:tcMar>
            <w:vAlign w:val="center"/>
          </w:tcPr>
          <w:p w14:paraId="086F2238" w14:textId="77777777" w:rsidR="009D34E4" w:rsidRPr="00A50436" w:rsidRDefault="009D34E4" w:rsidP="009D34E4">
            <w:pPr>
              <w:widowControl w:val="0"/>
              <w:ind w:firstLine="0"/>
              <w:jc w:val="center"/>
            </w:pPr>
            <w:r w:rsidRPr="00A50436">
              <w:t>0.000</w:t>
            </w:r>
          </w:p>
        </w:tc>
        <w:tc>
          <w:tcPr>
            <w:tcW w:w="966" w:type="dxa"/>
            <w:tcBorders>
              <w:top w:val="nil"/>
              <w:left w:val="nil"/>
              <w:bottom w:val="nil"/>
              <w:right w:val="nil"/>
            </w:tcBorders>
            <w:tcMar>
              <w:top w:w="40" w:type="dxa"/>
              <w:left w:w="40" w:type="dxa"/>
              <w:bottom w:w="40" w:type="dxa"/>
              <w:right w:w="40" w:type="dxa"/>
            </w:tcMar>
            <w:vAlign w:val="center"/>
          </w:tcPr>
          <w:p w14:paraId="2A8075CB" w14:textId="77777777" w:rsidR="009D34E4" w:rsidRPr="00A50436" w:rsidRDefault="009D34E4" w:rsidP="009D34E4">
            <w:pPr>
              <w:widowControl w:val="0"/>
              <w:ind w:firstLine="0"/>
              <w:jc w:val="center"/>
            </w:pPr>
            <w:r w:rsidRPr="00A50436">
              <w:t>0.000</w:t>
            </w:r>
          </w:p>
        </w:tc>
        <w:tc>
          <w:tcPr>
            <w:tcW w:w="937" w:type="dxa"/>
            <w:tcBorders>
              <w:top w:val="nil"/>
              <w:left w:val="nil"/>
              <w:bottom w:val="nil"/>
              <w:right w:val="nil"/>
            </w:tcBorders>
            <w:tcMar>
              <w:top w:w="40" w:type="dxa"/>
              <w:left w:w="40" w:type="dxa"/>
              <w:bottom w:w="40" w:type="dxa"/>
              <w:right w:w="40" w:type="dxa"/>
            </w:tcMar>
            <w:vAlign w:val="center"/>
          </w:tcPr>
          <w:p w14:paraId="1D33B01C" w14:textId="77777777" w:rsidR="009D34E4" w:rsidRPr="00A50436" w:rsidRDefault="009D34E4" w:rsidP="009D34E4">
            <w:pPr>
              <w:widowControl w:val="0"/>
              <w:ind w:firstLine="0"/>
              <w:jc w:val="center"/>
            </w:pPr>
            <w:r w:rsidRPr="00A50436">
              <w:t>0.000</w:t>
            </w:r>
          </w:p>
        </w:tc>
        <w:tc>
          <w:tcPr>
            <w:tcW w:w="923" w:type="dxa"/>
            <w:tcBorders>
              <w:top w:val="nil"/>
              <w:left w:val="nil"/>
              <w:bottom w:val="nil"/>
              <w:right w:val="nil"/>
            </w:tcBorders>
            <w:tcMar>
              <w:top w:w="40" w:type="dxa"/>
              <w:left w:w="40" w:type="dxa"/>
              <w:bottom w:w="40" w:type="dxa"/>
              <w:right w:w="40" w:type="dxa"/>
            </w:tcMar>
            <w:vAlign w:val="center"/>
          </w:tcPr>
          <w:p w14:paraId="62F7E0F6" w14:textId="77777777" w:rsidR="009D34E4" w:rsidRPr="00A50436" w:rsidRDefault="009D34E4" w:rsidP="009D34E4">
            <w:pPr>
              <w:widowControl w:val="0"/>
              <w:ind w:firstLine="0"/>
              <w:jc w:val="center"/>
            </w:pPr>
            <w:r w:rsidRPr="00A50436">
              <w:t>0.000</w:t>
            </w:r>
          </w:p>
        </w:tc>
      </w:tr>
      <w:tr w:rsidR="00A50436" w:rsidRPr="00A50436" w14:paraId="2CEA5D40" w14:textId="77777777" w:rsidTr="006D1019">
        <w:trPr>
          <w:trHeight w:val="354"/>
        </w:trPr>
        <w:tc>
          <w:tcPr>
            <w:tcW w:w="849" w:type="dxa"/>
            <w:tcBorders>
              <w:top w:val="nil"/>
              <w:left w:val="nil"/>
              <w:bottom w:val="nil"/>
              <w:right w:val="nil"/>
            </w:tcBorders>
            <w:tcMar>
              <w:top w:w="40" w:type="dxa"/>
              <w:left w:w="40" w:type="dxa"/>
              <w:bottom w:w="40" w:type="dxa"/>
              <w:right w:w="40" w:type="dxa"/>
            </w:tcMar>
            <w:vAlign w:val="center"/>
          </w:tcPr>
          <w:p w14:paraId="33894FB3" w14:textId="77777777" w:rsidR="009D34E4" w:rsidRPr="00A50436" w:rsidRDefault="009D34E4" w:rsidP="009D34E4">
            <w:pPr>
              <w:widowControl w:val="0"/>
              <w:ind w:firstLine="0"/>
              <w:jc w:val="center"/>
              <w:rPr>
                <w:b/>
              </w:rPr>
            </w:pPr>
            <w:r w:rsidRPr="00A50436">
              <w:rPr>
                <w:b/>
              </w:rPr>
              <w:t>SP</w:t>
            </w:r>
          </w:p>
        </w:tc>
        <w:tc>
          <w:tcPr>
            <w:tcW w:w="1509" w:type="dxa"/>
            <w:tcBorders>
              <w:top w:val="nil"/>
              <w:left w:val="nil"/>
              <w:bottom w:val="nil"/>
              <w:right w:val="nil"/>
            </w:tcBorders>
            <w:tcMar>
              <w:top w:w="40" w:type="dxa"/>
              <w:left w:w="40" w:type="dxa"/>
              <w:bottom w:w="40" w:type="dxa"/>
              <w:right w:w="40" w:type="dxa"/>
            </w:tcMar>
            <w:vAlign w:val="center"/>
          </w:tcPr>
          <w:p w14:paraId="35C36676" w14:textId="77777777" w:rsidR="009D34E4" w:rsidRPr="00A50436" w:rsidRDefault="009D34E4" w:rsidP="009D34E4">
            <w:pPr>
              <w:widowControl w:val="0"/>
              <w:ind w:firstLine="0"/>
            </w:pPr>
            <w:r w:rsidRPr="00A50436">
              <w:t>Pearson Correlation</w:t>
            </w:r>
          </w:p>
        </w:tc>
        <w:tc>
          <w:tcPr>
            <w:tcW w:w="981" w:type="dxa"/>
            <w:tcBorders>
              <w:top w:val="nil"/>
              <w:left w:val="nil"/>
              <w:bottom w:val="nil"/>
              <w:right w:val="nil"/>
            </w:tcBorders>
            <w:tcMar>
              <w:top w:w="40" w:type="dxa"/>
              <w:left w:w="40" w:type="dxa"/>
              <w:bottom w:w="40" w:type="dxa"/>
              <w:right w:w="40" w:type="dxa"/>
            </w:tcMar>
            <w:vAlign w:val="center"/>
          </w:tcPr>
          <w:p w14:paraId="243E8DF1" w14:textId="77777777" w:rsidR="009D34E4" w:rsidRPr="00A50436" w:rsidRDefault="009D34E4" w:rsidP="009D34E4">
            <w:pPr>
              <w:widowControl w:val="0"/>
              <w:ind w:firstLine="0"/>
              <w:jc w:val="center"/>
            </w:pPr>
            <w:r w:rsidRPr="00A50436">
              <w:t>0.938**</w:t>
            </w:r>
          </w:p>
        </w:tc>
        <w:tc>
          <w:tcPr>
            <w:tcW w:w="966" w:type="dxa"/>
            <w:tcBorders>
              <w:top w:val="nil"/>
              <w:left w:val="nil"/>
              <w:bottom w:val="nil"/>
              <w:right w:val="nil"/>
            </w:tcBorders>
            <w:tcMar>
              <w:top w:w="40" w:type="dxa"/>
              <w:left w:w="40" w:type="dxa"/>
              <w:bottom w:w="40" w:type="dxa"/>
              <w:right w:w="40" w:type="dxa"/>
            </w:tcMar>
            <w:vAlign w:val="center"/>
          </w:tcPr>
          <w:p w14:paraId="0ED81E8F" w14:textId="77777777" w:rsidR="009D34E4" w:rsidRPr="00A50436" w:rsidRDefault="009D34E4" w:rsidP="009D34E4">
            <w:pPr>
              <w:widowControl w:val="0"/>
              <w:ind w:firstLine="0"/>
              <w:jc w:val="center"/>
            </w:pPr>
            <w:r w:rsidRPr="00A50436">
              <w:t>1</w:t>
            </w:r>
          </w:p>
        </w:tc>
        <w:tc>
          <w:tcPr>
            <w:tcW w:w="937" w:type="dxa"/>
            <w:tcBorders>
              <w:top w:val="nil"/>
              <w:left w:val="nil"/>
              <w:bottom w:val="nil"/>
              <w:right w:val="nil"/>
            </w:tcBorders>
            <w:tcMar>
              <w:top w:w="40" w:type="dxa"/>
              <w:left w:w="40" w:type="dxa"/>
              <w:bottom w:w="40" w:type="dxa"/>
              <w:right w:w="40" w:type="dxa"/>
            </w:tcMar>
            <w:vAlign w:val="center"/>
          </w:tcPr>
          <w:p w14:paraId="14191CC8" w14:textId="77777777" w:rsidR="009D34E4" w:rsidRPr="00A50436" w:rsidRDefault="009D34E4" w:rsidP="009D34E4">
            <w:pPr>
              <w:widowControl w:val="0"/>
              <w:ind w:firstLine="0"/>
              <w:jc w:val="center"/>
            </w:pPr>
            <w:r w:rsidRPr="00A50436">
              <w:t>0.325**</w:t>
            </w:r>
          </w:p>
        </w:tc>
        <w:tc>
          <w:tcPr>
            <w:tcW w:w="1010" w:type="dxa"/>
            <w:tcBorders>
              <w:top w:val="nil"/>
              <w:left w:val="nil"/>
              <w:bottom w:val="nil"/>
              <w:right w:val="nil"/>
            </w:tcBorders>
            <w:tcMar>
              <w:top w:w="40" w:type="dxa"/>
              <w:left w:w="40" w:type="dxa"/>
              <w:bottom w:w="40" w:type="dxa"/>
              <w:right w:w="40" w:type="dxa"/>
            </w:tcMar>
            <w:vAlign w:val="center"/>
          </w:tcPr>
          <w:p w14:paraId="2271ED6A" w14:textId="77777777" w:rsidR="009D34E4" w:rsidRPr="00A50436" w:rsidRDefault="009D34E4" w:rsidP="009D34E4">
            <w:pPr>
              <w:widowControl w:val="0"/>
              <w:ind w:firstLine="0"/>
              <w:jc w:val="center"/>
            </w:pPr>
            <w:r w:rsidRPr="00A50436">
              <w:t>0.359**</w:t>
            </w:r>
          </w:p>
        </w:tc>
        <w:tc>
          <w:tcPr>
            <w:tcW w:w="966" w:type="dxa"/>
            <w:tcBorders>
              <w:top w:val="nil"/>
              <w:left w:val="nil"/>
              <w:bottom w:val="nil"/>
              <w:right w:val="nil"/>
            </w:tcBorders>
            <w:tcMar>
              <w:top w:w="40" w:type="dxa"/>
              <w:left w:w="40" w:type="dxa"/>
              <w:bottom w:w="40" w:type="dxa"/>
              <w:right w:w="40" w:type="dxa"/>
            </w:tcMar>
            <w:vAlign w:val="center"/>
          </w:tcPr>
          <w:p w14:paraId="07ADBD4C" w14:textId="77777777" w:rsidR="009D34E4" w:rsidRPr="00A50436" w:rsidRDefault="009D34E4" w:rsidP="009D34E4">
            <w:pPr>
              <w:widowControl w:val="0"/>
              <w:ind w:firstLine="0"/>
              <w:jc w:val="center"/>
            </w:pPr>
            <w:r w:rsidRPr="00A50436">
              <w:t>0.374**</w:t>
            </w:r>
          </w:p>
        </w:tc>
        <w:tc>
          <w:tcPr>
            <w:tcW w:w="937" w:type="dxa"/>
            <w:tcBorders>
              <w:top w:val="nil"/>
              <w:left w:val="nil"/>
              <w:bottom w:val="nil"/>
              <w:right w:val="nil"/>
            </w:tcBorders>
            <w:tcMar>
              <w:top w:w="40" w:type="dxa"/>
              <w:left w:w="40" w:type="dxa"/>
              <w:bottom w:w="40" w:type="dxa"/>
              <w:right w:w="40" w:type="dxa"/>
            </w:tcMar>
            <w:vAlign w:val="center"/>
          </w:tcPr>
          <w:p w14:paraId="2F43D285" w14:textId="77777777" w:rsidR="009D34E4" w:rsidRPr="00A50436" w:rsidRDefault="009D34E4" w:rsidP="009D34E4">
            <w:pPr>
              <w:widowControl w:val="0"/>
              <w:ind w:firstLine="0"/>
              <w:jc w:val="center"/>
            </w:pPr>
            <w:r w:rsidRPr="00A50436">
              <w:t>0.331**</w:t>
            </w:r>
          </w:p>
        </w:tc>
        <w:tc>
          <w:tcPr>
            <w:tcW w:w="923" w:type="dxa"/>
            <w:tcBorders>
              <w:top w:val="nil"/>
              <w:left w:val="nil"/>
              <w:bottom w:val="nil"/>
              <w:right w:val="nil"/>
            </w:tcBorders>
            <w:tcMar>
              <w:top w:w="40" w:type="dxa"/>
              <w:left w:w="40" w:type="dxa"/>
              <w:bottom w:w="40" w:type="dxa"/>
              <w:right w:w="40" w:type="dxa"/>
            </w:tcMar>
            <w:vAlign w:val="center"/>
          </w:tcPr>
          <w:p w14:paraId="57EFFDD9" w14:textId="77777777" w:rsidR="009D34E4" w:rsidRPr="00A50436" w:rsidRDefault="009D34E4" w:rsidP="009D34E4">
            <w:pPr>
              <w:widowControl w:val="0"/>
              <w:ind w:firstLine="0"/>
              <w:jc w:val="center"/>
            </w:pPr>
            <w:r w:rsidRPr="00A50436">
              <w:t>0.316**</w:t>
            </w:r>
          </w:p>
        </w:tc>
      </w:tr>
      <w:tr w:rsidR="00A50436" w:rsidRPr="00A50436" w14:paraId="53E8C4E4" w14:textId="77777777" w:rsidTr="006D1019">
        <w:trPr>
          <w:trHeight w:val="354"/>
        </w:trPr>
        <w:tc>
          <w:tcPr>
            <w:tcW w:w="849" w:type="dxa"/>
            <w:tcBorders>
              <w:top w:val="nil"/>
              <w:left w:val="nil"/>
              <w:bottom w:val="nil"/>
              <w:right w:val="nil"/>
            </w:tcBorders>
            <w:tcMar>
              <w:top w:w="40" w:type="dxa"/>
              <w:left w:w="40" w:type="dxa"/>
              <w:bottom w:w="40" w:type="dxa"/>
              <w:right w:w="40" w:type="dxa"/>
            </w:tcMar>
            <w:vAlign w:val="center"/>
          </w:tcPr>
          <w:p w14:paraId="36083DE9" w14:textId="77777777" w:rsidR="009D34E4" w:rsidRPr="00A50436" w:rsidRDefault="009D34E4" w:rsidP="009D34E4">
            <w:pPr>
              <w:widowControl w:val="0"/>
              <w:ind w:firstLine="0"/>
              <w:jc w:val="center"/>
              <w:rPr>
                <w:b/>
              </w:rPr>
            </w:pPr>
            <w:r w:rsidRPr="00A50436">
              <w:rPr>
                <w:b/>
              </w:rPr>
              <w:t>GC</w:t>
            </w:r>
          </w:p>
        </w:tc>
        <w:tc>
          <w:tcPr>
            <w:tcW w:w="1509" w:type="dxa"/>
            <w:tcBorders>
              <w:top w:val="nil"/>
              <w:left w:val="nil"/>
              <w:bottom w:val="nil"/>
              <w:right w:val="nil"/>
            </w:tcBorders>
            <w:tcMar>
              <w:top w:w="40" w:type="dxa"/>
              <w:left w:w="40" w:type="dxa"/>
              <w:bottom w:w="40" w:type="dxa"/>
              <w:right w:w="40" w:type="dxa"/>
            </w:tcMar>
            <w:vAlign w:val="center"/>
          </w:tcPr>
          <w:p w14:paraId="753BEF6E" w14:textId="77777777" w:rsidR="009D34E4" w:rsidRPr="00A50436" w:rsidRDefault="009D34E4" w:rsidP="009D34E4">
            <w:pPr>
              <w:widowControl w:val="0"/>
              <w:ind w:firstLine="0"/>
            </w:pPr>
            <w:r w:rsidRPr="00A50436">
              <w:t>Pearson Correlation</w:t>
            </w:r>
          </w:p>
        </w:tc>
        <w:tc>
          <w:tcPr>
            <w:tcW w:w="981" w:type="dxa"/>
            <w:tcBorders>
              <w:top w:val="nil"/>
              <w:left w:val="nil"/>
              <w:bottom w:val="nil"/>
              <w:right w:val="nil"/>
            </w:tcBorders>
            <w:tcMar>
              <w:top w:w="40" w:type="dxa"/>
              <w:left w:w="40" w:type="dxa"/>
              <w:bottom w:w="40" w:type="dxa"/>
              <w:right w:w="40" w:type="dxa"/>
            </w:tcMar>
            <w:vAlign w:val="center"/>
          </w:tcPr>
          <w:p w14:paraId="175D3C5C" w14:textId="77777777" w:rsidR="009D34E4" w:rsidRPr="00A50436" w:rsidRDefault="009D34E4" w:rsidP="009D34E4">
            <w:pPr>
              <w:widowControl w:val="0"/>
              <w:ind w:firstLine="0"/>
              <w:jc w:val="center"/>
            </w:pPr>
            <w:r w:rsidRPr="00A50436">
              <w:t>0.560**</w:t>
            </w:r>
          </w:p>
        </w:tc>
        <w:tc>
          <w:tcPr>
            <w:tcW w:w="966" w:type="dxa"/>
            <w:tcBorders>
              <w:top w:val="nil"/>
              <w:left w:val="nil"/>
              <w:bottom w:val="nil"/>
              <w:right w:val="nil"/>
            </w:tcBorders>
            <w:tcMar>
              <w:top w:w="40" w:type="dxa"/>
              <w:left w:w="40" w:type="dxa"/>
              <w:bottom w:w="40" w:type="dxa"/>
              <w:right w:w="40" w:type="dxa"/>
            </w:tcMar>
            <w:vAlign w:val="center"/>
          </w:tcPr>
          <w:p w14:paraId="6EE15063" w14:textId="77777777" w:rsidR="009D34E4" w:rsidRPr="00A50436" w:rsidRDefault="009D34E4" w:rsidP="009D34E4">
            <w:pPr>
              <w:widowControl w:val="0"/>
              <w:ind w:firstLine="0"/>
              <w:jc w:val="center"/>
            </w:pPr>
            <w:r w:rsidRPr="00A50436">
              <w:t>0.325**</w:t>
            </w:r>
          </w:p>
        </w:tc>
        <w:tc>
          <w:tcPr>
            <w:tcW w:w="937" w:type="dxa"/>
            <w:tcBorders>
              <w:top w:val="nil"/>
              <w:left w:val="nil"/>
              <w:bottom w:val="nil"/>
              <w:right w:val="nil"/>
            </w:tcBorders>
            <w:tcMar>
              <w:top w:w="40" w:type="dxa"/>
              <w:left w:w="40" w:type="dxa"/>
              <w:bottom w:w="40" w:type="dxa"/>
              <w:right w:w="40" w:type="dxa"/>
            </w:tcMar>
            <w:vAlign w:val="center"/>
          </w:tcPr>
          <w:p w14:paraId="54D5E44B" w14:textId="77777777" w:rsidR="009D34E4" w:rsidRPr="00A50436" w:rsidRDefault="009D34E4" w:rsidP="009D34E4">
            <w:pPr>
              <w:widowControl w:val="0"/>
              <w:ind w:firstLine="0"/>
              <w:jc w:val="center"/>
            </w:pPr>
            <w:r w:rsidRPr="00A50436">
              <w:t>1</w:t>
            </w:r>
          </w:p>
        </w:tc>
        <w:tc>
          <w:tcPr>
            <w:tcW w:w="1010" w:type="dxa"/>
            <w:tcBorders>
              <w:top w:val="nil"/>
              <w:left w:val="nil"/>
              <w:bottom w:val="nil"/>
              <w:right w:val="nil"/>
            </w:tcBorders>
            <w:tcMar>
              <w:top w:w="40" w:type="dxa"/>
              <w:left w:w="40" w:type="dxa"/>
              <w:bottom w:w="40" w:type="dxa"/>
              <w:right w:w="40" w:type="dxa"/>
            </w:tcMar>
            <w:vAlign w:val="center"/>
          </w:tcPr>
          <w:p w14:paraId="2CA3F4AD" w14:textId="77777777" w:rsidR="009D34E4" w:rsidRPr="00A50436" w:rsidRDefault="009D34E4" w:rsidP="009D34E4">
            <w:pPr>
              <w:widowControl w:val="0"/>
              <w:ind w:firstLine="0"/>
              <w:jc w:val="center"/>
            </w:pPr>
            <w:r w:rsidRPr="00A50436">
              <w:t>0.355**</w:t>
            </w:r>
          </w:p>
        </w:tc>
        <w:tc>
          <w:tcPr>
            <w:tcW w:w="966" w:type="dxa"/>
            <w:tcBorders>
              <w:top w:val="nil"/>
              <w:left w:val="nil"/>
              <w:bottom w:val="nil"/>
              <w:right w:val="nil"/>
            </w:tcBorders>
            <w:tcMar>
              <w:top w:w="40" w:type="dxa"/>
              <w:left w:w="40" w:type="dxa"/>
              <w:bottom w:w="40" w:type="dxa"/>
              <w:right w:w="40" w:type="dxa"/>
            </w:tcMar>
            <w:vAlign w:val="center"/>
          </w:tcPr>
          <w:p w14:paraId="28EE6C1D" w14:textId="77777777" w:rsidR="009D34E4" w:rsidRPr="00A50436" w:rsidRDefault="009D34E4" w:rsidP="009D34E4">
            <w:pPr>
              <w:widowControl w:val="0"/>
              <w:ind w:firstLine="0"/>
              <w:jc w:val="center"/>
            </w:pPr>
            <w:r w:rsidRPr="00A50436">
              <w:t>0.081</w:t>
            </w:r>
          </w:p>
        </w:tc>
        <w:tc>
          <w:tcPr>
            <w:tcW w:w="937" w:type="dxa"/>
            <w:tcBorders>
              <w:top w:val="nil"/>
              <w:left w:val="nil"/>
              <w:bottom w:val="nil"/>
              <w:right w:val="nil"/>
            </w:tcBorders>
            <w:tcMar>
              <w:top w:w="40" w:type="dxa"/>
              <w:left w:w="40" w:type="dxa"/>
              <w:bottom w:w="40" w:type="dxa"/>
              <w:right w:w="40" w:type="dxa"/>
            </w:tcMar>
            <w:vAlign w:val="center"/>
          </w:tcPr>
          <w:p w14:paraId="5DB65127" w14:textId="77777777" w:rsidR="009D34E4" w:rsidRPr="00A50436" w:rsidRDefault="009D34E4" w:rsidP="009D34E4">
            <w:pPr>
              <w:widowControl w:val="0"/>
              <w:ind w:firstLine="0"/>
              <w:jc w:val="center"/>
            </w:pPr>
            <w:r w:rsidRPr="00A50436">
              <w:t>0.144**</w:t>
            </w:r>
          </w:p>
        </w:tc>
        <w:tc>
          <w:tcPr>
            <w:tcW w:w="923" w:type="dxa"/>
            <w:tcBorders>
              <w:top w:val="nil"/>
              <w:left w:val="nil"/>
              <w:bottom w:val="nil"/>
              <w:right w:val="nil"/>
            </w:tcBorders>
            <w:tcMar>
              <w:top w:w="40" w:type="dxa"/>
              <w:left w:w="40" w:type="dxa"/>
              <w:bottom w:w="40" w:type="dxa"/>
              <w:right w:w="40" w:type="dxa"/>
            </w:tcMar>
            <w:vAlign w:val="center"/>
          </w:tcPr>
          <w:p w14:paraId="36541CFC" w14:textId="77777777" w:rsidR="009D34E4" w:rsidRPr="00A50436" w:rsidRDefault="009D34E4" w:rsidP="009D34E4">
            <w:pPr>
              <w:widowControl w:val="0"/>
              <w:ind w:firstLine="0"/>
              <w:jc w:val="center"/>
            </w:pPr>
            <w:r w:rsidRPr="00A50436">
              <w:t>0.327**</w:t>
            </w:r>
          </w:p>
        </w:tc>
      </w:tr>
      <w:tr w:rsidR="00A50436" w:rsidRPr="00A50436" w14:paraId="66060112" w14:textId="77777777" w:rsidTr="006D1019">
        <w:trPr>
          <w:trHeight w:val="354"/>
        </w:trPr>
        <w:tc>
          <w:tcPr>
            <w:tcW w:w="849" w:type="dxa"/>
            <w:tcBorders>
              <w:top w:val="nil"/>
              <w:left w:val="nil"/>
              <w:bottom w:val="nil"/>
              <w:right w:val="nil"/>
            </w:tcBorders>
            <w:tcMar>
              <w:top w:w="40" w:type="dxa"/>
              <w:left w:w="40" w:type="dxa"/>
              <w:bottom w:w="40" w:type="dxa"/>
              <w:right w:w="40" w:type="dxa"/>
            </w:tcMar>
            <w:vAlign w:val="center"/>
          </w:tcPr>
          <w:p w14:paraId="23D63466" w14:textId="77777777" w:rsidR="009D34E4" w:rsidRPr="00A50436" w:rsidRDefault="009D34E4" w:rsidP="009D34E4">
            <w:pPr>
              <w:widowControl w:val="0"/>
              <w:ind w:firstLine="0"/>
              <w:jc w:val="center"/>
              <w:rPr>
                <w:b/>
              </w:rPr>
            </w:pPr>
            <w:r w:rsidRPr="00A50436">
              <w:rPr>
                <w:b/>
              </w:rPr>
              <w:t>KP</w:t>
            </w:r>
          </w:p>
        </w:tc>
        <w:tc>
          <w:tcPr>
            <w:tcW w:w="1509" w:type="dxa"/>
            <w:tcBorders>
              <w:top w:val="nil"/>
              <w:left w:val="nil"/>
              <w:bottom w:val="nil"/>
              <w:right w:val="nil"/>
            </w:tcBorders>
            <w:tcMar>
              <w:top w:w="40" w:type="dxa"/>
              <w:left w:w="40" w:type="dxa"/>
              <w:bottom w:w="40" w:type="dxa"/>
              <w:right w:w="40" w:type="dxa"/>
            </w:tcMar>
            <w:vAlign w:val="center"/>
          </w:tcPr>
          <w:p w14:paraId="6BA4F12A" w14:textId="77777777" w:rsidR="009D34E4" w:rsidRPr="00A50436" w:rsidRDefault="009D34E4" w:rsidP="009D34E4">
            <w:pPr>
              <w:widowControl w:val="0"/>
              <w:ind w:firstLine="0"/>
            </w:pPr>
            <w:r w:rsidRPr="00A50436">
              <w:t>Pearson Correlation</w:t>
            </w:r>
          </w:p>
        </w:tc>
        <w:tc>
          <w:tcPr>
            <w:tcW w:w="981" w:type="dxa"/>
            <w:tcBorders>
              <w:top w:val="nil"/>
              <w:left w:val="nil"/>
              <w:bottom w:val="nil"/>
              <w:right w:val="nil"/>
            </w:tcBorders>
            <w:tcMar>
              <w:top w:w="40" w:type="dxa"/>
              <w:left w:w="40" w:type="dxa"/>
              <w:bottom w:w="40" w:type="dxa"/>
              <w:right w:w="40" w:type="dxa"/>
            </w:tcMar>
            <w:vAlign w:val="center"/>
          </w:tcPr>
          <w:p w14:paraId="31C4B65E" w14:textId="77777777" w:rsidR="009D34E4" w:rsidRPr="00A50436" w:rsidRDefault="009D34E4" w:rsidP="009D34E4">
            <w:pPr>
              <w:widowControl w:val="0"/>
              <w:ind w:firstLine="0"/>
              <w:jc w:val="center"/>
            </w:pPr>
            <w:r w:rsidRPr="00A50436">
              <w:t>0.553**</w:t>
            </w:r>
          </w:p>
        </w:tc>
        <w:tc>
          <w:tcPr>
            <w:tcW w:w="966" w:type="dxa"/>
            <w:tcBorders>
              <w:top w:val="nil"/>
              <w:left w:val="nil"/>
              <w:bottom w:val="nil"/>
              <w:right w:val="nil"/>
            </w:tcBorders>
            <w:tcMar>
              <w:top w:w="40" w:type="dxa"/>
              <w:left w:w="40" w:type="dxa"/>
              <w:bottom w:w="40" w:type="dxa"/>
              <w:right w:w="40" w:type="dxa"/>
            </w:tcMar>
            <w:vAlign w:val="center"/>
          </w:tcPr>
          <w:p w14:paraId="62951361" w14:textId="77777777" w:rsidR="009D34E4" w:rsidRPr="00A50436" w:rsidRDefault="009D34E4" w:rsidP="009D34E4">
            <w:pPr>
              <w:widowControl w:val="0"/>
              <w:ind w:firstLine="0"/>
              <w:jc w:val="center"/>
            </w:pPr>
            <w:r w:rsidRPr="00A50436">
              <w:t>0.359**</w:t>
            </w:r>
          </w:p>
        </w:tc>
        <w:tc>
          <w:tcPr>
            <w:tcW w:w="937" w:type="dxa"/>
            <w:tcBorders>
              <w:top w:val="nil"/>
              <w:left w:val="nil"/>
              <w:bottom w:val="nil"/>
              <w:right w:val="nil"/>
            </w:tcBorders>
            <w:tcMar>
              <w:top w:w="40" w:type="dxa"/>
              <w:left w:w="40" w:type="dxa"/>
              <w:bottom w:w="40" w:type="dxa"/>
              <w:right w:w="40" w:type="dxa"/>
            </w:tcMar>
            <w:vAlign w:val="center"/>
          </w:tcPr>
          <w:p w14:paraId="0C156B46" w14:textId="77777777" w:rsidR="009D34E4" w:rsidRPr="00A50436" w:rsidRDefault="009D34E4" w:rsidP="009D34E4">
            <w:pPr>
              <w:widowControl w:val="0"/>
              <w:ind w:firstLine="0"/>
              <w:jc w:val="center"/>
            </w:pPr>
            <w:r w:rsidRPr="00A50436">
              <w:t>0.355**</w:t>
            </w:r>
          </w:p>
        </w:tc>
        <w:tc>
          <w:tcPr>
            <w:tcW w:w="1010" w:type="dxa"/>
            <w:tcBorders>
              <w:top w:val="nil"/>
              <w:left w:val="nil"/>
              <w:bottom w:val="nil"/>
              <w:right w:val="nil"/>
            </w:tcBorders>
            <w:tcMar>
              <w:top w:w="40" w:type="dxa"/>
              <w:left w:w="40" w:type="dxa"/>
              <w:bottom w:w="40" w:type="dxa"/>
              <w:right w:w="40" w:type="dxa"/>
            </w:tcMar>
            <w:vAlign w:val="center"/>
          </w:tcPr>
          <w:p w14:paraId="2CC119A6" w14:textId="77777777" w:rsidR="009D34E4" w:rsidRPr="00A50436" w:rsidRDefault="009D34E4" w:rsidP="009D34E4">
            <w:pPr>
              <w:widowControl w:val="0"/>
              <w:ind w:firstLine="0"/>
              <w:jc w:val="center"/>
            </w:pPr>
            <w:r w:rsidRPr="00A50436">
              <w:t>1</w:t>
            </w:r>
          </w:p>
        </w:tc>
        <w:tc>
          <w:tcPr>
            <w:tcW w:w="966" w:type="dxa"/>
            <w:tcBorders>
              <w:top w:val="nil"/>
              <w:left w:val="nil"/>
              <w:bottom w:val="nil"/>
              <w:right w:val="nil"/>
            </w:tcBorders>
            <w:tcMar>
              <w:top w:w="40" w:type="dxa"/>
              <w:left w:w="40" w:type="dxa"/>
              <w:bottom w:w="40" w:type="dxa"/>
              <w:right w:w="40" w:type="dxa"/>
            </w:tcMar>
            <w:vAlign w:val="center"/>
          </w:tcPr>
          <w:p w14:paraId="0701B825" w14:textId="77777777" w:rsidR="009D34E4" w:rsidRPr="00A50436" w:rsidRDefault="009D34E4" w:rsidP="009D34E4">
            <w:pPr>
              <w:widowControl w:val="0"/>
              <w:ind w:firstLine="0"/>
              <w:jc w:val="center"/>
            </w:pPr>
            <w:r w:rsidRPr="00A50436">
              <w:t>0.123*</w:t>
            </w:r>
          </w:p>
        </w:tc>
        <w:tc>
          <w:tcPr>
            <w:tcW w:w="937" w:type="dxa"/>
            <w:tcBorders>
              <w:top w:val="nil"/>
              <w:left w:val="nil"/>
              <w:bottom w:val="nil"/>
              <w:right w:val="nil"/>
            </w:tcBorders>
            <w:tcMar>
              <w:top w:w="40" w:type="dxa"/>
              <w:left w:w="40" w:type="dxa"/>
              <w:bottom w:w="40" w:type="dxa"/>
              <w:right w:w="40" w:type="dxa"/>
            </w:tcMar>
            <w:vAlign w:val="center"/>
          </w:tcPr>
          <w:p w14:paraId="680217D0" w14:textId="77777777" w:rsidR="009D34E4" w:rsidRPr="00A50436" w:rsidRDefault="009D34E4" w:rsidP="009D34E4">
            <w:pPr>
              <w:widowControl w:val="0"/>
              <w:ind w:firstLine="0"/>
              <w:jc w:val="center"/>
            </w:pPr>
            <w:r w:rsidRPr="00A50436">
              <w:t>0.059</w:t>
            </w:r>
          </w:p>
        </w:tc>
        <w:tc>
          <w:tcPr>
            <w:tcW w:w="923" w:type="dxa"/>
            <w:tcBorders>
              <w:top w:val="nil"/>
              <w:left w:val="nil"/>
              <w:bottom w:val="nil"/>
              <w:right w:val="nil"/>
            </w:tcBorders>
            <w:tcMar>
              <w:top w:w="40" w:type="dxa"/>
              <w:left w:w="40" w:type="dxa"/>
              <w:bottom w:w="40" w:type="dxa"/>
              <w:right w:w="40" w:type="dxa"/>
            </w:tcMar>
            <w:vAlign w:val="center"/>
          </w:tcPr>
          <w:p w14:paraId="3358857E" w14:textId="77777777" w:rsidR="009D34E4" w:rsidRPr="00A50436" w:rsidRDefault="009D34E4" w:rsidP="009D34E4">
            <w:pPr>
              <w:widowControl w:val="0"/>
              <w:ind w:firstLine="0"/>
              <w:jc w:val="center"/>
            </w:pPr>
            <w:r w:rsidRPr="00A50436">
              <w:t>0.368**</w:t>
            </w:r>
          </w:p>
        </w:tc>
      </w:tr>
      <w:tr w:rsidR="00A50436" w:rsidRPr="00A50436" w14:paraId="166BF34A" w14:textId="77777777" w:rsidTr="006D1019">
        <w:trPr>
          <w:trHeight w:val="354"/>
        </w:trPr>
        <w:tc>
          <w:tcPr>
            <w:tcW w:w="849" w:type="dxa"/>
            <w:tcBorders>
              <w:top w:val="nil"/>
              <w:left w:val="nil"/>
              <w:bottom w:val="nil"/>
              <w:right w:val="nil"/>
            </w:tcBorders>
            <w:tcMar>
              <w:top w:w="40" w:type="dxa"/>
              <w:left w:w="40" w:type="dxa"/>
              <w:bottom w:w="40" w:type="dxa"/>
              <w:right w:w="40" w:type="dxa"/>
            </w:tcMar>
            <w:vAlign w:val="center"/>
          </w:tcPr>
          <w:p w14:paraId="0F6408A0" w14:textId="77777777" w:rsidR="009D34E4" w:rsidRPr="00A50436" w:rsidRDefault="009D34E4" w:rsidP="009D34E4">
            <w:pPr>
              <w:widowControl w:val="0"/>
              <w:ind w:firstLine="0"/>
              <w:jc w:val="center"/>
              <w:rPr>
                <w:b/>
              </w:rPr>
            </w:pPr>
            <w:r w:rsidRPr="00A50436">
              <w:rPr>
                <w:b/>
              </w:rPr>
              <w:t>TT</w:t>
            </w:r>
          </w:p>
        </w:tc>
        <w:tc>
          <w:tcPr>
            <w:tcW w:w="1509" w:type="dxa"/>
            <w:tcBorders>
              <w:top w:val="nil"/>
              <w:left w:val="nil"/>
              <w:bottom w:val="nil"/>
              <w:right w:val="nil"/>
            </w:tcBorders>
            <w:tcMar>
              <w:top w:w="40" w:type="dxa"/>
              <w:left w:w="40" w:type="dxa"/>
              <w:bottom w:w="40" w:type="dxa"/>
              <w:right w:w="40" w:type="dxa"/>
            </w:tcMar>
            <w:vAlign w:val="center"/>
          </w:tcPr>
          <w:p w14:paraId="0BABA9FC" w14:textId="77777777" w:rsidR="009D34E4" w:rsidRPr="00A50436" w:rsidRDefault="009D34E4" w:rsidP="009D34E4">
            <w:pPr>
              <w:widowControl w:val="0"/>
              <w:ind w:firstLine="0"/>
            </w:pPr>
            <w:r w:rsidRPr="00A50436">
              <w:t>Pearson Correlation</w:t>
            </w:r>
          </w:p>
        </w:tc>
        <w:tc>
          <w:tcPr>
            <w:tcW w:w="981" w:type="dxa"/>
            <w:tcBorders>
              <w:top w:val="nil"/>
              <w:left w:val="nil"/>
              <w:bottom w:val="nil"/>
              <w:right w:val="nil"/>
            </w:tcBorders>
            <w:tcMar>
              <w:top w:w="40" w:type="dxa"/>
              <w:left w:w="40" w:type="dxa"/>
              <w:bottom w:w="40" w:type="dxa"/>
              <w:right w:w="40" w:type="dxa"/>
            </w:tcMar>
            <w:vAlign w:val="center"/>
          </w:tcPr>
          <w:p w14:paraId="53A4E371" w14:textId="77777777" w:rsidR="009D34E4" w:rsidRPr="00A50436" w:rsidRDefault="009D34E4" w:rsidP="009D34E4">
            <w:pPr>
              <w:widowControl w:val="0"/>
              <w:ind w:firstLine="0"/>
              <w:jc w:val="center"/>
            </w:pPr>
            <w:r w:rsidRPr="00A50436">
              <w:t>0.548**</w:t>
            </w:r>
          </w:p>
        </w:tc>
        <w:tc>
          <w:tcPr>
            <w:tcW w:w="966" w:type="dxa"/>
            <w:tcBorders>
              <w:top w:val="nil"/>
              <w:left w:val="nil"/>
              <w:bottom w:val="nil"/>
              <w:right w:val="nil"/>
            </w:tcBorders>
            <w:tcMar>
              <w:top w:w="40" w:type="dxa"/>
              <w:left w:w="40" w:type="dxa"/>
              <w:bottom w:w="40" w:type="dxa"/>
              <w:right w:w="40" w:type="dxa"/>
            </w:tcMar>
            <w:vAlign w:val="center"/>
          </w:tcPr>
          <w:p w14:paraId="77B6370C" w14:textId="77777777" w:rsidR="009D34E4" w:rsidRPr="00A50436" w:rsidRDefault="009D34E4" w:rsidP="009D34E4">
            <w:pPr>
              <w:widowControl w:val="0"/>
              <w:ind w:firstLine="0"/>
              <w:jc w:val="center"/>
            </w:pPr>
            <w:r w:rsidRPr="00A50436">
              <w:t>0.374**</w:t>
            </w:r>
          </w:p>
        </w:tc>
        <w:tc>
          <w:tcPr>
            <w:tcW w:w="937" w:type="dxa"/>
            <w:tcBorders>
              <w:top w:val="nil"/>
              <w:left w:val="nil"/>
              <w:bottom w:val="nil"/>
              <w:right w:val="nil"/>
            </w:tcBorders>
            <w:tcMar>
              <w:top w:w="40" w:type="dxa"/>
              <w:left w:w="40" w:type="dxa"/>
              <w:bottom w:w="40" w:type="dxa"/>
              <w:right w:w="40" w:type="dxa"/>
            </w:tcMar>
            <w:vAlign w:val="center"/>
          </w:tcPr>
          <w:p w14:paraId="246AAEC3" w14:textId="77777777" w:rsidR="009D34E4" w:rsidRPr="00A50436" w:rsidRDefault="009D34E4" w:rsidP="009D34E4">
            <w:pPr>
              <w:widowControl w:val="0"/>
              <w:ind w:firstLine="0"/>
              <w:jc w:val="center"/>
            </w:pPr>
            <w:r w:rsidRPr="00A50436">
              <w:t>0.081</w:t>
            </w:r>
          </w:p>
        </w:tc>
        <w:tc>
          <w:tcPr>
            <w:tcW w:w="1010" w:type="dxa"/>
            <w:tcBorders>
              <w:top w:val="nil"/>
              <w:left w:val="nil"/>
              <w:bottom w:val="nil"/>
              <w:right w:val="nil"/>
            </w:tcBorders>
            <w:tcMar>
              <w:top w:w="40" w:type="dxa"/>
              <w:left w:w="40" w:type="dxa"/>
              <w:bottom w:w="40" w:type="dxa"/>
              <w:right w:w="40" w:type="dxa"/>
            </w:tcMar>
            <w:vAlign w:val="center"/>
          </w:tcPr>
          <w:p w14:paraId="2BBF3BCB" w14:textId="77777777" w:rsidR="009D34E4" w:rsidRPr="00A50436" w:rsidRDefault="009D34E4" w:rsidP="009D34E4">
            <w:pPr>
              <w:widowControl w:val="0"/>
              <w:ind w:firstLine="0"/>
              <w:jc w:val="center"/>
            </w:pPr>
            <w:r w:rsidRPr="00A50436">
              <w:t>0.123*</w:t>
            </w:r>
          </w:p>
        </w:tc>
        <w:tc>
          <w:tcPr>
            <w:tcW w:w="966" w:type="dxa"/>
            <w:tcBorders>
              <w:top w:val="nil"/>
              <w:left w:val="nil"/>
              <w:bottom w:val="nil"/>
              <w:right w:val="nil"/>
            </w:tcBorders>
            <w:tcMar>
              <w:top w:w="40" w:type="dxa"/>
              <w:left w:w="40" w:type="dxa"/>
              <w:bottom w:w="40" w:type="dxa"/>
              <w:right w:w="40" w:type="dxa"/>
            </w:tcMar>
            <w:vAlign w:val="center"/>
          </w:tcPr>
          <w:p w14:paraId="6265A320" w14:textId="77777777" w:rsidR="009D34E4" w:rsidRPr="00A50436" w:rsidRDefault="009D34E4" w:rsidP="009D34E4">
            <w:pPr>
              <w:widowControl w:val="0"/>
              <w:ind w:firstLine="0"/>
              <w:jc w:val="center"/>
            </w:pPr>
            <w:r w:rsidRPr="00A50436">
              <w:t>1</w:t>
            </w:r>
          </w:p>
        </w:tc>
        <w:tc>
          <w:tcPr>
            <w:tcW w:w="937" w:type="dxa"/>
            <w:tcBorders>
              <w:top w:val="nil"/>
              <w:left w:val="nil"/>
              <w:bottom w:val="nil"/>
              <w:right w:val="nil"/>
            </w:tcBorders>
            <w:tcMar>
              <w:top w:w="40" w:type="dxa"/>
              <w:left w:w="40" w:type="dxa"/>
              <w:bottom w:w="40" w:type="dxa"/>
              <w:right w:w="40" w:type="dxa"/>
            </w:tcMar>
            <w:vAlign w:val="center"/>
          </w:tcPr>
          <w:p w14:paraId="702FEE4B" w14:textId="77777777" w:rsidR="009D34E4" w:rsidRPr="00A50436" w:rsidRDefault="009D34E4" w:rsidP="009D34E4">
            <w:pPr>
              <w:widowControl w:val="0"/>
              <w:ind w:firstLine="0"/>
              <w:jc w:val="center"/>
            </w:pPr>
            <w:r w:rsidRPr="00A50436">
              <w:t>0.458**</w:t>
            </w:r>
          </w:p>
        </w:tc>
        <w:tc>
          <w:tcPr>
            <w:tcW w:w="923" w:type="dxa"/>
            <w:tcBorders>
              <w:top w:val="nil"/>
              <w:left w:val="nil"/>
              <w:bottom w:val="nil"/>
              <w:right w:val="nil"/>
            </w:tcBorders>
            <w:tcMar>
              <w:top w:w="40" w:type="dxa"/>
              <w:left w:w="40" w:type="dxa"/>
              <w:bottom w:w="40" w:type="dxa"/>
              <w:right w:w="40" w:type="dxa"/>
            </w:tcMar>
            <w:vAlign w:val="center"/>
          </w:tcPr>
          <w:p w14:paraId="79D5B41F" w14:textId="77777777" w:rsidR="009D34E4" w:rsidRPr="00A50436" w:rsidRDefault="009D34E4" w:rsidP="009D34E4">
            <w:pPr>
              <w:widowControl w:val="0"/>
              <w:ind w:firstLine="0"/>
              <w:jc w:val="center"/>
            </w:pPr>
            <w:r w:rsidRPr="00A50436">
              <w:t>0.101</w:t>
            </w:r>
          </w:p>
        </w:tc>
      </w:tr>
      <w:tr w:rsidR="00A50436" w:rsidRPr="00A50436" w14:paraId="22ACBBB5" w14:textId="77777777" w:rsidTr="006D1019">
        <w:trPr>
          <w:trHeight w:val="354"/>
        </w:trPr>
        <w:tc>
          <w:tcPr>
            <w:tcW w:w="849" w:type="dxa"/>
            <w:tcBorders>
              <w:top w:val="nil"/>
              <w:left w:val="nil"/>
              <w:bottom w:val="nil"/>
              <w:right w:val="nil"/>
            </w:tcBorders>
            <w:tcMar>
              <w:top w:w="40" w:type="dxa"/>
              <w:left w:w="40" w:type="dxa"/>
              <w:bottom w:w="40" w:type="dxa"/>
              <w:right w:w="40" w:type="dxa"/>
            </w:tcMar>
            <w:vAlign w:val="center"/>
          </w:tcPr>
          <w:p w14:paraId="46611242" w14:textId="77777777" w:rsidR="009D34E4" w:rsidRPr="00A50436" w:rsidRDefault="009D34E4" w:rsidP="009D34E4">
            <w:pPr>
              <w:widowControl w:val="0"/>
              <w:ind w:firstLine="0"/>
              <w:jc w:val="center"/>
              <w:rPr>
                <w:b/>
              </w:rPr>
            </w:pPr>
            <w:r w:rsidRPr="00A50436">
              <w:rPr>
                <w:b/>
              </w:rPr>
              <w:t>BB</w:t>
            </w:r>
          </w:p>
        </w:tc>
        <w:tc>
          <w:tcPr>
            <w:tcW w:w="1509" w:type="dxa"/>
            <w:tcBorders>
              <w:top w:val="nil"/>
              <w:left w:val="nil"/>
              <w:bottom w:val="nil"/>
              <w:right w:val="nil"/>
            </w:tcBorders>
            <w:tcMar>
              <w:top w:w="40" w:type="dxa"/>
              <w:left w:w="40" w:type="dxa"/>
              <w:bottom w:w="40" w:type="dxa"/>
              <w:right w:w="40" w:type="dxa"/>
            </w:tcMar>
            <w:vAlign w:val="center"/>
          </w:tcPr>
          <w:p w14:paraId="1506468B" w14:textId="77777777" w:rsidR="009D34E4" w:rsidRPr="00A50436" w:rsidRDefault="009D34E4" w:rsidP="009D34E4">
            <w:pPr>
              <w:widowControl w:val="0"/>
              <w:ind w:firstLine="0"/>
            </w:pPr>
            <w:r w:rsidRPr="00A50436">
              <w:t>Pearson Correlation</w:t>
            </w:r>
          </w:p>
        </w:tc>
        <w:tc>
          <w:tcPr>
            <w:tcW w:w="981" w:type="dxa"/>
            <w:tcBorders>
              <w:top w:val="nil"/>
              <w:left w:val="nil"/>
              <w:bottom w:val="nil"/>
              <w:right w:val="nil"/>
            </w:tcBorders>
            <w:tcMar>
              <w:top w:w="40" w:type="dxa"/>
              <w:left w:w="40" w:type="dxa"/>
              <w:bottom w:w="40" w:type="dxa"/>
              <w:right w:w="40" w:type="dxa"/>
            </w:tcMar>
            <w:vAlign w:val="center"/>
          </w:tcPr>
          <w:p w14:paraId="2CCD10CC" w14:textId="77777777" w:rsidR="009D34E4" w:rsidRPr="00A50436" w:rsidRDefault="009D34E4" w:rsidP="009D34E4">
            <w:pPr>
              <w:widowControl w:val="0"/>
              <w:ind w:firstLine="0"/>
              <w:jc w:val="center"/>
            </w:pPr>
            <w:r w:rsidRPr="00A50436">
              <w:t>0.500**</w:t>
            </w:r>
          </w:p>
        </w:tc>
        <w:tc>
          <w:tcPr>
            <w:tcW w:w="966" w:type="dxa"/>
            <w:tcBorders>
              <w:top w:val="nil"/>
              <w:left w:val="nil"/>
              <w:bottom w:val="nil"/>
              <w:right w:val="nil"/>
            </w:tcBorders>
            <w:tcMar>
              <w:top w:w="40" w:type="dxa"/>
              <w:left w:w="40" w:type="dxa"/>
              <w:bottom w:w="40" w:type="dxa"/>
              <w:right w:w="40" w:type="dxa"/>
            </w:tcMar>
            <w:vAlign w:val="center"/>
          </w:tcPr>
          <w:p w14:paraId="520A34D4" w14:textId="77777777" w:rsidR="009D34E4" w:rsidRPr="00A50436" w:rsidRDefault="009D34E4" w:rsidP="009D34E4">
            <w:pPr>
              <w:widowControl w:val="0"/>
              <w:ind w:firstLine="0"/>
              <w:jc w:val="center"/>
            </w:pPr>
            <w:r w:rsidRPr="00A50436">
              <w:t>0.331**</w:t>
            </w:r>
          </w:p>
        </w:tc>
        <w:tc>
          <w:tcPr>
            <w:tcW w:w="937" w:type="dxa"/>
            <w:tcBorders>
              <w:top w:val="nil"/>
              <w:left w:val="nil"/>
              <w:bottom w:val="nil"/>
              <w:right w:val="nil"/>
            </w:tcBorders>
            <w:tcMar>
              <w:top w:w="40" w:type="dxa"/>
              <w:left w:w="40" w:type="dxa"/>
              <w:bottom w:w="40" w:type="dxa"/>
              <w:right w:w="40" w:type="dxa"/>
            </w:tcMar>
            <w:vAlign w:val="center"/>
          </w:tcPr>
          <w:p w14:paraId="6C99973C" w14:textId="77777777" w:rsidR="009D34E4" w:rsidRPr="00A50436" w:rsidRDefault="009D34E4" w:rsidP="009D34E4">
            <w:pPr>
              <w:widowControl w:val="0"/>
              <w:ind w:firstLine="0"/>
              <w:jc w:val="center"/>
            </w:pPr>
            <w:r w:rsidRPr="00A50436">
              <w:t>0.144**</w:t>
            </w:r>
          </w:p>
        </w:tc>
        <w:tc>
          <w:tcPr>
            <w:tcW w:w="1010" w:type="dxa"/>
            <w:tcBorders>
              <w:top w:val="nil"/>
              <w:left w:val="nil"/>
              <w:bottom w:val="nil"/>
              <w:right w:val="nil"/>
            </w:tcBorders>
            <w:tcMar>
              <w:top w:w="40" w:type="dxa"/>
              <w:left w:w="40" w:type="dxa"/>
              <w:bottom w:w="40" w:type="dxa"/>
              <w:right w:w="40" w:type="dxa"/>
            </w:tcMar>
            <w:vAlign w:val="center"/>
          </w:tcPr>
          <w:p w14:paraId="5B4BBA0D" w14:textId="77777777" w:rsidR="009D34E4" w:rsidRPr="00A50436" w:rsidRDefault="009D34E4" w:rsidP="009D34E4">
            <w:pPr>
              <w:widowControl w:val="0"/>
              <w:ind w:firstLine="0"/>
              <w:jc w:val="center"/>
            </w:pPr>
            <w:r w:rsidRPr="00A50436">
              <w:t>0.059</w:t>
            </w:r>
          </w:p>
        </w:tc>
        <w:tc>
          <w:tcPr>
            <w:tcW w:w="966" w:type="dxa"/>
            <w:tcBorders>
              <w:top w:val="nil"/>
              <w:left w:val="nil"/>
              <w:bottom w:val="nil"/>
              <w:right w:val="nil"/>
            </w:tcBorders>
            <w:tcMar>
              <w:top w:w="40" w:type="dxa"/>
              <w:left w:w="40" w:type="dxa"/>
              <w:bottom w:w="40" w:type="dxa"/>
              <w:right w:w="40" w:type="dxa"/>
            </w:tcMar>
            <w:vAlign w:val="center"/>
          </w:tcPr>
          <w:p w14:paraId="032D7C3D" w14:textId="77777777" w:rsidR="009D34E4" w:rsidRPr="00A50436" w:rsidRDefault="009D34E4" w:rsidP="009D34E4">
            <w:pPr>
              <w:widowControl w:val="0"/>
              <w:ind w:firstLine="0"/>
              <w:jc w:val="center"/>
            </w:pPr>
            <w:r w:rsidRPr="00A50436">
              <w:t>0.358**</w:t>
            </w:r>
          </w:p>
        </w:tc>
        <w:tc>
          <w:tcPr>
            <w:tcW w:w="937" w:type="dxa"/>
            <w:tcBorders>
              <w:top w:val="nil"/>
              <w:left w:val="nil"/>
              <w:bottom w:val="nil"/>
              <w:right w:val="nil"/>
            </w:tcBorders>
            <w:tcMar>
              <w:top w:w="40" w:type="dxa"/>
              <w:left w:w="40" w:type="dxa"/>
              <w:bottom w:w="40" w:type="dxa"/>
              <w:right w:w="40" w:type="dxa"/>
            </w:tcMar>
            <w:vAlign w:val="center"/>
          </w:tcPr>
          <w:p w14:paraId="0303D8C6" w14:textId="77777777" w:rsidR="009D34E4" w:rsidRPr="00A50436" w:rsidRDefault="009D34E4" w:rsidP="009D34E4">
            <w:pPr>
              <w:widowControl w:val="0"/>
              <w:ind w:firstLine="0"/>
              <w:jc w:val="center"/>
            </w:pPr>
            <w:r w:rsidRPr="00A50436">
              <w:t>1</w:t>
            </w:r>
          </w:p>
        </w:tc>
        <w:tc>
          <w:tcPr>
            <w:tcW w:w="923" w:type="dxa"/>
            <w:tcBorders>
              <w:top w:val="nil"/>
              <w:left w:val="nil"/>
              <w:bottom w:val="nil"/>
              <w:right w:val="nil"/>
            </w:tcBorders>
            <w:tcMar>
              <w:top w:w="40" w:type="dxa"/>
              <w:left w:w="40" w:type="dxa"/>
              <w:bottom w:w="40" w:type="dxa"/>
              <w:right w:w="40" w:type="dxa"/>
            </w:tcMar>
            <w:vAlign w:val="center"/>
          </w:tcPr>
          <w:p w14:paraId="459FE8A4" w14:textId="77777777" w:rsidR="009D34E4" w:rsidRPr="00A50436" w:rsidRDefault="009D34E4" w:rsidP="009D34E4">
            <w:pPr>
              <w:widowControl w:val="0"/>
              <w:ind w:firstLine="0"/>
              <w:jc w:val="center"/>
            </w:pPr>
            <w:r w:rsidRPr="00A50436">
              <w:t>0.135*</w:t>
            </w:r>
          </w:p>
        </w:tc>
      </w:tr>
      <w:tr w:rsidR="00A50436" w:rsidRPr="00A50436" w14:paraId="15E30D57" w14:textId="77777777" w:rsidTr="00D64CED">
        <w:trPr>
          <w:trHeight w:val="897"/>
        </w:trPr>
        <w:tc>
          <w:tcPr>
            <w:tcW w:w="849" w:type="dxa"/>
            <w:tcBorders>
              <w:top w:val="nil"/>
              <w:left w:val="nil"/>
              <w:bottom w:val="single" w:sz="12" w:space="0" w:color="000000"/>
              <w:right w:val="nil"/>
            </w:tcBorders>
            <w:tcMar>
              <w:top w:w="40" w:type="dxa"/>
              <w:left w:w="40" w:type="dxa"/>
              <w:bottom w:w="40" w:type="dxa"/>
              <w:right w:w="40" w:type="dxa"/>
            </w:tcMar>
            <w:vAlign w:val="center"/>
          </w:tcPr>
          <w:p w14:paraId="57A9E2AC" w14:textId="77777777" w:rsidR="009D34E4" w:rsidRPr="00A50436" w:rsidRDefault="009D34E4" w:rsidP="009D34E4">
            <w:pPr>
              <w:widowControl w:val="0"/>
              <w:ind w:firstLine="0"/>
              <w:jc w:val="center"/>
              <w:rPr>
                <w:b/>
              </w:rPr>
            </w:pPr>
            <w:r w:rsidRPr="00A50436">
              <w:rPr>
                <w:b/>
              </w:rPr>
              <w:t>NS</w:t>
            </w:r>
          </w:p>
        </w:tc>
        <w:tc>
          <w:tcPr>
            <w:tcW w:w="1509" w:type="dxa"/>
            <w:tcBorders>
              <w:top w:val="nil"/>
              <w:left w:val="nil"/>
              <w:bottom w:val="single" w:sz="12" w:space="0" w:color="000000"/>
              <w:right w:val="nil"/>
            </w:tcBorders>
            <w:tcMar>
              <w:top w:w="40" w:type="dxa"/>
              <w:left w:w="40" w:type="dxa"/>
              <w:bottom w:w="40" w:type="dxa"/>
              <w:right w:w="40" w:type="dxa"/>
            </w:tcMar>
            <w:vAlign w:val="center"/>
          </w:tcPr>
          <w:p w14:paraId="2B69CB1C" w14:textId="77777777" w:rsidR="009D34E4" w:rsidRPr="00A50436" w:rsidRDefault="009D34E4" w:rsidP="009D34E4">
            <w:pPr>
              <w:widowControl w:val="0"/>
              <w:ind w:firstLine="0"/>
            </w:pPr>
            <w:r w:rsidRPr="00A50436">
              <w:t>Pearson Correlation</w:t>
            </w:r>
          </w:p>
        </w:tc>
        <w:tc>
          <w:tcPr>
            <w:tcW w:w="981" w:type="dxa"/>
            <w:tcBorders>
              <w:top w:val="nil"/>
              <w:left w:val="nil"/>
              <w:bottom w:val="single" w:sz="12" w:space="0" w:color="000000"/>
              <w:right w:val="nil"/>
            </w:tcBorders>
            <w:tcMar>
              <w:top w:w="40" w:type="dxa"/>
              <w:left w:w="40" w:type="dxa"/>
              <w:bottom w:w="40" w:type="dxa"/>
              <w:right w:w="40" w:type="dxa"/>
            </w:tcMar>
            <w:vAlign w:val="center"/>
          </w:tcPr>
          <w:p w14:paraId="14A1B6DC" w14:textId="77777777" w:rsidR="009D34E4" w:rsidRPr="00A50436" w:rsidRDefault="009D34E4" w:rsidP="009D34E4">
            <w:pPr>
              <w:widowControl w:val="0"/>
              <w:ind w:firstLine="0"/>
              <w:jc w:val="center"/>
            </w:pPr>
            <w:r w:rsidRPr="00A50436">
              <w:t>0.496**</w:t>
            </w:r>
          </w:p>
        </w:tc>
        <w:tc>
          <w:tcPr>
            <w:tcW w:w="966" w:type="dxa"/>
            <w:tcBorders>
              <w:top w:val="nil"/>
              <w:left w:val="nil"/>
              <w:bottom w:val="single" w:sz="12" w:space="0" w:color="000000"/>
              <w:right w:val="nil"/>
            </w:tcBorders>
            <w:tcMar>
              <w:top w:w="40" w:type="dxa"/>
              <w:left w:w="40" w:type="dxa"/>
              <w:bottom w:w="40" w:type="dxa"/>
              <w:right w:w="40" w:type="dxa"/>
            </w:tcMar>
            <w:vAlign w:val="center"/>
          </w:tcPr>
          <w:p w14:paraId="1AF0C68E" w14:textId="77777777" w:rsidR="009D34E4" w:rsidRPr="00A50436" w:rsidRDefault="009D34E4" w:rsidP="009D34E4">
            <w:pPr>
              <w:widowControl w:val="0"/>
              <w:ind w:firstLine="0"/>
              <w:jc w:val="center"/>
            </w:pPr>
            <w:r w:rsidRPr="00A50436">
              <w:t>0.317**</w:t>
            </w:r>
          </w:p>
        </w:tc>
        <w:tc>
          <w:tcPr>
            <w:tcW w:w="937" w:type="dxa"/>
            <w:tcBorders>
              <w:top w:val="nil"/>
              <w:left w:val="nil"/>
              <w:bottom w:val="single" w:sz="12" w:space="0" w:color="000000"/>
              <w:right w:val="nil"/>
            </w:tcBorders>
            <w:tcMar>
              <w:top w:w="40" w:type="dxa"/>
              <w:left w:w="40" w:type="dxa"/>
              <w:bottom w:w="40" w:type="dxa"/>
              <w:right w:w="40" w:type="dxa"/>
            </w:tcMar>
            <w:vAlign w:val="center"/>
          </w:tcPr>
          <w:p w14:paraId="21FDE4A5" w14:textId="77777777" w:rsidR="009D34E4" w:rsidRPr="00A50436" w:rsidRDefault="009D34E4" w:rsidP="009D34E4">
            <w:pPr>
              <w:widowControl w:val="0"/>
              <w:ind w:firstLine="0"/>
              <w:jc w:val="center"/>
            </w:pPr>
            <w:r w:rsidRPr="00A50436">
              <w:t>0.327**</w:t>
            </w:r>
          </w:p>
        </w:tc>
        <w:tc>
          <w:tcPr>
            <w:tcW w:w="1010" w:type="dxa"/>
            <w:tcBorders>
              <w:top w:val="nil"/>
              <w:left w:val="nil"/>
              <w:bottom w:val="single" w:sz="12" w:space="0" w:color="000000"/>
              <w:right w:val="nil"/>
            </w:tcBorders>
            <w:tcMar>
              <w:top w:w="40" w:type="dxa"/>
              <w:left w:w="40" w:type="dxa"/>
              <w:bottom w:w="40" w:type="dxa"/>
              <w:right w:w="40" w:type="dxa"/>
            </w:tcMar>
            <w:vAlign w:val="center"/>
          </w:tcPr>
          <w:p w14:paraId="2439441E" w14:textId="77777777" w:rsidR="009D34E4" w:rsidRPr="00A50436" w:rsidRDefault="009D34E4" w:rsidP="009D34E4">
            <w:pPr>
              <w:widowControl w:val="0"/>
              <w:ind w:firstLine="0"/>
              <w:jc w:val="center"/>
            </w:pPr>
            <w:r w:rsidRPr="00A50436">
              <w:t>0.368*</w:t>
            </w:r>
          </w:p>
        </w:tc>
        <w:tc>
          <w:tcPr>
            <w:tcW w:w="966" w:type="dxa"/>
            <w:tcBorders>
              <w:top w:val="nil"/>
              <w:left w:val="nil"/>
              <w:bottom w:val="single" w:sz="12" w:space="0" w:color="000000"/>
              <w:right w:val="nil"/>
            </w:tcBorders>
            <w:tcMar>
              <w:top w:w="40" w:type="dxa"/>
              <w:left w:w="40" w:type="dxa"/>
              <w:bottom w:w="40" w:type="dxa"/>
              <w:right w:w="40" w:type="dxa"/>
            </w:tcMar>
            <w:vAlign w:val="center"/>
          </w:tcPr>
          <w:p w14:paraId="43F6F2E3" w14:textId="77777777" w:rsidR="009D34E4" w:rsidRPr="00A50436" w:rsidRDefault="009D34E4" w:rsidP="009D34E4">
            <w:pPr>
              <w:widowControl w:val="0"/>
              <w:ind w:firstLine="0"/>
              <w:jc w:val="center"/>
            </w:pPr>
            <w:r w:rsidRPr="00A50436">
              <w:t>0.101</w:t>
            </w:r>
          </w:p>
        </w:tc>
        <w:tc>
          <w:tcPr>
            <w:tcW w:w="937" w:type="dxa"/>
            <w:tcBorders>
              <w:top w:val="nil"/>
              <w:left w:val="nil"/>
              <w:bottom w:val="single" w:sz="12" w:space="0" w:color="000000"/>
              <w:right w:val="nil"/>
            </w:tcBorders>
            <w:tcMar>
              <w:top w:w="40" w:type="dxa"/>
              <w:left w:w="40" w:type="dxa"/>
              <w:bottom w:w="40" w:type="dxa"/>
              <w:right w:w="40" w:type="dxa"/>
            </w:tcMar>
            <w:vAlign w:val="center"/>
          </w:tcPr>
          <w:p w14:paraId="73D0CCF2" w14:textId="77777777" w:rsidR="009D34E4" w:rsidRPr="00A50436" w:rsidRDefault="009D34E4" w:rsidP="009D34E4">
            <w:pPr>
              <w:widowControl w:val="0"/>
              <w:ind w:firstLine="0"/>
              <w:jc w:val="center"/>
            </w:pPr>
            <w:r w:rsidRPr="00A50436">
              <w:t>0.135*</w:t>
            </w:r>
          </w:p>
        </w:tc>
        <w:tc>
          <w:tcPr>
            <w:tcW w:w="923" w:type="dxa"/>
            <w:tcBorders>
              <w:top w:val="nil"/>
              <w:left w:val="nil"/>
              <w:bottom w:val="single" w:sz="12" w:space="0" w:color="000000"/>
              <w:right w:val="nil"/>
            </w:tcBorders>
            <w:tcMar>
              <w:top w:w="40" w:type="dxa"/>
              <w:left w:w="40" w:type="dxa"/>
              <w:bottom w:w="40" w:type="dxa"/>
              <w:right w:w="40" w:type="dxa"/>
            </w:tcMar>
            <w:vAlign w:val="center"/>
          </w:tcPr>
          <w:p w14:paraId="2C5361FE" w14:textId="77777777" w:rsidR="009D34E4" w:rsidRPr="00A50436" w:rsidRDefault="009D34E4" w:rsidP="009D34E4">
            <w:pPr>
              <w:widowControl w:val="0"/>
              <w:ind w:firstLine="0"/>
              <w:jc w:val="center"/>
            </w:pPr>
            <w:r w:rsidRPr="00A50436">
              <w:t>1</w:t>
            </w:r>
          </w:p>
        </w:tc>
      </w:tr>
      <w:tr w:rsidR="00A50436" w:rsidRPr="00A50436" w14:paraId="4A136141" w14:textId="77777777" w:rsidTr="00D64CED">
        <w:trPr>
          <w:trHeight w:val="1158"/>
        </w:trPr>
        <w:tc>
          <w:tcPr>
            <w:tcW w:w="9083" w:type="dxa"/>
            <w:gridSpan w:val="9"/>
            <w:tcBorders>
              <w:left w:val="nil"/>
              <w:bottom w:val="nil"/>
              <w:right w:val="nil"/>
            </w:tcBorders>
            <w:tcMar>
              <w:top w:w="100" w:type="dxa"/>
              <w:left w:w="100" w:type="dxa"/>
              <w:bottom w:w="100" w:type="dxa"/>
              <w:right w:w="100" w:type="dxa"/>
            </w:tcMar>
          </w:tcPr>
          <w:p w14:paraId="251BDABE" w14:textId="77777777" w:rsidR="009D34E4" w:rsidRPr="00A50436" w:rsidRDefault="009D34E4" w:rsidP="009D34E4">
            <w:pPr>
              <w:shd w:val="clear" w:color="auto" w:fill="FFFFFF"/>
              <w:tabs>
                <w:tab w:val="left" w:pos="851"/>
              </w:tabs>
              <w:ind w:firstLine="0"/>
              <w:rPr>
                <w:i/>
              </w:rPr>
            </w:pPr>
            <w:r w:rsidRPr="00A50436">
              <w:rPr>
                <w:i/>
              </w:rPr>
              <w:t>Note.</w:t>
            </w:r>
            <w:r w:rsidRPr="00A50436">
              <w:t xml:space="preserve"> </w:t>
            </w:r>
            <w:r w:rsidRPr="00A50436">
              <w:rPr>
                <w:i/>
              </w:rPr>
              <w:t>(*)</w:t>
            </w:r>
            <w:r w:rsidRPr="00A50436">
              <w:t xml:space="preserve">: </w:t>
            </w:r>
            <w:r w:rsidRPr="00A50436">
              <w:rPr>
                <w:i/>
              </w:rPr>
              <w:t>Correlation is significant at the 0.05 level (2-tailed); (**): Correlation is significant at the 0.01 level (2-tailed).</w:t>
            </w:r>
          </w:p>
          <w:p w14:paraId="428381B2" w14:textId="45171DC6" w:rsidR="006D1019" w:rsidRPr="00A50436" w:rsidRDefault="006D1019" w:rsidP="00D64CED">
            <w:pPr>
              <w:jc w:val="right"/>
              <w:rPr>
                <w:i/>
                <w:iCs/>
                <w:spacing w:val="2"/>
              </w:rPr>
            </w:pPr>
            <w:r w:rsidRPr="00A50436">
              <w:rPr>
                <w:i/>
                <w:iCs/>
                <w:lang w:val="en-US"/>
              </w:rPr>
              <w:t>(Source: authors</w:t>
            </w:r>
            <w:r w:rsidR="00D64CED" w:rsidRPr="00A50436">
              <w:rPr>
                <w:i/>
                <w:iCs/>
                <w:lang w:val="en-US"/>
              </w:rPr>
              <w:t>)</w:t>
            </w:r>
          </w:p>
        </w:tc>
      </w:tr>
    </w:tbl>
    <w:p w14:paraId="1A6F1A46" w14:textId="1A95625C" w:rsidR="009D34E4" w:rsidRPr="00A50436" w:rsidRDefault="006D1019" w:rsidP="006D1019">
      <w:r w:rsidRPr="00A50436">
        <w:t xml:space="preserve">The Sig. values of Pearson correlation between all independent variables and the dependent variable "Green Purchase Intention" are all less than 0.05 (Sig. = 0.000), indicating a linear correlation between these independent variables and the dependent variable. The correlation matrix results show that all six independent variables have correlation coefficients ranging from 0.496 to 0.938 (&lt; 1), demonstrating positive relationships. The relationship coefficient between "Green Product" and "Green Purchase </w:t>
      </w:r>
      <w:r w:rsidRPr="00A50436">
        <w:lastRenderedPageBreak/>
        <w:t>Intention" is the highest at r = 0.938, proving that these two factors have the strongest and most positive relationship. "</w:t>
      </w:r>
      <w:r w:rsidR="00C042AD" w:rsidRPr="00A50436">
        <w:t>Eco-</w:t>
      </w:r>
      <w:proofErr w:type="spellStart"/>
      <w:r w:rsidR="00C042AD" w:rsidRPr="00A50436">
        <w:t>labeling</w:t>
      </w:r>
      <w:proofErr w:type="spellEnd"/>
      <w:r w:rsidR="00C042AD" w:rsidRPr="00A50436">
        <w:t>" has a weaker</w:t>
      </w:r>
      <w:r w:rsidRPr="00A50436">
        <w:t xml:space="preserve"> correlation with "Green Purchase Intention" as its Pearson correlation coefficient is &lt; 0.5. The correlations between pairs of independent variables are relatively weak, indicating a low likelihood of multicollinearity.</w:t>
      </w:r>
    </w:p>
    <w:p w14:paraId="73CA9850" w14:textId="0AF805C0" w:rsidR="0061667C" w:rsidRPr="00A50436" w:rsidRDefault="0061667C" w:rsidP="0061667C">
      <w:pPr>
        <w:pStyle w:val="Level2"/>
      </w:pPr>
      <w:r w:rsidRPr="00A50436">
        <w:t>4.3.</w:t>
      </w:r>
      <w:r w:rsidRPr="00A50436">
        <w:tab/>
        <w:t>Multiple linear regression analysis</w:t>
      </w:r>
    </w:p>
    <w:p w14:paraId="19372672" w14:textId="174DBE74" w:rsidR="0061667C" w:rsidRPr="00A50436" w:rsidRDefault="00DC3E55" w:rsidP="00DC3E55">
      <w:pPr>
        <w:pStyle w:val="Level2"/>
        <w:spacing w:after="0"/>
        <w:jc w:val="center"/>
      </w:pPr>
      <w:r w:rsidRPr="00A50436">
        <w:t xml:space="preserve">Table 4. ANOVA results </w:t>
      </w:r>
    </w:p>
    <w:tbl>
      <w:tblPr>
        <w:tblW w:w="9045" w:type="dxa"/>
        <w:tblBorders>
          <w:top w:val="nil"/>
          <w:left w:val="nil"/>
          <w:bottom w:val="nil"/>
          <w:right w:val="nil"/>
          <w:insideH w:val="nil"/>
          <w:insideV w:val="nil"/>
        </w:tblBorders>
        <w:tblLayout w:type="fixed"/>
        <w:tblLook w:val="0600" w:firstRow="0" w:lastRow="0" w:firstColumn="0" w:lastColumn="0" w:noHBand="1" w:noVBand="1"/>
      </w:tblPr>
      <w:tblGrid>
        <w:gridCol w:w="856"/>
        <w:gridCol w:w="1346"/>
        <w:gridCol w:w="1473"/>
        <w:gridCol w:w="1290"/>
        <w:gridCol w:w="1320"/>
        <w:gridCol w:w="1185"/>
        <w:gridCol w:w="1575"/>
      </w:tblGrid>
      <w:tr w:rsidR="00A50436" w:rsidRPr="00A50436" w14:paraId="629885C2" w14:textId="77777777" w:rsidTr="00DC3E55">
        <w:trPr>
          <w:trHeight w:val="1035"/>
        </w:trPr>
        <w:tc>
          <w:tcPr>
            <w:tcW w:w="2202" w:type="dxa"/>
            <w:gridSpan w:val="2"/>
            <w:tcBorders>
              <w:top w:val="single" w:sz="12" w:space="0" w:color="000000"/>
              <w:bottom w:val="single" w:sz="12" w:space="0" w:color="000000"/>
            </w:tcBorders>
            <w:tcMar>
              <w:top w:w="40" w:type="dxa"/>
              <w:left w:w="40" w:type="dxa"/>
              <w:bottom w:w="40" w:type="dxa"/>
              <w:right w:w="40" w:type="dxa"/>
            </w:tcMar>
            <w:vAlign w:val="center"/>
          </w:tcPr>
          <w:p w14:paraId="7C128C9D" w14:textId="77777777" w:rsidR="00DC3E55" w:rsidRPr="00A50436" w:rsidRDefault="00DC3E55" w:rsidP="00DC3E55">
            <w:pPr>
              <w:spacing w:after="0"/>
              <w:ind w:firstLine="0"/>
              <w:jc w:val="center"/>
              <w:rPr>
                <w:b/>
              </w:rPr>
            </w:pPr>
            <w:r w:rsidRPr="00A50436">
              <w:rPr>
                <w:b/>
              </w:rPr>
              <w:t>Model</w:t>
            </w:r>
          </w:p>
        </w:tc>
        <w:tc>
          <w:tcPr>
            <w:tcW w:w="1473" w:type="dxa"/>
            <w:tcBorders>
              <w:top w:val="single" w:sz="12" w:space="0" w:color="000000"/>
              <w:bottom w:val="single" w:sz="12" w:space="0" w:color="000000"/>
            </w:tcBorders>
            <w:tcMar>
              <w:top w:w="40" w:type="dxa"/>
              <w:left w:w="40" w:type="dxa"/>
              <w:bottom w:w="40" w:type="dxa"/>
              <w:right w:w="40" w:type="dxa"/>
            </w:tcMar>
            <w:vAlign w:val="center"/>
          </w:tcPr>
          <w:p w14:paraId="6EA96FE6" w14:textId="77777777" w:rsidR="00DC3E55" w:rsidRPr="00A50436" w:rsidRDefault="00DC3E55" w:rsidP="00DC3E55">
            <w:pPr>
              <w:spacing w:after="0"/>
              <w:ind w:firstLine="0"/>
              <w:jc w:val="center"/>
              <w:rPr>
                <w:b/>
              </w:rPr>
            </w:pPr>
            <w:r w:rsidRPr="00A50436">
              <w:rPr>
                <w:b/>
              </w:rPr>
              <w:t>Sum of Squares</w:t>
            </w:r>
          </w:p>
        </w:tc>
        <w:tc>
          <w:tcPr>
            <w:tcW w:w="1290" w:type="dxa"/>
            <w:tcBorders>
              <w:top w:val="single" w:sz="12" w:space="0" w:color="000000"/>
              <w:bottom w:val="single" w:sz="12" w:space="0" w:color="000000"/>
            </w:tcBorders>
            <w:tcMar>
              <w:top w:w="40" w:type="dxa"/>
              <w:left w:w="40" w:type="dxa"/>
              <w:bottom w:w="40" w:type="dxa"/>
              <w:right w:w="40" w:type="dxa"/>
            </w:tcMar>
            <w:vAlign w:val="center"/>
          </w:tcPr>
          <w:p w14:paraId="7536B6F9" w14:textId="77777777" w:rsidR="00DC3E55" w:rsidRPr="00A50436" w:rsidRDefault="00DC3E55" w:rsidP="00DC3E55">
            <w:pPr>
              <w:spacing w:after="0"/>
              <w:ind w:firstLine="0"/>
              <w:jc w:val="center"/>
              <w:rPr>
                <w:b/>
              </w:rPr>
            </w:pPr>
            <w:r w:rsidRPr="00A50436">
              <w:rPr>
                <w:b/>
              </w:rPr>
              <w:t>df</w:t>
            </w:r>
          </w:p>
        </w:tc>
        <w:tc>
          <w:tcPr>
            <w:tcW w:w="1320" w:type="dxa"/>
            <w:tcBorders>
              <w:top w:val="single" w:sz="12" w:space="0" w:color="000000"/>
              <w:bottom w:val="single" w:sz="12" w:space="0" w:color="000000"/>
            </w:tcBorders>
            <w:tcMar>
              <w:top w:w="40" w:type="dxa"/>
              <w:left w:w="40" w:type="dxa"/>
              <w:bottom w:w="40" w:type="dxa"/>
              <w:right w:w="40" w:type="dxa"/>
            </w:tcMar>
            <w:vAlign w:val="center"/>
          </w:tcPr>
          <w:p w14:paraId="4F16685D" w14:textId="77777777" w:rsidR="00DC3E55" w:rsidRPr="00A50436" w:rsidRDefault="00DC3E55" w:rsidP="00DC3E55">
            <w:pPr>
              <w:spacing w:after="0"/>
              <w:ind w:firstLine="0"/>
              <w:jc w:val="center"/>
              <w:rPr>
                <w:b/>
              </w:rPr>
            </w:pPr>
            <w:r w:rsidRPr="00A50436">
              <w:rPr>
                <w:b/>
              </w:rPr>
              <w:t>Mean Square</w:t>
            </w:r>
          </w:p>
        </w:tc>
        <w:tc>
          <w:tcPr>
            <w:tcW w:w="1185" w:type="dxa"/>
            <w:tcBorders>
              <w:top w:val="single" w:sz="12" w:space="0" w:color="000000"/>
              <w:bottom w:val="single" w:sz="12" w:space="0" w:color="000000"/>
            </w:tcBorders>
            <w:tcMar>
              <w:top w:w="40" w:type="dxa"/>
              <w:left w:w="40" w:type="dxa"/>
              <w:bottom w:w="40" w:type="dxa"/>
              <w:right w:w="40" w:type="dxa"/>
            </w:tcMar>
            <w:vAlign w:val="center"/>
          </w:tcPr>
          <w:p w14:paraId="29AEA602" w14:textId="77777777" w:rsidR="00DC3E55" w:rsidRPr="00A50436" w:rsidRDefault="00DC3E55" w:rsidP="00DC3E55">
            <w:pPr>
              <w:spacing w:after="0"/>
              <w:ind w:firstLine="0"/>
              <w:jc w:val="center"/>
              <w:rPr>
                <w:b/>
              </w:rPr>
            </w:pPr>
            <w:r w:rsidRPr="00A50436">
              <w:rPr>
                <w:b/>
              </w:rPr>
              <w:t>F Statistic</w:t>
            </w:r>
          </w:p>
        </w:tc>
        <w:tc>
          <w:tcPr>
            <w:tcW w:w="1575" w:type="dxa"/>
            <w:tcBorders>
              <w:top w:val="single" w:sz="12" w:space="0" w:color="000000"/>
              <w:bottom w:val="single" w:sz="12" w:space="0" w:color="000000"/>
            </w:tcBorders>
            <w:tcMar>
              <w:top w:w="40" w:type="dxa"/>
              <w:left w:w="40" w:type="dxa"/>
              <w:bottom w:w="40" w:type="dxa"/>
              <w:right w:w="40" w:type="dxa"/>
            </w:tcMar>
            <w:vAlign w:val="center"/>
          </w:tcPr>
          <w:p w14:paraId="2C23559F" w14:textId="77777777" w:rsidR="00DC3E55" w:rsidRPr="00A50436" w:rsidRDefault="00DC3E55" w:rsidP="00DC3E55">
            <w:pPr>
              <w:spacing w:after="0"/>
              <w:ind w:firstLine="0"/>
              <w:jc w:val="center"/>
              <w:rPr>
                <w:b/>
              </w:rPr>
            </w:pPr>
            <w:r w:rsidRPr="00A50436">
              <w:rPr>
                <w:b/>
              </w:rPr>
              <w:t>Sig.</w:t>
            </w:r>
          </w:p>
        </w:tc>
      </w:tr>
      <w:tr w:rsidR="00A50436" w:rsidRPr="00A50436" w14:paraId="37BA9E2B" w14:textId="77777777" w:rsidTr="00DC3E55">
        <w:trPr>
          <w:trHeight w:val="495"/>
        </w:trPr>
        <w:tc>
          <w:tcPr>
            <w:tcW w:w="856" w:type="dxa"/>
            <w:vMerge w:val="restart"/>
            <w:tcBorders>
              <w:top w:val="single" w:sz="12" w:space="0" w:color="000000"/>
            </w:tcBorders>
            <w:tcMar>
              <w:top w:w="40" w:type="dxa"/>
              <w:left w:w="40" w:type="dxa"/>
              <w:bottom w:w="40" w:type="dxa"/>
              <w:right w:w="40" w:type="dxa"/>
            </w:tcMar>
          </w:tcPr>
          <w:p w14:paraId="10504AE1" w14:textId="77777777" w:rsidR="00DC3E55" w:rsidRPr="00A50436" w:rsidRDefault="00DC3E55" w:rsidP="00DC3E55">
            <w:pPr>
              <w:spacing w:after="0"/>
              <w:ind w:firstLine="0"/>
              <w:jc w:val="center"/>
            </w:pPr>
            <w:r w:rsidRPr="00A50436">
              <w:t>1</w:t>
            </w:r>
          </w:p>
        </w:tc>
        <w:tc>
          <w:tcPr>
            <w:tcW w:w="1346" w:type="dxa"/>
            <w:tcBorders>
              <w:top w:val="single" w:sz="12" w:space="0" w:color="000000"/>
            </w:tcBorders>
            <w:tcMar>
              <w:top w:w="40" w:type="dxa"/>
              <w:left w:w="40" w:type="dxa"/>
              <w:bottom w:w="40" w:type="dxa"/>
              <w:right w:w="40" w:type="dxa"/>
            </w:tcMar>
            <w:vAlign w:val="center"/>
          </w:tcPr>
          <w:p w14:paraId="735566B0" w14:textId="77777777" w:rsidR="00DC3E55" w:rsidRPr="00A50436" w:rsidRDefault="00DC3E55" w:rsidP="00DC3E55">
            <w:pPr>
              <w:spacing w:after="0"/>
              <w:ind w:firstLine="0"/>
              <w:jc w:val="center"/>
              <w:rPr>
                <w:b/>
              </w:rPr>
            </w:pPr>
            <w:r w:rsidRPr="00A50436">
              <w:rPr>
                <w:b/>
              </w:rPr>
              <w:t>Regression</w:t>
            </w:r>
          </w:p>
        </w:tc>
        <w:tc>
          <w:tcPr>
            <w:tcW w:w="1473" w:type="dxa"/>
            <w:tcBorders>
              <w:top w:val="single" w:sz="12" w:space="0" w:color="000000"/>
            </w:tcBorders>
            <w:tcMar>
              <w:top w:w="40" w:type="dxa"/>
              <w:left w:w="40" w:type="dxa"/>
              <w:bottom w:w="40" w:type="dxa"/>
              <w:right w:w="40" w:type="dxa"/>
            </w:tcMar>
            <w:vAlign w:val="center"/>
          </w:tcPr>
          <w:p w14:paraId="2E515CAF" w14:textId="77777777" w:rsidR="00DC3E55" w:rsidRPr="00A50436" w:rsidRDefault="00DC3E55" w:rsidP="00DC3E55">
            <w:pPr>
              <w:spacing w:after="0"/>
              <w:ind w:firstLine="0"/>
              <w:jc w:val="center"/>
            </w:pPr>
            <w:r w:rsidRPr="00A50436">
              <w:t>408.117</w:t>
            </w:r>
          </w:p>
        </w:tc>
        <w:tc>
          <w:tcPr>
            <w:tcW w:w="1290" w:type="dxa"/>
            <w:tcBorders>
              <w:top w:val="single" w:sz="12" w:space="0" w:color="000000"/>
            </w:tcBorders>
            <w:tcMar>
              <w:top w:w="40" w:type="dxa"/>
              <w:left w:w="40" w:type="dxa"/>
              <w:bottom w:w="40" w:type="dxa"/>
              <w:right w:w="40" w:type="dxa"/>
            </w:tcMar>
            <w:vAlign w:val="center"/>
          </w:tcPr>
          <w:p w14:paraId="025D6B09" w14:textId="77777777" w:rsidR="00DC3E55" w:rsidRPr="00A50436" w:rsidRDefault="00DC3E55" w:rsidP="00DC3E55">
            <w:pPr>
              <w:spacing w:after="0"/>
              <w:ind w:firstLine="0"/>
              <w:jc w:val="center"/>
            </w:pPr>
            <w:r w:rsidRPr="00A50436">
              <w:t>6</w:t>
            </w:r>
          </w:p>
        </w:tc>
        <w:tc>
          <w:tcPr>
            <w:tcW w:w="1320" w:type="dxa"/>
            <w:tcBorders>
              <w:top w:val="single" w:sz="12" w:space="0" w:color="000000"/>
            </w:tcBorders>
            <w:tcMar>
              <w:top w:w="40" w:type="dxa"/>
              <w:left w:w="40" w:type="dxa"/>
              <w:bottom w:w="40" w:type="dxa"/>
              <w:right w:w="40" w:type="dxa"/>
            </w:tcMar>
            <w:vAlign w:val="center"/>
          </w:tcPr>
          <w:p w14:paraId="54DFFA5B" w14:textId="77777777" w:rsidR="00DC3E55" w:rsidRPr="00A50436" w:rsidRDefault="00DC3E55" w:rsidP="00DC3E55">
            <w:pPr>
              <w:spacing w:after="0"/>
              <w:ind w:firstLine="0"/>
              <w:jc w:val="center"/>
            </w:pPr>
            <w:r w:rsidRPr="00A50436">
              <w:t>68.02</w:t>
            </w:r>
          </w:p>
        </w:tc>
        <w:tc>
          <w:tcPr>
            <w:tcW w:w="1185" w:type="dxa"/>
            <w:tcBorders>
              <w:top w:val="single" w:sz="12" w:space="0" w:color="000000"/>
            </w:tcBorders>
            <w:tcMar>
              <w:top w:w="40" w:type="dxa"/>
              <w:left w:w="40" w:type="dxa"/>
              <w:bottom w:w="40" w:type="dxa"/>
              <w:right w:w="40" w:type="dxa"/>
            </w:tcMar>
            <w:vAlign w:val="center"/>
          </w:tcPr>
          <w:p w14:paraId="2F9456D8" w14:textId="77777777" w:rsidR="00DC3E55" w:rsidRPr="00A50436" w:rsidRDefault="00DC3E55" w:rsidP="00DC3E55">
            <w:pPr>
              <w:spacing w:after="0"/>
              <w:ind w:firstLine="0"/>
              <w:jc w:val="center"/>
            </w:pPr>
            <w:r w:rsidRPr="00A50436">
              <w:t>544.176</w:t>
            </w:r>
          </w:p>
        </w:tc>
        <w:tc>
          <w:tcPr>
            <w:tcW w:w="1575" w:type="dxa"/>
            <w:tcBorders>
              <w:top w:val="single" w:sz="12" w:space="0" w:color="000000"/>
            </w:tcBorders>
            <w:tcMar>
              <w:top w:w="40" w:type="dxa"/>
              <w:left w:w="40" w:type="dxa"/>
              <w:bottom w:w="40" w:type="dxa"/>
              <w:right w:w="40" w:type="dxa"/>
            </w:tcMar>
            <w:vAlign w:val="center"/>
          </w:tcPr>
          <w:p w14:paraId="68D46885" w14:textId="77777777" w:rsidR="00DC3E55" w:rsidRPr="00A50436" w:rsidRDefault="00DC3E55" w:rsidP="00DC3E55">
            <w:pPr>
              <w:spacing w:after="0"/>
              <w:ind w:firstLine="0"/>
              <w:jc w:val="center"/>
            </w:pPr>
            <w:r w:rsidRPr="00A50436">
              <w:t xml:space="preserve"> 0.000</w:t>
            </w:r>
          </w:p>
        </w:tc>
      </w:tr>
      <w:tr w:rsidR="00A50436" w:rsidRPr="00A50436" w14:paraId="25C509C7" w14:textId="77777777" w:rsidTr="00DC3E55">
        <w:trPr>
          <w:trHeight w:val="495"/>
        </w:trPr>
        <w:tc>
          <w:tcPr>
            <w:tcW w:w="856" w:type="dxa"/>
            <w:vMerge/>
            <w:tcBorders>
              <w:top w:val="single" w:sz="12" w:space="0" w:color="000000"/>
            </w:tcBorders>
            <w:tcMar>
              <w:top w:w="40" w:type="dxa"/>
              <w:left w:w="40" w:type="dxa"/>
              <w:bottom w:w="40" w:type="dxa"/>
              <w:right w:w="40" w:type="dxa"/>
            </w:tcMar>
          </w:tcPr>
          <w:p w14:paraId="0D52A806" w14:textId="77777777" w:rsidR="00DC3E55" w:rsidRPr="00A50436" w:rsidRDefault="00DC3E55" w:rsidP="00DC3E55">
            <w:pPr>
              <w:widowControl w:val="0"/>
              <w:spacing w:after="0"/>
              <w:ind w:firstLine="0"/>
            </w:pPr>
          </w:p>
        </w:tc>
        <w:tc>
          <w:tcPr>
            <w:tcW w:w="1346" w:type="dxa"/>
            <w:tcMar>
              <w:top w:w="40" w:type="dxa"/>
              <w:left w:w="40" w:type="dxa"/>
              <w:bottom w:w="40" w:type="dxa"/>
              <w:right w:w="40" w:type="dxa"/>
            </w:tcMar>
            <w:vAlign w:val="center"/>
          </w:tcPr>
          <w:p w14:paraId="37049DD6" w14:textId="77777777" w:rsidR="00DC3E55" w:rsidRPr="00A50436" w:rsidRDefault="00DC3E55" w:rsidP="00DC3E55">
            <w:pPr>
              <w:spacing w:after="0"/>
              <w:ind w:firstLine="0"/>
              <w:jc w:val="center"/>
              <w:rPr>
                <w:b/>
              </w:rPr>
            </w:pPr>
            <w:r w:rsidRPr="00A50436">
              <w:rPr>
                <w:b/>
              </w:rPr>
              <w:t>Residual</w:t>
            </w:r>
          </w:p>
        </w:tc>
        <w:tc>
          <w:tcPr>
            <w:tcW w:w="1473" w:type="dxa"/>
            <w:tcMar>
              <w:top w:w="40" w:type="dxa"/>
              <w:left w:w="40" w:type="dxa"/>
              <w:bottom w:w="40" w:type="dxa"/>
              <w:right w:w="40" w:type="dxa"/>
            </w:tcMar>
            <w:vAlign w:val="center"/>
          </w:tcPr>
          <w:p w14:paraId="4727E24C" w14:textId="77777777" w:rsidR="00DC3E55" w:rsidRPr="00A50436" w:rsidRDefault="00DC3E55" w:rsidP="00DC3E55">
            <w:pPr>
              <w:spacing w:after="0"/>
              <w:ind w:firstLine="0"/>
              <w:jc w:val="center"/>
            </w:pPr>
            <w:r w:rsidRPr="00A50436">
              <w:t>51.623</w:t>
            </w:r>
          </w:p>
        </w:tc>
        <w:tc>
          <w:tcPr>
            <w:tcW w:w="1290" w:type="dxa"/>
            <w:tcMar>
              <w:top w:w="40" w:type="dxa"/>
              <w:left w:w="40" w:type="dxa"/>
              <w:bottom w:w="40" w:type="dxa"/>
              <w:right w:w="40" w:type="dxa"/>
            </w:tcMar>
            <w:vAlign w:val="center"/>
          </w:tcPr>
          <w:p w14:paraId="6021695B" w14:textId="77777777" w:rsidR="00DC3E55" w:rsidRPr="00A50436" w:rsidRDefault="00DC3E55" w:rsidP="00DC3E55">
            <w:pPr>
              <w:spacing w:after="0"/>
              <w:ind w:firstLine="0"/>
              <w:jc w:val="center"/>
            </w:pPr>
            <w:r w:rsidRPr="00A50436">
              <w:t>413</w:t>
            </w:r>
          </w:p>
        </w:tc>
        <w:tc>
          <w:tcPr>
            <w:tcW w:w="1320" w:type="dxa"/>
            <w:tcMar>
              <w:top w:w="40" w:type="dxa"/>
              <w:left w:w="40" w:type="dxa"/>
              <w:bottom w:w="40" w:type="dxa"/>
              <w:right w:w="40" w:type="dxa"/>
            </w:tcMar>
            <w:vAlign w:val="center"/>
          </w:tcPr>
          <w:p w14:paraId="7CD3A989" w14:textId="77777777" w:rsidR="00DC3E55" w:rsidRPr="00A50436" w:rsidRDefault="00DC3E55" w:rsidP="00DC3E55">
            <w:pPr>
              <w:spacing w:after="0"/>
              <w:ind w:firstLine="0"/>
              <w:jc w:val="center"/>
            </w:pPr>
            <w:r w:rsidRPr="00A50436">
              <w:t>0.125</w:t>
            </w:r>
          </w:p>
        </w:tc>
        <w:tc>
          <w:tcPr>
            <w:tcW w:w="1185" w:type="dxa"/>
            <w:tcMar>
              <w:top w:w="40" w:type="dxa"/>
              <w:left w:w="40" w:type="dxa"/>
              <w:bottom w:w="40" w:type="dxa"/>
              <w:right w:w="40" w:type="dxa"/>
            </w:tcMar>
            <w:vAlign w:val="center"/>
          </w:tcPr>
          <w:p w14:paraId="5F1BF909" w14:textId="77777777" w:rsidR="00DC3E55" w:rsidRPr="00A50436" w:rsidRDefault="00DC3E55" w:rsidP="00DC3E55">
            <w:pPr>
              <w:spacing w:after="0"/>
              <w:ind w:firstLine="0"/>
            </w:pPr>
            <w:r w:rsidRPr="00A50436">
              <w:t xml:space="preserve"> </w:t>
            </w:r>
          </w:p>
        </w:tc>
        <w:tc>
          <w:tcPr>
            <w:tcW w:w="1575" w:type="dxa"/>
            <w:tcMar>
              <w:top w:w="40" w:type="dxa"/>
              <w:left w:w="40" w:type="dxa"/>
              <w:bottom w:w="40" w:type="dxa"/>
              <w:right w:w="40" w:type="dxa"/>
            </w:tcMar>
            <w:vAlign w:val="center"/>
          </w:tcPr>
          <w:p w14:paraId="4F2DA94F" w14:textId="77777777" w:rsidR="00DC3E55" w:rsidRPr="00A50436" w:rsidRDefault="00DC3E55" w:rsidP="00DC3E55">
            <w:pPr>
              <w:spacing w:after="0"/>
              <w:ind w:firstLine="0"/>
            </w:pPr>
            <w:r w:rsidRPr="00A50436">
              <w:t xml:space="preserve"> </w:t>
            </w:r>
          </w:p>
        </w:tc>
      </w:tr>
      <w:tr w:rsidR="00A50436" w:rsidRPr="00A50436" w14:paraId="3B2AD1F4" w14:textId="77777777" w:rsidTr="00DC3E55">
        <w:trPr>
          <w:trHeight w:val="525"/>
        </w:trPr>
        <w:tc>
          <w:tcPr>
            <w:tcW w:w="856" w:type="dxa"/>
            <w:vMerge/>
            <w:tcBorders>
              <w:top w:val="single" w:sz="12" w:space="0" w:color="000000"/>
              <w:bottom w:val="single" w:sz="12" w:space="0" w:color="000000"/>
            </w:tcBorders>
            <w:tcMar>
              <w:top w:w="40" w:type="dxa"/>
              <w:left w:w="40" w:type="dxa"/>
              <w:bottom w:w="40" w:type="dxa"/>
              <w:right w:w="40" w:type="dxa"/>
            </w:tcMar>
          </w:tcPr>
          <w:p w14:paraId="1314D51D" w14:textId="77777777" w:rsidR="00DC3E55" w:rsidRPr="00A50436" w:rsidRDefault="00DC3E55" w:rsidP="00DC3E55">
            <w:pPr>
              <w:widowControl w:val="0"/>
              <w:spacing w:after="0"/>
              <w:ind w:firstLine="0"/>
            </w:pPr>
          </w:p>
        </w:tc>
        <w:tc>
          <w:tcPr>
            <w:tcW w:w="1346" w:type="dxa"/>
            <w:tcBorders>
              <w:bottom w:val="single" w:sz="12" w:space="0" w:color="000000"/>
            </w:tcBorders>
            <w:tcMar>
              <w:top w:w="40" w:type="dxa"/>
              <w:left w:w="40" w:type="dxa"/>
              <w:bottom w:w="40" w:type="dxa"/>
              <w:right w:w="40" w:type="dxa"/>
            </w:tcMar>
            <w:vAlign w:val="center"/>
          </w:tcPr>
          <w:p w14:paraId="21406765" w14:textId="77777777" w:rsidR="00DC3E55" w:rsidRPr="00A50436" w:rsidRDefault="00DC3E55" w:rsidP="00DC3E55">
            <w:pPr>
              <w:spacing w:after="0"/>
              <w:ind w:firstLine="0"/>
              <w:jc w:val="center"/>
              <w:rPr>
                <w:b/>
              </w:rPr>
            </w:pPr>
            <w:r w:rsidRPr="00A50436">
              <w:rPr>
                <w:b/>
              </w:rPr>
              <w:t>Total</w:t>
            </w:r>
          </w:p>
        </w:tc>
        <w:tc>
          <w:tcPr>
            <w:tcW w:w="1473" w:type="dxa"/>
            <w:tcBorders>
              <w:bottom w:val="single" w:sz="12" w:space="0" w:color="000000"/>
            </w:tcBorders>
            <w:tcMar>
              <w:top w:w="40" w:type="dxa"/>
              <w:left w:w="40" w:type="dxa"/>
              <w:bottom w:w="40" w:type="dxa"/>
              <w:right w:w="40" w:type="dxa"/>
            </w:tcMar>
            <w:vAlign w:val="center"/>
          </w:tcPr>
          <w:p w14:paraId="3ECB4776" w14:textId="77777777" w:rsidR="00DC3E55" w:rsidRPr="00A50436" w:rsidRDefault="00DC3E55" w:rsidP="00DC3E55">
            <w:pPr>
              <w:spacing w:after="0"/>
              <w:ind w:firstLine="0"/>
              <w:jc w:val="center"/>
            </w:pPr>
            <w:r w:rsidRPr="00A50436">
              <w:t>459.74</w:t>
            </w:r>
          </w:p>
        </w:tc>
        <w:tc>
          <w:tcPr>
            <w:tcW w:w="1290" w:type="dxa"/>
            <w:tcBorders>
              <w:bottom w:val="single" w:sz="12" w:space="0" w:color="000000"/>
            </w:tcBorders>
            <w:tcMar>
              <w:top w:w="40" w:type="dxa"/>
              <w:left w:w="40" w:type="dxa"/>
              <w:bottom w:w="40" w:type="dxa"/>
              <w:right w:w="40" w:type="dxa"/>
            </w:tcMar>
            <w:vAlign w:val="center"/>
          </w:tcPr>
          <w:p w14:paraId="1781556F" w14:textId="77777777" w:rsidR="00DC3E55" w:rsidRPr="00A50436" w:rsidRDefault="00DC3E55" w:rsidP="00DC3E55">
            <w:pPr>
              <w:spacing w:after="0"/>
              <w:ind w:firstLine="0"/>
              <w:jc w:val="center"/>
            </w:pPr>
            <w:r w:rsidRPr="00A50436">
              <w:t>419</w:t>
            </w:r>
          </w:p>
        </w:tc>
        <w:tc>
          <w:tcPr>
            <w:tcW w:w="1320" w:type="dxa"/>
            <w:tcBorders>
              <w:bottom w:val="single" w:sz="12" w:space="0" w:color="000000"/>
            </w:tcBorders>
            <w:tcMar>
              <w:top w:w="40" w:type="dxa"/>
              <w:left w:w="40" w:type="dxa"/>
              <w:bottom w:w="40" w:type="dxa"/>
              <w:right w:w="40" w:type="dxa"/>
            </w:tcMar>
            <w:vAlign w:val="center"/>
          </w:tcPr>
          <w:p w14:paraId="57B73573" w14:textId="77777777" w:rsidR="00DC3E55" w:rsidRPr="00A50436" w:rsidRDefault="00DC3E55" w:rsidP="00DC3E55">
            <w:pPr>
              <w:spacing w:after="0"/>
              <w:ind w:firstLine="0"/>
            </w:pPr>
            <w:r w:rsidRPr="00A50436">
              <w:t xml:space="preserve"> </w:t>
            </w:r>
          </w:p>
        </w:tc>
        <w:tc>
          <w:tcPr>
            <w:tcW w:w="1185" w:type="dxa"/>
            <w:tcBorders>
              <w:bottom w:val="single" w:sz="12" w:space="0" w:color="000000"/>
            </w:tcBorders>
            <w:tcMar>
              <w:top w:w="40" w:type="dxa"/>
              <w:left w:w="40" w:type="dxa"/>
              <w:bottom w:w="40" w:type="dxa"/>
              <w:right w:w="40" w:type="dxa"/>
            </w:tcMar>
            <w:vAlign w:val="center"/>
          </w:tcPr>
          <w:p w14:paraId="2A8A6A79" w14:textId="77777777" w:rsidR="00DC3E55" w:rsidRPr="00A50436" w:rsidRDefault="00DC3E55" w:rsidP="00DC3E55">
            <w:pPr>
              <w:spacing w:after="0"/>
              <w:ind w:firstLine="0"/>
            </w:pPr>
            <w:r w:rsidRPr="00A50436">
              <w:t xml:space="preserve"> </w:t>
            </w:r>
          </w:p>
        </w:tc>
        <w:tc>
          <w:tcPr>
            <w:tcW w:w="1575" w:type="dxa"/>
            <w:tcBorders>
              <w:bottom w:val="single" w:sz="12" w:space="0" w:color="000000"/>
            </w:tcBorders>
            <w:tcMar>
              <w:top w:w="40" w:type="dxa"/>
              <w:left w:w="40" w:type="dxa"/>
              <w:bottom w:w="40" w:type="dxa"/>
              <w:right w:w="40" w:type="dxa"/>
            </w:tcMar>
            <w:vAlign w:val="center"/>
          </w:tcPr>
          <w:p w14:paraId="1B237ACD" w14:textId="77777777" w:rsidR="00DC3E55" w:rsidRPr="00A50436" w:rsidRDefault="00DC3E55" w:rsidP="00DC3E55">
            <w:pPr>
              <w:spacing w:after="0"/>
              <w:ind w:firstLine="0"/>
            </w:pPr>
            <w:r w:rsidRPr="00A50436">
              <w:t xml:space="preserve"> </w:t>
            </w:r>
          </w:p>
        </w:tc>
      </w:tr>
    </w:tbl>
    <w:p w14:paraId="1B3C86F8" w14:textId="4FA5C586" w:rsidR="00DC3E55" w:rsidRPr="00A50436" w:rsidRDefault="00DC3E55" w:rsidP="00B96661">
      <w:pPr>
        <w:jc w:val="right"/>
        <w:rPr>
          <w:i/>
          <w:iCs/>
          <w:lang w:val="en-US"/>
        </w:rPr>
      </w:pPr>
      <w:r w:rsidRPr="00A50436">
        <w:rPr>
          <w:i/>
          <w:iCs/>
          <w:lang w:val="en-US"/>
        </w:rPr>
        <w:t>(Source: authors)</w:t>
      </w:r>
    </w:p>
    <w:p w14:paraId="39F88267" w14:textId="1B5E8907" w:rsidR="009E7E36" w:rsidRPr="00A50436" w:rsidRDefault="009E7E36" w:rsidP="009E7E36">
      <w:pPr>
        <w:rPr>
          <w:spacing w:val="2"/>
        </w:rPr>
      </w:pPr>
      <w:r w:rsidRPr="00A50436">
        <w:rPr>
          <w:spacing w:val="2"/>
        </w:rPr>
        <w:t xml:space="preserve">The F-test in ANOVA is </w:t>
      </w:r>
      <w:r w:rsidR="00C042AD" w:rsidRPr="00A50436">
        <w:rPr>
          <w:spacing w:val="2"/>
        </w:rPr>
        <w:t>used to test the hypothesis about the goodness of fit</w:t>
      </w:r>
      <w:r w:rsidRPr="00A50436">
        <w:rPr>
          <w:spacing w:val="2"/>
        </w:rPr>
        <w:t xml:space="preserve"> of the linear regression model. The F-test result </w:t>
      </w:r>
      <w:r w:rsidR="00C042AD" w:rsidRPr="00A50436">
        <w:rPr>
          <w:spacing w:val="2"/>
        </w:rPr>
        <w:t xml:space="preserve">(F = 544.176) and the significance level (sig.) of 0.000 indicate that the regression model fits the data well and that </w:t>
      </w:r>
      <w:r w:rsidRPr="00A50436">
        <w:rPr>
          <w:spacing w:val="2"/>
        </w:rPr>
        <w:t xml:space="preserve">the independent variables are statistically meaningful. This demonstrates that the </w:t>
      </w:r>
      <w:r w:rsidR="00C042AD" w:rsidRPr="00A50436">
        <w:rPr>
          <w:spacing w:val="2"/>
        </w:rPr>
        <w:t>model's independent variables are associated with the dependent variable,</w:t>
      </w:r>
      <w:r w:rsidRPr="00A50436">
        <w:rPr>
          <w:spacing w:val="2"/>
        </w:rPr>
        <w:t xml:space="preserve"> "Green Purchase Intention”.</w:t>
      </w:r>
    </w:p>
    <w:p w14:paraId="0DAF7AB8" w14:textId="62ADC978" w:rsidR="009E7E36" w:rsidRPr="00A50436" w:rsidRDefault="009E7E36" w:rsidP="00B96661">
      <w:pPr>
        <w:jc w:val="center"/>
        <w:rPr>
          <w:b/>
          <w:bCs/>
          <w:spacing w:val="2"/>
        </w:rPr>
      </w:pPr>
      <w:r w:rsidRPr="00A50436">
        <w:rPr>
          <w:b/>
          <w:bCs/>
          <w:spacing w:val="2"/>
        </w:rPr>
        <w:t xml:space="preserve">Table </w:t>
      </w:r>
      <w:r w:rsidR="004D1977">
        <w:rPr>
          <w:b/>
          <w:bCs/>
          <w:spacing w:val="2"/>
        </w:rPr>
        <w:t>5</w:t>
      </w:r>
      <w:r w:rsidRPr="00A50436">
        <w:rPr>
          <w:b/>
          <w:bCs/>
          <w:spacing w:val="2"/>
        </w:rPr>
        <w:t xml:space="preserve">. Regression </w:t>
      </w:r>
      <w:r w:rsidR="00B96661" w:rsidRPr="00A50436">
        <w:rPr>
          <w:b/>
          <w:bCs/>
          <w:spacing w:val="2"/>
        </w:rPr>
        <w:t>a</w:t>
      </w:r>
      <w:r w:rsidRPr="00A50436">
        <w:rPr>
          <w:b/>
          <w:bCs/>
          <w:spacing w:val="2"/>
        </w:rPr>
        <w:t xml:space="preserve">nalysis </w:t>
      </w:r>
      <w:r w:rsidR="00B96661" w:rsidRPr="00A50436">
        <w:rPr>
          <w:b/>
          <w:bCs/>
          <w:spacing w:val="2"/>
        </w:rPr>
        <w:t>r</w:t>
      </w:r>
      <w:r w:rsidRPr="00A50436">
        <w:rPr>
          <w:b/>
          <w:bCs/>
          <w:spacing w:val="2"/>
        </w:rPr>
        <w:t xml:space="preserve">esults </w:t>
      </w:r>
    </w:p>
    <w:tbl>
      <w:tblPr>
        <w:tblW w:w="9045" w:type="dxa"/>
        <w:tblBorders>
          <w:top w:val="nil"/>
          <w:left w:val="nil"/>
          <w:bottom w:val="nil"/>
          <w:right w:val="nil"/>
          <w:insideH w:val="nil"/>
          <w:insideV w:val="nil"/>
        </w:tblBorders>
        <w:tblLayout w:type="fixed"/>
        <w:tblLook w:val="0600" w:firstRow="0" w:lastRow="0" w:firstColumn="0" w:lastColumn="0" w:noHBand="1" w:noVBand="1"/>
      </w:tblPr>
      <w:tblGrid>
        <w:gridCol w:w="541"/>
        <w:gridCol w:w="1260"/>
        <w:gridCol w:w="810"/>
        <w:gridCol w:w="1260"/>
        <w:gridCol w:w="1635"/>
        <w:gridCol w:w="780"/>
        <w:gridCol w:w="738"/>
        <w:gridCol w:w="1316"/>
        <w:gridCol w:w="705"/>
      </w:tblGrid>
      <w:tr w:rsidR="00A50436" w:rsidRPr="00A50436" w14:paraId="05C2A652" w14:textId="77777777" w:rsidTr="00B96661">
        <w:trPr>
          <w:trHeight w:val="886"/>
        </w:trPr>
        <w:tc>
          <w:tcPr>
            <w:tcW w:w="1801" w:type="dxa"/>
            <w:gridSpan w:val="2"/>
            <w:vMerge w:val="restart"/>
            <w:tcBorders>
              <w:top w:val="single" w:sz="12" w:space="0" w:color="000000"/>
            </w:tcBorders>
            <w:tcMar>
              <w:top w:w="40" w:type="dxa"/>
              <w:left w:w="40" w:type="dxa"/>
              <w:bottom w:w="40" w:type="dxa"/>
              <w:right w:w="40" w:type="dxa"/>
            </w:tcMar>
            <w:vAlign w:val="center"/>
          </w:tcPr>
          <w:p w14:paraId="717EF9CA" w14:textId="77777777" w:rsidR="00B96661" w:rsidRPr="00A50436" w:rsidRDefault="00B96661" w:rsidP="00B96661">
            <w:pPr>
              <w:ind w:firstLine="0"/>
              <w:jc w:val="center"/>
              <w:rPr>
                <w:b/>
              </w:rPr>
            </w:pPr>
            <w:r w:rsidRPr="00A50436">
              <w:rPr>
                <w:b/>
              </w:rPr>
              <w:t>Model</w:t>
            </w:r>
          </w:p>
        </w:tc>
        <w:tc>
          <w:tcPr>
            <w:tcW w:w="2070" w:type="dxa"/>
            <w:gridSpan w:val="2"/>
            <w:tcBorders>
              <w:top w:val="single" w:sz="12" w:space="0" w:color="000000"/>
            </w:tcBorders>
            <w:tcMar>
              <w:top w:w="40" w:type="dxa"/>
              <w:left w:w="40" w:type="dxa"/>
              <w:bottom w:w="40" w:type="dxa"/>
              <w:right w:w="40" w:type="dxa"/>
            </w:tcMar>
            <w:vAlign w:val="center"/>
          </w:tcPr>
          <w:p w14:paraId="2F41A681" w14:textId="77777777" w:rsidR="00B96661" w:rsidRPr="00A50436" w:rsidRDefault="00B96661" w:rsidP="00B96661">
            <w:pPr>
              <w:ind w:firstLine="0"/>
              <w:jc w:val="center"/>
              <w:rPr>
                <w:b/>
              </w:rPr>
            </w:pPr>
            <w:r w:rsidRPr="00A50436">
              <w:rPr>
                <w:b/>
              </w:rPr>
              <w:t>Unstandardized Coefficients</w:t>
            </w:r>
          </w:p>
        </w:tc>
        <w:tc>
          <w:tcPr>
            <w:tcW w:w="1635" w:type="dxa"/>
            <w:tcBorders>
              <w:top w:val="single" w:sz="12" w:space="0" w:color="000000"/>
            </w:tcBorders>
            <w:tcMar>
              <w:top w:w="40" w:type="dxa"/>
              <w:left w:w="40" w:type="dxa"/>
              <w:bottom w:w="40" w:type="dxa"/>
              <w:right w:w="40" w:type="dxa"/>
            </w:tcMar>
            <w:vAlign w:val="center"/>
          </w:tcPr>
          <w:p w14:paraId="049D80E7" w14:textId="77777777" w:rsidR="00B96661" w:rsidRPr="00A50436" w:rsidRDefault="00B96661" w:rsidP="00B96661">
            <w:pPr>
              <w:ind w:firstLine="0"/>
              <w:jc w:val="center"/>
              <w:rPr>
                <w:b/>
              </w:rPr>
            </w:pPr>
            <w:r w:rsidRPr="00A50436">
              <w:rPr>
                <w:b/>
              </w:rPr>
              <w:t xml:space="preserve">Standardized Coefficients </w:t>
            </w:r>
          </w:p>
        </w:tc>
        <w:tc>
          <w:tcPr>
            <w:tcW w:w="780" w:type="dxa"/>
            <w:vMerge w:val="restart"/>
            <w:tcBorders>
              <w:top w:val="single" w:sz="12" w:space="0" w:color="000000"/>
            </w:tcBorders>
            <w:tcMar>
              <w:top w:w="40" w:type="dxa"/>
              <w:left w:w="40" w:type="dxa"/>
              <w:bottom w:w="40" w:type="dxa"/>
              <w:right w:w="40" w:type="dxa"/>
            </w:tcMar>
            <w:vAlign w:val="center"/>
          </w:tcPr>
          <w:p w14:paraId="2966CFD2" w14:textId="77777777" w:rsidR="00B96661" w:rsidRPr="00A50436" w:rsidRDefault="00B96661" w:rsidP="00B96661">
            <w:pPr>
              <w:ind w:firstLine="0"/>
              <w:jc w:val="center"/>
              <w:rPr>
                <w:b/>
              </w:rPr>
            </w:pPr>
            <w:r w:rsidRPr="00A50436">
              <w:rPr>
                <w:b/>
              </w:rPr>
              <w:t>t</w:t>
            </w:r>
          </w:p>
        </w:tc>
        <w:tc>
          <w:tcPr>
            <w:tcW w:w="738" w:type="dxa"/>
            <w:vMerge w:val="restart"/>
            <w:tcBorders>
              <w:top w:val="single" w:sz="12" w:space="0" w:color="000000"/>
            </w:tcBorders>
            <w:tcMar>
              <w:top w:w="40" w:type="dxa"/>
              <w:left w:w="40" w:type="dxa"/>
              <w:bottom w:w="40" w:type="dxa"/>
              <w:right w:w="40" w:type="dxa"/>
            </w:tcMar>
            <w:vAlign w:val="center"/>
          </w:tcPr>
          <w:p w14:paraId="683F8414" w14:textId="77777777" w:rsidR="00B96661" w:rsidRPr="00A50436" w:rsidRDefault="00B96661" w:rsidP="00B96661">
            <w:pPr>
              <w:ind w:firstLine="0"/>
              <w:jc w:val="center"/>
              <w:rPr>
                <w:b/>
              </w:rPr>
            </w:pPr>
            <w:r w:rsidRPr="00A50436">
              <w:rPr>
                <w:b/>
              </w:rPr>
              <w:t>Sig.</w:t>
            </w:r>
          </w:p>
        </w:tc>
        <w:tc>
          <w:tcPr>
            <w:tcW w:w="2021" w:type="dxa"/>
            <w:gridSpan w:val="2"/>
            <w:tcBorders>
              <w:top w:val="single" w:sz="12" w:space="0" w:color="000000"/>
            </w:tcBorders>
            <w:tcMar>
              <w:top w:w="40" w:type="dxa"/>
              <w:left w:w="40" w:type="dxa"/>
              <w:bottom w:w="40" w:type="dxa"/>
              <w:right w:w="40" w:type="dxa"/>
            </w:tcMar>
            <w:vAlign w:val="center"/>
          </w:tcPr>
          <w:p w14:paraId="67BAD678" w14:textId="77777777" w:rsidR="00B96661" w:rsidRPr="00A50436" w:rsidRDefault="00B96661" w:rsidP="00B96661">
            <w:pPr>
              <w:ind w:firstLine="0"/>
              <w:jc w:val="center"/>
              <w:rPr>
                <w:b/>
              </w:rPr>
            </w:pPr>
            <w:r w:rsidRPr="00A50436">
              <w:rPr>
                <w:b/>
              </w:rPr>
              <w:t>Multicollinearity Statistics</w:t>
            </w:r>
          </w:p>
        </w:tc>
      </w:tr>
      <w:tr w:rsidR="00A50436" w:rsidRPr="00A50436" w14:paraId="78AD590B" w14:textId="77777777" w:rsidTr="00B96661">
        <w:trPr>
          <w:trHeight w:val="1125"/>
        </w:trPr>
        <w:tc>
          <w:tcPr>
            <w:tcW w:w="1801" w:type="dxa"/>
            <w:gridSpan w:val="2"/>
            <w:vMerge/>
            <w:tcBorders>
              <w:bottom w:val="single" w:sz="12" w:space="0" w:color="000000"/>
            </w:tcBorders>
            <w:tcMar>
              <w:top w:w="40" w:type="dxa"/>
              <w:left w:w="40" w:type="dxa"/>
              <w:bottom w:w="40" w:type="dxa"/>
              <w:right w:w="40" w:type="dxa"/>
            </w:tcMar>
            <w:vAlign w:val="center"/>
          </w:tcPr>
          <w:p w14:paraId="17733A69" w14:textId="77777777" w:rsidR="00B96661" w:rsidRPr="00A50436" w:rsidRDefault="00B96661" w:rsidP="00B96661">
            <w:pPr>
              <w:widowControl w:val="0"/>
              <w:pBdr>
                <w:top w:val="nil"/>
                <w:left w:val="nil"/>
                <w:bottom w:val="nil"/>
                <w:right w:val="nil"/>
                <w:between w:val="nil"/>
              </w:pBdr>
              <w:spacing w:after="200"/>
              <w:ind w:firstLine="0"/>
              <w:rPr>
                <w:b/>
              </w:rPr>
            </w:pPr>
          </w:p>
        </w:tc>
        <w:tc>
          <w:tcPr>
            <w:tcW w:w="810" w:type="dxa"/>
            <w:tcBorders>
              <w:bottom w:val="single" w:sz="12" w:space="0" w:color="000000"/>
            </w:tcBorders>
            <w:tcMar>
              <w:top w:w="40" w:type="dxa"/>
              <w:left w:w="40" w:type="dxa"/>
              <w:bottom w:w="40" w:type="dxa"/>
              <w:right w:w="40" w:type="dxa"/>
            </w:tcMar>
            <w:vAlign w:val="center"/>
          </w:tcPr>
          <w:p w14:paraId="3A947E79" w14:textId="77777777" w:rsidR="00B96661" w:rsidRPr="00A50436" w:rsidRDefault="00B96661" w:rsidP="00B96661">
            <w:pPr>
              <w:ind w:firstLine="0"/>
              <w:jc w:val="center"/>
              <w:rPr>
                <w:b/>
              </w:rPr>
            </w:pPr>
            <w:r w:rsidRPr="00A50436">
              <w:rPr>
                <w:b/>
              </w:rPr>
              <w:t>B</w:t>
            </w:r>
          </w:p>
        </w:tc>
        <w:tc>
          <w:tcPr>
            <w:tcW w:w="1260" w:type="dxa"/>
            <w:tcBorders>
              <w:bottom w:val="single" w:sz="12" w:space="0" w:color="000000"/>
            </w:tcBorders>
            <w:tcMar>
              <w:top w:w="40" w:type="dxa"/>
              <w:left w:w="40" w:type="dxa"/>
              <w:bottom w:w="40" w:type="dxa"/>
              <w:right w:w="40" w:type="dxa"/>
            </w:tcMar>
            <w:vAlign w:val="center"/>
          </w:tcPr>
          <w:p w14:paraId="6DC4C7DD" w14:textId="77777777" w:rsidR="00B96661" w:rsidRPr="00A50436" w:rsidRDefault="00B96661" w:rsidP="00B96661">
            <w:pPr>
              <w:ind w:firstLine="0"/>
              <w:jc w:val="center"/>
              <w:rPr>
                <w:b/>
              </w:rPr>
            </w:pPr>
            <w:r w:rsidRPr="00A50436">
              <w:rPr>
                <w:b/>
              </w:rPr>
              <w:t>Standard Error</w:t>
            </w:r>
          </w:p>
        </w:tc>
        <w:tc>
          <w:tcPr>
            <w:tcW w:w="1635" w:type="dxa"/>
            <w:tcBorders>
              <w:bottom w:val="single" w:sz="12" w:space="0" w:color="000000"/>
            </w:tcBorders>
            <w:tcMar>
              <w:top w:w="40" w:type="dxa"/>
              <w:left w:w="40" w:type="dxa"/>
              <w:bottom w:w="40" w:type="dxa"/>
              <w:right w:w="40" w:type="dxa"/>
            </w:tcMar>
            <w:vAlign w:val="center"/>
          </w:tcPr>
          <w:p w14:paraId="3134564F" w14:textId="77777777" w:rsidR="00B96661" w:rsidRPr="00A50436" w:rsidRDefault="00B96661" w:rsidP="00B96661">
            <w:pPr>
              <w:ind w:firstLine="0"/>
              <w:jc w:val="center"/>
              <w:rPr>
                <w:b/>
              </w:rPr>
            </w:pPr>
            <w:r w:rsidRPr="00A50436">
              <w:rPr>
                <w:b/>
              </w:rPr>
              <w:t>Beta</w:t>
            </w:r>
          </w:p>
        </w:tc>
        <w:tc>
          <w:tcPr>
            <w:tcW w:w="780" w:type="dxa"/>
            <w:vMerge/>
            <w:tcBorders>
              <w:bottom w:val="single" w:sz="12" w:space="0" w:color="000000"/>
            </w:tcBorders>
            <w:tcMar>
              <w:top w:w="40" w:type="dxa"/>
              <w:left w:w="40" w:type="dxa"/>
              <w:bottom w:w="40" w:type="dxa"/>
              <w:right w:w="40" w:type="dxa"/>
            </w:tcMar>
            <w:vAlign w:val="center"/>
          </w:tcPr>
          <w:p w14:paraId="3FDFD344" w14:textId="77777777" w:rsidR="00B96661" w:rsidRPr="00A50436" w:rsidRDefault="00B96661" w:rsidP="00B96661">
            <w:pPr>
              <w:widowControl w:val="0"/>
              <w:pBdr>
                <w:top w:val="nil"/>
                <w:left w:val="nil"/>
                <w:bottom w:val="nil"/>
                <w:right w:val="nil"/>
                <w:between w:val="nil"/>
              </w:pBdr>
              <w:spacing w:after="200"/>
              <w:ind w:firstLine="0"/>
              <w:rPr>
                <w:b/>
              </w:rPr>
            </w:pPr>
          </w:p>
        </w:tc>
        <w:tc>
          <w:tcPr>
            <w:tcW w:w="738" w:type="dxa"/>
            <w:vMerge/>
            <w:tcBorders>
              <w:bottom w:val="single" w:sz="12" w:space="0" w:color="000000"/>
            </w:tcBorders>
            <w:tcMar>
              <w:top w:w="40" w:type="dxa"/>
              <w:left w:w="40" w:type="dxa"/>
              <w:bottom w:w="40" w:type="dxa"/>
              <w:right w:w="40" w:type="dxa"/>
            </w:tcMar>
            <w:vAlign w:val="center"/>
          </w:tcPr>
          <w:p w14:paraId="08B8A4E2" w14:textId="77777777" w:rsidR="00B96661" w:rsidRPr="00A50436" w:rsidRDefault="00B96661" w:rsidP="00B96661">
            <w:pPr>
              <w:widowControl w:val="0"/>
              <w:pBdr>
                <w:top w:val="nil"/>
                <w:left w:val="nil"/>
                <w:bottom w:val="nil"/>
                <w:right w:val="nil"/>
                <w:between w:val="nil"/>
              </w:pBdr>
              <w:spacing w:after="200"/>
              <w:ind w:firstLine="0"/>
              <w:rPr>
                <w:b/>
              </w:rPr>
            </w:pPr>
          </w:p>
        </w:tc>
        <w:tc>
          <w:tcPr>
            <w:tcW w:w="1316" w:type="dxa"/>
            <w:tcBorders>
              <w:bottom w:val="single" w:sz="12" w:space="0" w:color="000000"/>
            </w:tcBorders>
            <w:tcMar>
              <w:top w:w="40" w:type="dxa"/>
              <w:left w:w="40" w:type="dxa"/>
              <w:bottom w:w="40" w:type="dxa"/>
              <w:right w:w="40" w:type="dxa"/>
            </w:tcMar>
            <w:vAlign w:val="center"/>
          </w:tcPr>
          <w:p w14:paraId="2E9A2907" w14:textId="77777777" w:rsidR="00B96661" w:rsidRPr="00A50436" w:rsidRDefault="00B96661" w:rsidP="00B96661">
            <w:pPr>
              <w:ind w:firstLine="0"/>
              <w:jc w:val="center"/>
              <w:rPr>
                <w:b/>
              </w:rPr>
            </w:pPr>
            <w:r w:rsidRPr="00A50436">
              <w:rPr>
                <w:b/>
              </w:rPr>
              <w:t>Tolerance</w:t>
            </w:r>
          </w:p>
        </w:tc>
        <w:tc>
          <w:tcPr>
            <w:tcW w:w="705" w:type="dxa"/>
            <w:tcBorders>
              <w:bottom w:val="single" w:sz="12" w:space="0" w:color="000000"/>
            </w:tcBorders>
            <w:tcMar>
              <w:top w:w="40" w:type="dxa"/>
              <w:left w:w="40" w:type="dxa"/>
              <w:bottom w:w="40" w:type="dxa"/>
              <w:right w:w="40" w:type="dxa"/>
            </w:tcMar>
            <w:vAlign w:val="center"/>
          </w:tcPr>
          <w:p w14:paraId="6B24AA7C" w14:textId="77777777" w:rsidR="00B96661" w:rsidRPr="00A50436" w:rsidRDefault="00B96661" w:rsidP="00B96661">
            <w:pPr>
              <w:ind w:firstLine="0"/>
              <w:jc w:val="center"/>
              <w:rPr>
                <w:b/>
              </w:rPr>
            </w:pPr>
            <w:r w:rsidRPr="00A50436">
              <w:rPr>
                <w:b/>
              </w:rPr>
              <w:t>VIF</w:t>
            </w:r>
          </w:p>
        </w:tc>
      </w:tr>
      <w:tr w:rsidR="00A50436" w:rsidRPr="00A50436" w14:paraId="39269229" w14:textId="77777777" w:rsidTr="00B96661">
        <w:trPr>
          <w:trHeight w:val="768"/>
        </w:trPr>
        <w:tc>
          <w:tcPr>
            <w:tcW w:w="541" w:type="dxa"/>
            <w:tcBorders>
              <w:top w:val="single" w:sz="12" w:space="0" w:color="000000"/>
              <w:bottom w:val="single" w:sz="12" w:space="0" w:color="000000"/>
            </w:tcBorders>
            <w:tcMar>
              <w:top w:w="40" w:type="dxa"/>
              <w:left w:w="40" w:type="dxa"/>
              <w:bottom w:w="40" w:type="dxa"/>
              <w:right w:w="40" w:type="dxa"/>
            </w:tcMar>
          </w:tcPr>
          <w:p w14:paraId="2D3E00E5" w14:textId="77777777" w:rsidR="00B96661" w:rsidRPr="00A50436" w:rsidRDefault="00B96661" w:rsidP="00B96661">
            <w:pPr>
              <w:spacing w:after="200"/>
              <w:ind w:firstLine="0"/>
              <w:jc w:val="center"/>
            </w:pPr>
            <w:r w:rsidRPr="00A50436">
              <w:t xml:space="preserve"> </w:t>
            </w:r>
          </w:p>
        </w:tc>
        <w:tc>
          <w:tcPr>
            <w:tcW w:w="1260" w:type="dxa"/>
            <w:tcBorders>
              <w:top w:val="single" w:sz="12" w:space="0" w:color="000000"/>
              <w:bottom w:val="single" w:sz="12" w:space="0" w:color="000000"/>
            </w:tcBorders>
            <w:tcMar>
              <w:top w:w="40" w:type="dxa"/>
              <w:left w:w="40" w:type="dxa"/>
              <w:bottom w:w="40" w:type="dxa"/>
              <w:right w:w="40" w:type="dxa"/>
            </w:tcMar>
            <w:vAlign w:val="center"/>
          </w:tcPr>
          <w:p w14:paraId="3EB51B72" w14:textId="77777777" w:rsidR="00B96661" w:rsidRPr="00A50436" w:rsidRDefault="00B96661" w:rsidP="00B96661">
            <w:pPr>
              <w:ind w:firstLine="0"/>
              <w:jc w:val="center"/>
              <w:rPr>
                <w:b/>
              </w:rPr>
            </w:pPr>
            <w:r w:rsidRPr="00A50436">
              <w:rPr>
                <w:b/>
              </w:rPr>
              <w:t>Constant</w:t>
            </w:r>
          </w:p>
        </w:tc>
        <w:tc>
          <w:tcPr>
            <w:tcW w:w="810" w:type="dxa"/>
            <w:tcBorders>
              <w:top w:val="single" w:sz="12" w:space="0" w:color="000000"/>
              <w:bottom w:val="single" w:sz="12" w:space="0" w:color="000000"/>
            </w:tcBorders>
            <w:tcMar>
              <w:top w:w="40" w:type="dxa"/>
              <w:left w:w="40" w:type="dxa"/>
              <w:bottom w:w="40" w:type="dxa"/>
              <w:right w:w="40" w:type="dxa"/>
            </w:tcMar>
            <w:vAlign w:val="center"/>
          </w:tcPr>
          <w:p w14:paraId="44EABE7A" w14:textId="77777777" w:rsidR="00B96661" w:rsidRPr="00A50436" w:rsidRDefault="00B96661" w:rsidP="00B96661">
            <w:pPr>
              <w:ind w:firstLine="0"/>
              <w:jc w:val="center"/>
            </w:pPr>
            <w:r w:rsidRPr="00A50436">
              <w:t>-1.003</w:t>
            </w:r>
          </w:p>
        </w:tc>
        <w:tc>
          <w:tcPr>
            <w:tcW w:w="1260" w:type="dxa"/>
            <w:tcBorders>
              <w:top w:val="single" w:sz="12" w:space="0" w:color="000000"/>
              <w:bottom w:val="single" w:sz="12" w:space="0" w:color="000000"/>
            </w:tcBorders>
            <w:tcMar>
              <w:top w:w="40" w:type="dxa"/>
              <w:left w:w="40" w:type="dxa"/>
              <w:bottom w:w="40" w:type="dxa"/>
              <w:right w:w="40" w:type="dxa"/>
            </w:tcMar>
            <w:vAlign w:val="center"/>
          </w:tcPr>
          <w:p w14:paraId="7C9A34E5" w14:textId="77777777" w:rsidR="00B96661" w:rsidRPr="00A50436" w:rsidRDefault="00B96661" w:rsidP="00B96661">
            <w:pPr>
              <w:ind w:firstLine="0"/>
              <w:jc w:val="center"/>
            </w:pPr>
            <w:r w:rsidRPr="00A50436">
              <w:t>0.382</w:t>
            </w:r>
          </w:p>
        </w:tc>
        <w:tc>
          <w:tcPr>
            <w:tcW w:w="1635" w:type="dxa"/>
            <w:tcBorders>
              <w:top w:val="single" w:sz="12" w:space="0" w:color="000000"/>
              <w:bottom w:val="single" w:sz="12" w:space="0" w:color="000000"/>
            </w:tcBorders>
            <w:tcMar>
              <w:top w:w="40" w:type="dxa"/>
              <w:left w:w="40" w:type="dxa"/>
              <w:bottom w:w="40" w:type="dxa"/>
              <w:right w:w="40" w:type="dxa"/>
            </w:tcMar>
            <w:vAlign w:val="center"/>
          </w:tcPr>
          <w:p w14:paraId="42EC2895" w14:textId="77777777" w:rsidR="00B96661" w:rsidRPr="00A50436" w:rsidRDefault="00B96661" w:rsidP="00B96661">
            <w:pPr>
              <w:ind w:firstLine="0"/>
              <w:jc w:val="center"/>
            </w:pPr>
            <w:r w:rsidRPr="00A50436">
              <w:t xml:space="preserve"> </w:t>
            </w:r>
          </w:p>
        </w:tc>
        <w:tc>
          <w:tcPr>
            <w:tcW w:w="780" w:type="dxa"/>
            <w:tcBorders>
              <w:top w:val="single" w:sz="12" w:space="0" w:color="000000"/>
              <w:bottom w:val="single" w:sz="12" w:space="0" w:color="000000"/>
            </w:tcBorders>
            <w:tcMar>
              <w:top w:w="40" w:type="dxa"/>
              <w:left w:w="40" w:type="dxa"/>
              <w:bottom w:w="40" w:type="dxa"/>
              <w:right w:w="40" w:type="dxa"/>
            </w:tcMar>
            <w:vAlign w:val="center"/>
          </w:tcPr>
          <w:p w14:paraId="78DDAB7A" w14:textId="77777777" w:rsidR="00B96661" w:rsidRPr="00A50436" w:rsidRDefault="00B96661" w:rsidP="00B96661">
            <w:pPr>
              <w:ind w:firstLine="0"/>
              <w:jc w:val="center"/>
            </w:pPr>
            <w:r w:rsidRPr="00A50436">
              <w:t>-2.626</w:t>
            </w:r>
          </w:p>
        </w:tc>
        <w:tc>
          <w:tcPr>
            <w:tcW w:w="738" w:type="dxa"/>
            <w:tcBorders>
              <w:top w:val="single" w:sz="12" w:space="0" w:color="000000"/>
              <w:bottom w:val="single" w:sz="12" w:space="0" w:color="000000"/>
            </w:tcBorders>
            <w:tcMar>
              <w:top w:w="40" w:type="dxa"/>
              <w:left w:w="40" w:type="dxa"/>
              <w:bottom w:w="40" w:type="dxa"/>
              <w:right w:w="40" w:type="dxa"/>
            </w:tcMar>
            <w:vAlign w:val="center"/>
          </w:tcPr>
          <w:p w14:paraId="6B084EDE" w14:textId="77777777" w:rsidR="00B96661" w:rsidRPr="00A50436" w:rsidRDefault="00B96661" w:rsidP="00B96661">
            <w:pPr>
              <w:ind w:firstLine="0"/>
              <w:jc w:val="center"/>
            </w:pPr>
            <w:r w:rsidRPr="00A50436">
              <w:t>0.010</w:t>
            </w:r>
          </w:p>
        </w:tc>
        <w:tc>
          <w:tcPr>
            <w:tcW w:w="1316" w:type="dxa"/>
            <w:tcBorders>
              <w:top w:val="single" w:sz="12" w:space="0" w:color="000000"/>
              <w:bottom w:val="single" w:sz="12" w:space="0" w:color="000000"/>
            </w:tcBorders>
            <w:tcMar>
              <w:top w:w="40" w:type="dxa"/>
              <w:left w:w="40" w:type="dxa"/>
              <w:bottom w:w="40" w:type="dxa"/>
              <w:right w:w="40" w:type="dxa"/>
            </w:tcMar>
            <w:vAlign w:val="center"/>
          </w:tcPr>
          <w:p w14:paraId="38C69C0D" w14:textId="77777777" w:rsidR="00B96661" w:rsidRPr="00A50436" w:rsidRDefault="00B96661" w:rsidP="00B96661">
            <w:pPr>
              <w:ind w:firstLine="0"/>
              <w:jc w:val="center"/>
            </w:pPr>
            <w:r w:rsidRPr="00A50436">
              <w:t xml:space="preserve"> </w:t>
            </w:r>
          </w:p>
        </w:tc>
        <w:tc>
          <w:tcPr>
            <w:tcW w:w="705" w:type="dxa"/>
            <w:tcBorders>
              <w:top w:val="single" w:sz="12" w:space="0" w:color="000000"/>
              <w:bottom w:val="single" w:sz="12" w:space="0" w:color="000000"/>
            </w:tcBorders>
            <w:tcMar>
              <w:top w:w="40" w:type="dxa"/>
              <w:left w:w="40" w:type="dxa"/>
              <w:bottom w:w="40" w:type="dxa"/>
              <w:right w:w="40" w:type="dxa"/>
            </w:tcMar>
            <w:vAlign w:val="center"/>
          </w:tcPr>
          <w:p w14:paraId="365D6CE0" w14:textId="77777777" w:rsidR="00B96661" w:rsidRPr="00A50436" w:rsidRDefault="00B96661" w:rsidP="00B96661">
            <w:pPr>
              <w:ind w:firstLine="0"/>
              <w:jc w:val="center"/>
            </w:pPr>
            <w:r w:rsidRPr="00A50436">
              <w:t xml:space="preserve"> </w:t>
            </w:r>
          </w:p>
        </w:tc>
      </w:tr>
      <w:tr w:rsidR="00A50436" w:rsidRPr="00A50436" w14:paraId="214EE87C" w14:textId="77777777" w:rsidTr="00B96661">
        <w:trPr>
          <w:trHeight w:val="570"/>
        </w:trPr>
        <w:tc>
          <w:tcPr>
            <w:tcW w:w="541" w:type="dxa"/>
            <w:vMerge w:val="restart"/>
            <w:tcBorders>
              <w:top w:val="single" w:sz="12" w:space="0" w:color="000000"/>
            </w:tcBorders>
            <w:tcMar>
              <w:top w:w="40" w:type="dxa"/>
              <w:left w:w="40" w:type="dxa"/>
              <w:bottom w:w="40" w:type="dxa"/>
              <w:right w:w="40" w:type="dxa"/>
            </w:tcMar>
          </w:tcPr>
          <w:p w14:paraId="17C1FEFF" w14:textId="77777777" w:rsidR="00B96661" w:rsidRPr="00A50436" w:rsidRDefault="00B96661" w:rsidP="00B96661">
            <w:pPr>
              <w:spacing w:after="200"/>
              <w:ind w:firstLine="0"/>
              <w:jc w:val="center"/>
            </w:pPr>
            <w:r w:rsidRPr="00A50436">
              <w:t xml:space="preserve"> </w:t>
            </w:r>
          </w:p>
        </w:tc>
        <w:tc>
          <w:tcPr>
            <w:tcW w:w="1260" w:type="dxa"/>
            <w:tcBorders>
              <w:top w:val="single" w:sz="12" w:space="0" w:color="000000"/>
            </w:tcBorders>
            <w:tcMar>
              <w:top w:w="40" w:type="dxa"/>
              <w:left w:w="40" w:type="dxa"/>
              <w:bottom w:w="40" w:type="dxa"/>
              <w:right w:w="40" w:type="dxa"/>
            </w:tcMar>
            <w:vAlign w:val="bottom"/>
          </w:tcPr>
          <w:p w14:paraId="086036C9" w14:textId="77777777" w:rsidR="00B96661" w:rsidRPr="00A50436" w:rsidRDefault="00B96661" w:rsidP="00B96661">
            <w:pPr>
              <w:ind w:firstLine="0"/>
              <w:jc w:val="center"/>
              <w:rPr>
                <w:b/>
              </w:rPr>
            </w:pPr>
            <w:r w:rsidRPr="00A50436">
              <w:rPr>
                <w:b/>
              </w:rPr>
              <w:t>SP</w:t>
            </w:r>
          </w:p>
        </w:tc>
        <w:tc>
          <w:tcPr>
            <w:tcW w:w="810" w:type="dxa"/>
            <w:tcBorders>
              <w:top w:val="single" w:sz="12" w:space="0" w:color="000000"/>
            </w:tcBorders>
            <w:tcMar>
              <w:top w:w="40" w:type="dxa"/>
              <w:left w:w="40" w:type="dxa"/>
              <w:bottom w:w="40" w:type="dxa"/>
              <w:right w:w="40" w:type="dxa"/>
            </w:tcMar>
            <w:vAlign w:val="bottom"/>
          </w:tcPr>
          <w:p w14:paraId="6E226EB2" w14:textId="77777777" w:rsidR="00B96661" w:rsidRPr="00A50436" w:rsidRDefault="00B96661" w:rsidP="00B96661">
            <w:pPr>
              <w:ind w:firstLine="0"/>
              <w:jc w:val="center"/>
            </w:pPr>
            <w:r w:rsidRPr="00A50436">
              <w:t>0.289</w:t>
            </w:r>
          </w:p>
        </w:tc>
        <w:tc>
          <w:tcPr>
            <w:tcW w:w="1260" w:type="dxa"/>
            <w:tcBorders>
              <w:top w:val="single" w:sz="12" w:space="0" w:color="000000"/>
            </w:tcBorders>
            <w:tcMar>
              <w:top w:w="40" w:type="dxa"/>
              <w:left w:w="40" w:type="dxa"/>
              <w:bottom w:w="40" w:type="dxa"/>
              <w:right w:w="40" w:type="dxa"/>
            </w:tcMar>
            <w:vAlign w:val="bottom"/>
          </w:tcPr>
          <w:p w14:paraId="39FD8CEA" w14:textId="77777777" w:rsidR="00B96661" w:rsidRPr="00A50436" w:rsidRDefault="00B96661" w:rsidP="00B96661">
            <w:pPr>
              <w:ind w:firstLine="0"/>
              <w:jc w:val="center"/>
            </w:pPr>
            <w:r w:rsidRPr="00A50436">
              <w:t>0.077</w:t>
            </w:r>
          </w:p>
        </w:tc>
        <w:tc>
          <w:tcPr>
            <w:tcW w:w="1635" w:type="dxa"/>
            <w:tcBorders>
              <w:top w:val="single" w:sz="12" w:space="0" w:color="000000"/>
            </w:tcBorders>
            <w:tcMar>
              <w:top w:w="40" w:type="dxa"/>
              <w:left w:w="40" w:type="dxa"/>
              <w:bottom w:w="40" w:type="dxa"/>
              <w:right w:w="40" w:type="dxa"/>
            </w:tcMar>
            <w:vAlign w:val="bottom"/>
          </w:tcPr>
          <w:p w14:paraId="4F13B65D" w14:textId="77777777" w:rsidR="00B96661" w:rsidRPr="00A50436" w:rsidRDefault="00B96661" w:rsidP="00B96661">
            <w:pPr>
              <w:ind w:firstLine="0"/>
              <w:jc w:val="center"/>
            </w:pPr>
            <w:r w:rsidRPr="00A50436">
              <w:t>0.261</w:t>
            </w:r>
          </w:p>
        </w:tc>
        <w:tc>
          <w:tcPr>
            <w:tcW w:w="780" w:type="dxa"/>
            <w:tcBorders>
              <w:top w:val="single" w:sz="12" w:space="0" w:color="000000"/>
            </w:tcBorders>
            <w:tcMar>
              <w:top w:w="40" w:type="dxa"/>
              <w:left w:w="40" w:type="dxa"/>
              <w:bottom w:w="40" w:type="dxa"/>
              <w:right w:w="40" w:type="dxa"/>
            </w:tcMar>
            <w:vAlign w:val="bottom"/>
          </w:tcPr>
          <w:p w14:paraId="4247E0F5" w14:textId="77777777" w:rsidR="00B96661" w:rsidRPr="00A50436" w:rsidRDefault="00B96661" w:rsidP="00B96661">
            <w:pPr>
              <w:ind w:firstLine="0"/>
              <w:jc w:val="center"/>
            </w:pPr>
            <w:r w:rsidRPr="00A50436">
              <w:t>3.759</w:t>
            </w:r>
          </w:p>
        </w:tc>
        <w:tc>
          <w:tcPr>
            <w:tcW w:w="738" w:type="dxa"/>
            <w:tcBorders>
              <w:top w:val="single" w:sz="12" w:space="0" w:color="000000"/>
            </w:tcBorders>
            <w:tcMar>
              <w:top w:w="40" w:type="dxa"/>
              <w:left w:w="40" w:type="dxa"/>
              <w:bottom w:w="40" w:type="dxa"/>
              <w:right w:w="40" w:type="dxa"/>
            </w:tcMar>
            <w:vAlign w:val="bottom"/>
          </w:tcPr>
          <w:p w14:paraId="5A8DE24E" w14:textId="77777777" w:rsidR="00B96661" w:rsidRPr="00A50436" w:rsidRDefault="00B96661" w:rsidP="00B96661">
            <w:pPr>
              <w:ind w:firstLine="0"/>
              <w:jc w:val="center"/>
            </w:pPr>
            <w:r w:rsidRPr="00A50436">
              <w:t>0.000</w:t>
            </w:r>
          </w:p>
        </w:tc>
        <w:tc>
          <w:tcPr>
            <w:tcW w:w="1316" w:type="dxa"/>
            <w:tcBorders>
              <w:top w:val="single" w:sz="12" w:space="0" w:color="000000"/>
            </w:tcBorders>
            <w:tcMar>
              <w:top w:w="40" w:type="dxa"/>
              <w:left w:w="40" w:type="dxa"/>
              <w:bottom w:w="40" w:type="dxa"/>
              <w:right w:w="40" w:type="dxa"/>
            </w:tcMar>
            <w:vAlign w:val="bottom"/>
          </w:tcPr>
          <w:p w14:paraId="102FB93C" w14:textId="77777777" w:rsidR="00B96661" w:rsidRPr="00A50436" w:rsidRDefault="00B96661" w:rsidP="00B96661">
            <w:pPr>
              <w:ind w:firstLine="0"/>
              <w:jc w:val="center"/>
            </w:pPr>
            <w:r w:rsidRPr="00A50436">
              <w:t>0.815</w:t>
            </w:r>
          </w:p>
        </w:tc>
        <w:tc>
          <w:tcPr>
            <w:tcW w:w="705" w:type="dxa"/>
            <w:tcBorders>
              <w:top w:val="single" w:sz="12" w:space="0" w:color="000000"/>
            </w:tcBorders>
            <w:tcMar>
              <w:top w:w="40" w:type="dxa"/>
              <w:left w:w="40" w:type="dxa"/>
              <w:bottom w:w="40" w:type="dxa"/>
              <w:right w:w="40" w:type="dxa"/>
            </w:tcMar>
            <w:vAlign w:val="bottom"/>
          </w:tcPr>
          <w:p w14:paraId="11E1DFAF" w14:textId="77777777" w:rsidR="00B96661" w:rsidRPr="00A50436" w:rsidRDefault="00B96661" w:rsidP="00B96661">
            <w:pPr>
              <w:ind w:firstLine="0"/>
              <w:jc w:val="center"/>
            </w:pPr>
            <w:r w:rsidRPr="00A50436">
              <w:t>1.227</w:t>
            </w:r>
          </w:p>
        </w:tc>
      </w:tr>
      <w:tr w:rsidR="00A50436" w:rsidRPr="00A50436" w14:paraId="4F5BB94A" w14:textId="77777777" w:rsidTr="00B96661">
        <w:trPr>
          <w:trHeight w:val="570"/>
        </w:trPr>
        <w:tc>
          <w:tcPr>
            <w:tcW w:w="541" w:type="dxa"/>
            <w:vMerge/>
            <w:tcBorders>
              <w:top w:val="single" w:sz="12" w:space="0" w:color="000000"/>
            </w:tcBorders>
            <w:tcMar>
              <w:top w:w="40" w:type="dxa"/>
              <w:left w:w="40" w:type="dxa"/>
              <w:bottom w:w="40" w:type="dxa"/>
              <w:right w:w="40" w:type="dxa"/>
            </w:tcMar>
          </w:tcPr>
          <w:p w14:paraId="6B39A174" w14:textId="77777777" w:rsidR="00B96661" w:rsidRPr="00A50436" w:rsidRDefault="00B96661" w:rsidP="00B96661">
            <w:pPr>
              <w:widowControl w:val="0"/>
              <w:pBdr>
                <w:top w:val="nil"/>
                <w:left w:val="nil"/>
                <w:bottom w:val="nil"/>
                <w:right w:val="nil"/>
                <w:between w:val="nil"/>
              </w:pBdr>
              <w:spacing w:after="200"/>
              <w:ind w:firstLine="0"/>
            </w:pPr>
          </w:p>
        </w:tc>
        <w:tc>
          <w:tcPr>
            <w:tcW w:w="1260" w:type="dxa"/>
            <w:tcMar>
              <w:top w:w="40" w:type="dxa"/>
              <w:left w:w="40" w:type="dxa"/>
              <w:bottom w:w="40" w:type="dxa"/>
              <w:right w:w="40" w:type="dxa"/>
            </w:tcMar>
            <w:vAlign w:val="bottom"/>
          </w:tcPr>
          <w:p w14:paraId="1CF3D920" w14:textId="77777777" w:rsidR="00B96661" w:rsidRPr="00A50436" w:rsidRDefault="00B96661" w:rsidP="00B96661">
            <w:pPr>
              <w:ind w:firstLine="0"/>
              <w:jc w:val="center"/>
              <w:rPr>
                <w:b/>
              </w:rPr>
            </w:pPr>
            <w:r w:rsidRPr="00A50436">
              <w:rPr>
                <w:b/>
              </w:rPr>
              <w:t>GC</w:t>
            </w:r>
          </w:p>
        </w:tc>
        <w:tc>
          <w:tcPr>
            <w:tcW w:w="810" w:type="dxa"/>
            <w:tcMar>
              <w:top w:w="40" w:type="dxa"/>
              <w:left w:w="40" w:type="dxa"/>
              <w:bottom w:w="40" w:type="dxa"/>
              <w:right w:w="40" w:type="dxa"/>
            </w:tcMar>
            <w:vAlign w:val="bottom"/>
          </w:tcPr>
          <w:p w14:paraId="51DD6F60" w14:textId="77777777" w:rsidR="00B96661" w:rsidRPr="00A50436" w:rsidRDefault="00B96661" w:rsidP="00B96661">
            <w:pPr>
              <w:ind w:firstLine="0"/>
              <w:jc w:val="center"/>
            </w:pPr>
            <w:r w:rsidRPr="00A50436">
              <w:t>0.246</w:t>
            </w:r>
          </w:p>
        </w:tc>
        <w:tc>
          <w:tcPr>
            <w:tcW w:w="1260" w:type="dxa"/>
            <w:tcMar>
              <w:top w:w="40" w:type="dxa"/>
              <w:left w:w="40" w:type="dxa"/>
              <w:bottom w:w="40" w:type="dxa"/>
              <w:right w:w="40" w:type="dxa"/>
            </w:tcMar>
            <w:vAlign w:val="bottom"/>
          </w:tcPr>
          <w:p w14:paraId="37068C0B" w14:textId="77777777" w:rsidR="00B96661" w:rsidRPr="00A50436" w:rsidRDefault="00B96661" w:rsidP="00B96661">
            <w:pPr>
              <w:ind w:firstLine="0"/>
              <w:jc w:val="center"/>
            </w:pPr>
            <w:r w:rsidRPr="00A50436">
              <w:t>0.081</w:t>
            </w:r>
          </w:p>
        </w:tc>
        <w:tc>
          <w:tcPr>
            <w:tcW w:w="1635" w:type="dxa"/>
            <w:tcMar>
              <w:top w:w="40" w:type="dxa"/>
              <w:left w:w="40" w:type="dxa"/>
              <w:bottom w:w="40" w:type="dxa"/>
              <w:right w:w="40" w:type="dxa"/>
            </w:tcMar>
            <w:vAlign w:val="bottom"/>
          </w:tcPr>
          <w:p w14:paraId="1137577E" w14:textId="77777777" w:rsidR="00B96661" w:rsidRPr="00A50436" w:rsidRDefault="00B96661" w:rsidP="00B96661">
            <w:pPr>
              <w:ind w:firstLine="0"/>
              <w:jc w:val="center"/>
            </w:pPr>
            <w:r w:rsidRPr="00A50436">
              <w:t>0.242</w:t>
            </w:r>
          </w:p>
        </w:tc>
        <w:tc>
          <w:tcPr>
            <w:tcW w:w="780" w:type="dxa"/>
            <w:tcMar>
              <w:top w:w="40" w:type="dxa"/>
              <w:left w:w="40" w:type="dxa"/>
              <w:bottom w:w="40" w:type="dxa"/>
              <w:right w:w="40" w:type="dxa"/>
            </w:tcMar>
            <w:vAlign w:val="bottom"/>
          </w:tcPr>
          <w:p w14:paraId="132439EB" w14:textId="77777777" w:rsidR="00B96661" w:rsidRPr="00A50436" w:rsidRDefault="00B96661" w:rsidP="00B96661">
            <w:pPr>
              <w:ind w:firstLine="0"/>
              <w:jc w:val="center"/>
            </w:pPr>
            <w:r w:rsidRPr="00A50436">
              <w:t>3.507</w:t>
            </w:r>
          </w:p>
        </w:tc>
        <w:tc>
          <w:tcPr>
            <w:tcW w:w="738" w:type="dxa"/>
            <w:tcMar>
              <w:top w:w="40" w:type="dxa"/>
              <w:left w:w="40" w:type="dxa"/>
              <w:bottom w:w="40" w:type="dxa"/>
              <w:right w:w="40" w:type="dxa"/>
            </w:tcMar>
            <w:vAlign w:val="bottom"/>
          </w:tcPr>
          <w:p w14:paraId="6FCEA83C" w14:textId="77777777" w:rsidR="00B96661" w:rsidRPr="00A50436" w:rsidRDefault="00B96661" w:rsidP="00B96661">
            <w:pPr>
              <w:ind w:firstLine="0"/>
              <w:jc w:val="center"/>
            </w:pPr>
            <w:r w:rsidRPr="00A50436">
              <w:t>0.003</w:t>
            </w:r>
          </w:p>
        </w:tc>
        <w:tc>
          <w:tcPr>
            <w:tcW w:w="1316" w:type="dxa"/>
            <w:tcMar>
              <w:top w:w="40" w:type="dxa"/>
              <w:left w:w="40" w:type="dxa"/>
              <w:bottom w:w="40" w:type="dxa"/>
              <w:right w:w="40" w:type="dxa"/>
            </w:tcMar>
            <w:vAlign w:val="bottom"/>
          </w:tcPr>
          <w:p w14:paraId="66190B04" w14:textId="77777777" w:rsidR="00B96661" w:rsidRPr="00A50436" w:rsidRDefault="00B96661" w:rsidP="00B96661">
            <w:pPr>
              <w:ind w:firstLine="0"/>
              <w:jc w:val="center"/>
            </w:pPr>
            <w:r w:rsidRPr="00A50436">
              <w:t>0.793</w:t>
            </w:r>
          </w:p>
        </w:tc>
        <w:tc>
          <w:tcPr>
            <w:tcW w:w="705" w:type="dxa"/>
            <w:tcMar>
              <w:top w:w="40" w:type="dxa"/>
              <w:left w:w="40" w:type="dxa"/>
              <w:bottom w:w="40" w:type="dxa"/>
              <w:right w:w="40" w:type="dxa"/>
            </w:tcMar>
            <w:vAlign w:val="bottom"/>
          </w:tcPr>
          <w:p w14:paraId="69C89728" w14:textId="77777777" w:rsidR="00B96661" w:rsidRPr="00A50436" w:rsidRDefault="00B96661" w:rsidP="00B96661">
            <w:pPr>
              <w:ind w:firstLine="0"/>
              <w:jc w:val="center"/>
            </w:pPr>
            <w:r w:rsidRPr="00A50436">
              <w:t>1.261</w:t>
            </w:r>
          </w:p>
        </w:tc>
      </w:tr>
      <w:tr w:rsidR="00A50436" w:rsidRPr="00A50436" w14:paraId="76C38149" w14:textId="77777777" w:rsidTr="00B96661">
        <w:trPr>
          <w:trHeight w:val="570"/>
        </w:trPr>
        <w:tc>
          <w:tcPr>
            <w:tcW w:w="541" w:type="dxa"/>
            <w:vMerge/>
            <w:tcBorders>
              <w:top w:val="single" w:sz="12" w:space="0" w:color="000000"/>
            </w:tcBorders>
            <w:tcMar>
              <w:top w:w="40" w:type="dxa"/>
              <w:left w:w="40" w:type="dxa"/>
              <w:bottom w:w="40" w:type="dxa"/>
              <w:right w:w="40" w:type="dxa"/>
            </w:tcMar>
          </w:tcPr>
          <w:p w14:paraId="0CE02AF8" w14:textId="77777777" w:rsidR="00B96661" w:rsidRPr="00A50436" w:rsidRDefault="00B96661" w:rsidP="00B96661">
            <w:pPr>
              <w:widowControl w:val="0"/>
              <w:pBdr>
                <w:top w:val="nil"/>
                <w:left w:val="nil"/>
                <w:bottom w:val="nil"/>
                <w:right w:val="nil"/>
                <w:between w:val="nil"/>
              </w:pBdr>
              <w:spacing w:after="200"/>
              <w:ind w:firstLine="0"/>
            </w:pPr>
          </w:p>
        </w:tc>
        <w:tc>
          <w:tcPr>
            <w:tcW w:w="1260" w:type="dxa"/>
            <w:tcMar>
              <w:top w:w="40" w:type="dxa"/>
              <w:left w:w="40" w:type="dxa"/>
              <w:bottom w:w="40" w:type="dxa"/>
              <w:right w:w="40" w:type="dxa"/>
            </w:tcMar>
            <w:vAlign w:val="bottom"/>
          </w:tcPr>
          <w:p w14:paraId="0EDD32D4" w14:textId="77777777" w:rsidR="00B96661" w:rsidRPr="00A50436" w:rsidRDefault="00B96661" w:rsidP="00B96661">
            <w:pPr>
              <w:ind w:firstLine="0"/>
              <w:jc w:val="center"/>
              <w:rPr>
                <w:b/>
              </w:rPr>
            </w:pPr>
            <w:r w:rsidRPr="00A50436">
              <w:rPr>
                <w:b/>
              </w:rPr>
              <w:t>KP</w:t>
            </w:r>
          </w:p>
        </w:tc>
        <w:tc>
          <w:tcPr>
            <w:tcW w:w="810" w:type="dxa"/>
            <w:tcMar>
              <w:top w:w="40" w:type="dxa"/>
              <w:left w:w="40" w:type="dxa"/>
              <w:bottom w:w="40" w:type="dxa"/>
              <w:right w:w="40" w:type="dxa"/>
            </w:tcMar>
            <w:vAlign w:val="bottom"/>
          </w:tcPr>
          <w:p w14:paraId="56F3B479" w14:textId="77777777" w:rsidR="00B96661" w:rsidRPr="00A50436" w:rsidRDefault="00B96661" w:rsidP="00B96661">
            <w:pPr>
              <w:ind w:firstLine="0"/>
              <w:jc w:val="center"/>
            </w:pPr>
            <w:r w:rsidRPr="00A50436">
              <w:t>0.215</w:t>
            </w:r>
          </w:p>
        </w:tc>
        <w:tc>
          <w:tcPr>
            <w:tcW w:w="1260" w:type="dxa"/>
            <w:tcMar>
              <w:top w:w="40" w:type="dxa"/>
              <w:left w:w="40" w:type="dxa"/>
              <w:bottom w:w="40" w:type="dxa"/>
              <w:right w:w="40" w:type="dxa"/>
            </w:tcMar>
            <w:vAlign w:val="bottom"/>
          </w:tcPr>
          <w:p w14:paraId="5E5F6E68" w14:textId="77777777" w:rsidR="00B96661" w:rsidRPr="00A50436" w:rsidRDefault="00B96661" w:rsidP="00B96661">
            <w:pPr>
              <w:ind w:firstLine="0"/>
              <w:jc w:val="center"/>
            </w:pPr>
            <w:r w:rsidRPr="00A50436">
              <w:t>0.061</w:t>
            </w:r>
          </w:p>
        </w:tc>
        <w:tc>
          <w:tcPr>
            <w:tcW w:w="1635" w:type="dxa"/>
            <w:tcMar>
              <w:top w:w="40" w:type="dxa"/>
              <w:left w:w="40" w:type="dxa"/>
              <w:bottom w:w="40" w:type="dxa"/>
              <w:right w:w="40" w:type="dxa"/>
            </w:tcMar>
            <w:vAlign w:val="bottom"/>
          </w:tcPr>
          <w:p w14:paraId="0E1B6D91" w14:textId="77777777" w:rsidR="00B96661" w:rsidRPr="00A50436" w:rsidRDefault="00B96661" w:rsidP="00B96661">
            <w:pPr>
              <w:ind w:firstLine="0"/>
              <w:jc w:val="center"/>
            </w:pPr>
            <w:r w:rsidRPr="00A50436">
              <w:t>0.233</w:t>
            </w:r>
          </w:p>
        </w:tc>
        <w:tc>
          <w:tcPr>
            <w:tcW w:w="780" w:type="dxa"/>
            <w:tcMar>
              <w:top w:w="40" w:type="dxa"/>
              <w:left w:w="40" w:type="dxa"/>
              <w:bottom w:w="40" w:type="dxa"/>
              <w:right w:w="40" w:type="dxa"/>
            </w:tcMar>
            <w:vAlign w:val="bottom"/>
          </w:tcPr>
          <w:p w14:paraId="4D4708B9" w14:textId="77777777" w:rsidR="00B96661" w:rsidRPr="00A50436" w:rsidRDefault="00B96661" w:rsidP="00B96661">
            <w:pPr>
              <w:ind w:firstLine="0"/>
              <w:jc w:val="center"/>
            </w:pPr>
            <w:r w:rsidRPr="00A50436">
              <w:t>3.147</w:t>
            </w:r>
          </w:p>
        </w:tc>
        <w:tc>
          <w:tcPr>
            <w:tcW w:w="738" w:type="dxa"/>
            <w:tcMar>
              <w:top w:w="40" w:type="dxa"/>
              <w:left w:w="40" w:type="dxa"/>
              <w:bottom w:w="40" w:type="dxa"/>
              <w:right w:w="40" w:type="dxa"/>
            </w:tcMar>
            <w:vAlign w:val="bottom"/>
          </w:tcPr>
          <w:p w14:paraId="39269220" w14:textId="77777777" w:rsidR="00B96661" w:rsidRPr="00A50436" w:rsidRDefault="00B96661" w:rsidP="00B96661">
            <w:pPr>
              <w:ind w:firstLine="0"/>
              <w:jc w:val="center"/>
            </w:pPr>
            <w:r w:rsidRPr="00A50436">
              <w:t>0.001</w:t>
            </w:r>
          </w:p>
        </w:tc>
        <w:tc>
          <w:tcPr>
            <w:tcW w:w="1316" w:type="dxa"/>
            <w:tcMar>
              <w:top w:w="40" w:type="dxa"/>
              <w:left w:w="40" w:type="dxa"/>
              <w:bottom w:w="40" w:type="dxa"/>
              <w:right w:w="40" w:type="dxa"/>
            </w:tcMar>
            <w:vAlign w:val="bottom"/>
          </w:tcPr>
          <w:p w14:paraId="17C0A534" w14:textId="77777777" w:rsidR="00B96661" w:rsidRPr="00A50436" w:rsidRDefault="00B96661" w:rsidP="00B96661">
            <w:pPr>
              <w:ind w:firstLine="0"/>
              <w:jc w:val="center"/>
            </w:pPr>
            <w:r w:rsidRPr="00A50436">
              <w:t>0.800</w:t>
            </w:r>
          </w:p>
        </w:tc>
        <w:tc>
          <w:tcPr>
            <w:tcW w:w="705" w:type="dxa"/>
            <w:tcMar>
              <w:top w:w="40" w:type="dxa"/>
              <w:left w:w="40" w:type="dxa"/>
              <w:bottom w:w="40" w:type="dxa"/>
              <w:right w:w="40" w:type="dxa"/>
            </w:tcMar>
            <w:vAlign w:val="bottom"/>
          </w:tcPr>
          <w:p w14:paraId="548E6B9E" w14:textId="77777777" w:rsidR="00B96661" w:rsidRPr="00A50436" w:rsidRDefault="00B96661" w:rsidP="00B96661">
            <w:pPr>
              <w:ind w:firstLine="0"/>
              <w:jc w:val="center"/>
            </w:pPr>
            <w:r w:rsidRPr="00A50436">
              <w:t>1.250</w:t>
            </w:r>
          </w:p>
        </w:tc>
      </w:tr>
      <w:tr w:rsidR="00A50436" w:rsidRPr="00A50436" w14:paraId="3BD189DF" w14:textId="77777777" w:rsidTr="00B96661">
        <w:trPr>
          <w:trHeight w:val="570"/>
        </w:trPr>
        <w:tc>
          <w:tcPr>
            <w:tcW w:w="541" w:type="dxa"/>
            <w:vMerge/>
            <w:tcBorders>
              <w:top w:val="single" w:sz="12" w:space="0" w:color="000000"/>
            </w:tcBorders>
            <w:tcMar>
              <w:top w:w="40" w:type="dxa"/>
              <w:left w:w="40" w:type="dxa"/>
              <w:bottom w:w="40" w:type="dxa"/>
              <w:right w:w="40" w:type="dxa"/>
            </w:tcMar>
          </w:tcPr>
          <w:p w14:paraId="4543B525" w14:textId="77777777" w:rsidR="00B96661" w:rsidRPr="00A50436" w:rsidRDefault="00B96661" w:rsidP="00B96661">
            <w:pPr>
              <w:widowControl w:val="0"/>
              <w:pBdr>
                <w:top w:val="nil"/>
                <w:left w:val="nil"/>
                <w:bottom w:val="nil"/>
                <w:right w:val="nil"/>
                <w:between w:val="nil"/>
              </w:pBdr>
              <w:spacing w:after="200"/>
              <w:ind w:firstLine="0"/>
            </w:pPr>
          </w:p>
        </w:tc>
        <w:tc>
          <w:tcPr>
            <w:tcW w:w="1260" w:type="dxa"/>
            <w:tcMar>
              <w:top w:w="40" w:type="dxa"/>
              <w:left w:w="40" w:type="dxa"/>
              <w:bottom w:w="40" w:type="dxa"/>
              <w:right w:w="40" w:type="dxa"/>
            </w:tcMar>
            <w:vAlign w:val="bottom"/>
          </w:tcPr>
          <w:p w14:paraId="51892E5F" w14:textId="77777777" w:rsidR="00B96661" w:rsidRPr="00A50436" w:rsidRDefault="00B96661" w:rsidP="00B96661">
            <w:pPr>
              <w:ind w:firstLine="0"/>
              <w:jc w:val="center"/>
              <w:rPr>
                <w:b/>
              </w:rPr>
            </w:pPr>
            <w:r w:rsidRPr="00A50436">
              <w:rPr>
                <w:b/>
              </w:rPr>
              <w:t>TT</w:t>
            </w:r>
          </w:p>
        </w:tc>
        <w:tc>
          <w:tcPr>
            <w:tcW w:w="810" w:type="dxa"/>
            <w:tcMar>
              <w:top w:w="40" w:type="dxa"/>
              <w:left w:w="40" w:type="dxa"/>
              <w:bottom w:w="40" w:type="dxa"/>
              <w:right w:w="40" w:type="dxa"/>
            </w:tcMar>
            <w:vAlign w:val="bottom"/>
          </w:tcPr>
          <w:p w14:paraId="16C4DBDD" w14:textId="77777777" w:rsidR="00B96661" w:rsidRPr="00A50436" w:rsidRDefault="00B96661" w:rsidP="00B96661">
            <w:pPr>
              <w:ind w:firstLine="0"/>
              <w:jc w:val="center"/>
            </w:pPr>
            <w:r w:rsidRPr="00A50436">
              <w:t>0.211</w:t>
            </w:r>
          </w:p>
        </w:tc>
        <w:tc>
          <w:tcPr>
            <w:tcW w:w="1260" w:type="dxa"/>
            <w:tcMar>
              <w:top w:w="40" w:type="dxa"/>
              <w:left w:w="40" w:type="dxa"/>
              <w:bottom w:w="40" w:type="dxa"/>
              <w:right w:w="40" w:type="dxa"/>
            </w:tcMar>
            <w:vAlign w:val="bottom"/>
          </w:tcPr>
          <w:p w14:paraId="19336F99" w14:textId="77777777" w:rsidR="00B96661" w:rsidRPr="00A50436" w:rsidRDefault="00B96661" w:rsidP="00B96661">
            <w:pPr>
              <w:ind w:firstLine="0"/>
              <w:jc w:val="center"/>
            </w:pPr>
            <w:r w:rsidRPr="00A50436">
              <w:t>0.077</w:t>
            </w:r>
          </w:p>
        </w:tc>
        <w:tc>
          <w:tcPr>
            <w:tcW w:w="1635" w:type="dxa"/>
            <w:tcMar>
              <w:top w:w="40" w:type="dxa"/>
              <w:left w:w="40" w:type="dxa"/>
              <w:bottom w:w="40" w:type="dxa"/>
              <w:right w:w="40" w:type="dxa"/>
            </w:tcMar>
            <w:vAlign w:val="bottom"/>
          </w:tcPr>
          <w:p w14:paraId="654D10E7" w14:textId="77777777" w:rsidR="00B96661" w:rsidRPr="00A50436" w:rsidRDefault="00B96661" w:rsidP="00B96661">
            <w:pPr>
              <w:ind w:firstLine="0"/>
              <w:jc w:val="center"/>
            </w:pPr>
            <w:r w:rsidRPr="00A50436">
              <w:t>0.214</w:t>
            </w:r>
          </w:p>
        </w:tc>
        <w:tc>
          <w:tcPr>
            <w:tcW w:w="780" w:type="dxa"/>
            <w:tcMar>
              <w:top w:w="40" w:type="dxa"/>
              <w:left w:w="40" w:type="dxa"/>
              <w:bottom w:w="40" w:type="dxa"/>
              <w:right w:w="40" w:type="dxa"/>
            </w:tcMar>
            <w:vAlign w:val="bottom"/>
          </w:tcPr>
          <w:p w14:paraId="588E6354" w14:textId="77777777" w:rsidR="00B96661" w:rsidRPr="00A50436" w:rsidRDefault="00B96661" w:rsidP="00B96661">
            <w:pPr>
              <w:ind w:firstLine="0"/>
              <w:jc w:val="center"/>
            </w:pPr>
            <w:r w:rsidRPr="00A50436">
              <w:t>3.032</w:t>
            </w:r>
          </w:p>
        </w:tc>
        <w:tc>
          <w:tcPr>
            <w:tcW w:w="738" w:type="dxa"/>
            <w:tcMar>
              <w:top w:w="40" w:type="dxa"/>
              <w:left w:w="40" w:type="dxa"/>
              <w:bottom w:w="40" w:type="dxa"/>
              <w:right w:w="40" w:type="dxa"/>
            </w:tcMar>
            <w:vAlign w:val="bottom"/>
          </w:tcPr>
          <w:p w14:paraId="69857F8E" w14:textId="77777777" w:rsidR="00B96661" w:rsidRPr="00A50436" w:rsidRDefault="00B96661" w:rsidP="00B96661">
            <w:pPr>
              <w:ind w:firstLine="0"/>
              <w:jc w:val="center"/>
            </w:pPr>
            <w:r w:rsidRPr="00A50436">
              <w:t>0.008</w:t>
            </w:r>
          </w:p>
        </w:tc>
        <w:tc>
          <w:tcPr>
            <w:tcW w:w="1316" w:type="dxa"/>
            <w:tcMar>
              <w:top w:w="40" w:type="dxa"/>
              <w:left w:w="40" w:type="dxa"/>
              <w:bottom w:w="40" w:type="dxa"/>
              <w:right w:w="40" w:type="dxa"/>
            </w:tcMar>
            <w:vAlign w:val="bottom"/>
          </w:tcPr>
          <w:p w14:paraId="417B55F5" w14:textId="77777777" w:rsidR="00B96661" w:rsidRPr="00A50436" w:rsidRDefault="00B96661" w:rsidP="00B96661">
            <w:pPr>
              <w:ind w:firstLine="0"/>
              <w:jc w:val="center"/>
            </w:pPr>
            <w:r w:rsidRPr="00A50436">
              <w:t>0.920</w:t>
            </w:r>
          </w:p>
        </w:tc>
        <w:tc>
          <w:tcPr>
            <w:tcW w:w="705" w:type="dxa"/>
            <w:tcMar>
              <w:top w:w="40" w:type="dxa"/>
              <w:left w:w="40" w:type="dxa"/>
              <w:bottom w:w="40" w:type="dxa"/>
              <w:right w:w="40" w:type="dxa"/>
            </w:tcMar>
            <w:vAlign w:val="bottom"/>
          </w:tcPr>
          <w:p w14:paraId="339D7D02" w14:textId="77777777" w:rsidR="00B96661" w:rsidRPr="00A50436" w:rsidRDefault="00B96661" w:rsidP="00B96661">
            <w:pPr>
              <w:ind w:firstLine="0"/>
              <w:jc w:val="center"/>
            </w:pPr>
            <w:r w:rsidRPr="00A50436">
              <w:t>1.087</w:t>
            </w:r>
          </w:p>
        </w:tc>
      </w:tr>
      <w:tr w:rsidR="00A50436" w:rsidRPr="00A50436" w14:paraId="645FB12B" w14:textId="77777777" w:rsidTr="00B96661">
        <w:trPr>
          <w:trHeight w:val="570"/>
        </w:trPr>
        <w:tc>
          <w:tcPr>
            <w:tcW w:w="541" w:type="dxa"/>
            <w:vMerge/>
            <w:tcBorders>
              <w:top w:val="single" w:sz="12" w:space="0" w:color="000000"/>
            </w:tcBorders>
            <w:tcMar>
              <w:top w:w="40" w:type="dxa"/>
              <w:left w:w="40" w:type="dxa"/>
              <w:bottom w:w="40" w:type="dxa"/>
              <w:right w:w="40" w:type="dxa"/>
            </w:tcMar>
          </w:tcPr>
          <w:p w14:paraId="70A3092C" w14:textId="77777777" w:rsidR="00B96661" w:rsidRPr="00A50436" w:rsidRDefault="00B96661" w:rsidP="00B96661">
            <w:pPr>
              <w:widowControl w:val="0"/>
              <w:pBdr>
                <w:top w:val="nil"/>
                <w:left w:val="nil"/>
                <w:bottom w:val="nil"/>
                <w:right w:val="nil"/>
                <w:between w:val="nil"/>
              </w:pBdr>
              <w:spacing w:after="200"/>
              <w:ind w:firstLine="0"/>
            </w:pPr>
          </w:p>
        </w:tc>
        <w:tc>
          <w:tcPr>
            <w:tcW w:w="1260" w:type="dxa"/>
            <w:tcMar>
              <w:top w:w="40" w:type="dxa"/>
              <w:left w:w="40" w:type="dxa"/>
              <w:bottom w:w="40" w:type="dxa"/>
              <w:right w:w="40" w:type="dxa"/>
            </w:tcMar>
            <w:vAlign w:val="bottom"/>
          </w:tcPr>
          <w:p w14:paraId="39A3E308" w14:textId="77777777" w:rsidR="00B96661" w:rsidRPr="00A50436" w:rsidRDefault="00B96661" w:rsidP="00B96661">
            <w:pPr>
              <w:ind w:firstLine="0"/>
              <w:jc w:val="center"/>
              <w:rPr>
                <w:b/>
              </w:rPr>
            </w:pPr>
            <w:r w:rsidRPr="00A50436">
              <w:rPr>
                <w:b/>
              </w:rPr>
              <w:t>BB</w:t>
            </w:r>
          </w:p>
        </w:tc>
        <w:tc>
          <w:tcPr>
            <w:tcW w:w="810" w:type="dxa"/>
            <w:tcMar>
              <w:top w:w="40" w:type="dxa"/>
              <w:left w:w="40" w:type="dxa"/>
              <w:bottom w:w="40" w:type="dxa"/>
              <w:right w:w="40" w:type="dxa"/>
            </w:tcMar>
            <w:vAlign w:val="bottom"/>
          </w:tcPr>
          <w:p w14:paraId="5F498218" w14:textId="77777777" w:rsidR="00B96661" w:rsidRPr="00A50436" w:rsidRDefault="00B96661" w:rsidP="00B96661">
            <w:pPr>
              <w:ind w:firstLine="0"/>
              <w:jc w:val="center"/>
            </w:pPr>
            <w:r w:rsidRPr="00A50436">
              <w:t>0.183</w:t>
            </w:r>
          </w:p>
        </w:tc>
        <w:tc>
          <w:tcPr>
            <w:tcW w:w="1260" w:type="dxa"/>
            <w:tcMar>
              <w:top w:w="40" w:type="dxa"/>
              <w:left w:w="40" w:type="dxa"/>
              <w:bottom w:w="40" w:type="dxa"/>
              <w:right w:w="40" w:type="dxa"/>
            </w:tcMar>
            <w:vAlign w:val="bottom"/>
          </w:tcPr>
          <w:p w14:paraId="2210CAE8" w14:textId="77777777" w:rsidR="00B96661" w:rsidRPr="00A50436" w:rsidRDefault="00B96661" w:rsidP="00B96661">
            <w:pPr>
              <w:ind w:firstLine="0"/>
              <w:jc w:val="center"/>
            </w:pPr>
            <w:r w:rsidRPr="00A50436">
              <w:t>0.058</w:t>
            </w:r>
          </w:p>
        </w:tc>
        <w:tc>
          <w:tcPr>
            <w:tcW w:w="1635" w:type="dxa"/>
            <w:tcMar>
              <w:top w:w="40" w:type="dxa"/>
              <w:left w:w="40" w:type="dxa"/>
              <w:bottom w:w="40" w:type="dxa"/>
              <w:right w:w="40" w:type="dxa"/>
            </w:tcMar>
            <w:vAlign w:val="bottom"/>
          </w:tcPr>
          <w:p w14:paraId="7944E73E" w14:textId="77777777" w:rsidR="00B96661" w:rsidRPr="00A50436" w:rsidRDefault="00B96661" w:rsidP="00B96661">
            <w:pPr>
              <w:ind w:firstLine="0"/>
              <w:jc w:val="center"/>
            </w:pPr>
            <w:r w:rsidRPr="00A50436">
              <w:t>0.178</w:t>
            </w:r>
          </w:p>
        </w:tc>
        <w:tc>
          <w:tcPr>
            <w:tcW w:w="780" w:type="dxa"/>
            <w:tcMar>
              <w:top w:w="40" w:type="dxa"/>
              <w:left w:w="40" w:type="dxa"/>
              <w:bottom w:w="40" w:type="dxa"/>
              <w:right w:w="40" w:type="dxa"/>
            </w:tcMar>
            <w:vAlign w:val="bottom"/>
          </w:tcPr>
          <w:p w14:paraId="636821DE" w14:textId="77777777" w:rsidR="00B96661" w:rsidRPr="00A50436" w:rsidRDefault="00B96661" w:rsidP="00B96661">
            <w:pPr>
              <w:ind w:firstLine="0"/>
              <w:jc w:val="center"/>
            </w:pPr>
            <w:r w:rsidRPr="00A50436">
              <w:t>2.726</w:t>
            </w:r>
          </w:p>
        </w:tc>
        <w:tc>
          <w:tcPr>
            <w:tcW w:w="738" w:type="dxa"/>
            <w:tcMar>
              <w:top w:w="40" w:type="dxa"/>
              <w:left w:w="40" w:type="dxa"/>
              <w:bottom w:w="40" w:type="dxa"/>
              <w:right w:w="40" w:type="dxa"/>
            </w:tcMar>
            <w:vAlign w:val="bottom"/>
          </w:tcPr>
          <w:p w14:paraId="2CE834AA" w14:textId="77777777" w:rsidR="00B96661" w:rsidRPr="00A50436" w:rsidRDefault="00B96661" w:rsidP="00B96661">
            <w:pPr>
              <w:ind w:firstLine="0"/>
              <w:jc w:val="center"/>
            </w:pPr>
            <w:r w:rsidRPr="00A50436">
              <w:t>0.002</w:t>
            </w:r>
          </w:p>
        </w:tc>
        <w:tc>
          <w:tcPr>
            <w:tcW w:w="1316" w:type="dxa"/>
            <w:tcMar>
              <w:top w:w="40" w:type="dxa"/>
              <w:left w:w="40" w:type="dxa"/>
              <w:bottom w:w="40" w:type="dxa"/>
              <w:right w:w="40" w:type="dxa"/>
            </w:tcMar>
            <w:vAlign w:val="bottom"/>
          </w:tcPr>
          <w:p w14:paraId="633930A0" w14:textId="77777777" w:rsidR="00B96661" w:rsidRPr="00A50436" w:rsidRDefault="00B96661" w:rsidP="00B96661">
            <w:pPr>
              <w:ind w:firstLine="0"/>
              <w:jc w:val="center"/>
            </w:pPr>
            <w:r w:rsidRPr="00A50436">
              <w:t>0.721</w:t>
            </w:r>
          </w:p>
        </w:tc>
        <w:tc>
          <w:tcPr>
            <w:tcW w:w="705" w:type="dxa"/>
            <w:tcMar>
              <w:top w:w="40" w:type="dxa"/>
              <w:left w:w="40" w:type="dxa"/>
              <w:bottom w:w="40" w:type="dxa"/>
              <w:right w:w="40" w:type="dxa"/>
            </w:tcMar>
            <w:vAlign w:val="bottom"/>
          </w:tcPr>
          <w:p w14:paraId="240B6649" w14:textId="77777777" w:rsidR="00B96661" w:rsidRPr="00A50436" w:rsidRDefault="00B96661" w:rsidP="00B96661">
            <w:pPr>
              <w:ind w:firstLine="0"/>
              <w:jc w:val="center"/>
            </w:pPr>
            <w:r w:rsidRPr="00A50436">
              <w:t>1.387</w:t>
            </w:r>
          </w:p>
        </w:tc>
      </w:tr>
      <w:tr w:rsidR="00A50436" w:rsidRPr="00A50436" w14:paraId="2DAC5DBB" w14:textId="77777777" w:rsidTr="00B96661">
        <w:trPr>
          <w:trHeight w:val="570"/>
        </w:trPr>
        <w:tc>
          <w:tcPr>
            <w:tcW w:w="541" w:type="dxa"/>
            <w:vMerge/>
            <w:tcBorders>
              <w:top w:val="single" w:sz="12" w:space="0" w:color="000000"/>
              <w:bottom w:val="single" w:sz="12" w:space="0" w:color="000000"/>
            </w:tcBorders>
            <w:tcMar>
              <w:top w:w="40" w:type="dxa"/>
              <w:left w:w="40" w:type="dxa"/>
              <w:bottom w:w="40" w:type="dxa"/>
              <w:right w:w="40" w:type="dxa"/>
            </w:tcMar>
          </w:tcPr>
          <w:p w14:paraId="461CB6BB" w14:textId="77777777" w:rsidR="00B96661" w:rsidRPr="00A50436" w:rsidRDefault="00B96661" w:rsidP="00B96661">
            <w:pPr>
              <w:widowControl w:val="0"/>
              <w:pBdr>
                <w:top w:val="nil"/>
                <w:left w:val="nil"/>
                <w:bottom w:val="nil"/>
                <w:right w:val="nil"/>
                <w:between w:val="nil"/>
              </w:pBdr>
              <w:spacing w:after="200"/>
              <w:ind w:firstLine="0"/>
            </w:pPr>
          </w:p>
        </w:tc>
        <w:tc>
          <w:tcPr>
            <w:tcW w:w="1260" w:type="dxa"/>
            <w:tcBorders>
              <w:bottom w:val="single" w:sz="12" w:space="0" w:color="000000"/>
            </w:tcBorders>
            <w:tcMar>
              <w:top w:w="40" w:type="dxa"/>
              <w:left w:w="40" w:type="dxa"/>
              <w:bottom w:w="40" w:type="dxa"/>
              <w:right w:w="40" w:type="dxa"/>
            </w:tcMar>
            <w:vAlign w:val="bottom"/>
          </w:tcPr>
          <w:p w14:paraId="569B044A" w14:textId="77777777" w:rsidR="00B96661" w:rsidRPr="00A50436" w:rsidRDefault="00B96661" w:rsidP="00B96661">
            <w:pPr>
              <w:ind w:firstLine="0"/>
              <w:jc w:val="center"/>
              <w:rPr>
                <w:b/>
              </w:rPr>
            </w:pPr>
            <w:r w:rsidRPr="00A50436">
              <w:rPr>
                <w:b/>
              </w:rPr>
              <w:t>NS</w:t>
            </w:r>
          </w:p>
        </w:tc>
        <w:tc>
          <w:tcPr>
            <w:tcW w:w="810" w:type="dxa"/>
            <w:tcBorders>
              <w:bottom w:val="single" w:sz="12" w:space="0" w:color="000000"/>
            </w:tcBorders>
            <w:tcMar>
              <w:top w:w="40" w:type="dxa"/>
              <w:left w:w="40" w:type="dxa"/>
              <w:bottom w:w="40" w:type="dxa"/>
              <w:right w:w="40" w:type="dxa"/>
            </w:tcMar>
            <w:vAlign w:val="bottom"/>
          </w:tcPr>
          <w:p w14:paraId="14007B5A" w14:textId="77777777" w:rsidR="00B96661" w:rsidRPr="00A50436" w:rsidRDefault="00B96661" w:rsidP="00B96661">
            <w:pPr>
              <w:ind w:firstLine="0"/>
              <w:jc w:val="center"/>
            </w:pPr>
            <w:r w:rsidRPr="00A50436">
              <w:t>0.163</w:t>
            </w:r>
          </w:p>
        </w:tc>
        <w:tc>
          <w:tcPr>
            <w:tcW w:w="1260" w:type="dxa"/>
            <w:tcBorders>
              <w:bottom w:val="single" w:sz="12" w:space="0" w:color="000000"/>
            </w:tcBorders>
            <w:tcMar>
              <w:top w:w="40" w:type="dxa"/>
              <w:left w:w="40" w:type="dxa"/>
              <w:bottom w:w="40" w:type="dxa"/>
              <w:right w:w="40" w:type="dxa"/>
            </w:tcMar>
            <w:vAlign w:val="bottom"/>
          </w:tcPr>
          <w:p w14:paraId="7188F7D2" w14:textId="77777777" w:rsidR="00B96661" w:rsidRPr="00A50436" w:rsidRDefault="00B96661" w:rsidP="00B96661">
            <w:pPr>
              <w:ind w:firstLine="0"/>
              <w:jc w:val="center"/>
            </w:pPr>
            <w:r w:rsidRPr="00A50436">
              <w:t>0.073</w:t>
            </w:r>
          </w:p>
        </w:tc>
        <w:tc>
          <w:tcPr>
            <w:tcW w:w="1635" w:type="dxa"/>
            <w:tcBorders>
              <w:bottom w:val="single" w:sz="12" w:space="0" w:color="000000"/>
            </w:tcBorders>
            <w:tcMar>
              <w:top w:w="40" w:type="dxa"/>
              <w:left w:w="40" w:type="dxa"/>
              <w:bottom w:w="40" w:type="dxa"/>
              <w:right w:w="40" w:type="dxa"/>
            </w:tcMar>
            <w:vAlign w:val="bottom"/>
          </w:tcPr>
          <w:p w14:paraId="2E98221C" w14:textId="77777777" w:rsidR="00B96661" w:rsidRPr="00A50436" w:rsidRDefault="00B96661" w:rsidP="00B96661">
            <w:pPr>
              <w:ind w:firstLine="0"/>
              <w:jc w:val="center"/>
            </w:pPr>
            <w:r w:rsidRPr="00A50436">
              <w:t>0.153</w:t>
            </w:r>
          </w:p>
        </w:tc>
        <w:tc>
          <w:tcPr>
            <w:tcW w:w="780" w:type="dxa"/>
            <w:tcBorders>
              <w:bottom w:val="single" w:sz="12" w:space="0" w:color="000000"/>
            </w:tcBorders>
            <w:tcMar>
              <w:top w:w="40" w:type="dxa"/>
              <w:left w:w="40" w:type="dxa"/>
              <w:bottom w:w="40" w:type="dxa"/>
              <w:right w:w="40" w:type="dxa"/>
            </w:tcMar>
            <w:vAlign w:val="bottom"/>
          </w:tcPr>
          <w:p w14:paraId="1D615887" w14:textId="77777777" w:rsidR="00B96661" w:rsidRPr="00A50436" w:rsidRDefault="00B96661" w:rsidP="00B96661">
            <w:pPr>
              <w:ind w:firstLine="0"/>
              <w:jc w:val="center"/>
            </w:pPr>
            <w:r w:rsidRPr="00A50436">
              <w:t>2.225</w:t>
            </w:r>
          </w:p>
        </w:tc>
        <w:tc>
          <w:tcPr>
            <w:tcW w:w="738" w:type="dxa"/>
            <w:tcBorders>
              <w:bottom w:val="single" w:sz="12" w:space="0" w:color="000000"/>
            </w:tcBorders>
            <w:tcMar>
              <w:top w:w="40" w:type="dxa"/>
              <w:left w:w="40" w:type="dxa"/>
              <w:bottom w:w="40" w:type="dxa"/>
              <w:right w:w="40" w:type="dxa"/>
            </w:tcMar>
            <w:vAlign w:val="bottom"/>
          </w:tcPr>
          <w:p w14:paraId="3A8DEA0A" w14:textId="77777777" w:rsidR="00B96661" w:rsidRPr="00A50436" w:rsidRDefault="00B96661" w:rsidP="00B96661">
            <w:pPr>
              <w:ind w:firstLine="0"/>
              <w:jc w:val="center"/>
            </w:pPr>
            <w:r w:rsidRPr="00A50436">
              <w:t>0.028</w:t>
            </w:r>
          </w:p>
        </w:tc>
        <w:tc>
          <w:tcPr>
            <w:tcW w:w="1316" w:type="dxa"/>
            <w:tcBorders>
              <w:bottom w:val="single" w:sz="12" w:space="0" w:color="000000"/>
            </w:tcBorders>
            <w:tcMar>
              <w:top w:w="40" w:type="dxa"/>
              <w:left w:w="40" w:type="dxa"/>
              <w:bottom w:w="40" w:type="dxa"/>
              <w:right w:w="40" w:type="dxa"/>
            </w:tcMar>
            <w:vAlign w:val="bottom"/>
          </w:tcPr>
          <w:p w14:paraId="715867E8" w14:textId="77777777" w:rsidR="00B96661" w:rsidRPr="00A50436" w:rsidRDefault="00B96661" w:rsidP="00B96661">
            <w:pPr>
              <w:ind w:firstLine="0"/>
              <w:jc w:val="center"/>
            </w:pPr>
            <w:r w:rsidRPr="00A50436">
              <w:t>0.831</w:t>
            </w:r>
          </w:p>
        </w:tc>
        <w:tc>
          <w:tcPr>
            <w:tcW w:w="705" w:type="dxa"/>
            <w:tcBorders>
              <w:bottom w:val="single" w:sz="12" w:space="0" w:color="000000"/>
            </w:tcBorders>
            <w:tcMar>
              <w:top w:w="40" w:type="dxa"/>
              <w:left w:w="40" w:type="dxa"/>
              <w:bottom w:w="40" w:type="dxa"/>
              <w:right w:w="40" w:type="dxa"/>
            </w:tcMar>
            <w:vAlign w:val="bottom"/>
          </w:tcPr>
          <w:p w14:paraId="67972D29" w14:textId="77777777" w:rsidR="00B96661" w:rsidRPr="00A50436" w:rsidRDefault="00B96661" w:rsidP="00B96661">
            <w:pPr>
              <w:ind w:firstLine="0"/>
              <w:jc w:val="center"/>
            </w:pPr>
            <w:r w:rsidRPr="00A50436">
              <w:t>1.204</w:t>
            </w:r>
          </w:p>
        </w:tc>
      </w:tr>
    </w:tbl>
    <w:p w14:paraId="780BA327" w14:textId="05DB7DB4" w:rsidR="00B96661" w:rsidRPr="00A50436" w:rsidRDefault="00B96661" w:rsidP="00B96661">
      <w:pPr>
        <w:jc w:val="right"/>
        <w:rPr>
          <w:i/>
          <w:iCs/>
          <w:lang w:val="en-US"/>
        </w:rPr>
      </w:pPr>
      <w:r w:rsidRPr="00A50436">
        <w:rPr>
          <w:i/>
          <w:iCs/>
          <w:lang w:val="en-US"/>
        </w:rPr>
        <w:t>(Source: authors)</w:t>
      </w:r>
    </w:p>
    <w:p w14:paraId="3D9BDBB9" w14:textId="4986EF56" w:rsidR="009E7E36" w:rsidRPr="00A50436" w:rsidRDefault="009E7E36" w:rsidP="009E7E36">
      <w:pPr>
        <w:rPr>
          <w:spacing w:val="2"/>
        </w:rPr>
      </w:pPr>
      <w:r w:rsidRPr="00A50436">
        <w:rPr>
          <w:spacing w:val="2"/>
        </w:rPr>
        <w:t>The significance levels of the independent variables "Green Product," "Green Price," "Green Place," "Green Marketing Communication," "Green Packaging," and "</w:t>
      </w:r>
      <w:r w:rsidR="00C042AD" w:rsidRPr="00A50436">
        <w:rPr>
          <w:spacing w:val="2"/>
        </w:rPr>
        <w:t>Eco-</w:t>
      </w:r>
      <w:proofErr w:type="spellStart"/>
      <w:r w:rsidR="00C042AD" w:rsidRPr="00A50436">
        <w:rPr>
          <w:spacing w:val="2"/>
        </w:rPr>
        <w:t>labeling</w:t>
      </w:r>
      <w:proofErr w:type="spellEnd"/>
      <w:r w:rsidRPr="00A50436">
        <w:rPr>
          <w:spacing w:val="2"/>
        </w:rPr>
        <w:t xml:space="preserve">" are all statistically meaningful. The Variance Inflation Factors (VIF) for these variables are all less than 2, indicating that multicollinearity is not present in the model. The regression coefficients for all six factors are positive, </w:t>
      </w:r>
      <w:r w:rsidR="00C042AD" w:rsidRPr="00A50436">
        <w:rPr>
          <w:spacing w:val="2"/>
        </w:rPr>
        <w:t>indicating that these factors positively affect</w:t>
      </w:r>
      <w:r w:rsidRPr="00A50436">
        <w:rPr>
          <w:spacing w:val="2"/>
        </w:rPr>
        <w:t xml:space="preserve"> the dependent variable "Green Purchase Intention”. </w:t>
      </w:r>
    </w:p>
    <w:p w14:paraId="1F491336" w14:textId="77777777" w:rsidR="009E7E36" w:rsidRPr="00A50436" w:rsidRDefault="009E7E36" w:rsidP="009E7E36">
      <w:pPr>
        <w:rPr>
          <w:spacing w:val="2"/>
        </w:rPr>
      </w:pPr>
      <w:r w:rsidRPr="00A50436">
        <w:rPr>
          <w:spacing w:val="2"/>
        </w:rPr>
        <w:t>The multiple linear regression research equation in its unstandardized β coefficient form is constructed as follows:</w:t>
      </w:r>
    </w:p>
    <w:p w14:paraId="5172D1A3" w14:textId="77777777" w:rsidR="009E7E36" w:rsidRPr="00A50436" w:rsidRDefault="009E7E36" w:rsidP="009E7E36">
      <w:pPr>
        <w:rPr>
          <w:spacing w:val="2"/>
        </w:rPr>
      </w:pPr>
      <w:r w:rsidRPr="00A50436">
        <w:rPr>
          <w:spacing w:val="2"/>
        </w:rPr>
        <w:t>YD = -1.003 + 0.289*SP + 0.246*GC + 0.215*KP + 0.211*TT + 0.183*BB + 0.163*NS + ε</w:t>
      </w:r>
    </w:p>
    <w:p w14:paraId="3CE13DF2" w14:textId="77777777" w:rsidR="009E7E36" w:rsidRPr="00A50436" w:rsidRDefault="009E7E36" w:rsidP="009E7E36">
      <w:pPr>
        <w:rPr>
          <w:spacing w:val="2"/>
        </w:rPr>
      </w:pPr>
      <w:r w:rsidRPr="00A50436">
        <w:rPr>
          <w:spacing w:val="2"/>
        </w:rPr>
        <w:t>According to the standardized β form:</w:t>
      </w:r>
    </w:p>
    <w:p w14:paraId="28123DB0" w14:textId="77777777" w:rsidR="009E7E36" w:rsidRPr="00A50436" w:rsidRDefault="009E7E36" w:rsidP="009E7E36">
      <w:pPr>
        <w:rPr>
          <w:spacing w:val="2"/>
        </w:rPr>
      </w:pPr>
      <w:r w:rsidRPr="00A50436">
        <w:rPr>
          <w:spacing w:val="2"/>
        </w:rPr>
        <w:t>YD = 0.261*SP + 0.242*GC + 0.233*KP + 0.214*TT + 0.178*BB + 0.153*NS + ε</w:t>
      </w:r>
    </w:p>
    <w:p w14:paraId="5ED55B6F" w14:textId="5F1A0446" w:rsidR="009E7E36" w:rsidRPr="00A50436" w:rsidRDefault="009E7E36" w:rsidP="009E7E36">
      <w:pPr>
        <w:rPr>
          <w:spacing w:val="2"/>
        </w:rPr>
      </w:pPr>
      <w:r w:rsidRPr="00A50436">
        <w:rPr>
          <w:spacing w:val="2"/>
        </w:rPr>
        <w:t xml:space="preserve">The prediction outcomes from the multiple regression model suggest that “Green Product” is the most significant factor, followed by “Green Price” </w:t>
      </w:r>
      <w:r w:rsidR="00C042AD" w:rsidRPr="00A50436">
        <w:rPr>
          <w:spacing w:val="2"/>
        </w:rPr>
        <w:t>and “Green Place.”</w:t>
      </w:r>
      <w:r w:rsidRPr="00A50436">
        <w:rPr>
          <w:spacing w:val="2"/>
        </w:rPr>
        <w:t xml:space="preserve"> The next in terms of importance are “Green Marketing Communication”, with “Green Packaging” and “</w:t>
      </w:r>
      <w:r w:rsidR="00C042AD" w:rsidRPr="00A50436">
        <w:rPr>
          <w:spacing w:val="2"/>
        </w:rPr>
        <w:t>Eco-</w:t>
      </w:r>
      <w:proofErr w:type="spellStart"/>
      <w:r w:rsidR="00C042AD" w:rsidRPr="00A50436">
        <w:rPr>
          <w:spacing w:val="2"/>
        </w:rPr>
        <w:t>labeling</w:t>
      </w:r>
      <w:proofErr w:type="spellEnd"/>
      <w:r w:rsidRPr="00A50436">
        <w:rPr>
          <w:spacing w:val="2"/>
        </w:rPr>
        <w:t>” ranking fifth and sixth, respectively.</w:t>
      </w:r>
    </w:p>
    <w:p w14:paraId="548FF54F" w14:textId="77777777" w:rsidR="009E7E36" w:rsidRPr="00A50436" w:rsidRDefault="009E7E36" w:rsidP="009E7E36">
      <w:pPr>
        <w:ind w:firstLine="0"/>
        <w:rPr>
          <w:b/>
          <w:bCs/>
          <w:spacing w:val="2"/>
        </w:rPr>
      </w:pPr>
      <w:r w:rsidRPr="00A50436">
        <w:rPr>
          <w:b/>
          <w:bCs/>
          <w:spacing w:val="2"/>
        </w:rPr>
        <w:t>4.4.</w:t>
      </w:r>
      <w:r w:rsidRPr="00A50436">
        <w:rPr>
          <w:b/>
          <w:bCs/>
          <w:spacing w:val="2"/>
        </w:rPr>
        <w:tab/>
        <w:t>Results of hypothesis testing</w:t>
      </w:r>
    </w:p>
    <w:p w14:paraId="33D07CD6" w14:textId="4B27DF12" w:rsidR="009E7E36" w:rsidRPr="00A50436" w:rsidRDefault="009E7E36" w:rsidP="009E7E36">
      <w:pPr>
        <w:ind w:firstLine="0"/>
        <w:jc w:val="center"/>
        <w:rPr>
          <w:b/>
          <w:bCs/>
          <w:spacing w:val="2"/>
        </w:rPr>
      </w:pPr>
      <w:r w:rsidRPr="00A50436">
        <w:rPr>
          <w:b/>
          <w:bCs/>
          <w:spacing w:val="2"/>
        </w:rPr>
        <w:t xml:space="preserve">Table </w:t>
      </w:r>
      <w:r w:rsidR="004D1977">
        <w:rPr>
          <w:b/>
          <w:bCs/>
          <w:spacing w:val="2"/>
        </w:rPr>
        <w:t>6</w:t>
      </w:r>
      <w:r w:rsidRPr="00A50436">
        <w:rPr>
          <w:b/>
          <w:bCs/>
          <w:spacing w:val="2"/>
        </w:rPr>
        <w:t xml:space="preserve">. Results of hypothesis testing </w:t>
      </w:r>
    </w:p>
    <w:tbl>
      <w:tblPr>
        <w:tblW w:w="9030" w:type="dxa"/>
        <w:tblBorders>
          <w:top w:val="nil"/>
          <w:left w:val="nil"/>
          <w:bottom w:val="nil"/>
          <w:right w:val="nil"/>
          <w:insideH w:val="nil"/>
          <w:insideV w:val="nil"/>
        </w:tblBorders>
        <w:tblLayout w:type="fixed"/>
        <w:tblLook w:val="0600" w:firstRow="0" w:lastRow="0" w:firstColumn="0" w:lastColumn="0" w:noHBand="1" w:noVBand="1"/>
      </w:tblPr>
      <w:tblGrid>
        <w:gridCol w:w="1350"/>
        <w:gridCol w:w="5146"/>
        <w:gridCol w:w="1198"/>
        <w:gridCol w:w="1336"/>
      </w:tblGrid>
      <w:tr w:rsidR="00A50436" w:rsidRPr="00A50436" w14:paraId="3AF4B8C8" w14:textId="77777777" w:rsidTr="00521DFA">
        <w:trPr>
          <w:trHeight w:val="947"/>
        </w:trPr>
        <w:tc>
          <w:tcPr>
            <w:tcW w:w="1350" w:type="dxa"/>
            <w:tcBorders>
              <w:top w:val="single" w:sz="12" w:space="0" w:color="000000"/>
              <w:bottom w:val="single" w:sz="12" w:space="0" w:color="000000"/>
            </w:tcBorders>
            <w:tcMar>
              <w:top w:w="100" w:type="dxa"/>
              <w:left w:w="100" w:type="dxa"/>
              <w:bottom w:w="100" w:type="dxa"/>
              <w:right w:w="100" w:type="dxa"/>
            </w:tcMar>
            <w:vAlign w:val="center"/>
          </w:tcPr>
          <w:p w14:paraId="08A480CB" w14:textId="77777777" w:rsidR="00521DFA" w:rsidRPr="00A50436" w:rsidRDefault="00521DFA" w:rsidP="00521DFA">
            <w:pPr>
              <w:shd w:val="clear" w:color="auto" w:fill="FFFFFF"/>
              <w:ind w:left="-100" w:firstLine="0"/>
              <w:jc w:val="center"/>
              <w:rPr>
                <w:b/>
              </w:rPr>
            </w:pPr>
            <w:r w:rsidRPr="00A50436">
              <w:rPr>
                <w:b/>
              </w:rPr>
              <w:t>Hypothesis</w:t>
            </w:r>
          </w:p>
        </w:tc>
        <w:tc>
          <w:tcPr>
            <w:tcW w:w="5146" w:type="dxa"/>
            <w:tcBorders>
              <w:top w:val="single" w:sz="12" w:space="0" w:color="000000"/>
              <w:bottom w:val="single" w:sz="12" w:space="0" w:color="000000"/>
            </w:tcBorders>
            <w:tcMar>
              <w:top w:w="100" w:type="dxa"/>
              <w:left w:w="100" w:type="dxa"/>
              <w:bottom w:w="100" w:type="dxa"/>
              <w:right w:w="100" w:type="dxa"/>
            </w:tcMar>
            <w:vAlign w:val="center"/>
          </w:tcPr>
          <w:p w14:paraId="29ED90D6" w14:textId="77777777" w:rsidR="00521DFA" w:rsidRPr="00A50436" w:rsidRDefault="00521DFA" w:rsidP="00521DFA">
            <w:pPr>
              <w:shd w:val="clear" w:color="auto" w:fill="FFFFFF"/>
              <w:ind w:left="-100" w:firstLine="0"/>
              <w:jc w:val="center"/>
              <w:rPr>
                <w:b/>
              </w:rPr>
            </w:pPr>
            <w:r w:rsidRPr="00A50436">
              <w:rPr>
                <w:b/>
              </w:rPr>
              <w:t>Content</w:t>
            </w:r>
          </w:p>
        </w:tc>
        <w:tc>
          <w:tcPr>
            <w:tcW w:w="1198" w:type="dxa"/>
            <w:tcBorders>
              <w:top w:val="single" w:sz="12" w:space="0" w:color="000000"/>
              <w:bottom w:val="single" w:sz="12" w:space="0" w:color="000000"/>
            </w:tcBorders>
            <w:tcMar>
              <w:top w:w="100" w:type="dxa"/>
              <w:left w:w="100" w:type="dxa"/>
              <w:bottom w:w="100" w:type="dxa"/>
              <w:right w:w="100" w:type="dxa"/>
            </w:tcMar>
            <w:vAlign w:val="center"/>
          </w:tcPr>
          <w:p w14:paraId="19DA3836" w14:textId="77777777" w:rsidR="00521DFA" w:rsidRPr="00A50436" w:rsidRDefault="00521DFA" w:rsidP="00521DFA">
            <w:pPr>
              <w:shd w:val="clear" w:color="auto" w:fill="FFFFFF"/>
              <w:ind w:left="-100" w:firstLine="0"/>
              <w:jc w:val="center"/>
              <w:rPr>
                <w:b/>
              </w:rPr>
            </w:pPr>
            <w:r w:rsidRPr="00A50436">
              <w:rPr>
                <w:b/>
              </w:rPr>
              <w:t>Direction of Impact</w:t>
            </w:r>
          </w:p>
        </w:tc>
        <w:tc>
          <w:tcPr>
            <w:tcW w:w="1336" w:type="dxa"/>
            <w:tcBorders>
              <w:top w:val="single" w:sz="12" w:space="0" w:color="000000"/>
              <w:bottom w:val="single" w:sz="12" w:space="0" w:color="000000"/>
            </w:tcBorders>
            <w:tcMar>
              <w:top w:w="0" w:type="dxa"/>
              <w:left w:w="100" w:type="dxa"/>
              <w:bottom w:w="0" w:type="dxa"/>
              <w:right w:w="100" w:type="dxa"/>
            </w:tcMar>
            <w:vAlign w:val="center"/>
          </w:tcPr>
          <w:p w14:paraId="63AB3A9E" w14:textId="77777777" w:rsidR="00521DFA" w:rsidRPr="00A50436" w:rsidRDefault="00521DFA" w:rsidP="00521DFA">
            <w:pPr>
              <w:shd w:val="clear" w:color="auto" w:fill="FFFFFF"/>
              <w:ind w:left="-100" w:firstLine="0"/>
              <w:jc w:val="center"/>
              <w:rPr>
                <w:b/>
              </w:rPr>
            </w:pPr>
            <w:r w:rsidRPr="00A50436">
              <w:rPr>
                <w:b/>
              </w:rPr>
              <w:t>Hypothesis Result</w:t>
            </w:r>
          </w:p>
        </w:tc>
      </w:tr>
      <w:tr w:rsidR="00A50436" w:rsidRPr="00A50436" w14:paraId="46F8A617" w14:textId="77777777" w:rsidTr="00521DFA">
        <w:trPr>
          <w:trHeight w:val="1003"/>
        </w:trPr>
        <w:tc>
          <w:tcPr>
            <w:tcW w:w="1350" w:type="dxa"/>
            <w:tcBorders>
              <w:top w:val="single" w:sz="12" w:space="0" w:color="000000"/>
            </w:tcBorders>
            <w:tcMar>
              <w:top w:w="100" w:type="dxa"/>
              <w:left w:w="100" w:type="dxa"/>
              <w:bottom w:w="100" w:type="dxa"/>
              <w:right w:w="100" w:type="dxa"/>
            </w:tcMar>
            <w:vAlign w:val="center"/>
          </w:tcPr>
          <w:p w14:paraId="5961B462" w14:textId="77777777" w:rsidR="00521DFA" w:rsidRPr="00A50436" w:rsidRDefault="00521DFA" w:rsidP="00521DFA">
            <w:pPr>
              <w:shd w:val="clear" w:color="auto" w:fill="FFFFFF"/>
              <w:ind w:left="-160" w:right="-60" w:firstLine="0"/>
              <w:jc w:val="center"/>
              <w:rPr>
                <w:b/>
              </w:rPr>
            </w:pPr>
            <w:r w:rsidRPr="00A50436">
              <w:rPr>
                <w:b/>
              </w:rPr>
              <w:lastRenderedPageBreak/>
              <w:t>H1</w:t>
            </w:r>
          </w:p>
        </w:tc>
        <w:tc>
          <w:tcPr>
            <w:tcW w:w="5146" w:type="dxa"/>
            <w:tcBorders>
              <w:top w:val="single" w:sz="12" w:space="0" w:color="000000"/>
            </w:tcBorders>
            <w:tcMar>
              <w:top w:w="100" w:type="dxa"/>
              <w:left w:w="100" w:type="dxa"/>
              <w:bottom w:w="100" w:type="dxa"/>
              <w:right w:w="100" w:type="dxa"/>
            </w:tcMar>
            <w:vAlign w:val="center"/>
          </w:tcPr>
          <w:p w14:paraId="14520ABE" w14:textId="77777777" w:rsidR="00521DFA" w:rsidRPr="00A50436" w:rsidRDefault="00521DFA" w:rsidP="00521DFA">
            <w:pPr>
              <w:shd w:val="clear" w:color="auto" w:fill="FFFFFF"/>
              <w:ind w:right="-60" w:firstLine="0"/>
            </w:pPr>
            <w:r w:rsidRPr="00A50436">
              <w:t>Green Product positively influences consumers' green purchase intention.</w:t>
            </w:r>
          </w:p>
        </w:tc>
        <w:tc>
          <w:tcPr>
            <w:tcW w:w="1198" w:type="dxa"/>
            <w:tcBorders>
              <w:top w:val="single" w:sz="12" w:space="0" w:color="000000"/>
            </w:tcBorders>
            <w:tcMar>
              <w:top w:w="100" w:type="dxa"/>
              <w:left w:w="100" w:type="dxa"/>
              <w:bottom w:w="100" w:type="dxa"/>
              <w:right w:w="100" w:type="dxa"/>
            </w:tcMar>
            <w:vAlign w:val="center"/>
          </w:tcPr>
          <w:p w14:paraId="2A72C728" w14:textId="77777777" w:rsidR="00521DFA" w:rsidRPr="00A50436" w:rsidRDefault="00521DFA" w:rsidP="00521DFA">
            <w:pPr>
              <w:shd w:val="clear" w:color="auto" w:fill="FFFFFF"/>
              <w:ind w:left="-160" w:right="-60" w:firstLine="0"/>
              <w:jc w:val="center"/>
            </w:pPr>
            <w:r w:rsidRPr="00A50436">
              <w:t>(+)</w:t>
            </w:r>
          </w:p>
        </w:tc>
        <w:tc>
          <w:tcPr>
            <w:tcW w:w="1336" w:type="dxa"/>
            <w:tcBorders>
              <w:top w:val="single" w:sz="12" w:space="0" w:color="000000"/>
            </w:tcBorders>
            <w:tcMar>
              <w:top w:w="0" w:type="dxa"/>
              <w:left w:w="100" w:type="dxa"/>
              <w:bottom w:w="0" w:type="dxa"/>
              <w:right w:w="100" w:type="dxa"/>
            </w:tcMar>
            <w:vAlign w:val="center"/>
          </w:tcPr>
          <w:p w14:paraId="104F22D9" w14:textId="77777777" w:rsidR="00521DFA" w:rsidRPr="00A50436" w:rsidRDefault="00521DFA" w:rsidP="00521DFA">
            <w:pPr>
              <w:shd w:val="clear" w:color="auto" w:fill="FFFFFF"/>
              <w:ind w:left="-100" w:firstLine="0"/>
              <w:jc w:val="center"/>
            </w:pPr>
            <w:r w:rsidRPr="00A50436">
              <w:t>Accepted</w:t>
            </w:r>
          </w:p>
        </w:tc>
      </w:tr>
      <w:tr w:rsidR="00A50436" w:rsidRPr="00A50436" w14:paraId="47146B71" w14:textId="77777777" w:rsidTr="00521DFA">
        <w:trPr>
          <w:trHeight w:val="1003"/>
        </w:trPr>
        <w:tc>
          <w:tcPr>
            <w:tcW w:w="1350" w:type="dxa"/>
            <w:tcMar>
              <w:top w:w="100" w:type="dxa"/>
              <w:left w:w="100" w:type="dxa"/>
              <w:bottom w:w="100" w:type="dxa"/>
              <w:right w:w="100" w:type="dxa"/>
            </w:tcMar>
            <w:vAlign w:val="center"/>
          </w:tcPr>
          <w:p w14:paraId="4C08903B" w14:textId="77777777" w:rsidR="00521DFA" w:rsidRPr="00A50436" w:rsidRDefault="00521DFA" w:rsidP="00521DFA">
            <w:pPr>
              <w:shd w:val="clear" w:color="auto" w:fill="FFFFFF"/>
              <w:ind w:left="-160" w:right="-60" w:firstLine="0"/>
              <w:jc w:val="center"/>
              <w:rPr>
                <w:b/>
              </w:rPr>
            </w:pPr>
            <w:r w:rsidRPr="00A50436">
              <w:rPr>
                <w:b/>
              </w:rPr>
              <w:t>H2</w:t>
            </w:r>
          </w:p>
        </w:tc>
        <w:tc>
          <w:tcPr>
            <w:tcW w:w="5146" w:type="dxa"/>
            <w:tcMar>
              <w:top w:w="100" w:type="dxa"/>
              <w:left w:w="100" w:type="dxa"/>
              <w:bottom w:w="100" w:type="dxa"/>
              <w:right w:w="100" w:type="dxa"/>
            </w:tcMar>
            <w:vAlign w:val="center"/>
          </w:tcPr>
          <w:p w14:paraId="7F91F308" w14:textId="77777777" w:rsidR="00521DFA" w:rsidRPr="00A50436" w:rsidRDefault="00521DFA" w:rsidP="00521DFA">
            <w:pPr>
              <w:ind w:firstLine="0"/>
            </w:pPr>
            <w:r w:rsidRPr="00A50436">
              <w:t>Green Price positively influences consumers' green purchase intention.</w:t>
            </w:r>
          </w:p>
        </w:tc>
        <w:tc>
          <w:tcPr>
            <w:tcW w:w="1198" w:type="dxa"/>
            <w:tcMar>
              <w:top w:w="100" w:type="dxa"/>
              <w:left w:w="100" w:type="dxa"/>
              <w:bottom w:w="100" w:type="dxa"/>
              <w:right w:w="100" w:type="dxa"/>
            </w:tcMar>
            <w:vAlign w:val="center"/>
          </w:tcPr>
          <w:p w14:paraId="1D2584AD" w14:textId="77777777" w:rsidR="00521DFA" w:rsidRPr="00A50436" w:rsidRDefault="00521DFA" w:rsidP="00521DFA">
            <w:pPr>
              <w:shd w:val="clear" w:color="auto" w:fill="FFFFFF"/>
              <w:ind w:left="-160" w:right="-60" w:firstLine="0"/>
              <w:jc w:val="center"/>
            </w:pPr>
            <w:r w:rsidRPr="00A50436">
              <w:t>(+)</w:t>
            </w:r>
          </w:p>
        </w:tc>
        <w:tc>
          <w:tcPr>
            <w:tcW w:w="1336" w:type="dxa"/>
            <w:tcMar>
              <w:top w:w="0" w:type="dxa"/>
              <w:left w:w="100" w:type="dxa"/>
              <w:bottom w:w="0" w:type="dxa"/>
              <w:right w:w="100" w:type="dxa"/>
            </w:tcMar>
            <w:vAlign w:val="center"/>
          </w:tcPr>
          <w:p w14:paraId="435FA39C" w14:textId="77777777" w:rsidR="00521DFA" w:rsidRPr="00A50436" w:rsidRDefault="00521DFA" w:rsidP="00521DFA">
            <w:pPr>
              <w:shd w:val="clear" w:color="auto" w:fill="FFFFFF"/>
              <w:ind w:left="-100" w:firstLine="0"/>
              <w:jc w:val="center"/>
            </w:pPr>
            <w:r w:rsidRPr="00A50436">
              <w:t>Accepted</w:t>
            </w:r>
          </w:p>
        </w:tc>
      </w:tr>
      <w:tr w:rsidR="00A50436" w:rsidRPr="00A50436" w14:paraId="305413DD" w14:textId="77777777" w:rsidTr="00521DFA">
        <w:trPr>
          <w:trHeight w:val="1003"/>
        </w:trPr>
        <w:tc>
          <w:tcPr>
            <w:tcW w:w="1350" w:type="dxa"/>
            <w:tcMar>
              <w:top w:w="100" w:type="dxa"/>
              <w:left w:w="100" w:type="dxa"/>
              <w:bottom w:w="100" w:type="dxa"/>
              <w:right w:w="100" w:type="dxa"/>
            </w:tcMar>
            <w:vAlign w:val="center"/>
          </w:tcPr>
          <w:p w14:paraId="756AAABC" w14:textId="77777777" w:rsidR="00521DFA" w:rsidRPr="00A50436" w:rsidRDefault="00521DFA" w:rsidP="00521DFA">
            <w:pPr>
              <w:shd w:val="clear" w:color="auto" w:fill="FFFFFF"/>
              <w:ind w:left="-160" w:right="-60" w:firstLine="0"/>
              <w:jc w:val="center"/>
              <w:rPr>
                <w:b/>
              </w:rPr>
            </w:pPr>
            <w:r w:rsidRPr="00A50436">
              <w:rPr>
                <w:b/>
              </w:rPr>
              <w:t>H3</w:t>
            </w:r>
          </w:p>
        </w:tc>
        <w:tc>
          <w:tcPr>
            <w:tcW w:w="5146" w:type="dxa"/>
            <w:tcMar>
              <w:top w:w="100" w:type="dxa"/>
              <w:left w:w="100" w:type="dxa"/>
              <w:bottom w:w="100" w:type="dxa"/>
              <w:right w:w="100" w:type="dxa"/>
            </w:tcMar>
            <w:vAlign w:val="center"/>
          </w:tcPr>
          <w:p w14:paraId="1824E297" w14:textId="77777777" w:rsidR="00521DFA" w:rsidRPr="00A50436" w:rsidRDefault="00521DFA" w:rsidP="00521DFA">
            <w:pPr>
              <w:shd w:val="clear" w:color="auto" w:fill="FFFFFF"/>
              <w:ind w:right="-60" w:firstLine="0"/>
            </w:pPr>
            <w:r w:rsidRPr="00A50436">
              <w:t>Green Place positively influences consumers' green purchase intention.</w:t>
            </w:r>
          </w:p>
        </w:tc>
        <w:tc>
          <w:tcPr>
            <w:tcW w:w="1198" w:type="dxa"/>
            <w:tcMar>
              <w:top w:w="100" w:type="dxa"/>
              <w:left w:w="100" w:type="dxa"/>
              <w:bottom w:w="100" w:type="dxa"/>
              <w:right w:w="100" w:type="dxa"/>
            </w:tcMar>
            <w:vAlign w:val="center"/>
          </w:tcPr>
          <w:p w14:paraId="5A156ABC" w14:textId="77777777" w:rsidR="00521DFA" w:rsidRPr="00A50436" w:rsidRDefault="00521DFA" w:rsidP="00521DFA">
            <w:pPr>
              <w:shd w:val="clear" w:color="auto" w:fill="FFFFFF"/>
              <w:ind w:left="-160" w:right="-60" w:firstLine="0"/>
              <w:jc w:val="center"/>
            </w:pPr>
            <w:r w:rsidRPr="00A50436">
              <w:t>(+)</w:t>
            </w:r>
          </w:p>
        </w:tc>
        <w:tc>
          <w:tcPr>
            <w:tcW w:w="1336" w:type="dxa"/>
            <w:tcMar>
              <w:top w:w="0" w:type="dxa"/>
              <w:left w:w="100" w:type="dxa"/>
              <w:bottom w:w="0" w:type="dxa"/>
              <w:right w:w="100" w:type="dxa"/>
            </w:tcMar>
            <w:vAlign w:val="center"/>
          </w:tcPr>
          <w:p w14:paraId="02AC8AC3" w14:textId="77777777" w:rsidR="00521DFA" w:rsidRPr="00A50436" w:rsidRDefault="00521DFA" w:rsidP="00521DFA">
            <w:pPr>
              <w:shd w:val="clear" w:color="auto" w:fill="FFFFFF"/>
              <w:ind w:left="-100" w:firstLine="0"/>
              <w:jc w:val="center"/>
            </w:pPr>
            <w:r w:rsidRPr="00A50436">
              <w:t>Accepted</w:t>
            </w:r>
          </w:p>
        </w:tc>
      </w:tr>
      <w:tr w:rsidR="00A50436" w:rsidRPr="00A50436" w14:paraId="03D51732" w14:textId="77777777" w:rsidTr="00521DFA">
        <w:trPr>
          <w:trHeight w:val="1003"/>
        </w:trPr>
        <w:tc>
          <w:tcPr>
            <w:tcW w:w="1350" w:type="dxa"/>
            <w:tcMar>
              <w:top w:w="100" w:type="dxa"/>
              <w:left w:w="100" w:type="dxa"/>
              <w:bottom w:w="100" w:type="dxa"/>
              <w:right w:w="100" w:type="dxa"/>
            </w:tcMar>
            <w:vAlign w:val="center"/>
          </w:tcPr>
          <w:p w14:paraId="248AC188" w14:textId="77777777" w:rsidR="00521DFA" w:rsidRPr="00A50436" w:rsidRDefault="00521DFA" w:rsidP="00521DFA">
            <w:pPr>
              <w:shd w:val="clear" w:color="auto" w:fill="FFFFFF"/>
              <w:ind w:left="-160" w:right="-60" w:firstLine="0"/>
              <w:jc w:val="center"/>
              <w:rPr>
                <w:b/>
              </w:rPr>
            </w:pPr>
            <w:r w:rsidRPr="00A50436">
              <w:rPr>
                <w:b/>
              </w:rPr>
              <w:t>H4</w:t>
            </w:r>
          </w:p>
        </w:tc>
        <w:tc>
          <w:tcPr>
            <w:tcW w:w="5146" w:type="dxa"/>
            <w:tcMar>
              <w:top w:w="100" w:type="dxa"/>
              <w:left w:w="100" w:type="dxa"/>
              <w:bottom w:w="100" w:type="dxa"/>
              <w:right w:w="100" w:type="dxa"/>
            </w:tcMar>
            <w:vAlign w:val="center"/>
          </w:tcPr>
          <w:p w14:paraId="7A2F4A61" w14:textId="77777777" w:rsidR="00521DFA" w:rsidRPr="00A50436" w:rsidRDefault="00521DFA" w:rsidP="00521DFA">
            <w:pPr>
              <w:shd w:val="clear" w:color="auto" w:fill="FFFFFF"/>
              <w:ind w:right="-60" w:firstLine="0"/>
            </w:pPr>
            <w:r w:rsidRPr="00A50436">
              <w:t>Green Marketing Communication positively influences consumers' green purchase intention.</w:t>
            </w:r>
          </w:p>
        </w:tc>
        <w:tc>
          <w:tcPr>
            <w:tcW w:w="1198" w:type="dxa"/>
            <w:tcMar>
              <w:top w:w="100" w:type="dxa"/>
              <w:left w:w="100" w:type="dxa"/>
              <w:bottom w:w="100" w:type="dxa"/>
              <w:right w:w="100" w:type="dxa"/>
            </w:tcMar>
            <w:vAlign w:val="center"/>
          </w:tcPr>
          <w:p w14:paraId="0345727D" w14:textId="77777777" w:rsidR="00521DFA" w:rsidRPr="00A50436" w:rsidRDefault="00521DFA" w:rsidP="00521DFA">
            <w:pPr>
              <w:shd w:val="clear" w:color="auto" w:fill="FFFFFF"/>
              <w:ind w:left="-160" w:right="-60" w:firstLine="0"/>
              <w:jc w:val="center"/>
            </w:pPr>
            <w:r w:rsidRPr="00A50436">
              <w:t>(+)</w:t>
            </w:r>
          </w:p>
        </w:tc>
        <w:tc>
          <w:tcPr>
            <w:tcW w:w="1336" w:type="dxa"/>
            <w:tcMar>
              <w:top w:w="0" w:type="dxa"/>
              <w:left w:w="100" w:type="dxa"/>
              <w:bottom w:w="0" w:type="dxa"/>
              <w:right w:w="100" w:type="dxa"/>
            </w:tcMar>
            <w:vAlign w:val="center"/>
          </w:tcPr>
          <w:p w14:paraId="1A45D3A5" w14:textId="77777777" w:rsidR="00521DFA" w:rsidRPr="00A50436" w:rsidRDefault="00521DFA" w:rsidP="00521DFA">
            <w:pPr>
              <w:shd w:val="clear" w:color="auto" w:fill="FFFFFF"/>
              <w:ind w:left="-100" w:firstLine="0"/>
              <w:jc w:val="center"/>
            </w:pPr>
            <w:r w:rsidRPr="00A50436">
              <w:t>Accepted</w:t>
            </w:r>
          </w:p>
        </w:tc>
      </w:tr>
      <w:tr w:rsidR="00A50436" w:rsidRPr="00A50436" w14:paraId="5A0261F5" w14:textId="77777777" w:rsidTr="00521DFA">
        <w:trPr>
          <w:trHeight w:val="1003"/>
        </w:trPr>
        <w:tc>
          <w:tcPr>
            <w:tcW w:w="1350" w:type="dxa"/>
            <w:tcMar>
              <w:top w:w="100" w:type="dxa"/>
              <w:left w:w="100" w:type="dxa"/>
              <w:bottom w:w="100" w:type="dxa"/>
              <w:right w:w="100" w:type="dxa"/>
            </w:tcMar>
            <w:vAlign w:val="center"/>
          </w:tcPr>
          <w:p w14:paraId="20E790C3" w14:textId="77777777" w:rsidR="00521DFA" w:rsidRPr="00A50436" w:rsidRDefault="00521DFA" w:rsidP="00521DFA">
            <w:pPr>
              <w:shd w:val="clear" w:color="auto" w:fill="FFFFFF"/>
              <w:ind w:left="-160" w:right="-60" w:firstLine="0"/>
              <w:jc w:val="center"/>
              <w:rPr>
                <w:b/>
              </w:rPr>
            </w:pPr>
            <w:r w:rsidRPr="00A50436">
              <w:rPr>
                <w:b/>
              </w:rPr>
              <w:t>H5</w:t>
            </w:r>
          </w:p>
        </w:tc>
        <w:tc>
          <w:tcPr>
            <w:tcW w:w="5146" w:type="dxa"/>
            <w:tcMar>
              <w:top w:w="100" w:type="dxa"/>
              <w:left w:w="100" w:type="dxa"/>
              <w:bottom w:w="100" w:type="dxa"/>
              <w:right w:w="100" w:type="dxa"/>
            </w:tcMar>
            <w:vAlign w:val="center"/>
          </w:tcPr>
          <w:p w14:paraId="6EA95A22" w14:textId="77777777" w:rsidR="00521DFA" w:rsidRPr="00A50436" w:rsidRDefault="00521DFA" w:rsidP="00521DFA">
            <w:pPr>
              <w:shd w:val="clear" w:color="auto" w:fill="FFFFFF"/>
              <w:ind w:right="-60" w:firstLine="0"/>
            </w:pPr>
            <w:r w:rsidRPr="00A50436">
              <w:t>Green Packaging positively influences consumers' green purchase intention.</w:t>
            </w:r>
          </w:p>
        </w:tc>
        <w:tc>
          <w:tcPr>
            <w:tcW w:w="1198" w:type="dxa"/>
            <w:tcMar>
              <w:top w:w="100" w:type="dxa"/>
              <w:left w:w="100" w:type="dxa"/>
              <w:bottom w:w="100" w:type="dxa"/>
              <w:right w:w="100" w:type="dxa"/>
            </w:tcMar>
            <w:vAlign w:val="center"/>
          </w:tcPr>
          <w:p w14:paraId="71F3CDA0" w14:textId="77777777" w:rsidR="00521DFA" w:rsidRPr="00A50436" w:rsidRDefault="00521DFA" w:rsidP="00521DFA">
            <w:pPr>
              <w:shd w:val="clear" w:color="auto" w:fill="FFFFFF"/>
              <w:ind w:left="-160" w:right="-60" w:firstLine="0"/>
              <w:jc w:val="center"/>
            </w:pPr>
            <w:r w:rsidRPr="00A50436">
              <w:t>(+)</w:t>
            </w:r>
          </w:p>
        </w:tc>
        <w:tc>
          <w:tcPr>
            <w:tcW w:w="1336" w:type="dxa"/>
            <w:tcMar>
              <w:top w:w="0" w:type="dxa"/>
              <w:left w:w="100" w:type="dxa"/>
              <w:bottom w:w="0" w:type="dxa"/>
              <w:right w:w="100" w:type="dxa"/>
            </w:tcMar>
            <w:vAlign w:val="center"/>
          </w:tcPr>
          <w:p w14:paraId="312455F5" w14:textId="77777777" w:rsidR="00521DFA" w:rsidRPr="00A50436" w:rsidRDefault="00521DFA" w:rsidP="00521DFA">
            <w:pPr>
              <w:shd w:val="clear" w:color="auto" w:fill="FFFFFF"/>
              <w:ind w:left="-100" w:firstLine="0"/>
              <w:jc w:val="center"/>
            </w:pPr>
            <w:r w:rsidRPr="00A50436">
              <w:t>Accepted</w:t>
            </w:r>
          </w:p>
        </w:tc>
      </w:tr>
      <w:tr w:rsidR="00A50436" w:rsidRPr="00A50436" w14:paraId="415A91CF" w14:textId="77777777" w:rsidTr="00521DFA">
        <w:trPr>
          <w:trHeight w:val="1003"/>
        </w:trPr>
        <w:tc>
          <w:tcPr>
            <w:tcW w:w="1350" w:type="dxa"/>
            <w:tcBorders>
              <w:bottom w:val="single" w:sz="12" w:space="0" w:color="000000"/>
            </w:tcBorders>
            <w:tcMar>
              <w:top w:w="100" w:type="dxa"/>
              <w:left w:w="100" w:type="dxa"/>
              <w:bottom w:w="100" w:type="dxa"/>
              <w:right w:w="100" w:type="dxa"/>
            </w:tcMar>
            <w:vAlign w:val="center"/>
          </w:tcPr>
          <w:p w14:paraId="2874D88F" w14:textId="77777777" w:rsidR="00521DFA" w:rsidRPr="00A50436" w:rsidRDefault="00521DFA" w:rsidP="00521DFA">
            <w:pPr>
              <w:shd w:val="clear" w:color="auto" w:fill="FFFFFF"/>
              <w:ind w:left="-160" w:right="-60" w:firstLine="0"/>
              <w:jc w:val="center"/>
              <w:rPr>
                <w:b/>
              </w:rPr>
            </w:pPr>
            <w:r w:rsidRPr="00A50436">
              <w:rPr>
                <w:b/>
              </w:rPr>
              <w:t>H6</w:t>
            </w:r>
          </w:p>
        </w:tc>
        <w:tc>
          <w:tcPr>
            <w:tcW w:w="5146" w:type="dxa"/>
            <w:tcBorders>
              <w:bottom w:val="single" w:sz="12" w:space="0" w:color="000000"/>
            </w:tcBorders>
            <w:tcMar>
              <w:top w:w="100" w:type="dxa"/>
              <w:left w:w="100" w:type="dxa"/>
              <w:bottom w:w="100" w:type="dxa"/>
              <w:right w:w="100" w:type="dxa"/>
            </w:tcMar>
            <w:vAlign w:val="center"/>
          </w:tcPr>
          <w:p w14:paraId="25A4B6A6" w14:textId="77777777" w:rsidR="00521DFA" w:rsidRPr="00A50436" w:rsidRDefault="00521DFA" w:rsidP="00521DFA">
            <w:pPr>
              <w:shd w:val="clear" w:color="auto" w:fill="FFFFFF"/>
              <w:ind w:right="-60" w:firstLine="0"/>
            </w:pPr>
            <w:r w:rsidRPr="00A50436">
              <w:t>Eco-labelling positively influences consumers' green purchase intention.</w:t>
            </w:r>
          </w:p>
        </w:tc>
        <w:tc>
          <w:tcPr>
            <w:tcW w:w="1198" w:type="dxa"/>
            <w:tcBorders>
              <w:bottom w:val="single" w:sz="12" w:space="0" w:color="000000"/>
            </w:tcBorders>
            <w:tcMar>
              <w:top w:w="100" w:type="dxa"/>
              <w:left w:w="100" w:type="dxa"/>
              <w:bottom w:w="100" w:type="dxa"/>
              <w:right w:w="100" w:type="dxa"/>
            </w:tcMar>
            <w:vAlign w:val="center"/>
          </w:tcPr>
          <w:p w14:paraId="3AFFC9D5" w14:textId="77777777" w:rsidR="00521DFA" w:rsidRPr="00A50436" w:rsidRDefault="00521DFA" w:rsidP="00521DFA">
            <w:pPr>
              <w:shd w:val="clear" w:color="auto" w:fill="FFFFFF"/>
              <w:ind w:left="-160" w:right="-60" w:firstLine="0"/>
              <w:jc w:val="center"/>
            </w:pPr>
            <w:r w:rsidRPr="00A50436">
              <w:t>(+)</w:t>
            </w:r>
          </w:p>
        </w:tc>
        <w:tc>
          <w:tcPr>
            <w:tcW w:w="1336" w:type="dxa"/>
            <w:tcBorders>
              <w:bottom w:val="single" w:sz="12" w:space="0" w:color="000000"/>
            </w:tcBorders>
            <w:tcMar>
              <w:top w:w="0" w:type="dxa"/>
              <w:left w:w="100" w:type="dxa"/>
              <w:bottom w:w="0" w:type="dxa"/>
              <w:right w:w="100" w:type="dxa"/>
            </w:tcMar>
            <w:vAlign w:val="center"/>
          </w:tcPr>
          <w:p w14:paraId="01EECDD2" w14:textId="77777777" w:rsidR="00521DFA" w:rsidRPr="00A50436" w:rsidRDefault="00521DFA" w:rsidP="00521DFA">
            <w:pPr>
              <w:shd w:val="clear" w:color="auto" w:fill="FFFFFF"/>
              <w:ind w:left="-100" w:firstLine="0"/>
              <w:jc w:val="center"/>
            </w:pPr>
            <w:r w:rsidRPr="00A50436">
              <w:t>Accepted</w:t>
            </w:r>
          </w:p>
        </w:tc>
      </w:tr>
    </w:tbl>
    <w:p w14:paraId="6B3C7013" w14:textId="396652FF" w:rsidR="00521DFA" w:rsidRPr="00A50436" w:rsidRDefault="00521DFA" w:rsidP="00521DFA">
      <w:pPr>
        <w:jc w:val="right"/>
        <w:rPr>
          <w:i/>
          <w:iCs/>
          <w:lang w:val="en-US"/>
        </w:rPr>
      </w:pPr>
      <w:r w:rsidRPr="00A50436">
        <w:rPr>
          <w:i/>
          <w:iCs/>
          <w:lang w:val="en-US"/>
        </w:rPr>
        <w:t>(Source: authors)</w:t>
      </w:r>
    </w:p>
    <w:p w14:paraId="21BE9A3C" w14:textId="77777777" w:rsidR="009E7E36" w:rsidRPr="00A50436" w:rsidRDefault="009E7E36" w:rsidP="009E7E36">
      <w:pPr>
        <w:rPr>
          <w:spacing w:val="2"/>
        </w:rPr>
      </w:pPr>
      <w:r w:rsidRPr="00A50436">
        <w:rPr>
          <w:spacing w:val="2"/>
        </w:rPr>
        <w:t>All six hypotheses regarding the influence of green marketing factors on green purchase intention were accepted through multiple linear regression analysis. Specifically, "Green Product" (Beta = 0.261, sig = 0.000) and "Green Price" (Beta = 0.242, sig = 0.003) had the strongest influence, followed by "Green Place" (Beta = 0.233, sig = 0.001), "Green Marketing Communication" (Beta = 0.214, sig = 0.008), "Green Packaging" (Beta = 0.178, sig = 0.002), and "Eco-labelling" (Beta = 0.153, sig = 0.028). The regression coefficients for all variables are positive and statistically significant (p &lt; 0.05), showing a positive correlation between the variables. The results show that the initial research model fits the empirical data and all hypotheses are supported, confirming that green marketing strategies play a vital role in promoting green purchase intention in Hanoi.</w:t>
      </w:r>
    </w:p>
    <w:p w14:paraId="2C258FF3" w14:textId="775057E0" w:rsidR="00E1004C" w:rsidRPr="00A50436" w:rsidRDefault="00E1004C" w:rsidP="00E1004C">
      <w:pPr>
        <w:pStyle w:val="Level1"/>
        <w:rPr>
          <w:color w:val="auto"/>
        </w:rPr>
      </w:pPr>
      <w:r w:rsidRPr="00A50436">
        <w:rPr>
          <w:color w:val="auto"/>
        </w:rPr>
        <w:t>5.</w:t>
      </w:r>
      <w:r w:rsidRPr="00A50436">
        <w:rPr>
          <w:color w:val="auto"/>
        </w:rPr>
        <w:tab/>
        <w:t>DISCUSSION</w:t>
      </w:r>
    </w:p>
    <w:p w14:paraId="4B7B802B" w14:textId="5073A0AA" w:rsidR="00E1004C" w:rsidRPr="00A50436" w:rsidRDefault="00E1004C" w:rsidP="00E1004C">
      <w:pPr>
        <w:ind w:firstLine="0"/>
        <w:rPr>
          <w:b/>
          <w:bCs/>
          <w:spacing w:val="2"/>
        </w:rPr>
      </w:pPr>
      <w:r w:rsidRPr="00A50436">
        <w:rPr>
          <w:b/>
          <w:bCs/>
          <w:spacing w:val="2"/>
        </w:rPr>
        <w:t>5.1.</w:t>
      </w:r>
      <w:r w:rsidRPr="00A50436">
        <w:rPr>
          <w:b/>
          <w:bCs/>
          <w:spacing w:val="2"/>
        </w:rPr>
        <w:tab/>
        <w:t xml:space="preserve">Addressing the research questions </w:t>
      </w:r>
    </w:p>
    <w:p w14:paraId="1BD89326" w14:textId="77777777" w:rsidR="009E7E36" w:rsidRPr="00A50436" w:rsidRDefault="009E7E36" w:rsidP="009E7E36">
      <w:pPr>
        <w:rPr>
          <w:spacing w:val="2"/>
        </w:rPr>
      </w:pPr>
      <w:r w:rsidRPr="00A50436">
        <w:rPr>
          <w:spacing w:val="2"/>
        </w:rPr>
        <w:t>Question 1: What are the main green marketing factors, and to what extent do they influence consumers’ green purchase intention in the food and beverage industry?</w:t>
      </w:r>
    </w:p>
    <w:p w14:paraId="5E91D592" w14:textId="430B9C81" w:rsidR="009E7E36" w:rsidRPr="00A50436" w:rsidRDefault="009E7E36" w:rsidP="009E7E36">
      <w:pPr>
        <w:rPr>
          <w:spacing w:val="2"/>
        </w:rPr>
      </w:pPr>
      <w:r w:rsidRPr="00A50436">
        <w:rPr>
          <w:spacing w:val="2"/>
        </w:rPr>
        <w:lastRenderedPageBreak/>
        <w:t xml:space="preserve">The research outcomes indicate that the measurement scales used in the study exhibited high reliability (Cronbach’s Alpha &gt; 0.7) and identified six green marketing factors that positively influence purchase intention in the food and beverage sector in Hanoi. These factors include: Green Product (β = 0.261), Green Price (β = 0.242), Green Place (β = 0.233), Green Marketing Communication (β = 0.214), Green Packaging (β = 0.178), and </w:t>
      </w:r>
      <w:r w:rsidR="00C042AD" w:rsidRPr="00A50436">
        <w:rPr>
          <w:spacing w:val="2"/>
        </w:rPr>
        <w:t>Eco-</w:t>
      </w:r>
      <w:proofErr w:type="spellStart"/>
      <w:r w:rsidR="00C042AD" w:rsidRPr="00A50436">
        <w:rPr>
          <w:spacing w:val="2"/>
        </w:rPr>
        <w:t>labeling</w:t>
      </w:r>
      <w:proofErr w:type="spellEnd"/>
      <w:r w:rsidRPr="00A50436">
        <w:rPr>
          <w:spacing w:val="2"/>
        </w:rPr>
        <w:t xml:space="preserve"> (β = 0.153). Among them, Green Product emerged as the most significant factor on consumers’ purchase intention, highlighting the critical role of product quality and environmentally friendly attributes in shaping purchasing decisions. Green Price and Green Place followed closely, underscoring the importance of reasonable pricing and convenient, eco-friendly distribution channels in promoting green consumption. Although the remaining factors had relatively lower impacts, they function as complementary elements; in particular, Green Packaging and </w:t>
      </w:r>
      <w:r w:rsidR="00C042AD" w:rsidRPr="00A50436">
        <w:rPr>
          <w:spacing w:val="2"/>
        </w:rPr>
        <w:t>Eco-</w:t>
      </w:r>
      <w:proofErr w:type="spellStart"/>
      <w:r w:rsidR="00C042AD" w:rsidRPr="00A50436">
        <w:rPr>
          <w:spacing w:val="2"/>
        </w:rPr>
        <w:t>labeling</w:t>
      </w:r>
      <w:proofErr w:type="spellEnd"/>
      <w:r w:rsidRPr="00A50436">
        <w:rPr>
          <w:spacing w:val="2"/>
        </w:rPr>
        <w:t xml:space="preserve"> require further enhancement to increase persuasiveness, improve green communication effectiveness, and strengthen green value recognition. Overall, the results confirm the collaborative impact of the green marketing mix in promoting green consumption within the Hanoi market.</w:t>
      </w:r>
    </w:p>
    <w:p w14:paraId="1BBB27CB" w14:textId="77777777" w:rsidR="009E7E36" w:rsidRPr="00A50436" w:rsidRDefault="009E7E36" w:rsidP="009E7E36">
      <w:pPr>
        <w:rPr>
          <w:spacing w:val="2"/>
        </w:rPr>
      </w:pPr>
      <w:r w:rsidRPr="00A50436">
        <w:rPr>
          <w:spacing w:val="2"/>
        </w:rPr>
        <w:t>Question 2: What managerial implications should be proposed to reshape consumer perceptions and enhance their green purchase intention?</w:t>
      </w:r>
    </w:p>
    <w:p w14:paraId="75F263D8" w14:textId="2DC84928" w:rsidR="009E7E36" w:rsidRPr="00A50436" w:rsidRDefault="009E7E36" w:rsidP="009E7E36">
      <w:pPr>
        <w:rPr>
          <w:spacing w:val="2"/>
        </w:rPr>
      </w:pPr>
      <w:r w:rsidRPr="00A50436">
        <w:rPr>
          <w:spacing w:val="2"/>
        </w:rPr>
        <w:t xml:space="preserve">The study results on the impact of green marketing factors on green purchase intention in the food and beverage sector in Hanoi suggest several important implications for </w:t>
      </w:r>
      <w:r w:rsidR="00C042AD" w:rsidRPr="00A50436">
        <w:rPr>
          <w:spacing w:val="2"/>
        </w:rPr>
        <w:t>raising consumer awareness and promoting</w:t>
      </w:r>
      <w:r w:rsidRPr="00A50436">
        <w:rPr>
          <w:spacing w:val="2"/>
        </w:rPr>
        <w:t xml:space="preserve"> sustainable consumption </w:t>
      </w:r>
      <w:proofErr w:type="spellStart"/>
      <w:r w:rsidRPr="00A50436">
        <w:rPr>
          <w:spacing w:val="2"/>
        </w:rPr>
        <w:t>behaviors</w:t>
      </w:r>
      <w:proofErr w:type="spellEnd"/>
      <w:r w:rsidRPr="00A50436">
        <w:rPr>
          <w:spacing w:val="2"/>
        </w:rPr>
        <w:t>.</w:t>
      </w:r>
    </w:p>
    <w:p w14:paraId="6EED5226" w14:textId="752FF0B6" w:rsidR="009E7E36" w:rsidRPr="00A50436" w:rsidRDefault="009E7E36" w:rsidP="009E7E36">
      <w:pPr>
        <w:rPr>
          <w:spacing w:val="2"/>
        </w:rPr>
      </w:pPr>
      <w:r w:rsidRPr="00A50436">
        <w:rPr>
          <w:spacing w:val="2"/>
        </w:rPr>
        <w:t xml:space="preserve">First, consumers need to </w:t>
      </w:r>
      <w:r w:rsidR="00C042AD" w:rsidRPr="00A50436">
        <w:rPr>
          <w:spacing w:val="2"/>
        </w:rPr>
        <w:t>deepen their understanding of products' environmental impacts through official sources such as corporate websites, sustainability reports, and environmental</w:t>
      </w:r>
      <w:r w:rsidRPr="00A50436">
        <w:rPr>
          <w:spacing w:val="2"/>
        </w:rPr>
        <w:t xml:space="preserve"> certifications. Actively learning and improving knowledge about green attributes like natural ingredients, sustainable production processes, and health impacts helps consumers identify truly sustainable products and make more informed purchasing decisions. Consumers should prioritize food and beverage products with clear origins, healthy ingredients, and reliable green production standards.</w:t>
      </w:r>
    </w:p>
    <w:p w14:paraId="21755F3D" w14:textId="396F4021" w:rsidR="009E7E36" w:rsidRPr="00A50436" w:rsidRDefault="009E7E36" w:rsidP="009E7E36">
      <w:pPr>
        <w:rPr>
          <w:spacing w:val="2"/>
        </w:rPr>
      </w:pPr>
      <w:r w:rsidRPr="00A50436">
        <w:rPr>
          <w:spacing w:val="2"/>
        </w:rPr>
        <w:t xml:space="preserve">Second, buyers ought to shift their thinking about the value and cost of green products, focusing not only on immediate price but also on long-term benefits. Applying a "life cycle cost" approach </w:t>
      </w:r>
      <w:r w:rsidR="00C042AD" w:rsidRPr="00A50436">
        <w:rPr>
          <w:spacing w:val="2"/>
        </w:rPr>
        <w:t xml:space="preserve">to product evaluation, considering long-term health, environmental, and social benefits, helps consumers recognize the true value of green products relative to their </w:t>
      </w:r>
      <w:r w:rsidRPr="00A50436">
        <w:rPr>
          <w:spacing w:val="2"/>
        </w:rPr>
        <w:t xml:space="preserve">investment costs. Purchasers should prioritize </w:t>
      </w:r>
      <w:r w:rsidR="00C042AD" w:rsidRPr="00A50436">
        <w:rPr>
          <w:spacing w:val="2"/>
        </w:rPr>
        <w:t>allocating budget to green products and accept reasonable prices for those</w:t>
      </w:r>
      <w:r w:rsidRPr="00A50436">
        <w:rPr>
          <w:spacing w:val="2"/>
        </w:rPr>
        <w:t xml:space="preserve"> that meet quality and sustainability standards.</w:t>
      </w:r>
    </w:p>
    <w:p w14:paraId="2ED35C23" w14:textId="7B3EDA59" w:rsidR="009E7E36" w:rsidRPr="00A50436" w:rsidRDefault="009E7E36" w:rsidP="009E7E36">
      <w:pPr>
        <w:rPr>
          <w:spacing w:val="2"/>
        </w:rPr>
      </w:pPr>
      <w:r w:rsidRPr="00A50436">
        <w:rPr>
          <w:spacing w:val="2"/>
        </w:rPr>
        <w:t>Third, consumers should prioritize green places</w:t>
      </w:r>
      <w:r w:rsidR="00C042AD" w:rsidRPr="00A50436">
        <w:rPr>
          <w:spacing w:val="2"/>
        </w:rPr>
        <w:t>, such as organic farmers' markets and stores that use recycled packaging, to help reduce greenhouse gas emissions</w:t>
      </w:r>
      <w:r w:rsidRPr="00A50436">
        <w:rPr>
          <w:spacing w:val="2"/>
        </w:rPr>
        <w:t xml:space="preserve"> and plastic waste. Additionally, using environmentally friendly delivery services such as electric vehicles will incentivize businesses to develop sustainable supply chains. Moreover, </w:t>
      </w:r>
      <w:r w:rsidR="00C042AD" w:rsidRPr="00A50436">
        <w:rPr>
          <w:spacing w:val="2"/>
        </w:rPr>
        <w:t xml:space="preserve">adopting reusable packaging and reducing single-use plastic </w:t>
      </w:r>
      <w:r w:rsidR="00C042AD" w:rsidRPr="00A50436">
        <w:rPr>
          <w:spacing w:val="2"/>
        </w:rPr>
        <w:lastRenderedPageBreak/>
        <w:t>bags contribute to environmental protection, while fostering</w:t>
      </w:r>
      <w:r w:rsidRPr="00A50436">
        <w:rPr>
          <w:spacing w:val="2"/>
        </w:rPr>
        <w:t xml:space="preserve"> good consumption habits and spreading positive </w:t>
      </w:r>
      <w:proofErr w:type="spellStart"/>
      <w:r w:rsidRPr="00A50436">
        <w:rPr>
          <w:spacing w:val="2"/>
        </w:rPr>
        <w:t>behaviors</w:t>
      </w:r>
      <w:proofErr w:type="spellEnd"/>
      <w:r w:rsidRPr="00A50436">
        <w:rPr>
          <w:spacing w:val="2"/>
        </w:rPr>
        <w:t>. Choosing green places also helps consumers access truly environmentally friendly products, avoiding influence from dishonest brands.</w:t>
      </w:r>
    </w:p>
    <w:p w14:paraId="7D826E4C" w14:textId="02076EF6" w:rsidR="009E7E36" w:rsidRPr="00A50436" w:rsidRDefault="009E7E36" w:rsidP="009E7E36">
      <w:pPr>
        <w:rPr>
          <w:spacing w:val="2"/>
        </w:rPr>
      </w:pPr>
      <w:r w:rsidRPr="00A50436">
        <w:rPr>
          <w:spacing w:val="2"/>
        </w:rPr>
        <w:t xml:space="preserve">Fourth, consumers need to improve their ability to identify and evaluate information. Users should carefully check and evaluate eco-labels, recycled packaging, and </w:t>
      </w:r>
      <w:r w:rsidR="00C042AD" w:rsidRPr="00A50436">
        <w:rPr>
          <w:spacing w:val="2"/>
        </w:rPr>
        <w:t xml:space="preserve">brands' green commitments </w:t>
      </w:r>
      <w:r w:rsidRPr="00A50436">
        <w:rPr>
          <w:spacing w:val="2"/>
        </w:rPr>
        <w:t>to avoid being influenced by "greenwashing" tactics. Understanding the meaning of common certifications</w:t>
      </w:r>
      <w:r w:rsidR="00C042AD" w:rsidRPr="00A50436">
        <w:rPr>
          <w:spacing w:val="2"/>
        </w:rPr>
        <w:t>, such as organic certification, trade fairs, or local eco-labels,</w:t>
      </w:r>
      <w:r w:rsidRPr="00A50436">
        <w:rPr>
          <w:spacing w:val="2"/>
        </w:rPr>
        <w:t xml:space="preserve"> helps consumers choose products that align with their values and concerns. Simultaneously, consumers should actively spread green consumption habits </w:t>
      </w:r>
      <w:r w:rsidR="00C042AD" w:rsidRPr="00A50436">
        <w:rPr>
          <w:spacing w:val="2"/>
        </w:rPr>
        <w:t>within the community by sharing experiences, reviewing products on social media, or joining sustainable consumer groups, thereby creating positive effects and encouraging more people to adopt</w:t>
      </w:r>
      <w:r w:rsidRPr="00A50436">
        <w:rPr>
          <w:spacing w:val="2"/>
        </w:rPr>
        <w:t xml:space="preserve"> environmentally friendly lifestyles.</w:t>
      </w:r>
    </w:p>
    <w:p w14:paraId="0FCE53AC" w14:textId="0B4CDAA8" w:rsidR="009E7E36" w:rsidRPr="00A50436" w:rsidRDefault="009E7E36" w:rsidP="009E7E36">
      <w:pPr>
        <w:rPr>
          <w:spacing w:val="2"/>
        </w:rPr>
      </w:pPr>
      <w:r w:rsidRPr="00A50436">
        <w:rPr>
          <w:spacing w:val="2"/>
        </w:rPr>
        <w:t xml:space="preserve">Question 3: How are businesses in the food and beverage industry responding </w:t>
      </w:r>
      <w:r w:rsidR="00C042AD" w:rsidRPr="00A50436">
        <w:rPr>
          <w:spacing w:val="2"/>
        </w:rPr>
        <w:t>to</w:t>
      </w:r>
      <w:r w:rsidRPr="00A50436">
        <w:rPr>
          <w:spacing w:val="2"/>
        </w:rPr>
        <w:t xml:space="preserve"> practices that promote sustainable production and consumption?</w:t>
      </w:r>
    </w:p>
    <w:p w14:paraId="796C9CE9" w14:textId="3A75877B" w:rsidR="009E7E36" w:rsidRPr="00A50436" w:rsidRDefault="009E7E36" w:rsidP="009E7E36">
      <w:pPr>
        <w:rPr>
          <w:spacing w:val="2"/>
        </w:rPr>
      </w:pPr>
      <w:r w:rsidRPr="00A50436">
        <w:rPr>
          <w:spacing w:val="2"/>
        </w:rPr>
        <w:t xml:space="preserve">The research findings </w:t>
      </w:r>
      <w:r w:rsidR="00C042AD" w:rsidRPr="00A50436">
        <w:rPr>
          <w:spacing w:val="2"/>
        </w:rPr>
        <w:t>have valuable implications for F&amp;B enterprises seeking to adopt and integrate green marketing components to foster the green consumption trend</w:t>
      </w:r>
      <w:r w:rsidRPr="00A50436">
        <w:rPr>
          <w:spacing w:val="2"/>
        </w:rPr>
        <w:t xml:space="preserve">. Specifically, firms are recommended to innovate their green product offerings, implement reasonable pricing strategies, and introduce loyalty incentive packages to stimulate consumer retention. Developing online sales channels </w:t>
      </w:r>
      <w:r w:rsidR="00C042AD" w:rsidRPr="00A50436">
        <w:rPr>
          <w:spacing w:val="2"/>
        </w:rPr>
        <w:t xml:space="preserve">through social media platforms and e-commerce marketplaces, alongside eco-friendly delivery options, will make it easier for consumers to access </w:t>
      </w:r>
      <w:r w:rsidRPr="00A50436">
        <w:rPr>
          <w:spacing w:val="2"/>
        </w:rPr>
        <w:t>green products more conveniently and sustainably. Simultaneously, enterprises should intensify green marketing communication campaigns to raise public awareness regarding the environmental and health-related benefits of green consumption. Promoting take-back schemes for reusable packaging and adopting credible eco-labels such as FSC (Forest Stewardship Council), EU Ecolabel, USDA Organic, and the Vietnam Green Label can significantly enhance consumer trust and brand credibility.</w:t>
      </w:r>
    </w:p>
    <w:p w14:paraId="56CC9606" w14:textId="0F3DB50E" w:rsidR="009E7E36" w:rsidRPr="00A50436" w:rsidRDefault="009E7E36" w:rsidP="009E7E36">
      <w:pPr>
        <w:rPr>
          <w:spacing w:val="2"/>
        </w:rPr>
      </w:pPr>
      <w:r w:rsidRPr="00A50436">
        <w:rPr>
          <w:spacing w:val="2"/>
        </w:rPr>
        <w:t xml:space="preserve">Moreover, integrating circular economy principles into the value chain is essential. This involves optimizing production processes to minimize waste, recycling input materials, utilizing renewable energy sources, and deploying clean technologies. The publication of transparent sustainability reports is also vital for enhancing corporate accountability, reinforcing social responsibility, and fostering consumer confidence. In addition, internal training and the development of a green-oriented corporate culture play a critical role in ensuring that employees internalize and propagate green values across daily business operations. Finally, F&amp;B businesses should proactively engage in industry linkages and strategic collaborations with suppliers, distributors, and local authorities to co-develop sustainable supply chains, thereby contributing to a long-term green consumption ecosystem. Sustainable business conduct in the F&amp;B sector requires close cooperation with governmental agencies and civil society organizations. Firms are encouraged to participate in public </w:t>
      </w:r>
      <w:r w:rsidR="00C042AD" w:rsidRPr="00A50436">
        <w:rPr>
          <w:spacing w:val="2"/>
        </w:rPr>
        <w:t>policy and green production support programs, and to collaborate</w:t>
      </w:r>
      <w:r w:rsidRPr="00A50436">
        <w:rPr>
          <w:spacing w:val="2"/>
        </w:rPr>
        <w:t xml:space="preserve"> with local governments to implement regional linkage models, sustainable supply chain initiatives, and community-based consumption campaigns. </w:t>
      </w:r>
      <w:r w:rsidRPr="00A50436">
        <w:rPr>
          <w:spacing w:val="2"/>
        </w:rPr>
        <w:lastRenderedPageBreak/>
        <w:t>Such public–private partnerships are fundamental to establishing a comprehensive green consumption ecosystem and realizing the national sustainable development strategy.</w:t>
      </w:r>
    </w:p>
    <w:p w14:paraId="1C3249C1" w14:textId="2CC7E8CD" w:rsidR="002569AB" w:rsidRPr="00A50436" w:rsidRDefault="002569AB" w:rsidP="000148B6">
      <w:pPr>
        <w:ind w:firstLine="0"/>
        <w:rPr>
          <w:b/>
          <w:bCs/>
          <w:spacing w:val="2"/>
        </w:rPr>
      </w:pPr>
      <w:r w:rsidRPr="00A50436">
        <w:rPr>
          <w:b/>
          <w:bCs/>
          <w:spacing w:val="2"/>
        </w:rPr>
        <w:t>5.2.</w:t>
      </w:r>
      <w:r w:rsidRPr="00A50436">
        <w:rPr>
          <w:b/>
          <w:bCs/>
          <w:spacing w:val="2"/>
        </w:rPr>
        <w:tab/>
        <w:t xml:space="preserve">Regarding research validity  </w:t>
      </w:r>
    </w:p>
    <w:p w14:paraId="13B5A575" w14:textId="387B56B1" w:rsidR="009E7E36" w:rsidRPr="00A50436" w:rsidRDefault="009E7E36" w:rsidP="009E7E36">
      <w:pPr>
        <w:rPr>
          <w:spacing w:val="2"/>
        </w:rPr>
      </w:pPr>
      <w:r w:rsidRPr="00A50436">
        <w:rPr>
          <w:spacing w:val="2"/>
        </w:rPr>
        <w:t xml:space="preserve">The study was conducted </w:t>
      </w:r>
      <w:r w:rsidR="00C042AD" w:rsidRPr="00A50436">
        <w:rPr>
          <w:spacing w:val="2"/>
        </w:rPr>
        <w:t>in the urban environment of Vietnam, particularly in Hanoi, a city currently facing critical challenges such as air and water pollution and</w:t>
      </w:r>
      <w:r w:rsidRPr="00A50436">
        <w:rPr>
          <w:spacing w:val="2"/>
        </w:rPr>
        <w:t xml:space="preserve"> domestic waste management. At the same time, Hanoi serves as the country’s economic, political, cultural, and social </w:t>
      </w:r>
      <w:proofErr w:type="spellStart"/>
      <w:r w:rsidRPr="00A50436">
        <w:rPr>
          <w:spacing w:val="2"/>
        </w:rPr>
        <w:t>center</w:t>
      </w:r>
      <w:proofErr w:type="spellEnd"/>
      <w:r w:rsidRPr="00A50436">
        <w:rPr>
          <w:spacing w:val="2"/>
        </w:rPr>
        <w:t xml:space="preserve">. As a densely populated area with high consumer demand and increasing environmental awareness, Hanoi provides an ideal context for investigating green consumption trends in the food and beverage (F&amp;B) sector. Temporarily, the research was </w:t>
      </w:r>
      <w:r w:rsidR="00C042AD" w:rsidRPr="00A50436">
        <w:rPr>
          <w:spacing w:val="2"/>
        </w:rPr>
        <w:t>conducted from August 2024 to January 2025, a period during which environmental and public health issues gained urgent attention, with Hanoi frequently ranking among the most polluted cities in the world for</w:t>
      </w:r>
      <w:r w:rsidRPr="00A50436">
        <w:rPr>
          <w:spacing w:val="2"/>
        </w:rPr>
        <w:t xml:space="preserve"> air quality.</w:t>
      </w:r>
    </w:p>
    <w:p w14:paraId="3A99439C" w14:textId="26B8F348" w:rsidR="009E7E36" w:rsidRPr="00A50436" w:rsidRDefault="009E7E36" w:rsidP="009E7E36">
      <w:pPr>
        <w:rPr>
          <w:spacing w:val="2"/>
        </w:rPr>
      </w:pPr>
      <w:r w:rsidRPr="00A50436">
        <w:rPr>
          <w:spacing w:val="2"/>
        </w:rPr>
        <w:t xml:space="preserve">From a theoretical perspective, this study draws upon and extends key contributions in the domains of green marketing and sustainable consumer </w:t>
      </w:r>
      <w:proofErr w:type="spellStart"/>
      <w:r w:rsidRPr="00A50436">
        <w:rPr>
          <w:spacing w:val="2"/>
        </w:rPr>
        <w:t>behavior</w:t>
      </w:r>
      <w:proofErr w:type="spellEnd"/>
      <w:r w:rsidRPr="00A50436">
        <w:rPr>
          <w:spacing w:val="2"/>
        </w:rPr>
        <w:t xml:space="preserve">, including the model proposed by </w:t>
      </w:r>
      <w:proofErr w:type="spellStart"/>
      <w:r w:rsidRPr="00A50436">
        <w:rPr>
          <w:spacing w:val="2"/>
        </w:rPr>
        <w:t>Khonifah</w:t>
      </w:r>
      <w:proofErr w:type="spellEnd"/>
      <w:r w:rsidRPr="00A50436">
        <w:rPr>
          <w:spacing w:val="2"/>
        </w:rPr>
        <w:t xml:space="preserve"> &amp; </w:t>
      </w:r>
      <w:proofErr w:type="spellStart"/>
      <w:r w:rsidRPr="00A50436">
        <w:rPr>
          <w:spacing w:val="2"/>
        </w:rPr>
        <w:t>Harsoyo</w:t>
      </w:r>
      <w:proofErr w:type="spellEnd"/>
      <w:r w:rsidRPr="00A50436">
        <w:rPr>
          <w:spacing w:val="2"/>
        </w:rPr>
        <w:t xml:space="preserve"> (2023) in their study conducted in Yogyakarta, as well as international research such as Majeed et al. (2022), </w:t>
      </w:r>
      <w:r w:rsidR="00AE43E0" w:rsidRPr="00A50436">
        <w:rPr>
          <w:noProof/>
          <w:lang w:val="vi-VN"/>
        </w:rPr>
        <w:t>König &amp; Maier (2024)</w:t>
      </w:r>
      <w:r w:rsidRPr="00A50436">
        <w:rPr>
          <w:spacing w:val="2"/>
        </w:rPr>
        <w:t xml:space="preserve">, </w:t>
      </w:r>
      <w:proofErr w:type="spellStart"/>
      <w:r w:rsidRPr="00A50436">
        <w:rPr>
          <w:spacing w:val="2"/>
        </w:rPr>
        <w:t>Sembiring</w:t>
      </w:r>
      <w:proofErr w:type="spellEnd"/>
      <w:r w:rsidRPr="00A50436">
        <w:rPr>
          <w:spacing w:val="2"/>
        </w:rPr>
        <w:t xml:space="preserve"> (2021), and several studies conducted in Vietnam on consumer perception of green products. These works consistently demonstrate that components of the green marketing mix - namely product, price, place, and marketing communication have a strong influence on consumers’ green purchase intention.</w:t>
      </w:r>
    </w:p>
    <w:p w14:paraId="7A87436D" w14:textId="78160513" w:rsidR="009E7E36" w:rsidRPr="00A50436" w:rsidRDefault="009E7E36" w:rsidP="009E7E36">
      <w:pPr>
        <w:rPr>
          <w:spacing w:val="2"/>
        </w:rPr>
      </w:pPr>
      <w:r w:rsidRPr="00A50436">
        <w:rPr>
          <w:spacing w:val="2"/>
        </w:rPr>
        <w:t xml:space="preserve">However, most of the aforementioned </w:t>
      </w:r>
      <w:r w:rsidR="00C042AD" w:rsidRPr="00A50436">
        <w:rPr>
          <w:spacing w:val="2"/>
        </w:rPr>
        <w:t>research was</w:t>
      </w:r>
      <w:r w:rsidRPr="00A50436">
        <w:rPr>
          <w:spacing w:val="2"/>
        </w:rPr>
        <w:t xml:space="preserve"> conducted in international contexts where green consumer </w:t>
      </w:r>
      <w:proofErr w:type="spellStart"/>
      <w:r w:rsidRPr="00A50436">
        <w:rPr>
          <w:spacing w:val="2"/>
        </w:rPr>
        <w:t>behavior</w:t>
      </w:r>
      <w:proofErr w:type="spellEnd"/>
      <w:r w:rsidRPr="00A50436">
        <w:rPr>
          <w:spacing w:val="2"/>
        </w:rPr>
        <w:t xml:space="preserve"> is already relatively well-established. The direct application of these models to the Vietnamese market requires careful adaptation to the country’s cultural, social, and cognitive specificities. Therefore, the current study ensures research validity by both building on empirically tested theoretical foundations and adjusting the model to the local context, specifically the F&amp;B sector in Hanoi. This approach enhances the study’s practical relevance and applicability, enabling the development of managerial implications that align with the realities of the Vietnamese market.</w:t>
      </w:r>
    </w:p>
    <w:p w14:paraId="0AD099BF" w14:textId="79852A90" w:rsidR="00A21E93" w:rsidRPr="00A50436" w:rsidRDefault="002212A9" w:rsidP="00B13005">
      <w:pPr>
        <w:pStyle w:val="Level1"/>
        <w:rPr>
          <w:color w:val="auto"/>
        </w:rPr>
      </w:pPr>
      <w:r w:rsidRPr="00A50436">
        <w:rPr>
          <w:color w:val="auto"/>
        </w:rPr>
        <w:t>6</w:t>
      </w:r>
      <w:r w:rsidR="00AE543B" w:rsidRPr="00A50436">
        <w:rPr>
          <w:color w:val="auto"/>
        </w:rPr>
        <w:t xml:space="preserve">. </w:t>
      </w:r>
      <w:r w:rsidR="007C604E" w:rsidRPr="00A50436">
        <w:rPr>
          <w:color w:val="auto"/>
        </w:rPr>
        <w:tab/>
      </w:r>
      <w:r w:rsidR="007C604E" w:rsidRPr="00A50436">
        <w:rPr>
          <w:rStyle w:val="Level1Char"/>
          <w:b/>
          <w:bCs/>
          <w:caps/>
          <w:smallCaps/>
          <w:color w:val="auto"/>
        </w:rPr>
        <w:t>Conclusion</w:t>
      </w:r>
      <w:r w:rsidR="00A10C13" w:rsidRPr="00A50436">
        <w:rPr>
          <w:rStyle w:val="Level1Char"/>
          <w:b/>
          <w:bCs/>
          <w:caps/>
          <w:smallCaps/>
          <w:color w:val="auto"/>
        </w:rPr>
        <w:t>S</w:t>
      </w:r>
      <w:r w:rsidR="007C604E" w:rsidRPr="00A50436">
        <w:rPr>
          <w:color w:val="auto"/>
        </w:rPr>
        <w:t xml:space="preserve"> </w:t>
      </w:r>
    </w:p>
    <w:p w14:paraId="61C59604" w14:textId="1E3B5CCF" w:rsidR="002212A9" w:rsidRPr="00A50436" w:rsidRDefault="002212A9" w:rsidP="002212A9">
      <w:pPr>
        <w:rPr>
          <w:lang w:val="en-US"/>
        </w:rPr>
      </w:pPr>
      <w:r w:rsidRPr="00A50436">
        <w:rPr>
          <w:lang w:val="en-US"/>
        </w:rPr>
        <w:t xml:space="preserve">The study identifies six green marketing factors: Green Product, Green Price, Green Place, Green Marketing Communication, and </w:t>
      </w:r>
      <w:r w:rsidR="00C042AD" w:rsidRPr="00A50436">
        <w:rPr>
          <w:lang w:val="en-US"/>
        </w:rPr>
        <w:t>Eco-labeling</w:t>
      </w:r>
      <w:r w:rsidRPr="00A50436">
        <w:rPr>
          <w:lang w:val="en-US"/>
        </w:rPr>
        <w:t xml:space="preserve">, as having a positive impact on consumers’ Green purchase intention in Hanoi. Among these, Green Product (β = 0.261), Green Price (β = 0.242), and Green Marketing Communication (β = 0.233) exhibit the strongest effects, reflecting the growing trend of sustainable consumption. These findings suggest that food and beverage enterprises should prioritize </w:t>
      </w:r>
      <w:r w:rsidR="00C042AD" w:rsidRPr="00A50436">
        <w:rPr>
          <w:lang w:val="en-US"/>
        </w:rPr>
        <w:t>developing high-quality green products, adopt reasonable pricing strategies, expand online distribution channels integrated with eco-friendly delivery services, enhance transparent communication, innovate sustainable packaging, and adopt</w:t>
      </w:r>
      <w:r w:rsidRPr="00A50436">
        <w:rPr>
          <w:lang w:val="en-US"/>
        </w:rPr>
        <w:t xml:space="preserve"> credible </w:t>
      </w:r>
      <w:r w:rsidR="00C042AD" w:rsidRPr="00A50436">
        <w:rPr>
          <w:lang w:val="en-US"/>
        </w:rPr>
        <w:t>eco-labeling</w:t>
      </w:r>
      <w:r w:rsidRPr="00A50436">
        <w:rPr>
          <w:lang w:val="en-US"/>
        </w:rPr>
        <w:t xml:space="preserve"> schemes.</w:t>
      </w:r>
    </w:p>
    <w:p w14:paraId="0AC839E1" w14:textId="5A49FA76" w:rsidR="00AE543B" w:rsidRPr="00A50436" w:rsidRDefault="002212A9" w:rsidP="002212A9">
      <w:pPr>
        <w:rPr>
          <w:lang w:val="vi-VN"/>
        </w:rPr>
      </w:pPr>
      <w:r w:rsidRPr="00A50436">
        <w:rPr>
          <w:lang w:val="en-US"/>
        </w:rPr>
        <w:lastRenderedPageBreak/>
        <w:t xml:space="preserve">However, using a non-probability sampling technique (snowball sampling) might limit </w:t>
      </w:r>
      <w:r w:rsidR="00C042AD" w:rsidRPr="00A50436">
        <w:rPr>
          <w:lang w:val="en-US"/>
        </w:rPr>
        <w:t>the representativeness and generalizability of the results</w:t>
      </w:r>
      <w:r w:rsidRPr="00A50436">
        <w:rPr>
          <w:lang w:val="en-US"/>
        </w:rPr>
        <w:t xml:space="preserve">. Additionally, the study focuses solely on purchase intention </w:t>
      </w:r>
      <w:r w:rsidR="00C042AD" w:rsidRPr="00A50436">
        <w:rPr>
          <w:lang w:val="en-US"/>
        </w:rPr>
        <w:t>and does not measure</w:t>
      </w:r>
      <w:r w:rsidRPr="00A50436">
        <w:rPr>
          <w:lang w:val="en-US"/>
        </w:rPr>
        <w:t xml:space="preserve"> actual consumer behavior, potentially leading to an intention-behavior gap. Future research should address these limitations by incorporating qualitative methods</w:t>
      </w:r>
      <w:r w:rsidR="00C042AD" w:rsidRPr="00A50436">
        <w:rPr>
          <w:lang w:val="en-US"/>
        </w:rPr>
        <w:t>, including in-depth interviews,</w:t>
      </w:r>
      <w:r w:rsidRPr="00A50436">
        <w:rPr>
          <w:lang w:val="en-US"/>
        </w:rPr>
        <w:t xml:space="preserve"> and investigating actual purchase behavior to gain a deeper understanding of green consumption trends.</w:t>
      </w:r>
    </w:p>
    <w:p w14:paraId="340A9AFE" w14:textId="74994C0A" w:rsidR="00A21E93" w:rsidRPr="00A50436" w:rsidRDefault="007C604E" w:rsidP="003F4E10">
      <w:pPr>
        <w:pStyle w:val="AcknowledgementReferences"/>
      </w:pPr>
      <w:r w:rsidRPr="00A50436">
        <w:t>REFERENCES</w:t>
      </w:r>
    </w:p>
    <w:p w14:paraId="319F9850" w14:textId="77777777" w:rsidR="008533AB" w:rsidRPr="00A50436" w:rsidRDefault="008533AB" w:rsidP="00FB4840">
      <w:pPr>
        <w:spacing w:before="240"/>
      </w:pPr>
      <w:bookmarkStart w:id="2" w:name="_Hlk211000853"/>
      <w:r w:rsidRPr="00A50436">
        <w:t xml:space="preserve">Ahmed, N., Li, C., Khan, A., </w:t>
      </w:r>
      <w:proofErr w:type="spellStart"/>
      <w:r w:rsidRPr="00A50436">
        <w:t>Qalati</w:t>
      </w:r>
      <w:proofErr w:type="spellEnd"/>
      <w:r w:rsidRPr="00A50436">
        <w:t xml:space="preserve">, S. A., Naz, S., &amp; Rana, F. (2021). Purchase intention toward organic food among young consumers using theory of planned </w:t>
      </w:r>
      <w:proofErr w:type="spellStart"/>
      <w:r w:rsidRPr="00A50436">
        <w:t>behavior</w:t>
      </w:r>
      <w:proofErr w:type="spellEnd"/>
      <w:r w:rsidRPr="00A50436">
        <w:t xml:space="preserve">: role of environmental concerns and environmental awareness. </w:t>
      </w:r>
      <w:r w:rsidRPr="00A50436">
        <w:rPr>
          <w:i/>
        </w:rPr>
        <w:t>Journal of Environmental Planning and Management</w:t>
      </w:r>
      <w:r w:rsidRPr="00A50436">
        <w:t>,</w:t>
      </w:r>
      <w:r w:rsidRPr="00A50436">
        <w:rPr>
          <w:i/>
        </w:rPr>
        <w:t xml:space="preserve"> 64</w:t>
      </w:r>
      <w:r w:rsidRPr="00A50436">
        <w:t xml:space="preserve">(5), 796-822. </w:t>
      </w:r>
      <w:hyperlink r:id="rId10">
        <w:r w:rsidRPr="00A50436">
          <w:rPr>
            <w:u w:val="single"/>
          </w:rPr>
          <w:t>https://doi.org/10.1080/09640568.2020.1785404</w:t>
        </w:r>
      </w:hyperlink>
    </w:p>
    <w:p w14:paraId="3C25A638" w14:textId="018F577A" w:rsidR="004941E2" w:rsidRPr="00A50436" w:rsidRDefault="004941E2" w:rsidP="00FB4840">
      <w:pPr>
        <w:spacing w:before="240"/>
      </w:pPr>
      <w:r w:rsidRPr="00A50436">
        <w:t xml:space="preserve">Ahmed, R. R., </w:t>
      </w:r>
      <w:proofErr w:type="spellStart"/>
      <w:r w:rsidRPr="00A50436">
        <w:t>Streimikiene</w:t>
      </w:r>
      <w:proofErr w:type="spellEnd"/>
      <w:r w:rsidRPr="00A50436">
        <w:t xml:space="preserve">, D., Qadir, H., &amp; </w:t>
      </w:r>
      <w:proofErr w:type="spellStart"/>
      <w:r w:rsidRPr="00A50436">
        <w:t>Streimikis</w:t>
      </w:r>
      <w:proofErr w:type="spellEnd"/>
      <w:r w:rsidRPr="00A50436">
        <w:t xml:space="preserve">, J. (2023). Effect of green marketing mix, green customer value, and attitude on green purchase intention: evidence from the USA. Environmental Science and Pollution Research, 30(5), 11473-11495. </w:t>
      </w:r>
      <w:r w:rsidRPr="00A50436">
        <w:rPr>
          <w:u w:val="single"/>
        </w:rPr>
        <w:t>https://doi.org/10.1007/s11356-022-22944-7</w:t>
      </w:r>
    </w:p>
    <w:p w14:paraId="52A30E4D" w14:textId="77777777" w:rsidR="008533AB" w:rsidRPr="00A50436" w:rsidRDefault="008533AB" w:rsidP="00FB4840">
      <w:pPr>
        <w:spacing w:before="240"/>
      </w:pPr>
      <w:r w:rsidRPr="00A50436">
        <w:t xml:space="preserve">Ajzen, I. (1991). The theory of planned </w:t>
      </w:r>
      <w:proofErr w:type="spellStart"/>
      <w:r w:rsidRPr="00A50436">
        <w:t>behavior</w:t>
      </w:r>
      <w:proofErr w:type="spellEnd"/>
      <w:r w:rsidRPr="00A50436">
        <w:t xml:space="preserve">. </w:t>
      </w:r>
      <w:r w:rsidRPr="00A50436">
        <w:rPr>
          <w:i/>
        </w:rPr>
        <w:t xml:space="preserve">Organizational </w:t>
      </w:r>
      <w:proofErr w:type="spellStart"/>
      <w:r w:rsidRPr="00A50436">
        <w:rPr>
          <w:i/>
        </w:rPr>
        <w:t>behavior</w:t>
      </w:r>
      <w:proofErr w:type="spellEnd"/>
      <w:r w:rsidRPr="00A50436">
        <w:rPr>
          <w:i/>
        </w:rPr>
        <w:t xml:space="preserve"> and human decision processes</w:t>
      </w:r>
      <w:r w:rsidRPr="00A50436">
        <w:t>,</w:t>
      </w:r>
      <w:r w:rsidRPr="00A50436">
        <w:rPr>
          <w:i/>
        </w:rPr>
        <w:t xml:space="preserve"> 50</w:t>
      </w:r>
      <w:r w:rsidRPr="00A50436">
        <w:t xml:space="preserve">(2), 179-211. </w:t>
      </w:r>
      <w:hyperlink r:id="rId11">
        <w:r w:rsidRPr="00A50436">
          <w:rPr>
            <w:u w:val="single"/>
          </w:rPr>
          <w:t>https://doi.org/10.1016/0749-5978(91)90020-T</w:t>
        </w:r>
      </w:hyperlink>
    </w:p>
    <w:p w14:paraId="546886A0" w14:textId="77777777" w:rsidR="008533AB" w:rsidRPr="00A50436" w:rsidRDefault="008533AB" w:rsidP="00FB4840">
      <w:pPr>
        <w:spacing w:before="240"/>
      </w:pPr>
      <w:r w:rsidRPr="00A50436">
        <w:t xml:space="preserve">Armstrong Soule, C. A., &amp; Reich, B. J. (2015). Less is more: is a green demarketing strategy sustainable? </w:t>
      </w:r>
      <w:r w:rsidRPr="00A50436">
        <w:rPr>
          <w:i/>
        </w:rPr>
        <w:t>Journal of marketing management</w:t>
      </w:r>
      <w:r w:rsidRPr="00A50436">
        <w:t>,</w:t>
      </w:r>
      <w:r w:rsidRPr="00A50436">
        <w:rPr>
          <w:i/>
        </w:rPr>
        <w:t xml:space="preserve"> 31</w:t>
      </w:r>
      <w:r w:rsidRPr="00A50436">
        <w:t xml:space="preserve">(13-14), 1403-1427. </w:t>
      </w:r>
      <w:hyperlink r:id="rId12">
        <w:r w:rsidRPr="00A50436">
          <w:rPr>
            <w:u w:val="single"/>
          </w:rPr>
          <w:t>https://doi.org/10.1080/0267257X.2015.1059874</w:t>
        </w:r>
      </w:hyperlink>
    </w:p>
    <w:p w14:paraId="75CBAF55" w14:textId="77777777" w:rsidR="008533AB" w:rsidRPr="00A50436" w:rsidRDefault="008533AB" w:rsidP="00FB4840">
      <w:pPr>
        <w:spacing w:before="240"/>
      </w:pPr>
      <w:r w:rsidRPr="00A50436">
        <w:t xml:space="preserve">Asl, S., &amp; </w:t>
      </w:r>
      <w:proofErr w:type="spellStart"/>
      <w:r w:rsidRPr="00A50436">
        <w:t>Khoddami</w:t>
      </w:r>
      <w:proofErr w:type="spellEnd"/>
      <w:r w:rsidRPr="00A50436">
        <w:t xml:space="preserve">, S. (2020). Consumer ethical beliefs and green consumption </w:t>
      </w:r>
      <w:proofErr w:type="spellStart"/>
      <w:r w:rsidRPr="00A50436">
        <w:t>behavior</w:t>
      </w:r>
      <w:proofErr w:type="spellEnd"/>
      <w:r w:rsidRPr="00A50436">
        <w:t xml:space="preserve">: The role of environmental ethics and moral obligation. Journal of Business Ethics, 167(3), 487–505. </w:t>
      </w:r>
      <w:hyperlink r:id="rId13">
        <w:r w:rsidRPr="00A50436">
          <w:rPr>
            <w:u w:val="single"/>
          </w:rPr>
          <w:t>https://doi.org/10.1016/j.rcradv.2023.200171</w:t>
        </w:r>
      </w:hyperlink>
      <w:r w:rsidRPr="00A50436">
        <w:t xml:space="preserve"> </w:t>
      </w:r>
    </w:p>
    <w:p w14:paraId="0D13B42F" w14:textId="429FAE09" w:rsidR="004941E2" w:rsidRPr="00A50436" w:rsidRDefault="004941E2" w:rsidP="00FB4840">
      <w:pPr>
        <w:spacing w:before="240"/>
        <w:rPr>
          <w:lang w:val="en-US"/>
        </w:rPr>
      </w:pPr>
      <w:r w:rsidRPr="00A50436">
        <w:rPr>
          <w:lang w:val="vi-VN"/>
        </w:rPr>
        <w:t xml:space="preserve">Asif, M. H., Zhongfu, T., Irfan, M., &amp; Işık, C. (2023). Do environmental knowledge and green trust matter for purchase intention of eco-friendly home appliances? An application of extended theory of planned behavior. Environmental Science and Pollution Research, 30(13), 37762-37774. </w:t>
      </w:r>
      <w:hyperlink r:id="rId14" w:history="1">
        <w:r w:rsidR="00EA3DBD" w:rsidRPr="00A50436">
          <w:rPr>
            <w:rStyle w:val="Hyperlink"/>
            <w:sz w:val="24"/>
            <w:u w:val="single"/>
            <w:lang w:val="vi-VN"/>
          </w:rPr>
          <w:t>https://doi.org/10.1007/s11356-022-24899-1</w:t>
        </w:r>
      </w:hyperlink>
    </w:p>
    <w:p w14:paraId="065C3EEF" w14:textId="42F84CE0" w:rsidR="00EA3DBD" w:rsidRPr="00A50436" w:rsidRDefault="00EA3DBD" w:rsidP="00FB4840">
      <w:pPr>
        <w:spacing w:before="240"/>
        <w:rPr>
          <w:lang w:val="en-US"/>
        </w:rPr>
      </w:pPr>
      <w:r w:rsidRPr="00A50436">
        <w:rPr>
          <w:lang w:val="en-US"/>
        </w:rPr>
        <w:t xml:space="preserve">Baca, G., &amp; Reshidi, N. (2025). Green branding and consumer behavior, unveiling the impact of environmental marketing strategies on purchase decisions. Business Strategy and the Environment, 34(3), 3701-3713.  </w:t>
      </w:r>
      <w:r w:rsidRPr="00A50436">
        <w:rPr>
          <w:u w:val="single"/>
          <w:lang w:val="en-US"/>
        </w:rPr>
        <w:t>https://doi.org/10.1002/bse.4172</w:t>
      </w:r>
    </w:p>
    <w:p w14:paraId="22124D9C" w14:textId="77777777" w:rsidR="008533AB" w:rsidRPr="00A50436" w:rsidRDefault="008533AB" w:rsidP="00FB4840">
      <w:pPr>
        <w:spacing w:before="240"/>
      </w:pPr>
      <w:r w:rsidRPr="00A50436">
        <w:t xml:space="preserve">Bashar, S., Wang, D., &amp; Rafiq, M. (2023). Adoption of green supply chain management in developing countries: role of consumer cooperation, eco-design, and green marketing. </w:t>
      </w:r>
      <w:r w:rsidRPr="00A50436">
        <w:rPr>
          <w:i/>
        </w:rPr>
        <w:t>Environmental Science and Pollution Research</w:t>
      </w:r>
      <w:r w:rsidRPr="00A50436">
        <w:t>,</w:t>
      </w:r>
      <w:r w:rsidRPr="00A50436">
        <w:rPr>
          <w:i/>
        </w:rPr>
        <w:t xml:space="preserve"> 30</w:t>
      </w:r>
      <w:r w:rsidRPr="00A50436">
        <w:t xml:space="preserve">(40), 92594-92610. </w:t>
      </w:r>
      <w:hyperlink r:id="rId15">
        <w:r w:rsidRPr="00A50436">
          <w:rPr>
            <w:u w:val="single"/>
          </w:rPr>
          <w:t>https://doi.org/10.1007/s11356-023-28881-3</w:t>
        </w:r>
      </w:hyperlink>
    </w:p>
    <w:p w14:paraId="5DA673D0" w14:textId="0DD2FC72" w:rsidR="00EE6279" w:rsidRPr="00A50436" w:rsidRDefault="00EE6279" w:rsidP="00FB4840">
      <w:pPr>
        <w:spacing w:before="240"/>
      </w:pPr>
      <w:r w:rsidRPr="00A50436">
        <w:lastRenderedPageBreak/>
        <w:t xml:space="preserve">Bailey, A. A., Mishra, A. S., &amp; Tiamiyu, M. F. (2018). Application of GREEN scale to understanding US consumer response to green marketing communications. Psychology &amp; Marketing, 35(11), 863-875. </w:t>
      </w:r>
      <w:r w:rsidRPr="00A50436">
        <w:rPr>
          <w:u w:val="single"/>
        </w:rPr>
        <w:t>https://doi.org/10.1002/mar.21140</w:t>
      </w:r>
    </w:p>
    <w:p w14:paraId="33382BB8" w14:textId="77777777" w:rsidR="008533AB" w:rsidRPr="00A50436" w:rsidRDefault="008533AB" w:rsidP="00FB4840">
      <w:pPr>
        <w:spacing w:before="240"/>
      </w:pPr>
      <w:r w:rsidRPr="00A50436">
        <w:t xml:space="preserve">Boncinelli, F., Gerini, F., Piracci, G., Bellia, R., &amp; Casini, L. (2023). Effect of executional greenwashing on market share of food products: An empirical study on green-coloured packaging. </w:t>
      </w:r>
      <w:r w:rsidRPr="00A50436">
        <w:rPr>
          <w:i/>
        </w:rPr>
        <w:t>Journal of Cleaner Production</w:t>
      </w:r>
      <w:r w:rsidRPr="00A50436">
        <w:t>,</w:t>
      </w:r>
      <w:r w:rsidRPr="00A50436">
        <w:rPr>
          <w:i/>
        </w:rPr>
        <w:t xml:space="preserve"> 391</w:t>
      </w:r>
      <w:r w:rsidRPr="00A50436">
        <w:t xml:space="preserve">, 136258. </w:t>
      </w:r>
      <w:hyperlink r:id="rId16">
        <w:r w:rsidRPr="00A50436">
          <w:rPr>
            <w:u w:val="single"/>
          </w:rPr>
          <w:t>https://doi.org/10.1016/j.jclepro.2023.136258</w:t>
        </w:r>
      </w:hyperlink>
    </w:p>
    <w:p w14:paraId="0CF207B7" w14:textId="77777777" w:rsidR="008533AB" w:rsidRPr="00A50436" w:rsidRDefault="008533AB" w:rsidP="00FB4840">
      <w:pPr>
        <w:spacing w:before="240"/>
      </w:pPr>
      <w:r w:rsidRPr="00A50436">
        <w:t xml:space="preserve">Bouhid, B., Dairi, G., &amp; </w:t>
      </w:r>
      <w:proofErr w:type="spellStart"/>
      <w:r w:rsidRPr="00A50436">
        <w:t>Jarboui</w:t>
      </w:r>
      <w:proofErr w:type="spellEnd"/>
      <w:r w:rsidRPr="00A50436">
        <w:t xml:space="preserve">, B. (2020). Consumers’ response to environmentally-friendly food packaging ‐ A systematic review. </w:t>
      </w:r>
      <w:r w:rsidRPr="00A50436">
        <w:rPr>
          <w:i/>
        </w:rPr>
        <w:t>Journal of Cleaner Production, 254</w:t>
      </w:r>
      <w:r w:rsidRPr="00A50436">
        <w:t xml:space="preserve">, 120123. </w:t>
      </w:r>
      <w:hyperlink r:id="rId17">
        <w:r w:rsidRPr="00A50436">
          <w:rPr>
            <w:u w:val="single"/>
          </w:rPr>
          <w:t>https://doi.org/10.1016/j.jclepro.2020.120123</w:t>
        </w:r>
      </w:hyperlink>
    </w:p>
    <w:p w14:paraId="3C1EB11A" w14:textId="77777777" w:rsidR="008533AB" w:rsidRPr="00A50436" w:rsidRDefault="008533AB" w:rsidP="00FB4840">
      <w:pPr>
        <w:spacing w:before="240"/>
        <w:rPr>
          <w:u w:val="single"/>
        </w:rPr>
      </w:pPr>
      <w:r w:rsidRPr="00A50436">
        <w:t xml:space="preserve">Breda, M., Hong-Bo, L., &amp; </w:t>
      </w:r>
      <w:proofErr w:type="spellStart"/>
      <w:r w:rsidRPr="00A50436">
        <w:t>Tingzhen</w:t>
      </w:r>
      <w:proofErr w:type="spellEnd"/>
      <w:r w:rsidRPr="00A50436">
        <w:t xml:space="preserve">, C. (2016). Innovations in the </w:t>
      </w:r>
      <w:proofErr w:type="spellStart"/>
      <w:r w:rsidRPr="00A50436">
        <w:t>agro</w:t>
      </w:r>
      <w:proofErr w:type="spellEnd"/>
      <w:r w:rsidRPr="00A50436">
        <w:t xml:space="preserve">-food system: Adoption of certified organic food and green food by Chinese consumers. </w:t>
      </w:r>
      <w:r w:rsidRPr="00A50436">
        <w:rPr>
          <w:i/>
        </w:rPr>
        <w:t>British Food Journal</w:t>
      </w:r>
      <w:r w:rsidRPr="00A50436">
        <w:t>,</w:t>
      </w:r>
      <w:r w:rsidRPr="00A50436">
        <w:rPr>
          <w:i/>
        </w:rPr>
        <w:t xml:space="preserve"> 118</w:t>
      </w:r>
      <w:r w:rsidRPr="00A50436">
        <w:t>(6), 1334-1349.</w:t>
      </w:r>
      <w:hyperlink r:id="rId18">
        <w:r w:rsidRPr="00A50436">
          <w:t xml:space="preserve"> </w:t>
        </w:r>
      </w:hyperlink>
      <w:hyperlink r:id="rId19">
        <w:r w:rsidRPr="00A50436">
          <w:rPr>
            <w:u w:val="single"/>
          </w:rPr>
          <w:t>https://doi.org/doi:10.1108/BFJ-10-2015-0375</w:t>
        </w:r>
      </w:hyperlink>
    </w:p>
    <w:p w14:paraId="007D0013" w14:textId="77777777" w:rsidR="008533AB" w:rsidRPr="00A50436" w:rsidRDefault="008533AB" w:rsidP="00FB4840">
      <w:pPr>
        <w:spacing w:before="240"/>
      </w:pPr>
      <w:r w:rsidRPr="00A50436">
        <w:t xml:space="preserve">Charter, M., &amp; Polonsky, M. J. (2017). </w:t>
      </w:r>
      <w:r w:rsidRPr="00A50436">
        <w:rPr>
          <w:i/>
        </w:rPr>
        <w:t>Greener marketing: A global perspective on greening marketing practice</w:t>
      </w:r>
      <w:r w:rsidRPr="00A50436">
        <w:t xml:space="preserve">. Routledge. </w:t>
      </w:r>
      <w:hyperlink r:id="rId20">
        <w:r w:rsidRPr="00A50436">
          <w:rPr>
            <w:u w:val="single"/>
          </w:rPr>
          <w:t>https://doi.org/10.4324/9781351283083</w:t>
        </w:r>
      </w:hyperlink>
      <w:r w:rsidRPr="00A50436">
        <w:t xml:space="preserve"> </w:t>
      </w:r>
    </w:p>
    <w:p w14:paraId="56789345" w14:textId="77777777" w:rsidR="008533AB" w:rsidRPr="00A50436" w:rsidRDefault="008533AB" w:rsidP="00FB4840">
      <w:pPr>
        <w:spacing w:before="240"/>
      </w:pPr>
      <w:r w:rsidRPr="00A50436">
        <w:t xml:space="preserve">Chau, K. Y., </w:t>
      </w:r>
      <w:proofErr w:type="spellStart"/>
      <w:r w:rsidRPr="00A50436">
        <w:t>Moslehpour</w:t>
      </w:r>
      <w:proofErr w:type="spellEnd"/>
      <w:r w:rsidRPr="00A50436">
        <w:t xml:space="preserve">, M., Tu, Y.-T., Tai, N. T., Tien, N. H., &amp; Huy, P. Q. (2022). Exploring the impact of green energy and consumption on the sustainability of natural resources: Empirical evidence from G7 countries. </w:t>
      </w:r>
      <w:r w:rsidRPr="00A50436">
        <w:rPr>
          <w:i/>
        </w:rPr>
        <w:t>Renewable energy</w:t>
      </w:r>
      <w:r w:rsidRPr="00A50436">
        <w:t>,</w:t>
      </w:r>
      <w:r w:rsidRPr="00A50436">
        <w:rPr>
          <w:i/>
        </w:rPr>
        <w:t xml:space="preserve"> 196</w:t>
      </w:r>
      <w:r w:rsidRPr="00A50436">
        <w:t xml:space="preserve">, 1241-1249. </w:t>
      </w:r>
      <w:hyperlink r:id="rId21">
        <w:r w:rsidRPr="00A50436">
          <w:rPr>
            <w:u w:val="single"/>
          </w:rPr>
          <w:t>https://doi.org/10.1016/j.renene.2022.07.085</w:t>
        </w:r>
      </w:hyperlink>
      <w:r w:rsidRPr="00A50436">
        <w:t xml:space="preserve"> </w:t>
      </w:r>
    </w:p>
    <w:p w14:paraId="6AB6AB03" w14:textId="77777777" w:rsidR="008533AB" w:rsidRPr="00A50436" w:rsidRDefault="008533AB" w:rsidP="00FB4840">
      <w:pPr>
        <w:spacing w:before="240"/>
        <w:rPr>
          <w:u w:val="single"/>
        </w:rPr>
      </w:pPr>
      <w:r w:rsidRPr="00A50436">
        <w:t xml:space="preserve">Chen, Y.-S., &amp; Chang, C.-H. (2012). Enhance green purchase intentions: The roles of green perceived value, green perceived risk, and green trust. </w:t>
      </w:r>
      <w:r w:rsidRPr="00A50436">
        <w:rPr>
          <w:i/>
        </w:rPr>
        <w:t>Management Decision, 50</w:t>
      </w:r>
      <w:r w:rsidRPr="00A50436">
        <w:t xml:space="preserve">(3), 502–520. </w:t>
      </w:r>
      <w:hyperlink r:id="rId22">
        <w:r w:rsidRPr="00A50436">
          <w:rPr>
            <w:u w:val="single"/>
          </w:rPr>
          <w:t>https://doi.org/10.1108/00251741211216250</w:t>
        </w:r>
      </w:hyperlink>
    </w:p>
    <w:p w14:paraId="7CCB7B70" w14:textId="77777777" w:rsidR="008533AB" w:rsidRPr="00A50436" w:rsidRDefault="008533AB" w:rsidP="00FB4840">
      <w:pPr>
        <w:spacing w:before="240"/>
      </w:pPr>
      <w:r w:rsidRPr="00A50436">
        <w:t xml:space="preserve">Cilliers, E. J., Timmermans, W., Van den Goorbergh, F., &amp; </w:t>
      </w:r>
      <w:proofErr w:type="spellStart"/>
      <w:r w:rsidRPr="00A50436">
        <w:t>Slijkhuis</w:t>
      </w:r>
      <w:proofErr w:type="spellEnd"/>
      <w:r w:rsidRPr="00A50436">
        <w:t xml:space="preserve">, J. (2015). Green place-making in practice: from temporary spaces to permanent places. </w:t>
      </w:r>
      <w:r w:rsidRPr="00A50436">
        <w:rPr>
          <w:i/>
        </w:rPr>
        <w:t>Journal of Urban Design</w:t>
      </w:r>
      <w:r w:rsidRPr="00A50436">
        <w:t>,</w:t>
      </w:r>
      <w:r w:rsidRPr="00A50436">
        <w:rPr>
          <w:i/>
        </w:rPr>
        <w:t xml:space="preserve"> 20</w:t>
      </w:r>
      <w:r w:rsidRPr="00A50436">
        <w:t xml:space="preserve">(3), 349-366. </w:t>
      </w:r>
      <w:hyperlink r:id="rId23">
        <w:r w:rsidRPr="00A50436">
          <w:rPr>
            <w:u w:val="single"/>
          </w:rPr>
          <w:t>https://doi.org/10.1080/13574809.2015.1031213</w:t>
        </w:r>
      </w:hyperlink>
      <w:r w:rsidRPr="00A50436">
        <w:t xml:space="preserve"> </w:t>
      </w:r>
    </w:p>
    <w:p w14:paraId="254B605D" w14:textId="77777777" w:rsidR="008533AB" w:rsidRPr="00A50436" w:rsidRDefault="008533AB" w:rsidP="00FB4840">
      <w:pPr>
        <w:spacing w:before="240"/>
      </w:pPr>
      <w:r w:rsidRPr="00A50436">
        <w:t xml:space="preserve">Dangelico, R. M., &amp; </w:t>
      </w:r>
      <w:proofErr w:type="spellStart"/>
      <w:r w:rsidRPr="00A50436">
        <w:t>Pontrandolfo</w:t>
      </w:r>
      <w:proofErr w:type="spellEnd"/>
      <w:r w:rsidRPr="00A50436">
        <w:t xml:space="preserve">, P. (2010). From green product definitions and classifications to the Green Option Matrix. </w:t>
      </w:r>
      <w:r w:rsidRPr="00A50436">
        <w:rPr>
          <w:i/>
        </w:rPr>
        <w:t>Journal of Cleaner Production</w:t>
      </w:r>
      <w:r w:rsidRPr="00A50436">
        <w:t>,</w:t>
      </w:r>
      <w:r w:rsidRPr="00A50436">
        <w:rPr>
          <w:i/>
        </w:rPr>
        <w:t xml:space="preserve"> 18</w:t>
      </w:r>
      <w:r w:rsidRPr="00A50436">
        <w:t xml:space="preserve">(16), 1608-1628. </w:t>
      </w:r>
      <w:hyperlink r:id="rId24">
        <w:r w:rsidRPr="00A50436">
          <w:rPr>
            <w:u w:val="single"/>
          </w:rPr>
          <w:t>https://doi.org/10.1016/j.jclepro.2010.07.007</w:t>
        </w:r>
      </w:hyperlink>
      <w:r w:rsidRPr="00A50436">
        <w:t xml:space="preserve"> </w:t>
      </w:r>
    </w:p>
    <w:p w14:paraId="57BCA02F" w14:textId="77777777" w:rsidR="008533AB" w:rsidRPr="00A50436" w:rsidRDefault="008533AB" w:rsidP="00FB4840">
      <w:pPr>
        <w:spacing w:before="240"/>
      </w:pPr>
      <w:r w:rsidRPr="00A50436">
        <w:t xml:space="preserve">Daugbjerg, C., Smed, S., Andersen, L. M., &amp; </w:t>
      </w:r>
      <w:proofErr w:type="spellStart"/>
      <w:r w:rsidRPr="00A50436">
        <w:t>Schvartzman</w:t>
      </w:r>
      <w:proofErr w:type="spellEnd"/>
      <w:r w:rsidRPr="00A50436">
        <w:t xml:space="preserve">, Y. (2014). Improving Eco-labelling as an Environmental Policy Instrument: Knowledge, Trust and Organic Consumption. Journal of Environmental Policy &amp; Planning, 16(4), 559–575. </w:t>
      </w:r>
      <w:hyperlink r:id="rId25">
        <w:r w:rsidRPr="00A50436">
          <w:rPr>
            <w:u w:val="single"/>
          </w:rPr>
          <w:t>https://doi.org/10.1080/1523908X.2013.879038</w:t>
        </w:r>
      </w:hyperlink>
    </w:p>
    <w:p w14:paraId="7A5A0117" w14:textId="77777777" w:rsidR="008533AB" w:rsidRPr="00A50436" w:rsidRDefault="008533AB" w:rsidP="00FB4840">
      <w:pPr>
        <w:spacing w:before="240"/>
      </w:pPr>
      <w:r w:rsidRPr="00A50436">
        <w:t xml:space="preserve">Do, T. T., &amp; Le, M. T. (2025). Unveiling the halo effect: exploring the influence of organic labels on consumer </w:t>
      </w:r>
      <w:proofErr w:type="spellStart"/>
      <w:r w:rsidRPr="00A50436">
        <w:t>behavior</w:t>
      </w:r>
      <w:proofErr w:type="spellEnd"/>
      <w:r w:rsidRPr="00A50436">
        <w:t xml:space="preserve"> in the organic cosmetics market. </w:t>
      </w:r>
      <w:r w:rsidRPr="00A50436">
        <w:rPr>
          <w:i/>
        </w:rPr>
        <w:t>Current Psychology</w:t>
      </w:r>
      <w:r w:rsidRPr="00A50436">
        <w:t xml:space="preserve">, 1-22. </w:t>
      </w:r>
      <w:hyperlink r:id="rId26">
        <w:r w:rsidRPr="00A50436">
          <w:rPr>
            <w:u w:val="single"/>
          </w:rPr>
          <w:t>https://doi.org/10.1007/s12144-025-07747-6</w:t>
        </w:r>
      </w:hyperlink>
    </w:p>
    <w:p w14:paraId="69E8BD46" w14:textId="77777777" w:rsidR="008533AB" w:rsidRPr="00A50436" w:rsidRDefault="008533AB" w:rsidP="00FB4840">
      <w:pPr>
        <w:spacing w:before="240"/>
      </w:pPr>
      <w:r w:rsidRPr="00A50436">
        <w:lastRenderedPageBreak/>
        <w:t xml:space="preserve">Duong, C. D., Nguyen, T. H., Ngo, T. V. N., Bui, T. V., &amp; Tran, N. M. (2025). Perceived blockchain-related information transparency and organic food purchase intention: an extension of the theory of planned behaviour with the moderation role of blockchain-based trust. </w:t>
      </w:r>
      <w:r w:rsidRPr="00A50436">
        <w:rPr>
          <w:i/>
        </w:rPr>
        <w:t>British Food Journal</w:t>
      </w:r>
      <w:r w:rsidRPr="00A50436">
        <w:t>,</w:t>
      </w:r>
      <w:r w:rsidRPr="00A50436">
        <w:rPr>
          <w:i/>
        </w:rPr>
        <w:t xml:space="preserve"> 127</w:t>
      </w:r>
      <w:r w:rsidRPr="00A50436">
        <w:t xml:space="preserve">(3), 1131-1152. </w:t>
      </w:r>
      <w:hyperlink r:id="rId27">
        <w:r w:rsidRPr="00A50436">
          <w:rPr>
            <w:u w:val="single"/>
          </w:rPr>
          <w:t>https://doi.org/10.1108/BFJ-06-2024-0610</w:t>
        </w:r>
      </w:hyperlink>
    </w:p>
    <w:p w14:paraId="6A7309B3" w14:textId="77777777" w:rsidR="008533AB" w:rsidRPr="00A50436" w:rsidRDefault="008533AB" w:rsidP="00FB4840">
      <w:pPr>
        <w:spacing w:before="240"/>
      </w:pPr>
      <w:r w:rsidRPr="00A50436">
        <w:t xml:space="preserve">Fishbein, M., &amp; Ajzen, I. (1975). Belief. </w:t>
      </w:r>
      <w:r w:rsidRPr="00A50436">
        <w:rPr>
          <w:i/>
        </w:rPr>
        <w:t xml:space="preserve">Journal Attitude, Intention </w:t>
      </w:r>
      <w:proofErr w:type="spellStart"/>
      <w:r w:rsidRPr="00A50436">
        <w:rPr>
          <w:i/>
        </w:rPr>
        <w:t>Behavior</w:t>
      </w:r>
      <w:proofErr w:type="spellEnd"/>
      <w:r w:rsidRPr="00A50436">
        <w:rPr>
          <w:i/>
        </w:rPr>
        <w:t>: An Introduction to Theory Research, 578</w:t>
      </w:r>
      <w:r w:rsidRPr="00A50436">
        <w:t>.</w:t>
      </w:r>
    </w:p>
    <w:p w14:paraId="5A47F9CF" w14:textId="77777777" w:rsidR="008533AB" w:rsidRPr="00A50436" w:rsidRDefault="008533AB" w:rsidP="00FB4840">
      <w:pPr>
        <w:spacing w:before="240"/>
      </w:pPr>
      <w:r w:rsidRPr="00A50436">
        <w:t xml:space="preserve">Fishbein, M., Jaccard, J., Davidson, A. R., Ajzen, I., &amp; Loken, B. (1980). Predicting and understanding family planning </w:t>
      </w:r>
      <w:proofErr w:type="spellStart"/>
      <w:r w:rsidRPr="00A50436">
        <w:t>behaviors</w:t>
      </w:r>
      <w:proofErr w:type="spellEnd"/>
      <w:r w:rsidRPr="00A50436">
        <w:t xml:space="preserve">. In </w:t>
      </w:r>
      <w:r w:rsidRPr="00A50436">
        <w:rPr>
          <w:i/>
        </w:rPr>
        <w:t xml:space="preserve">Understanding attitudes and predicting social </w:t>
      </w:r>
      <w:proofErr w:type="spellStart"/>
      <w:r w:rsidRPr="00A50436">
        <w:rPr>
          <w:i/>
        </w:rPr>
        <w:t>behavior</w:t>
      </w:r>
      <w:proofErr w:type="spellEnd"/>
      <w:r w:rsidRPr="00A50436">
        <w:t>. Prentice Hall.</w:t>
      </w:r>
    </w:p>
    <w:p w14:paraId="286E62AC" w14:textId="6C4FBC15" w:rsidR="00FE0605" w:rsidRPr="00A50436" w:rsidRDefault="00FE0605" w:rsidP="00FB4840">
      <w:pPr>
        <w:spacing w:before="240"/>
        <w:rPr>
          <w:u w:val="single"/>
        </w:rPr>
      </w:pPr>
      <w:r w:rsidRPr="00A50436">
        <w:t xml:space="preserve">Fauzi, M. A., </w:t>
      </w:r>
      <w:proofErr w:type="spellStart"/>
      <w:r w:rsidRPr="00A50436">
        <w:t>Hanafiah</w:t>
      </w:r>
      <w:proofErr w:type="spellEnd"/>
      <w:r w:rsidRPr="00A50436">
        <w:t xml:space="preserve">, M. H., &amp; </w:t>
      </w:r>
      <w:proofErr w:type="spellStart"/>
      <w:r w:rsidRPr="00A50436">
        <w:t>Kunjuraman</w:t>
      </w:r>
      <w:proofErr w:type="spellEnd"/>
      <w:r w:rsidRPr="00A50436">
        <w:t xml:space="preserve">, V. (2024). Tourists' intention to visit green hotels: building on the theory of planned behaviour and the value-belief-norm theory. Journal of Tourism Futures, 10(2), 255-276. </w:t>
      </w:r>
      <w:hyperlink r:id="rId28" w:history="1">
        <w:r w:rsidRPr="00A50436">
          <w:rPr>
            <w:rStyle w:val="Hyperlink"/>
            <w:sz w:val="24"/>
            <w:u w:val="single"/>
          </w:rPr>
          <w:t>https://doi.org/10.1108/JTF-01-2022-0008</w:t>
        </w:r>
      </w:hyperlink>
    </w:p>
    <w:p w14:paraId="29B926CE" w14:textId="0E3BE700" w:rsidR="00FE0605" w:rsidRPr="00A50436" w:rsidRDefault="00FE0605" w:rsidP="00FB4840">
      <w:pPr>
        <w:spacing w:before="240"/>
      </w:pPr>
      <w:r w:rsidRPr="00A50436">
        <w:t xml:space="preserve">Gallego-Alvarez, I., Amor-Esteban, V., &amp; Martin-Gallego, E. (2025). Environmental issues in the food and beverage sector: A multivariate regional analysis. Applied Geography, 177, 103566. </w:t>
      </w:r>
      <w:r w:rsidRPr="00A50436">
        <w:rPr>
          <w:u w:val="single"/>
        </w:rPr>
        <w:t>https://doi.org/10.1016/j.apgeog.2025.103566</w:t>
      </w:r>
    </w:p>
    <w:p w14:paraId="49AC3297" w14:textId="77777777" w:rsidR="008533AB" w:rsidRPr="00A50436" w:rsidRDefault="008533AB" w:rsidP="00FB4840">
      <w:pPr>
        <w:spacing w:before="240"/>
      </w:pPr>
      <w:r w:rsidRPr="00A50436">
        <w:t xml:space="preserve">Hameed, I., Waris, I., &amp; Haq, M. A. U. (2019). Predicting eco-conscious consumer </w:t>
      </w:r>
      <w:proofErr w:type="spellStart"/>
      <w:r w:rsidRPr="00A50436">
        <w:t>behavior</w:t>
      </w:r>
      <w:proofErr w:type="spellEnd"/>
      <w:r w:rsidRPr="00A50436">
        <w:t xml:space="preserve"> using theory of planned </w:t>
      </w:r>
      <w:proofErr w:type="spellStart"/>
      <w:r w:rsidRPr="00A50436">
        <w:t>behavior</w:t>
      </w:r>
      <w:proofErr w:type="spellEnd"/>
      <w:r w:rsidRPr="00A50436">
        <w:t xml:space="preserve"> in Pakistan. </w:t>
      </w:r>
      <w:r w:rsidRPr="00A50436">
        <w:rPr>
          <w:i/>
        </w:rPr>
        <w:t>Environmental Science and Pollution Research, 26</w:t>
      </w:r>
      <w:r w:rsidRPr="00A50436">
        <w:t xml:space="preserve">(15), 15535–15547. </w:t>
      </w:r>
      <w:hyperlink r:id="rId29">
        <w:r w:rsidRPr="00A50436">
          <w:rPr>
            <w:u w:val="single"/>
          </w:rPr>
          <w:t>https://doi.org/10.1007/s11356-019-04967-9</w:t>
        </w:r>
      </w:hyperlink>
    </w:p>
    <w:p w14:paraId="51175167" w14:textId="2A0D4712" w:rsidR="00B70A3D" w:rsidRPr="00A50436" w:rsidRDefault="00B70A3D" w:rsidP="00FB4840">
      <w:pPr>
        <w:spacing w:before="240"/>
      </w:pPr>
      <w:r w:rsidRPr="00A50436">
        <w:t xml:space="preserve">Jannah, N., Bahri, M. I., </w:t>
      </w:r>
      <w:proofErr w:type="spellStart"/>
      <w:r w:rsidRPr="00A50436">
        <w:t>Kismawadi</w:t>
      </w:r>
      <w:proofErr w:type="spellEnd"/>
      <w:r w:rsidRPr="00A50436">
        <w:t xml:space="preserve">, E. R., &amp; </w:t>
      </w:r>
      <w:proofErr w:type="spellStart"/>
      <w:r w:rsidRPr="00A50436">
        <w:t>Handriana</w:t>
      </w:r>
      <w:proofErr w:type="spellEnd"/>
      <w:r w:rsidRPr="00A50436">
        <w:t xml:space="preserve">, T. (2024). The Effect of Green Brand Image and Green Satisfaction on Green Brand Equity Mediated Green Trust Outpatient's. Quality-Access to Success, </w:t>
      </w:r>
      <w:r w:rsidRPr="00A50436">
        <w:rPr>
          <w:u w:val="single"/>
        </w:rPr>
        <w:t>25(198). 10.47750/QAS/25.198.40</w:t>
      </w:r>
    </w:p>
    <w:p w14:paraId="00BA440F" w14:textId="77777777" w:rsidR="008533AB" w:rsidRPr="00A50436" w:rsidRDefault="008533AB" w:rsidP="00FB4840">
      <w:pPr>
        <w:spacing w:before="240"/>
      </w:pPr>
      <w:r w:rsidRPr="00A50436">
        <w:t xml:space="preserve">Johnstone, M.-L., &amp; Tan, L. P. (2015). An exploration of environmentally-conscious consumers and the reasons why they do not buy green products. </w:t>
      </w:r>
      <w:r w:rsidRPr="00A50436">
        <w:rPr>
          <w:i/>
        </w:rPr>
        <w:t>Marketing Intelligence &amp; Planning</w:t>
      </w:r>
      <w:r w:rsidRPr="00A50436">
        <w:t>,</w:t>
      </w:r>
      <w:r w:rsidRPr="00A50436">
        <w:rPr>
          <w:i/>
        </w:rPr>
        <w:t xml:space="preserve"> 33</w:t>
      </w:r>
      <w:r w:rsidRPr="00A50436">
        <w:t xml:space="preserve">(5), 804-825. </w:t>
      </w:r>
      <w:hyperlink r:id="rId30">
        <w:r w:rsidRPr="00A50436">
          <w:rPr>
            <w:u w:val="single"/>
          </w:rPr>
          <w:t>https://doi.org/10.1108/MIP-09-2013-0159</w:t>
        </w:r>
      </w:hyperlink>
      <w:r w:rsidRPr="00A50436">
        <w:t xml:space="preserve"> </w:t>
      </w:r>
    </w:p>
    <w:p w14:paraId="04D19BB1" w14:textId="77777777" w:rsidR="008533AB" w:rsidRPr="00A50436" w:rsidRDefault="008533AB" w:rsidP="00FB4840">
      <w:pPr>
        <w:spacing w:before="240"/>
      </w:pPr>
      <w:proofErr w:type="spellStart"/>
      <w:r w:rsidRPr="00A50436">
        <w:t>Khonifah</w:t>
      </w:r>
      <w:proofErr w:type="spellEnd"/>
      <w:r w:rsidRPr="00A50436">
        <w:t xml:space="preserve">, F., &amp; </w:t>
      </w:r>
      <w:proofErr w:type="spellStart"/>
      <w:r w:rsidRPr="00A50436">
        <w:t>Harsoyo</w:t>
      </w:r>
      <w:proofErr w:type="spellEnd"/>
      <w:r w:rsidRPr="00A50436">
        <w:t xml:space="preserve">, T. (2023). The Effect of Green Marketing Mix on Tupperware Purchasing Decisions in Yogyakarta City. </w:t>
      </w:r>
      <w:proofErr w:type="spellStart"/>
      <w:r w:rsidRPr="00A50436">
        <w:rPr>
          <w:i/>
        </w:rPr>
        <w:t>Jurnal</w:t>
      </w:r>
      <w:proofErr w:type="spellEnd"/>
      <w:r w:rsidRPr="00A50436">
        <w:rPr>
          <w:i/>
        </w:rPr>
        <w:t xml:space="preserve"> </w:t>
      </w:r>
      <w:proofErr w:type="spellStart"/>
      <w:r w:rsidRPr="00A50436">
        <w:rPr>
          <w:i/>
        </w:rPr>
        <w:t>Ilmiah</w:t>
      </w:r>
      <w:proofErr w:type="spellEnd"/>
      <w:r w:rsidRPr="00A50436">
        <w:rPr>
          <w:i/>
        </w:rPr>
        <w:t xml:space="preserve"> </w:t>
      </w:r>
      <w:proofErr w:type="spellStart"/>
      <w:r w:rsidRPr="00A50436">
        <w:rPr>
          <w:i/>
        </w:rPr>
        <w:t>Manajemen</w:t>
      </w:r>
      <w:proofErr w:type="spellEnd"/>
      <w:r w:rsidRPr="00A50436">
        <w:rPr>
          <w:i/>
        </w:rPr>
        <w:t xml:space="preserve"> </w:t>
      </w:r>
      <w:proofErr w:type="spellStart"/>
      <w:r w:rsidRPr="00A50436">
        <w:rPr>
          <w:i/>
        </w:rPr>
        <w:t>Kesatuan</w:t>
      </w:r>
      <w:proofErr w:type="spellEnd"/>
      <w:r w:rsidRPr="00A50436">
        <w:t xml:space="preserve">, </w:t>
      </w:r>
      <w:r w:rsidRPr="00A50436">
        <w:rPr>
          <w:i/>
        </w:rPr>
        <w:t>11</w:t>
      </w:r>
      <w:r w:rsidRPr="00A50436">
        <w:t xml:space="preserve">(3), 1221–1232. </w:t>
      </w:r>
      <w:hyperlink r:id="rId31">
        <w:r w:rsidRPr="00A50436">
          <w:rPr>
            <w:u w:val="single"/>
          </w:rPr>
          <w:t>https://doi.org/10.37641/jimkes.v11i3.2217</w:t>
        </w:r>
      </w:hyperlink>
      <w:r w:rsidRPr="00A50436">
        <w:t xml:space="preserve"> </w:t>
      </w:r>
    </w:p>
    <w:p w14:paraId="3EA07F8E" w14:textId="53F567DF" w:rsidR="00D53952" w:rsidRPr="00A50436" w:rsidRDefault="00D53952" w:rsidP="00FB4840">
      <w:pPr>
        <w:spacing w:before="240"/>
      </w:pPr>
      <w:r w:rsidRPr="00A50436">
        <w:t xml:space="preserve">König, S., &amp; Maier, E. (2024). Preaching to the choir: do green influencers make a difference? Journal of Cleaner Production, 447, 141449. </w:t>
      </w:r>
      <w:r w:rsidRPr="00A50436">
        <w:rPr>
          <w:u w:val="single"/>
        </w:rPr>
        <w:t>https://doi.org/10.1016/j.jclepro.2024.141449</w:t>
      </w:r>
    </w:p>
    <w:p w14:paraId="784E772B" w14:textId="77777777" w:rsidR="008533AB" w:rsidRPr="00A50436" w:rsidRDefault="008533AB" w:rsidP="00FB4840">
      <w:pPr>
        <w:spacing w:before="240"/>
      </w:pPr>
      <w:r w:rsidRPr="00A50436">
        <w:t xml:space="preserve">Kumar, S., Gupta, K., Kumar, A., Singh, A., &amp; Singh, R. K. (2023). Applying the theory of reasoned action to examine consumers' attitude and willingness to purchase organic foods. </w:t>
      </w:r>
      <w:r w:rsidRPr="00A50436">
        <w:rPr>
          <w:i/>
        </w:rPr>
        <w:t>International Journal of Consumer Studies</w:t>
      </w:r>
      <w:r w:rsidRPr="00A50436">
        <w:t>,</w:t>
      </w:r>
      <w:r w:rsidRPr="00A50436">
        <w:rPr>
          <w:i/>
        </w:rPr>
        <w:t xml:space="preserve"> 47</w:t>
      </w:r>
      <w:r w:rsidRPr="00A50436">
        <w:t xml:space="preserve">(1), 118-135. </w:t>
      </w:r>
      <w:hyperlink r:id="rId32">
        <w:r w:rsidRPr="00A50436">
          <w:rPr>
            <w:u w:val="single"/>
          </w:rPr>
          <w:t>https://doi.org/10.1111/ijcs.12812</w:t>
        </w:r>
      </w:hyperlink>
      <w:r w:rsidRPr="00A50436">
        <w:t xml:space="preserve">  </w:t>
      </w:r>
    </w:p>
    <w:p w14:paraId="2ED36312" w14:textId="02F8F6FF" w:rsidR="00020334" w:rsidRPr="00A50436" w:rsidRDefault="00020334" w:rsidP="00FB4840">
      <w:pPr>
        <w:spacing w:before="240"/>
        <w:rPr>
          <w:lang w:val="en-US"/>
        </w:rPr>
      </w:pPr>
      <w:r w:rsidRPr="00A50436">
        <w:rPr>
          <w:lang w:val="vi-VN"/>
        </w:rPr>
        <w:lastRenderedPageBreak/>
        <w:t xml:space="preserve">Leong, C.-M., She, L., Lim, T.-Y., &amp; Wong, N. M. (2024). To buy or not to buy? Green packaging, gender differences and the intention to purchase. International Journal of Social Economics, 51(11), 1353-1369. </w:t>
      </w:r>
      <w:hyperlink r:id="rId33" w:history="1">
        <w:r w:rsidR="00523FC6" w:rsidRPr="00A50436">
          <w:rPr>
            <w:rStyle w:val="Hyperlink"/>
            <w:sz w:val="24"/>
            <w:u w:val="single"/>
            <w:lang w:val="vi-VN"/>
          </w:rPr>
          <w:t>https://doi.org/10.1108/IJSE-04-2023-024</w:t>
        </w:r>
        <w:r w:rsidR="00523FC6" w:rsidRPr="00A50436">
          <w:rPr>
            <w:rStyle w:val="Hyperlink"/>
            <w:sz w:val="24"/>
            <w:lang w:val="vi-VN"/>
          </w:rPr>
          <w:t>9</w:t>
        </w:r>
      </w:hyperlink>
    </w:p>
    <w:p w14:paraId="6DEA68F8" w14:textId="77777777" w:rsidR="00523FC6" w:rsidRPr="00A50436" w:rsidRDefault="00523FC6" w:rsidP="00FB4840">
      <w:pPr>
        <w:spacing w:before="240"/>
        <w:rPr>
          <w:lang w:val="en-US"/>
        </w:rPr>
      </w:pPr>
      <w:r w:rsidRPr="00A50436">
        <w:rPr>
          <w:lang w:val="en-US"/>
        </w:rPr>
        <w:t xml:space="preserve">Li, H., &amp; Wang, B. (2023). Green packaging materials design and efficient packaging with Internet of Things. Sustainable Energy Technologies and Assessments, 58, 103186. </w:t>
      </w:r>
      <w:r w:rsidRPr="00A50436">
        <w:rPr>
          <w:u w:val="single"/>
          <w:lang w:val="en-US"/>
        </w:rPr>
        <w:t>https://doi.org/10.1016/j.seta.2023.103186</w:t>
      </w:r>
    </w:p>
    <w:p w14:paraId="54C9E7A8" w14:textId="77777777" w:rsidR="00523FC6" w:rsidRPr="00A50436" w:rsidRDefault="00523FC6" w:rsidP="00FB4840">
      <w:pPr>
        <w:spacing w:before="240"/>
        <w:rPr>
          <w:lang w:val="en-US"/>
        </w:rPr>
      </w:pPr>
      <w:r w:rsidRPr="00A50436">
        <w:rPr>
          <w:lang w:val="en-US"/>
        </w:rPr>
        <w:t xml:space="preserve">Lopes, J. M., Gomes, S., &amp; Trancoso, T. (2024). Navigating the green maze: insights for businesses on consumer decision-making and the mediating role of their environmental concerns. Sustainability Accounting, Management and Policy Journal, 15(4), 861-883. </w:t>
      </w:r>
      <w:r w:rsidRPr="00A50436">
        <w:rPr>
          <w:u w:val="single"/>
          <w:lang w:val="en-US"/>
        </w:rPr>
        <w:t>https://doi.org/10.1108/SAMPJ-07-2023-0492</w:t>
      </w:r>
    </w:p>
    <w:p w14:paraId="10FC3EFE" w14:textId="60C8F1B8" w:rsidR="00523FC6" w:rsidRPr="00A50436" w:rsidRDefault="00523FC6" w:rsidP="00FB4840">
      <w:pPr>
        <w:spacing w:before="240"/>
        <w:rPr>
          <w:lang w:val="en-US"/>
        </w:rPr>
      </w:pPr>
      <w:r w:rsidRPr="00A50436">
        <w:rPr>
          <w:lang w:val="en-US"/>
        </w:rPr>
        <w:t xml:space="preserve">Lopes, J. M., Pinho, M., &amp; Gomes, S. (2024). From green hype to green habits: Understanding the factors that influence young consumers' green purchasing decisions. Business Strategy and the Environment, 33(3), 2432-2444. </w:t>
      </w:r>
      <w:r w:rsidRPr="00A50436">
        <w:rPr>
          <w:u w:val="single"/>
          <w:lang w:val="en-US"/>
        </w:rPr>
        <w:t>https://doi.org/10.1002/bse.3602</w:t>
      </w:r>
    </w:p>
    <w:p w14:paraId="7D07B611" w14:textId="77777777" w:rsidR="008533AB" w:rsidRPr="00A50436" w:rsidRDefault="008533AB" w:rsidP="00FB4840">
      <w:pPr>
        <w:spacing w:before="240"/>
      </w:pPr>
      <w:r w:rsidRPr="00A50436">
        <w:t xml:space="preserve">Magnier, L., &amp; </w:t>
      </w:r>
      <w:proofErr w:type="spellStart"/>
      <w:r w:rsidRPr="00A50436">
        <w:t>Schoormans</w:t>
      </w:r>
      <w:proofErr w:type="spellEnd"/>
      <w:r w:rsidRPr="00A50436">
        <w:t xml:space="preserve">, J. (2015). Consumer reactions to sustainable packaging: The interplay of visual appearance, verbal claim and environmental concern. </w:t>
      </w:r>
      <w:r w:rsidRPr="00A50436">
        <w:rPr>
          <w:i/>
        </w:rPr>
        <w:t>Journal of Environmental Psychology</w:t>
      </w:r>
      <w:r w:rsidRPr="00A50436">
        <w:t>,</w:t>
      </w:r>
      <w:r w:rsidRPr="00A50436">
        <w:rPr>
          <w:i/>
        </w:rPr>
        <w:t xml:space="preserve"> 44</w:t>
      </w:r>
      <w:r w:rsidRPr="00A50436">
        <w:t xml:space="preserve">, 53-62. </w:t>
      </w:r>
      <w:hyperlink r:id="rId34">
        <w:r w:rsidRPr="00A50436">
          <w:rPr>
            <w:u w:val="single"/>
          </w:rPr>
          <w:t>https://doi.org/10.1016/j.jenvp.2015.09.005</w:t>
        </w:r>
      </w:hyperlink>
    </w:p>
    <w:p w14:paraId="2BE09D58" w14:textId="77777777" w:rsidR="008533AB" w:rsidRPr="00A50436" w:rsidRDefault="008533AB" w:rsidP="00FB4840">
      <w:pPr>
        <w:spacing w:before="240"/>
      </w:pPr>
      <w:r w:rsidRPr="00A50436">
        <w:t xml:space="preserve">Mahmoud, T. O. (2018). Impact of green marketing mix on purchase intention. </w:t>
      </w:r>
      <w:r w:rsidRPr="00A50436">
        <w:rPr>
          <w:i/>
        </w:rPr>
        <w:t>International Journal of Advanced and Applied Sciences, 5</w:t>
      </w:r>
      <w:r w:rsidRPr="00A50436">
        <w:t>(2), 127–135.</w:t>
      </w:r>
      <w:hyperlink r:id="rId35">
        <w:r w:rsidRPr="00A50436">
          <w:t xml:space="preserve"> </w:t>
        </w:r>
      </w:hyperlink>
      <w:r w:rsidRPr="00A50436">
        <w:t xml:space="preserve"> </w:t>
      </w:r>
      <w:hyperlink r:id="rId36">
        <w:r w:rsidRPr="00A50436">
          <w:rPr>
            <w:u w:val="single"/>
          </w:rPr>
          <w:t>https://doi.org/10.21833/ijaas.2018.02.020​</w:t>
        </w:r>
      </w:hyperlink>
    </w:p>
    <w:p w14:paraId="6300F37C" w14:textId="77777777" w:rsidR="008533AB" w:rsidRPr="00A50436" w:rsidRDefault="008533AB" w:rsidP="00FB4840">
      <w:pPr>
        <w:spacing w:before="240"/>
      </w:pPr>
      <w:r w:rsidRPr="00A50436">
        <w:t xml:space="preserve">Majeed, A., Danish, R. Q., &amp; Rasheed, A. (2024). Green consumption values and environmental concerns nexus: the moderating role of buying involvement in organic food consumption in Pakistan. </w:t>
      </w:r>
      <w:r w:rsidRPr="00A50436">
        <w:rPr>
          <w:i/>
        </w:rPr>
        <w:t>Business Ethics, the Environment &amp; Responsibility</w:t>
      </w:r>
      <w:r w:rsidRPr="00A50436">
        <w:t xml:space="preserve">. </w:t>
      </w:r>
      <w:hyperlink r:id="rId37">
        <w:r w:rsidRPr="00A50436">
          <w:rPr>
            <w:u w:val="single"/>
          </w:rPr>
          <w:t>https://doi.org/10.1111/beer.12748</w:t>
        </w:r>
      </w:hyperlink>
      <w:r w:rsidRPr="00A50436">
        <w:t xml:space="preserve"> </w:t>
      </w:r>
    </w:p>
    <w:p w14:paraId="61073E1A" w14:textId="77777777" w:rsidR="008533AB" w:rsidRPr="00A50436" w:rsidRDefault="008533AB" w:rsidP="00FB4840">
      <w:pPr>
        <w:spacing w:before="240"/>
      </w:pPr>
      <w:r w:rsidRPr="00A50436">
        <w:t xml:space="preserve">Nguyen-Viet, B. (2022). Understanding the influence of eco-label, and green advertising on green purchase intention: The mediating role of green brand equity. </w:t>
      </w:r>
      <w:r w:rsidRPr="00A50436">
        <w:rPr>
          <w:i/>
        </w:rPr>
        <w:t>Journal of Food Products Marketing</w:t>
      </w:r>
      <w:r w:rsidRPr="00A50436">
        <w:t>,</w:t>
      </w:r>
      <w:r w:rsidRPr="00A50436">
        <w:rPr>
          <w:i/>
        </w:rPr>
        <w:t xml:space="preserve"> 28</w:t>
      </w:r>
      <w:r w:rsidRPr="00A50436">
        <w:t xml:space="preserve">(2), 87-103. </w:t>
      </w:r>
      <w:hyperlink r:id="rId38">
        <w:r w:rsidRPr="00A50436">
          <w:rPr>
            <w:u w:val="single"/>
          </w:rPr>
          <w:t>https://doi.org/10.1080/10454446.2022.2043212</w:t>
        </w:r>
      </w:hyperlink>
    </w:p>
    <w:p w14:paraId="6DE65CE2" w14:textId="77777777" w:rsidR="008533AB" w:rsidRPr="00A50436" w:rsidRDefault="008533AB" w:rsidP="00FB4840">
      <w:pPr>
        <w:spacing w:before="240"/>
      </w:pPr>
      <w:r w:rsidRPr="00A50436">
        <w:t>Nguyen, L., &amp; Huynh, T. P. (2024). Factors influencing carbon-</w:t>
      </w:r>
      <w:proofErr w:type="spellStart"/>
      <w:r w:rsidRPr="00A50436">
        <w:t>labeled</w:t>
      </w:r>
      <w:proofErr w:type="spellEnd"/>
      <w:r w:rsidRPr="00A50436">
        <w:t xml:space="preserve"> product purchase intentions: A case study in Vietnam. </w:t>
      </w:r>
      <w:r w:rsidRPr="00A50436">
        <w:rPr>
          <w:i/>
        </w:rPr>
        <w:t>Innovative Marketing</w:t>
      </w:r>
      <w:r w:rsidRPr="00A50436">
        <w:t>,</w:t>
      </w:r>
      <w:r w:rsidRPr="00A50436">
        <w:rPr>
          <w:i/>
        </w:rPr>
        <w:t xml:space="preserve"> 20</w:t>
      </w:r>
      <w:r w:rsidRPr="00A50436">
        <w:t xml:space="preserve">(1), 146-159. </w:t>
      </w:r>
      <w:hyperlink r:id="rId39">
        <w:r w:rsidRPr="00A50436">
          <w:rPr>
            <w:u w:val="single"/>
          </w:rPr>
          <w:t>http://dx.doi.org/10.21511/im.20(1).2024.13</w:t>
        </w:r>
      </w:hyperlink>
    </w:p>
    <w:p w14:paraId="39864A74" w14:textId="77777777" w:rsidR="008533AB" w:rsidRPr="00A50436" w:rsidRDefault="008533AB" w:rsidP="00FB4840">
      <w:pPr>
        <w:spacing w:before="240"/>
      </w:pPr>
      <w:r w:rsidRPr="00A50436">
        <w:t xml:space="preserve">Nguyen, N. T. T., Nguyen, P. V., Vrontis, D., &amp; Vo, N. T. T. (2025). Enhancing organizational sustainable performance through green innovation: the roles of knowledge application, government policy, and green market orientation. </w:t>
      </w:r>
      <w:r w:rsidRPr="00A50436">
        <w:rPr>
          <w:i/>
        </w:rPr>
        <w:t>Journal of Knowledge Management</w:t>
      </w:r>
      <w:r w:rsidRPr="00A50436">
        <w:t>,</w:t>
      </w:r>
      <w:r w:rsidRPr="00A50436">
        <w:rPr>
          <w:i/>
        </w:rPr>
        <w:t xml:space="preserve"> 29</w:t>
      </w:r>
      <w:r w:rsidRPr="00A50436">
        <w:t xml:space="preserve">(3), 870-890. </w:t>
      </w:r>
      <w:hyperlink r:id="rId40">
        <w:r w:rsidRPr="00A50436">
          <w:rPr>
            <w:u w:val="single"/>
          </w:rPr>
          <w:t>https://doi.org/10.1108/JIC-08-2023-0181</w:t>
        </w:r>
      </w:hyperlink>
    </w:p>
    <w:p w14:paraId="702A5964" w14:textId="77777777" w:rsidR="008533AB" w:rsidRPr="00A50436" w:rsidRDefault="008533AB" w:rsidP="00FB4840">
      <w:pPr>
        <w:spacing w:before="240"/>
      </w:pPr>
      <w:r w:rsidRPr="00A50436">
        <w:lastRenderedPageBreak/>
        <w:t xml:space="preserve">Nguyen, V.P., Mergenthaler, M., &amp; Pham, N.H.Q. (2025). Consumer transition: </w:t>
      </w:r>
      <w:proofErr w:type="spellStart"/>
      <w:r w:rsidRPr="00A50436">
        <w:t>Analyzing</w:t>
      </w:r>
      <w:proofErr w:type="spellEnd"/>
      <w:r w:rsidRPr="00A50436">
        <w:t xml:space="preserve"> the impact of environmental and health consciousness on green food choices in Vietnam. </w:t>
      </w:r>
      <w:r w:rsidRPr="00A50436">
        <w:rPr>
          <w:i/>
        </w:rPr>
        <w:t xml:space="preserve">Discover Sustainability </w:t>
      </w:r>
      <w:r w:rsidRPr="00A50436">
        <w:t xml:space="preserve">(6), 415. </w:t>
      </w:r>
      <w:hyperlink r:id="rId41">
        <w:r w:rsidRPr="00A50436">
          <w:rPr>
            <w:u w:val="single"/>
          </w:rPr>
          <w:t>https://doi.org/10.1007/s43621-025-01275-w</w:t>
        </w:r>
      </w:hyperlink>
    </w:p>
    <w:p w14:paraId="10467327" w14:textId="77777777" w:rsidR="008533AB" w:rsidRPr="00A50436" w:rsidRDefault="008533AB" w:rsidP="00FB4840">
      <w:pPr>
        <w:spacing w:before="240"/>
      </w:pPr>
      <w:r w:rsidRPr="00A50436">
        <w:t xml:space="preserve">Saleem, A., Anwar, S., Nawaz, T., Fahad, S., Saud, S., Ur Rahman, T., Khan, M. N. R., &amp; Nawaz, T. (2024). Securing a sustainable future: the climate change threat to agriculture, food security, and sustainable development goals. </w:t>
      </w:r>
      <w:r w:rsidRPr="00A50436">
        <w:rPr>
          <w:i/>
        </w:rPr>
        <w:t>Journal of Umm Al-Qura University for Applied Sciences</w:t>
      </w:r>
      <w:r w:rsidRPr="00A50436">
        <w:t xml:space="preserve">, 1-17. </w:t>
      </w:r>
      <w:hyperlink r:id="rId42">
        <w:r w:rsidRPr="00A50436">
          <w:rPr>
            <w:u w:val="single"/>
          </w:rPr>
          <w:t>https://doi.org/10.1007/s43994-024-00177-3</w:t>
        </w:r>
      </w:hyperlink>
    </w:p>
    <w:p w14:paraId="79BC4ED2" w14:textId="77777777" w:rsidR="008533AB" w:rsidRPr="00A50436" w:rsidRDefault="008533AB" w:rsidP="00FB4840">
      <w:pPr>
        <w:spacing w:before="240"/>
      </w:pPr>
      <w:r w:rsidRPr="00A50436">
        <w:t xml:space="preserve">Sammer, K., &amp; </w:t>
      </w:r>
      <w:proofErr w:type="spellStart"/>
      <w:r w:rsidRPr="00A50436">
        <w:t>Wüstenhagen</w:t>
      </w:r>
      <w:proofErr w:type="spellEnd"/>
      <w:r w:rsidRPr="00A50436">
        <w:t xml:space="preserve">, R. (2006). The influence of eco-labelling on consumer behaviour – Results of a discrete choice analysis for washing machines. </w:t>
      </w:r>
      <w:r w:rsidRPr="00A50436">
        <w:rPr>
          <w:i/>
        </w:rPr>
        <w:t>Business Strategy and the Environment, 15</w:t>
      </w:r>
      <w:r w:rsidRPr="00A50436">
        <w:t xml:space="preserve">(3), 185–199. </w:t>
      </w:r>
      <w:hyperlink r:id="rId43">
        <w:r w:rsidRPr="00A50436">
          <w:rPr>
            <w:u w:val="single"/>
          </w:rPr>
          <w:t>https://doi.org/10.1002/bse.522</w:t>
        </w:r>
      </w:hyperlink>
      <w:r w:rsidRPr="00A50436">
        <w:t xml:space="preserve"> </w:t>
      </w:r>
    </w:p>
    <w:p w14:paraId="4828BC35" w14:textId="77777777" w:rsidR="008533AB" w:rsidRPr="00A50436" w:rsidRDefault="008533AB" w:rsidP="00FB4840">
      <w:pPr>
        <w:spacing w:before="240"/>
      </w:pPr>
      <w:bookmarkStart w:id="3" w:name="OLE_LINK1"/>
      <w:r w:rsidRPr="00A50436">
        <w:t xml:space="preserve">Saunders, M., Lewis, P., &amp; Thornhill, A. (2009). Research methods for business students (5th </w:t>
      </w:r>
      <w:proofErr w:type="spellStart"/>
      <w:r w:rsidRPr="00A50436">
        <w:t>edn</w:t>
      </w:r>
      <w:proofErr w:type="spellEnd"/>
      <w:r w:rsidRPr="00A50436">
        <w:t xml:space="preserve">). </w:t>
      </w:r>
      <w:r w:rsidRPr="00A50436">
        <w:rPr>
          <w:i/>
        </w:rPr>
        <w:t>Qualitative Market Research</w:t>
      </w:r>
      <w:r w:rsidRPr="00A50436">
        <w:t>,</w:t>
      </w:r>
      <w:r w:rsidRPr="00A50436">
        <w:rPr>
          <w:i/>
        </w:rPr>
        <w:t xml:space="preserve"> 3</w:t>
      </w:r>
      <w:r w:rsidRPr="00A50436">
        <w:t>(4), 215-218.</w:t>
      </w:r>
    </w:p>
    <w:bookmarkEnd w:id="3"/>
    <w:p w14:paraId="5DC92913" w14:textId="77777777" w:rsidR="008533AB" w:rsidRPr="00A50436" w:rsidRDefault="008533AB" w:rsidP="00FB4840">
      <w:pPr>
        <w:spacing w:before="240"/>
      </w:pPr>
      <w:r w:rsidRPr="00A50436">
        <w:t xml:space="preserve">Scott, L., &amp; Vigar‐Ellis, D. (2014). Consumer understanding, perceptions and behaviours with regard to environmentally friendly packaging in a developing nation. </w:t>
      </w:r>
      <w:r w:rsidRPr="00A50436">
        <w:rPr>
          <w:i/>
        </w:rPr>
        <w:t>International Journal of Consumer Studies</w:t>
      </w:r>
      <w:r w:rsidRPr="00A50436">
        <w:t>,</w:t>
      </w:r>
      <w:r w:rsidRPr="00A50436">
        <w:rPr>
          <w:i/>
        </w:rPr>
        <w:t xml:space="preserve"> 38</w:t>
      </w:r>
      <w:r w:rsidRPr="00A50436">
        <w:t xml:space="preserve">(6), 642-649. </w:t>
      </w:r>
      <w:hyperlink r:id="rId44">
        <w:r w:rsidRPr="00A50436">
          <w:rPr>
            <w:u w:val="single"/>
          </w:rPr>
          <w:t>https://doi.org/10.1111/ijcs.12136</w:t>
        </w:r>
      </w:hyperlink>
    </w:p>
    <w:p w14:paraId="0939A65B" w14:textId="77777777" w:rsidR="008533AB" w:rsidRPr="00A50436" w:rsidRDefault="008533AB" w:rsidP="00FB4840">
      <w:pPr>
        <w:spacing w:before="240"/>
      </w:pPr>
      <w:proofErr w:type="spellStart"/>
      <w:r w:rsidRPr="00A50436">
        <w:t>Sembiring</w:t>
      </w:r>
      <w:proofErr w:type="spellEnd"/>
      <w:r w:rsidRPr="00A50436">
        <w:t xml:space="preserve">, R. J. (2021). The Effect Green Marketing Mix on Corporate Image as Well as Implication for Purchase Intention of Food and Beverages Companies </w:t>
      </w:r>
      <w:proofErr w:type="gramStart"/>
      <w:r w:rsidRPr="00A50436">
        <w:t>In</w:t>
      </w:r>
      <w:proofErr w:type="gramEnd"/>
      <w:r w:rsidRPr="00A50436">
        <w:t xml:space="preserve"> Indonesia. </w:t>
      </w:r>
      <w:r w:rsidRPr="00A50436">
        <w:rPr>
          <w:i/>
        </w:rPr>
        <w:t>Journal of Social Science</w:t>
      </w:r>
      <w:r w:rsidRPr="00A50436">
        <w:t xml:space="preserve">, 2(2), 210–222. </w:t>
      </w:r>
      <w:hyperlink r:id="rId45">
        <w:r w:rsidRPr="00A50436">
          <w:rPr>
            <w:u w:val="single"/>
          </w:rPr>
          <w:t>https://doi.org/10.46799/jsss.v2i2.112</w:t>
        </w:r>
      </w:hyperlink>
      <w:r w:rsidRPr="00A50436">
        <w:t xml:space="preserve"> </w:t>
      </w:r>
    </w:p>
    <w:p w14:paraId="05789FBD" w14:textId="77777777" w:rsidR="008533AB" w:rsidRPr="00A50436" w:rsidRDefault="008533AB" w:rsidP="00FB4840">
      <w:pPr>
        <w:spacing w:before="240"/>
      </w:pPr>
      <w:r w:rsidRPr="00A50436">
        <w:t xml:space="preserve">Shafiq, M. A., </w:t>
      </w:r>
      <w:proofErr w:type="spellStart"/>
      <w:r w:rsidRPr="00A50436">
        <w:t>Ziaullah</w:t>
      </w:r>
      <w:proofErr w:type="spellEnd"/>
      <w:r w:rsidRPr="00A50436">
        <w:t xml:space="preserve">, M., Siddique, M., Bilal, A., &amp; Ramzan, M. (2023). Unveiling the sustainable path: Exploring the nexus of green marketing, service quality, brand reputation, and their impact on brand trust and purchase decisions. </w:t>
      </w:r>
      <w:r w:rsidRPr="00A50436">
        <w:rPr>
          <w:i/>
        </w:rPr>
        <w:t>International Journal of Social Science &amp; Entrepreneurship</w:t>
      </w:r>
      <w:r w:rsidRPr="00A50436">
        <w:t>,</w:t>
      </w:r>
      <w:r w:rsidRPr="00A50436">
        <w:rPr>
          <w:i/>
        </w:rPr>
        <w:t xml:space="preserve"> 3</w:t>
      </w:r>
      <w:r w:rsidRPr="00A50436">
        <w:t xml:space="preserve">(2), 654-676. </w:t>
      </w:r>
      <w:hyperlink r:id="rId46">
        <w:r w:rsidRPr="00A50436">
          <w:rPr>
            <w:u w:val="single"/>
          </w:rPr>
          <w:t>https://ijsse.salmaedusociety.com/index.php/ijsse/article/view/186</w:t>
        </w:r>
      </w:hyperlink>
      <w:r w:rsidRPr="00A50436">
        <w:t xml:space="preserve"> </w:t>
      </w:r>
    </w:p>
    <w:p w14:paraId="7F94B9D9" w14:textId="77777777" w:rsidR="008533AB" w:rsidRPr="00A50436" w:rsidRDefault="008533AB" w:rsidP="00FB4840">
      <w:pPr>
        <w:spacing w:before="240"/>
      </w:pPr>
      <w:r w:rsidRPr="00A50436">
        <w:t xml:space="preserve">Sun, Y., Li, T., &amp; Wang, S. (2022). “I buy green products for my benefits or yours”: understanding consumers' intention to purchase green products. </w:t>
      </w:r>
      <w:r w:rsidRPr="00A50436">
        <w:rPr>
          <w:i/>
        </w:rPr>
        <w:t>Asia Pacific Journal of Marketing and Logistics</w:t>
      </w:r>
      <w:r w:rsidRPr="00A50436">
        <w:t>,</w:t>
      </w:r>
      <w:r w:rsidRPr="00A50436">
        <w:rPr>
          <w:i/>
        </w:rPr>
        <w:t xml:space="preserve"> 34</w:t>
      </w:r>
      <w:r w:rsidRPr="00A50436">
        <w:t xml:space="preserve">(8), 1721-1739. </w:t>
      </w:r>
      <w:hyperlink r:id="rId47">
        <w:r w:rsidRPr="00A50436">
          <w:rPr>
            <w:u w:val="single"/>
          </w:rPr>
          <w:t>https://doi.org/10.1108/APJML-04-2021-0244</w:t>
        </w:r>
      </w:hyperlink>
      <w:r w:rsidRPr="00A50436">
        <w:t xml:space="preserve"> </w:t>
      </w:r>
    </w:p>
    <w:p w14:paraId="07AAAFC6" w14:textId="77777777" w:rsidR="008533AB" w:rsidRPr="00A50436" w:rsidRDefault="008533AB" w:rsidP="00FB4840">
      <w:pPr>
        <w:spacing w:before="240"/>
      </w:pPr>
      <w:r w:rsidRPr="00A50436">
        <w:t xml:space="preserve">Tan, C. N.-L., Fauzi, M. A., &amp; Harun, S. A. B. (2025). From perceived green product quality to purchase intention: the roles of price sensitivity and environmental concern. </w:t>
      </w:r>
      <w:r w:rsidRPr="00A50436">
        <w:rPr>
          <w:i/>
        </w:rPr>
        <w:t>Marketing Intelligence &amp; Planning</w:t>
      </w:r>
      <w:r w:rsidRPr="00A50436">
        <w:t xml:space="preserve">. </w:t>
      </w:r>
      <w:hyperlink r:id="rId48">
        <w:r w:rsidRPr="00A50436">
          <w:rPr>
            <w:u w:val="single"/>
          </w:rPr>
          <w:t>https://doi.org/10.1108/MIP-10-2024-0703</w:t>
        </w:r>
      </w:hyperlink>
      <w:r w:rsidRPr="00A50436">
        <w:t xml:space="preserve"> </w:t>
      </w:r>
    </w:p>
    <w:p w14:paraId="3A25EECF" w14:textId="77777777" w:rsidR="008533AB" w:rsidRPr="00A50436" w:rsidRDefault="008533AB" w:rsidP="00FB4840">
      <w:pPr>
        <w:spacing w:before="240"/>
      </w:pPr>
      <w:proofErr w:type="spellStart"/>
      <w:r w:rsidRPr="00A50436">
        <w:t>Tuu</w:t>
      </w:r>
      <w:proofErr w:type="spellEnd"/>
      <w:r w:rsidRPr="00A50436">
        <w:t xml:space="preserve">, H. H. (2025). Trying to reduce household food waste among Vietnamese consumers: an application of the theory of reasoned goal pursuit. </w:t>
      </w:r>
      <w:r w:rsidRPr="00A50436">
        <w:rPr>
          <w:i/>
        </w:rPr>
        <w:t>British Food Journal</w:t>
      </w:r>
      <w:r w:rsidRPr="00A50436">
        <w:t xml:space="preserve">, 127 (6): 2129–2146. </w:t>
      </w:r>
      <w:hyperlink r:id="rId49">
        <w:r w:rsidRPr="00A50436">
          <w:rPr>
            <w:u w:val="single"/>
          </w:rPr>
          <w:t>https://doi.org/10.1108/BFJ-11-2024-1125</w:t>
        </w:r>
      </w:hyperlink>
    </w:p>
    <w:p w14:paraId="5C4757A9" w14:textId="77777777" w:rsidR="008533AB" w:rsidRPr="00A50436" w:rsidRDefault="008533AB" w:rsidP="00FB4840">
      <w:pPr>
        <w:spacing w:before="240"/>
      </w:pPr>
      <w:r w:rsidRPr="00A50436">
        <w:lastRenderedPageBreak/>
        <w:t xml:space="preserve">Van, V.D.C, &amp; Nguyen, B.V. (2023). The influence of green 4Ps marketing strategy on green product purchase decision: An empirical study in Vietnam. </w:t>
      </w:r>
      <w:r w:rsidRPr="00A50436">
        <w:rPr>
          <w:i/>
        </w:rPr>
        <w:t xml:space="preserve">Ho Chi Minh City Open University Journal of Science – Economics and Business Administration, 18 (1), </w:t>
      </w:r>
      <w:r w:rsidRPr="00A50436">
        <w:t xml:space="preserve">160-172.  </w:t>
      </w:r>
      <w:hyperlink r:id="rId50">
        <w:r w:rsidRPr="00A50436">
          <w:rPr>
            <w:u w:val="single"/>
          </w:rPr>
          <w:t>http://dx.doi.org/10.46223/HCMCOUJS.econ.vi.18.1.2092.2023</w:t>
        </w:r>
      </w:hyperlink>
    </w:p>
    <w:p w14:paraId="3E08FCD1" w14:textId="77777777" w:rsidR="00B65543" w:rsidRPr="00A50436" w:rsidRDefault="00B65543" w:rsidP="00FB4840">
      <w:pPr>
        <w:spacing w:before="240"/>
      </w:pPr>
      <w:r w:rsidRPr="00A50436">
        <w:t xml:space="preserve">Wojnarowska, M., </w:t>
      </w:r>
      <w:proofErr w:type="spellStart"/>
      <w:r w:rsidRPr="00A50436">
        <w:t>Sołtysik</w:t>
      </w:r>
      <w:proofErr w:type="spellEnd"/>
      <w:r w:rsidRPr="00A50436">
        <w:t>, M., &amp; Prusak, A. (2021). Impact of eco-labelling on the implementation of sustainable production and consumption. Environmental Impact Assessment Review, 86, 106505.</w:t>
      </w:r>
      <w:r w:rsidRPr="00A50436">
        <w:rPr>
          <w:u w:val="single"/>
        </w:rPr>
        <w:t xml:space="preserve"> https://doi.org/10.1016/j.eiar.2020.106505</w:t>
      </w:r>
    </w:p>
    <w:p w14:paraId="2BB52DE6" w14:textId="77777777" w:rsidR="008533AB" w:rsidRPr="00A50436" w:rsidRDefault="008533AB" w:rsidP="00FB4840">
      <w:pPr>
        <w:spacing w:before="240"/>
      </w:pPr>
      <w:r w:rsidRPr="00A50436">
        <w:t xml:space="preserve">Yang, Z., Nguyen, T. T. H., Nguyen, H. N., Nguyen, T. T. N., &amp; Cao, T. T. (2020). Greenwashing behaviours: causes, taxonomy and consequences based on a systematic literature review. </w:t>
      </w:r>
      <w:r w:rsidRPr="00A50436">
        <w:rPr>
          <w:i/>
        </w:rPr>
        <w:t>Journal of Business Economics and Management</w:t>
      </w:r>
      <w:r w:rsidRPr="00A50436">
        <w:t>,</w:t>
      </w:r>
      <w:r w:rsidRPr="00A50436">
        <w:rPr>
          <w:i/>
        </w:rPr>
        <w:t xml:space="preserve"> 21</w:t>
      </w:r>
      <w:r w:rsidRPr="00A50436">
        <w:t xml:space="preserve">(5), 1486-1507. </w:t>
      </w:r>
      <w:hyperlink r:id="rId51">
        <w:r w:rsidRPr="00A50436">
          <w:rPr>
            <w:u w:val="single"/>
          </w:rPr>
          <w:t>https://doi.org/10.3846/jbem.2020.13225</w:t>
        </w:r>
      </w:hyperlink>
    </w:p>
    <w:p w14:paraId="60AEABE4" w14:textId="77777777" w:rsidR="008533AB" w:rsidRPr="00A50436" w:rsidRDefault="008533AB" w:rsidP="00FB4840">
      <w:pPr>
        <w:spacing w:before="240"/>
        <w:rPr>
          <w:highlight w:val="green"/>
        </w:rPr>
      </w:pPr>
    </w:p>
    <w:p w14:paraId="280533C7" w14:textId="77777777" w:rsidR="008533AB" w:rsidRPr="00A50436" w:rsidRDefault="008533AB" w:rsidP="008533AB">
      <w:pPr>
        <w:spacing w:before="240"/>
        <w:rPr>
          <w:b/>
        </w:rPr>
      </w:pPr>
    </w:p>
    <w:bookmarkEnd w:id="2"/>
    <w:p w14:paraId="6AA02CFC" w14:textId="77777777" w:rsidR="008533AB" w:rsidRPr="00A50436" w:rsidRDefault="008533AB" w:rsidP="008533AB"/>
    <w:p w14:paraId="4FEEEA64" w14:textId="4BC3CD16" w:rsidR="00C377D0" w:rsidRPr="00A50436" w:rsidRDefault="00C377D0" w:rsidP="008533AB">
      <w:pPr>
        <w:spacing w:after="0"/>
        <w:rPr>
          <w:b/>
        </w:rPr>
      </w:pPr>
    </w:p>
    <w:p w14:paraId="0F65283D" w14:textId="77777777" w:rsidR="00E45D82" w:rsidRPr="00A50436" w:rsidRDefault="00E45D82" w:rsidP="008533AB">
      <w:pPr>
        <w:ind w:firstLine="0"/>
        <w:rPr>
          <w:rFonts w:eastAsia="Calibri"/>
          <w:lang w:val="en-US"/>
        </w:rPr>
      </w:pPr>
    </w:p>
    <w:sectPr w:rsidR="00E45D82" w:rsidRPr="00A50436">
      <w:headerReference w:type="even" r:id="rId52"/>
      <w:headerReference w:type="default" r:id="rId53"/>
      <w:footerReference w:type="even" r:id="rId54"/>
      <w:footerReference w:type="default" r:id="rId55"/>
      <w:headerReference w:type="first" r:id="rId56"/>
      <w:footerReference w:type="first" r:id="rId57"/>
      <w:pgSz w:w="10773" w:h="15309"/>
      <w:pgMar w:top="18" w:right="1134" w:bottom="1134" w:left="1134" w:header="851" w:footer="8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4178C" w14:textId="77777777" w:rsidR="00847ACF" w:rsidRDefault="00847ACF">
      <w:pPr>
        <w:spacing w:after="0"/>
      </w:pPr>
      <w:r>
        <w:separator/>
      </w:r>
    </w:p>
  </w:endnote>
  <w:endnote w:type="continuationSeparator" w:id="0">
    <w:p w14:paraId="397F171C" w14:textId="77777777" w:rsidR="00847ACF" w:rsidRDefault="00847A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71AAF" w14:textId="76668A7E" w:rsidR="00A21E93" w:rsidRDefault="007C604E">
    <w:pPr>
      <w:pBdr>
        <w:top w:val="nil"/>
        <w:left w:val="nil"/>
        <w:bottom w:val="nil"/>
        <w:right w:val="nil"/>
        <w:between w:val="nil"/>
      </w:pBdr>
      <w:tabs>
        <w:tab w:val="right" w:pos="10080"/>
      </w:tabs>
      <w:spacing w:before="120" w:after="120"/>
      <w:ind w:firstLine="0"/>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816EDB">
      <w:rPr>
        <w:noProof/>
        <w:color w:val="000000"/>
        <w:sz w:val="16"/>
        <w:szCs w:val="16"/>
      </w:rPr>
      <w:t>2</w:t>
    </w:r>
    <w:r>
      <w:rPr>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B9F91" w14:textId="60796DD2" w:rsidR="00A21E93" w:rsidRDefault="007C604E">
    <w:pPr>
      <w:pBdr>
        <w:top w:val="nil"/>
        <w:left w:val="nil"/>
        <w:bottom w:val="nil"/>
        <w:right w:val="nil"/>
        <w:between w:val="nil"/>
      </w:pBdr>
      <w:tabs>
        <w:tab w:val="right" w:pos="10080"/>
      </w:tabs>
      <w:spacing w:before="120" w:after="120"/>
      <w:ind w:firstLine="0"/>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261EBC">
      <w:rPr>
        <w:noProof/>
        <w:color w:val="000000"/>
        <w:sz w:val="16"/>
        <w:szCs w:val="16"/>
      </w:rPr>
      <w:t>3</w:t>
    </w:r>
    <w:r>
      <w:rPr>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E1016" w14:textId="68BCEC97" w:rsidR="00A21E93" w:rsidRDefault="007C604E">
    <w:pPr>
      <w:pBdr>
        <w:top w:val="nil"/>
        <w:left w:val="nil"/>
        <w:bottom w:val="nil"/>
        <w:right w:val="nil"/>
        <w:between w:val="nil"/>
      </w:pBdr>
      <w:tabs>
        <w:tab w:val="right" w:pos="10080"/>
      </w:tabs>
      <w:spacing w:before="120" w:after="120"/>
      <w:ind w:firstLine="0"/>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816EDB">
      <w:rPr>
        <w:noProof/>
        <w:color w:val="000000"/>
        <w:sz w:val="16"/>
        <w:szCs w:val="16"/>
      </w:rPr>
      <w:t>1</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A6F56" w14:textId="77777777" w:rsidR="00847ACF" w:rsidRDefault="00847ACF">
      <w:pPr>
        <w:spacing w:after="0"/>
      </w:pPr>
      <w:r>
        <w:separator/>
      </w:r>
    </w:p>
  </w:footnote>
  <w:footnote w:type="continuationSeparator" w:id="0">
    <w:p w14:paraId="389D0246" w14:textId="77777777" w:rsidR="00847ACF" w:rsidRDefault="00847A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9B3BD" w14:textId="426EF3F0" w:rsidR="001344CB" w:rsidRDefault="001344CB">
    <w:pPr>
      <w:pStyle w:val="Header"/>
    </w:pPr>
    <w:r>
      <w:pict w14:anchorId="353EB9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702391" o:spid="_x0000_s2050" type="#_x0000_t136" style="position:absolute;left:0;text-align:left;margin-left:0;margin-top:0;width:538.8pt;height:60.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6FA73" w14:textId="0D9ABE3E" w:rsidR="001344CB" w:rsidRDefault="001344CB">
    <w:pPr>
      <w:pStyle w:val="Header"/>
    </w:pPr>
    <w:r>
      <w:pict w14:anchorId="737FEC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702392" o:spid="_x0000_s2051" type="#_x0000_t136" style="position:absolute;left:0;text-align:left;margin-left:0;margin-top:0;width:538.8pt;height:60.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BBD4F" w14:textId="0B6CBEF2" w:rsidR="00A21E93" w:rsidRDefault="001344CB">
    <w:pPr>
      <w:pBdr>
        <w:top w:val="nil"/>
        <w:left w:val="nil"/>
        <w:bottom w:val="nil"/>
        <w:right w:val="nil"/>
        <w:between w:val="nil"/>
      </w:pBdr>
      <w:tabs>
        <w:tab w:val="center" w:pos="4706"/>
        <w:tab w:val="right" w:pos="9356"/>
        <w:tab w:val="left" w:pos="567"/>
        <w:tab w:val="right" w:pos="9072"/>
      </w:tabs>
      <w:spacing w:before="120"/>
      <w:ind w:firstLine="0"/>
      <w:jc w:val="center"/>
      <w:rPr>
        <w:color w:val="000000"/>
        <w:sz w:val="16"/>
        <w:szCs w:val="16"/>
      </w:rPr>
    </w:pPr>
    <w:r>
      <w:rPr>
        <w:noProof/>
      </w:rPr>
      <w:pict w14:anchorId="7C8167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702390" o:spid="_x0000_s2049" type="#_x0000_t136" style="position:absolute;left:0;text-align:left;margin-left:0;margin-top:0;width:538.8pt;height:60.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0463D6"/>
    <w:multiLevelType w:val="multilevel"/>
    <w:tmpl w:val="A7E0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575513"/>
    <w:multiLevelType w:val="multilevel"/>
    <w:tmpl w:val="71B00996"/>
    <w:lvl w:ilvl="0">
      <w:start w:val="1"/>
      <w:numFmt w:val="bullet"/>
      <w:pStyle w:val="Level4"/>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FB73752"/>
    <w:multiLevelType w:val="multilevel"/>
    <w:tmpl w:val="1AFCB93C"/>
    <w:lvl w:ilvl="0">
      <w:start w:val="1"/>
      <w:numFmt w:val="decimal"/>
      <w:pStyle w:val="Heading3"/>
      <w:lvlText w:val="%1."/>
      <w:lvlJc w:val="left"/>
      <w:pPr>
        <w:tabs>
          <w:tab w:val="num" w:pos="720"/>
        </w:tabs>
        <w:ind w:left="720" w:hanging="720"/>
      </w:pPr>
    </w:lvl>
    <w:lvl w:ilvl="1">
      <w:start w:val="1"/>
      <w:numFmt w:val="decimal"/>
      <w:pStyle w:val="Els-appendixsubhead"/>
      <w:lvlText w:val="%2."/>
      <w:lvlJc w:val="left"/>
      <w:pPr>
        <w:tabs>
          <w:tab w:val="num" w:pos="1440"/>
        </w:tabs>
        <w:ind w:left="1440" w:hanging="720"/>
      </w:pPr>
    </w:lvl>
    <w:lvl w:ilvl="2">
      <w:start w:val="1"/>
      <w:numFmt w:val="decimal"/>
      <w:pStyle w:val="Els-3rdorder-head"/>
      <w:lvlText w:val="%3."/>
      <w:lvlJc w:val="left"/>
      <w:pPr>
        <w:tabs>
          <w:tab w:val="num" w:pos="2160"/>
        </w:tabs>
        <w:ind w:left="2160" w:hanging="720"/>
      </w:pPr>
    </w:lvl>
    <w:lvl w:ilvl="3">
      <w:start w:val="1"/>
      <w:numFmt w:val="decimal"/>
      <w:pStyle w:val="Els-4thorder-head"/>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E93"/>
    <w:rsid w:val="000148B6"/>
    <w:rsid w:val="00014B50"/>
    <w:rsid w:val="00020334"/>
    <w:rsid w:val="00025256"/>
    <w:rsid w:val="00034899"/>
    <w:rsid w:val="000417D0"/>
    <w:rsid w:val="00072BA9"/>
    <w:rsid w:val="000753A8"/>
    <w:rsid w:val="000837D7"/>
    <w:rsid w:val="0009384E"/>
    <w:rsid w:val="000A3302"/>
    <w:rsid w:val="000B6D77"/>
    <w:rsid w:val="000B6E1B"/>
    <w:rsid w:val="000C0CA4"/>
    <w:rsid w:val="000D54FC"/>
    <w:rsid w:val="000E0794"/>
    <w:rsid w:val="000F17D2"/>
    <w:rsid w:val="000F72F3"/>
    <w:rsid w:val="001010EB"/>
    <w:rsid w:val="00104115"/>
    <w:rsid w:val="001069DB"/>
    <w:rsid w:val="00107341"/>
    <w:rsid w:val="00122893"/>
    <w:rsid w:val="001273F2"/>
    <w:rsid w:val="00130319"/>
    <w:rsid w:val="001344CB"/>
    <w:rsid w:val="00161056"/>
    <w:rsid w:val="00171494"/>
    <w:rsid w:val="00184377"/>
    <w:rsid w:val="00187B8F"/>
    <w:rsid w:val="001A70CB"/>
    <w:rsid w:val="001A76F1"/>
    <w:rsid w:val="001D0B7A"/>
    <w:rsid w:val="001D68CA"/>
    <w:rsid w:val="001F187D"/>
    <w:rsid w:val="00216AC7"/>
    <w:rsid w:val="002212A9"/>
    <w:rsid w:val="00245EF9"/>
    <w:rsid w:val="002557E8"/>
    <w:rsid w:val="002569AB"/>
    <w:rsid w:val="00261EBC"/>
    <w:rsid w:val="00266E96"/>
    <w:rsid w:val="00272738"/>
    <w:rsid w:val="00280325"/>
    <w:rsid w:val="002B7058"/>
    <w:rsid w:val="002D039F"/>
    <w:rsid w:val="002D4DC8"/>
    <w:rsid w:val="002F759A"/>
    <w:rsid w:val="003106A1"/>
    <w:rsid w:val="0031080F"/>
    <w:rsid w:val="00322685"/>
    <w:rsid w:val="00343A5C"/>
    <w:rsid w:val="003504B2"/>
    <w:rsid w:val="003812B8"/>
    <w:rsid w:val="0038399C"/>
    <w:rsid w:val="003B4F4A"/>
    <w:rsid w:val="003C1C93"/>
    <w:rsid w:val="003C2B48"/>
    <w:rsid w:val="003C5DF8"/>
    <w:rsid w:val="003F4E10"/>
    <w:rsid w:val="00413036"/>
    <w:rsid w:val="0041382F"/>
    <w:rsid w:val="0047557B"/>
    <w:rsid w:val="00485ACB"/>
    <w:rsid w:val="0049220A"/>
    <w:rsid w:val="004941E2"/>
    <w:rsid w:val="004A3840"/>
    <w:rsid w:val="004A64DA"/>
    <w:rsid w:val="004B2811"/>
    <w:rsid w:val="004B68F4"/>
    <w:rsid w:val="004C49BA"/>
    <w:rsid w:val="004D1977"/>
    <w:rsid w:val="004E1BAF"/>
    <w:rsid w:val="005114B6"/>
    <w:rsid w:val="00521DFA"/>
    <w:rsid w:val="00523FC6"/>
    <w:rsid w:val="00535AE5"/>
    <w:rsid w:val="005549F0"/>
    <w:rsid w:val="00557831"/>
    <w:rsid w:val="005751B1"/>
    <w:rsid w:val="005A0AAD"/>
    <w:rsid w:val="005C023C"/>
    <w:rsid w:val="005E1BAF"/>
    <w:rsid w:val="005F01BB"/>
    <w:rsid w:val="005F6D7A"/>
    <w:rsid w:val="00607BF7"/>
    <w:rsid w:val="006116EB"/>
    <w:rsid w:val="0061501D"/>
    <w:rsid w:val="0061667C"/>
    <w:rsid w:val="00624287"/>
    <w:rsid w:val="00627A23"/>
    <w:rsid w:val="0066076E"/>
    <w:rsid w:val="00673D0A"/>
    <w:rsid w:val="0067669F"/>
    <w:rsid w:val="006A0DC9"/>
    <w:rsid w:val="006D1019"/>
    <w:rsid w:val="006F36AC"/>
    <w:rsid w:val="00746BFD"/>
    <w:rsid w:val="00791162"/>
    <w:rsid w:val="007C1A65"/>
    <w:rsid w:val="007C36ED"/>
    <w:rsid w:val="007C604E"/>
    <w:rsid w:val="008040BA"/>
    <w:rsid w:val="0081647A"/>
    <w:rsid w:val="00816EDB"/>
    <w:rsid w:val="008245B9"/>
    <w:rsid w:val="008428CF"/>
    <w:rsid w:val="00847ACF"/>
    <w:rsid w:val="008533AB"/>
    <w:rsid w:val="008610F0"/>
    <w:rsid w:val="00872876"/>
    <w:rsid w:val="008B2545"/>
    <w:rsid w:val="008B7003"/>
    <w:rsid w:val="008E2E6E"/>
    <w:rsid w:val="008E7C3A"/>
    <w:rsid w:val="00904DCC"/>
    <w:rsid w:val="00916DCE"/>
    <w:rsid w:val="009171CC"/>
    <w:rsid w:val="00931098"/>
    <w:rsid w:val="00937CBF"/>
    <w:rsid w:val="00957B59"/>
    <w:rsid w:val="00982FB8"/>
    <w:rsid w:val="00991CE6"/>
    <w:rsid w:val="009931B6"/>
    <w:rsid w:val="009A7ADD"/>
    <w:rsid w:val="009D34E4"/>
    <w:rsid w:val="009E7E36"/>
    <w:rsid w:val="009F39A6"/>
    <w:rsid w:val="00A10C13"/>
    <w:rsid w:val="00A12EAC"/>
    <w:rsid w:val="00A21E93"/>
    <w:rsid w:val="00A2254D"/>
    <w:rsid w:val="00A25F0C"/>
    <w:rsid w:val="00A32D18"/>
    <w:rsid w:val="00A50436"/>
    <w:rsid w:val="00A762B8"/>
    <w:rsid w:val="00A829FC"/>
    <w:rsid w:val="00A9554C"/>
    <w:rsid w:val="00A9711C"/>
    <w:rsid w:val="00AB29C6"/>
    <w:rsid w:val="00AC3DEA"/>
    <w:rsid w:val="00AC697C"/>
    <w:rsid w:val="00AD0B64"/>
    <w:rsid w:val="00AE43E0"/>
    <w:rsid w:val="00AE45FF"/>
    <w:rsid w:val="00AE543B"/>
    <w:rsid w:val="00B07F4E"/>
    <w:rsid w:val="00B11857"/>
    <w:rsid w:val="00B13005"/>
    <w:rsid w:val="00B22F64"/>
    <w:rsid w:val="00B610D3"/>
    <w:rsid w:val="00B65543"/>
    <w:rsid w:val="00B70A3D"/>
    <w:rsid w:val="00B74A7F"/>
    <w:rsid w:val="00B863CA"/>
    <w:rsid w:val="00B90F6A"/>
    <w:rsid w:val="00B96661"/>
    <w:rsid w:val="00BB314E"/>
    <w:rsid w:val="00BB32B5"/>
    <w:rsid w:val="00BC4344"/>
    <w:rsid w:val="00BD7513"/>
    <w:rsid w:val="00BE37B2"/>
    <w:rsid w:val="00BE51C1"/>
    <w:rsid w:val="00BE7EC8"/>
    <w:rsid w:val="00C007E8"/>
    <w:rsid w:val="00C042AD"/>
    <w:rsid w:val="00C06BFA"/>
    <w:rsid w:val="00C13F61"/>
    <w:rsid w:val="00C20447"/>
    <w:rsid w:val="00C22153"/>
    <w:rsid w:val="00C377D0"/>
    <w:rsid w:val="00C56C85"/>
    <w:rsid w:val="00C702E3"/>
    <w:rsid w:val="00C80988"/>
    <w:rsid w:val="00CE06D2"/>
    <w:rsid w:val="00CE12EA"/>
    <w:rsid w:val="00D4405C"/>
    <w:rsid w:val="00D5224B"/>
    <w:rsid w:val="00D53952"/>
    <w:rsid w:val="00D61403"/>
    <w:rsid w:val="00D64CED"/>
    <w:rsid w:val="00D7444E"/>
    <w:rsid w:val="00D74DE4"/>
    <w:rsid w:val="00D91C8C"/>
    <w:rsid w:val="00DC3E55"/>
    <w:rsid w:val="00DC78B0"/>
    <w:rsid w:val="00DD3EDA"/>
    <w:rsid w:val="00DD410D"/>
    <w:rsid w:val="00DF3332"/>
    <w:rsid w:val="00E1004C"/>
    <w:rsid w:val="00E145F6"/>
    <w:rsid w:val="00E32961"/>
    <w:rsid w:val="00E45AD7"/>
    <w:rsid w:val="00E45D82"/>
    <w:rsid w:val="00E62408"/>
    <w:rsid w:val="00E803E5"/>
    <w:rsid w:val="00E8541B"/>
    <w:rsid w:val="00E922F7"/>
    <w:rsid w:val="00E94004"/>
    <w:rsid w:val="00EA30E4"/>
    <w:rsid w:val="00EA3DBD"/>
    <w:rsid w:val="00EA6E78"/>
    <w:rsid w:val="00EB5A9B"/>
    <w:rsid w:val="00EE398E"/>
    <w:rsid w:val="00EE6279"/>
    <w:rsid w:val="00F04A1E"/>
    <w:rsid w:val="00F06386"/>
    <w:rsid w:val="00F32686"/>
    <w:rsid w:val="00F36883"/>
    <w:rsid w:val="00F6325B"/>
    <w:rsid w:val="00F7643B"/>
    <w:rsid w:val="00F77489"/>
    <w:rsid w:val="00FB4840"/>
    <w:rsid w:val="00FD3E02"/>
    <w:rsid w:val="00FE0605"/>
    <w:rsid w:val="00FE4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8B248A0"/>
  <w15:docId w15:val="{DE8C80F9-B434-49FC-95B0-895642F2A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Content"/>
    <w:qFormat/>
    <w:rsid w:val="00DF3332"/>
    <w:rPr>
      <w:lang w:val="en-GB"/>
    </w:rPr>
  </w:style>
  <w:style w:type="paragraph" w:styleId="Heading1">
    <w:name w:val="heading 1"/>
    <w:basedOn w:val="Normal"/>
    <w:next w:val="Normal"/>
    <w:link w:val="Heading1Char"/>
    <w:uiPriority w:val="9"/>
    <w:qFormat/>
    <w:rsid w:val="0045709C"/>
    <w:pPr>
      <w:keepNext/>
      <w:keepLines/>
      <w:spacing w:before="480"/>
      <w:outlineLvl w:val="0"/>
    </w:pPr>
    <w:rPr>
      <w:rFonts w:ascii="Cambria" w:hAnsi="Cambria"/>
      <w:b/>
      <w:bCs/>
      <w:color w:val="365F91"/>
      <w:sz w:val="28"/>
      <w:szCs w:val="28"/>
    </w:rPr>
  </w:style>
  <w:style w:type="paragraph" w:styleId="Heading2">
    <w:name w:val="heading 2"/>
    <w:basedOn w:val="Normal"/>
    <w:next w:val="Normal"/>
    <w:uiPriority w:val="9"/>
    <w:unhideWhenUsed/>
    <w:pPr>
      <w:keepNext/>
      <w:keepLines/>
      <w:spacing w:before="360" w:after="80"/>
      <w:outlineLvl w:val="1"/>
    </w:pPr>
    <w:rPr>
      <w:b/>
      <w:sz w:val="36"/>
      <w:szCs w:val="36"/>
    </w:rPr>
  </w:style>
  <w:style w:type="paragraph" w:styleId="Heading3">
    <w:name w:val="heading 3"/>
    <w:aliases w:val="Level 4,Mục cấp 4"/>
    <w:basedOn w:val="Normal"/>
    <w:next w:val="Normal"/>
    <w:link w:val="Heading3Char"/>
    <w:unhideWhenUsed/>
    <w:qFormat/>
    <w:rsid w:val="00762128"/>
    <w:pPr>
      <w:keepNext/>
      <w:numPr>
        <w:numId w:val="2"/>
      </w:numPr>
      <w:ind w:left="1174" w:hanging="454"/>
      <w:outlineLvl w:val="2"/>
    </w:pPr>
    <w:rPr>
      <w:bCs/>
    </w:rPr>
  </w:style>
  <w:style w:type="paragraph" w:styleId="Heading4">
    <w:name w:val="heading 4"/>
    <w:basedOn w:val="Normal"/>
    <w:next w:val="Normal"/>
    <w:uiPriority w:val="9"/>
    <w:semiHidden/>
    <w:unhideWhenUsed/>
    <w:rsid w:val="00CC2F9E"/>
    <w:pPr>
      <w:keepNext/>
      <w:spacing w:before="240" w:after="60"/>
      <w:outlineLvl w:val="3"/>
    </w:pPr>
    <w:rPr>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rticle title"/>
    <w:basedOn w:val="Normal"/>
    <w:next w:val="Normal"/>
    <w:link w:val="TitleChar"/>
    <w:uiPriority w:val="10"/>
    <w:qFormat/>
    <w:rsid w:val="00EA17B2"/>
    <w:pPr>
      <w:ind w:firstLine="0"/>
      <w:jc w:val="center"/>
      <w:outlineLvl w:val="0"/>
    </w:pPr>
    <w:rPr>
      <w:rFonts w:ascii="Times New Roman Bold" w:hAnsi="Times New Roman Bold"/>
      <w:b/>
      <w:sz w:val="28"/>
      <w:szCs w:val="52"/>
    </w:rPr>
  </w:style>
  <w:style w:type="paragraph" w:styleId="Caption">
    <w:name w:val="caption"/>
    <w:aliases w:val="Table"/>
    <w:basedOn w:val="Normal"/>
    <w:next w:val="Normal"/>
    <w:autoRedefine/>
    <w:qFormat/>
    <w:rsid w:val="00ED1397"/>
    <w:pPr>
      <w:keepLines/>
      <w:spacing w:before="240" w:after="60"/>
      <w:ind w:firstLine="0"/>
      <w:jc w:val="center"/>
    </w:pPr>
    <w:rPr>
      <w:rFonts w:ascii="Times New Roman Bold" w:hAnsi="Times New Roman Bold"/>
      <w:b/>
    </w:rPr>
  </w:style>
  <w:style w:type="paragraph" w:customStyle="1" w:styleId="Footnotes">
    <w:name w:val="Footnotes"/>
    <w:basedOn w:val="FootnoteText"/>
    <w:link w:val="FootnotesChar"/>
    <w:autoRedefine/>
    <w:qFormat/>
    <w:rsid w:val="00A1692F"/>
    <w:pPr>
      <w:spacing w:after="120"/>
      <w:ind w:firstLine="0"/>
    </w:pPr>
    <w:rPr>
      <w:rFonts w:ascii="Times New Roman" w:hAnsi="Times New Roman"/>
      <w:sz w:val="16"/>
    </w:rPr>
  </w:style>
  <w:style w:type="paragraph" w:customStyle="1" w:styleId="Els-3rdorder-head">
    <w:name w:val="Els-3rdorder-head"/>
    <w:next w:val="Els-body-text"/>
    <w:rsid w:val="00CC2F9E"/>
    <w:pPr>
      <w:keepNext/>
      <w:numPr>
        <w:ilvl w:val="2"/>
        <w:numId w:val="3"/>
      </w:numPr>
      <w:suppressAutoHyphens/>
      <w:spacing w:before="240" w:line="240" w:lineRule="exact"/>
    </w:pPr>
    <w:rPr>
      <w:i/>
    </w:rPr>
  </w:style>
  <w:style w:type="paragraph" w:customStyle="1" w:styleId="Els-4thorder-head">
    <w:name w:val="Els-4thorder-head"/>
    <w:next w:val="Els-body-text"/>
    <w:rsid w:val="00CC2F9E"/>
    <w:pPr>
      <w:keepNext/>
      <w:numPr>
        <w:ilvl w:val="3"/>
        <w:numId w:val="4"/>
      </w:numPr>
      <w:suppressAutoHyphens/>
      <w:spacing w:before="240" w:line="240" w:lineRule="exact"/>
    </w:pPr>
    <w:rPr>
      <w:i/>
    </w:rPr>
  </w:style>
  <w:style w:type="paragraph" w:customStyle="1" w:styleId="Els-Abstract-head">
    <w:name w:val="Els-Abstract-head"/>
    <w:next w:val="Normal"/>
    <w:rsid w:val="00CC2F9E"/>
    <w:pPr>
      <w:keepNext/>
      <w:pBdr>
        <w:top w:val="single" w:sz="4" w:space="10" w:color="auto"/>
      </w:pBdr>
      <w:suppressAutoHyphens/>
      <w:spacing w:after="220" w:line="220" w:lineRule="exact"/>
    </w:pPr>
    <w:rPr>
      <w:b/>
      <w:sz w:val="18"/>
    </w:rPr>
  </w:style>
  <w:style w:type="paragraph" w:customStyle="1" w:styleId="Els-Abstract-text">
    <w:name w:val="Els-Abstract-text"/>
    <w:next w:val="Normal"/>
    <w:rsid w:val="00CC2F9E"/>
    <w:pPr>
      <w:spacing w:line="220" w:lineRule="exact"/>
    </w:pPr>
    <w:rPr>
      <w:sz w:val="18"/>
    </w:rPr>
  </w:style>
  <w:style w:type="paragraph" w:customStyle="1" w:styleId="Els-acknowledgement">
    <w:name w:val="Els-acknowledgement"/>
    <w:next w:val="Normal"/>
    <w:rsid w:val="00CC2F9E"/>
    <w:pPr>
      <w:keepNext/>
      <w:spacing w:before="480" w:line="220" w:lineRule="exact"/>
    </w:pPr>
    <w:rPr>
      <w:b/>
    </w:rPr>
  </w:style>
  <w:style w:type="paragraph" w:customStyle="1" w:styleId="Els-aditional-article-history">
    <w:name w:val="Els-aditional-article-history"/>
    <w:basedOn w:val="Normal"/>
    <w:rsid w:val="00CC2F9E"/>
    <w:pPr>
      <w:spacing w:after="400" w:line="200" w:lineRule="exact"/>
      <w:jc w:val="center"/>
    </w:pPr>
    <w:rPr>
      <w:b/>
      <w:noProof/>
      <w:sz w:val="16"/>
      <w:lang w:val="en-US"/>
    </w:rPr>
  </w:style>
  <w:style w:type="paragraph" w:customStyle="1" w:styleId="Els-Affiliation">
    <w:name w:val="Els-Affiliation"/>
    <w:next w:val="Els-Abstract-head"/>
    <w:link w:val="Els-AffiliationChar"/>
    <w:rsid w:val="00CC2F9E"/>
    <w:pPr>
      <w:suppressAutoHyphens/>
      <w:spacing w:line="200" w:lineRule="exact"/>
      <w:jc w:val="center"/>
    </w:pPr>
    <w:rPr>
      <w:i/>
      <w:noProof/>
      <w:sz w:val="16"/>
    </w:rPr>
  </w:style>
  <w:style w:type="paragraph" w:customStyle="1" w:styleId="Els-appendixhead">
    <w:name w:val="Els-appendixhead"/>
    <w:next w:val="Normal"/>
    <w:rsid w:val="00CC2F9E"/>
    <w:pPr>
      <w:tabs>
        <w:tab w:val="num" w:pos="720"/>
      </w:tabs>
      <w:spacing w:before="480" w:line="220" w:lineRule="exact"/>
      <w:ind w:left="720" w:hanging="720"/>
    </w:pPr>
    <w:rPr>
      <w:b/>
    </w:rPr>
  </w:style>
  <w:style w:type="paragraph" w:customStyle="1" w:styleId="Els-appendixsubhead">
    <w:name w:val="Els-appendixsubhead"/>
    <w:next w:val="Normal"/>
    <w:rsid w:val="00CC2F9E"/>
    <w:pPr>
      <w:numPr>
        <w:ilvl w:val="1"/>
        <w:numId w:val="6"/>
      </w:numPr>
      <w:spacing w:before="240" w:line="220" w:lineRule="exact"/>
    </w:pPr>
    <w:rPr>
      <w:i/>
    </w:rPr>
  </w:style>
  <w:style w:type="paragraph" w:customStyle="1" w:styleId="Els-Author">
    <w:name w:val="Els-Author"/>
    <w:next w:val="Normal"/>
    <w:rsid w:val="00CC2F9E"/>
    <w:pPr>
      <w:keepNext/>
      <w:suppressAutoHyphens/>
      <w:spacing w:after="160" w:line="300" w:lineRule="exact"/>
      <w:jc w:val="center"/>
    </w:pPr>
    <w:rPr>
      <w:noProof/>
      <w:sz w:val="26"/>
    </w:rPr>
  </w:style>
  <w:style w:type="paragraph" w:customStyle="1" w:styleId="Els-body-text">
    <w:name w:val="Els-body-text"/>
    <w:rsid w:val="00CC2F9E"/>
    <w:pPr>
      <w:spacing w:line="240" w:lineRule="exact"/>
      <w:ind w:firstLine="238"/>
    </w:pPr>
  </w:style>
  <w:style w:type="paragraph" w:customStyle="1" w:styleId="Els-bulletlist">
    <w:name w:val="Els-bulletlist"/>
    <w:basedOn w:val="Els-body-text"/>
    <w:rsid w:val="00CC2F9E"/>
    <w:pPr>
      <w:tabs>
        <w:tab w:val="left" w:pos="240"/>
        <w:tab w:val="num" w:pos="720"/>
      </w:tabs>
      <w:ind w:left="720" w:hanging="720"/>
      <w:jc w:val="left"/>
    </w:pPr>
  </w:style>
  <w:style w:type="paragraph" w:customStyle="1" w:styleId="Els-caption">
    <w:name w:val="Els-caption"/>
    <w:rsid w:val="00CC2F9E"/>
    <w:pPr>
      <w:keepLines/>
      <w:spacing w:before="200" w:line="200" w:lineRule="exact"/>
    </w:pPr>
    <w:rPr>
      <w:sz w:val="16"/>
    </w:rPr>
  </w:style>
  <w:style w:type="paragraph" w:customStyle="1" w:styleId="Els-chem-equation">
    <w:name w:val="Els-chem-equation"/>
    <w:next w:val="Els-body-text"/>
    <w:rsid w:val="00CC2F9E"/>
    <w:pPr>
      <w:tabs>
        <w:tab w:val="right" w:pos="4320"/>
        <w:tab w:val="right" w:pos="9120"/>
      </w:tabs>
      <w:spacing w:before="120" w:after="120" w:line="220" w:lineRule="exact"/>
    </w:pPr>
    <w:rPr>
      <w:noProof/>
      <w:sz w:val="18"/>
    </w:rPr>
  </w:style>
  <w:style w:type="paragraph" w:customStyle="1" w:styleId="Els-collaboration">
    <w:name w:val="Els-collaboration"/>
    <w:basedOn w:val="Els-Author"/>
    <w:rsid w:val="00CC2F9E"/>
    <w:pPr>
      <w:jc w:val="right"/>
    </w:pPr>
  </w:style>
  <w:style w:type="paragraph" w:customStyle="1" w:styleId="Els-collaboration-affiliation">
    <w:name w:val="Els-collaboration-affiliation"/>
    <w:basedOn w:val="Els-collaboration"/>
    <w:rsid w:val="00CC2F9E"/>
  </w:style>
  <w:style w:type="paragraph" w:customStyle="1" w:styleId="Els-presented-by">
    <w:name w:val="Els-presented-by"/>
    <w:rsid w:val="00CC2F9E"/>
    <w:pPr>
      <w:spacing w:after="200"/>
      <w:jc w:val="center"/>
    </w:pPr>
    <w:rPr>
      <w:b/>
      <w:sz w:val="16"/>
    </w:rPr>
  </w:style>
  <w:style w:type="paragraph" w:customStyle="1" w:styleId="Els-dedicated-to">
    <w:name w:val="Els-dedicated-to"/>
    <w:basedOn w:val="Els-presented-by"/>
    <w:rsid w:val="00CC2F9E"/>
    <w:rPr>
      <w:b w:val="0"/>
    </w:rPr>
  </w:style>
  <w:style w:type="paragraph" w:customStyle="1" w:styleId="Els-equation">
    <w:name w:val="Els-equation"/>
    <w:next w:val="Normal"/>
    <w:rsid w:val="00CC2F9E"/>
    <w:pPr>
      <w:widowControl w:val="0"/>
      <w:tabs>
        <w:tab w:val="right" w:pos="4320"/>
        <w:tab w:val="right" w:pos="9120"/>
      </w:tabs>
      <w:spacing w:before="240"/>
      <w:ind w:left="482"/>
    </w:pPr>
    <w:rPr>
      <w:i/>
      <w:noProof/>
    </w:rPr>
  </w:style>
  <w:style w:type="paragraph" w:customStyle="1" w:styleId="Els-footnote">
    <w:name w:val="Els-footnote"/>
    <w:rsid w:val="00CC2F9E"/>
    <w:pPr>
      <w:keepLines/>
      <w:widowControl w:val="0"/>
      <w:spacing w:line="200" w:lineRule="exact"/>
      <w:ind w:firstLine="240"/>
    </w:pPr>
    <w:rPr>
      <w:sz w:val="16"/>
    </w:rPr>
  </w:style>
  <w:style w:type="paragraph" w:customStyle="1" w:styleId="Els-history">
    <w:name w:val="Els-history"/>
    <w:next w:val="Normal"/>
    <w:link w:val="Els-historyChar"/>
    <w:rsid w:val="00CC2F9E"/>
    <w:pPr>
      <w:spacing w:before="120" w:after="400" w:line="200" w:lineRule="exact"/>
      <w:jc w:val="center"/>
    </w:pPr>
    <w:rPr>
      <w:noProof/>
      <w:sz w:val="16"/>
    </w:rPr>
  </w:style>
  <w:style w:type="character" w:customStyle="1" w:styleId="FootnoteTextChar">
    <w:name w:val="Footnote Text Char"/>
    <w:link w:val="FootnoteText"/>
    <w:semiHidden/>
    <w:rsid w:val="00E5147E"/>
    <w:rPr>
      <w:rFonts w:ascii="Univers" w:hAnsi="Univers"/>
      <w:sz w:val="24"/>
      <w:lang w:val="en-GB" w:eastAsia="en-US"/>
    </w:rPr>
  </w:style>
  <w:style w:type="paragraph" w:customStyle="1" w:styleId="Els-keywords">
    <w:name w:val="Els-keywords"/>
    <w:next w:val="Normal"/>
    <w:link w:val="Els-keywordsChar"/>
    <w:rsid w:val="00CC2F9E"/>
    <w:pPr>
      <w:pBdr>
        <w:bottom w:val="single" w:sz="4" w:space="10" w:color="auto"/>
      </w:pBdr>
      <w:spacing w:after="200" w:line="200" w:lineRule="exact"/>
    </w:pPr>
    <w:rPr>
      <w:noProof/>
      <w:sz w:val="16"/>
    </w:rPr>
  </w:style>
  <w:style w:type="paragraph" w:customStyle="1" w:styleId="Els-numlist">
    <w:name w:val="Els-numlist"/>
    <w:basedOn w:val="Els-body-text"/>
    <w:rsid w:val="00CC2F9E"/>
    <w:pPr>
      <w:tabs>
        <w:tab w:val="left" w:pos="240"/>
        <w:tab w:val="num" w:pos="720"/>
      </w:tabs>
      <w:ind w:left="480" w:hanging="720"/>
      <w:jc w:val="left"/>
    </w:pPr>
  </w:style>
  <w:style w:type="paragraph" w:customStyle="1" w:styleId="Els-reference">
    <w:name w:val="Els-reference"/>
    <w:rsid w:val="00CC2F9E"/>
    <w:pPr>
      <w:tabs>
        <w:tab w:val="left" w:pos="312"/>
      </w:tabs>
      <w:spacing w:line="200" w:lineRule="exact"/>
      <w:ind w:left="312" w:hanging="312"/>
    </w:pPr>
    <w:rPr>
      <w:noProof/>
      <w:sz w:val="16"/>
    </w:rPr>
  </w:style>
  <w:style w:type="paragraph" w:customStyle="1" w:styleId="Els-reference-head">
    <w:name w:val="Els-reference-head"/>
    <w:next w:val="Els-reference"/>
    <w:rsid w:val="00CC2F9E"/>
    <w:pPr>
      <w:keepNext/>
      <w:spacing w:before="480" w:after="200" w:line="220" w:lineRule="exact"/>
    </w:pPr>
    <w:rPr>
      <w:b/>
    </w:rPr>
  </w:style>
  <w:style w:type="paragraph" w:customStyle="1" w:styleId="Els-reprint-line">
    <w:name w:val="Els-reprint-line"/>
    <w:basedOn w:val="Normal"/>
    <w:rsid w:val="00CC2F9E"/>
    <w:pPr>
      <w:tabs>
        <w:tab w:val="left" w:pos="0"/>
        <w:tab w:val="center" w:pos="5443"/>
      </w:tabs>
      <w:jc w:val="center"/>
    </w:pPr>
    <w:rPr>
      <w:sz w:val="16"/>
    </w:rPr>
  </w:style>
  <w:style w:type="paragraph" w:customStyle="1" w:styleId="Els-table-text">
    <w:name w:val="Els-table-text"/>
    <w:rsid w:val="00CC2F9E"/>
    <w:pPr>
      <w:spacing w:after="80" w:line="200" w:lineRule="exact"/>
    </w:pPr>
    <w:rPr>
      <w:sz w:val="16"/>
    </w:rPr>
  </w:style>
  <w:style w:type="paragraph" w:customStyle="1" w:styleId="Els-Title">
    <w:name w:val="Els-Title"/>
    <w:next w:val="Els-Author"/>
    <w:autoRedefine/>
    <w:rsid w:val="002D4FF5"/>
    <w:pPr>
      <w:suppressAutoHyphens/>
      <w:spacing w:line="400" w:lineRule="exact"/>
      <w:jc w:val="center"/>
    </w:pPr>
    <w:rPr>
      <w:b/>
      <w:sz w:val="28"/>
      <w:szCs w:val="28"/>
    </w:rPr>
  </w:style>
  <w:style w:type="character" w:styleId="EndnoteReference">
    <w:name w:val="endnote reference"/>
    <w:semiHidden/>
    <w:rsid w:val="00CC2F9E"/>
    <w:rPr>
      <w:vertAlign w:val="superscript"/>
    </w:rPr>
  </w:style>
  <w:style w:type="paragraph" w:styleId="Header">
    <w:name w:val="header"/>
    <w:link w:val="HeaderChar"/>
    <w:uiPriority w:val="99"/>
    <w:rsid w:val="00CC2F9E"/>
    <w:pPr>
      <w:tabs>
        <w:tab w:val="center" w:pos="4706"/>
        <w:tab w:val="right" w:pos="9356"/>
      </w:tabs>
      <w:spacing w:before="100" w:beforeAutospacing="1" w:line="200" w:lineRule="atLeast"/>
    </w:pPr>
    <w:rPr>
      <w:i/>
      <w:noProof/>
      <w:sz w:val="16"/>
    </w:rPr>
  </w:style>
  <w:style w:type="paragraph" w:styleId="Footer">
    <w:name w:val="footer"/>
    <w:basedOn w:val="Header"/>
    <w:link w:val="FooterChar"/>
    <w:uiPriority w:val="99"/>
    <w:rsid w:val="00CC2F9E"/>
    <w:pPr>
      <w:tabs>
        <w:tab w:val="right" w:pos="10080"/>
      </w:tabs>
    </w:pPr>
    <w:rPr>
      <w:i w:val="0"/>
    </w:rPr>
  </w:style>
  <w:style w:type="character" w:styleId="FootnoteReference">
    <w:name w:val="footnote reference"/>
    <w:semiHidden/>
    <w:rsid w:val="00CC2F9E"/>
    <w:rPr>
      <w:vertAlign w:val="superscript"/>
    </w:rPr>
  </w:style>
  <w:style w:type="paragraph" w:styleId="FootnoteText">
    <w:name w:val="footnote text"/>
    <w:basedOn w:val="Normal"/>
    <w:link w:val="FootnoteTextChar"/>
    <w:semiHidden/>
    <w:rsid w:val="00CC2F9E"/>
    <w:rPr>
      <w:rFonts w:ascii="Univers" w:hAnsi="Univers"/>
    </w:rPr>
  </w:style>
  <w:style w:type="character" w:styleId="Hyperlink">
    <w:name w:val="Hyperlink"/>
    <w:uiPriority w:val="99"/>
    <w:rsid w:val="00CC2F9E"/>
    <w:rPr>
      <w:color w:val="auto"/>
      <w:sz w:val="16"/>
      <w:u w:val="none"/>
    </w:rPr>
  </w:style>
  <w:style w:type="character" w:customStyle="1" w:styleId="MTEquationSection">
    <w:name w:val="MTEquationSection"/>
    <w:rsid w:val="00CC2F9E"/>
    <w:rPr>
      <w:vanish/>
      <w:color w:val="FF0000"/>
    </w:rPr>
  </w:style>
  <w:style w:type="character" w:styleId="PageNumber">
    <w:name w:val="page number"/>
    <w:semiHidden/>
    <w:rsid w:val="00CC2F9E"/>
    <w:rPr>
      <w:sz w:val="16"/>
    </w:rPr>
  </w:style>
  <w:style w:type="paragraph" w:styleId="PlainText">
    <w:name w:val="Plain Text"/>
    <w:basedOn w:val="Normal"/>
    <w:semiHidden/>
    <w:rsid w:val="00CC2F9E"/>
    <w:rPr>
      <w:rFonts w:ascii="Courier New" w:hAnsi="Courier New" w:cs="Courier New"/>
      <w:lang w:val="en-US"/>
    </w:rPr>
  </w:style>
  <w:style w:type="paragraph" w:customStyle="1" w:styleId="Els-5thorder-head">
    <w:name w:val="Els-5thorder-head"/>
    <w:next w:val="Els-body-text"/>
    <w:rsid w:val="00CC2F9E"/>
    <w:pPr>
      <w:keepNext/>
      <w:suppressAutoHyphens/>
      <w:spacing w:line="240" w:lineRule="exact"/>
    </w:pPr>
    <w:rPr>
      <w:i/>
    </w:rPr>
  </w:style>
  <w:style w:type="paragraph" w:customStyle="1" w:styleId="Els-Abstract-Copyright">
    <w:name w:val="Els-Abstract-Copyright"/>
    <w:basedOn w:val="Els-Abstract-text"/>
    <w:rsid w:val="00CC2F9E"/>
    <w:pPr>
      <w:spacing w:after="220"/>
    </w:pPr>
  </w:style>
  <w:style w:type="paragraph" w:customStyle="1" w:styleId="DocHead">
    <w:name w:val="DocHead"/>
    <w:rsid w:val="00CC2F9E"/>
    <w:pPr>
      <w:spacing w:before="240"/>
      <w:jc w:val="center"/>
    </w:pPr>
  </w:style>
  <w:style w:type="character" w:styleId="FollowedHyperlink">
    <w:name w:val="FollowedHyperlink"/>
    <w:semiHidden/>
    <w:rsid w:val="00CC2F9E"/>
    <w:rPr>
      <w:color w:val="800080"/>
      <w:u w:val="single"/>
    </w:rPr>
  </w:style>
  <w:style w:type="character" w:customStyle="1" w:styleId="FootnotesChar">
    <w:name w:val="Footnotes Char"/>
    <w:link w:val="Footnotes"/>
    <w:rsid w:val="00A1692F"/>
    <w:rPr>
      <w:sz w:val="16"/>
      <w:lang w:val="en-GB" w:eastAsia="en-US"/>
    </w:rPr>
  </w:style>
  <w:style w:type="character" w:styleId="CommentReference">
    <w:name w:val="annotation reference"/>
    <w:semiHidden/>
    <w:unhideWhenUsed/>
    <w:rsid w:val="00CC2F9E"/>
    <w:rPr>
      <w:sz w:val="16"/>
      <w:szCs w:val="16"/>
    </w:rPr>
  </w:style>
  <w:style w:type="paragraph" w:styleId="BalloonText">
    <w:name w:val="Balloon Text"/>
    <w:basedOn w:val="Normal"/>
    <w:rsid w:val="00CC2F9E"/>
    <w:rPr>
      <w:rFonts w:ascii="Tahoma" w:hAnsi="Tahoma" w:cs="Tahoma"/>
      <w:sz w:val="16"/>
      <w:szCs w:val="16"/>
    </w:rPr>
  </w:style>
  <w:style w:type="character" w:customStyle="1" w:styleId="BalloonTextChar">
    <w:name w:val="Balloon Text Char"/>
    <w:rsid w:val="00CC2F9E"/>
    <w:rPr>
      <w:rFonts w:ascii="Tahoma" w:hAnsi="Tahoma" w:cs="Tahoma"/>
      <w:sz w:val="16"/>
      <w:szCs w:val="16"/>
      <w:lang w:eastAsia="en-US"/>
    </w:rPr>
  </w:style>
  <w:style w:type="paragraph" w:styleId="CommentText">
    <w:name w:val="annotation text"/>
    <w:basedOn w:val="Normal"/>
    <w:semiHidden/>
    <w:unhideWhenUsed/>
    <w:rsid w:val="00CC2F9E"/>
  </w:style>
  <w:style w:type="character" w:customStyle="1" w:styleId="CommentTextChar">
    <w:name w:val="Comment Text Char"/>
    <w:semiHidden/>
    <w:rsid w:val="00CC2F9E"/>
    <w:rPr>
      <w:lang w:val="en-GB"/>
    </w:rPr>
  </w:style>
  <w:style w:type="paragraph" w:styleId="CommentSubject">
    <w:name w:val="annotation subject"/>
    <w:basedOn w:val="CommentText"/>
    <w:next w:val="CommentText"/>
    <w:semiHidden/>
    <w:unhideWhenUsed/>
    <w:rsid w:val="00CC2F9E"/>
    <w:rPr>
      <w:b/>
      <w:bCs/>
    </w:rPr>
  </w:style>
  <w:style w:type="character" w:customStyle="1" w:styleId="CommentSubjectChar">
    <w:name w:val="Comment Subject Char"/>
    <w:semiHidden/>
    <w:rsid w:val="00CC2F9E"/>
    <w:rPr>
      <w:b/>
      <w:bCs/>
      <w:lang w:val="en-GB"/>
    </w:rPr>
  </w:style>
  <w:style w:type="paragraph" w:styleId="BodyTextIndent">
    <w:name w:val="Body Text Indent"/>
    <w:basedOn w:val="Normal"/>
    <w:semiHidden/>
    <w:rsid w:val="00CC2F9E"/>
    <w:pPr>
      <w:suppressAutoHyphens/>
      <w:ind w:firstLine="360"/>
    </w:pPr>
    <w:rPr>
      <w:kern w:val="14"/>
      <w:lang w:val="en-US"/>
    </w:rPr>
  </w:style>
  <w:style w:type="paragraph" w:customStyle="1" w:styleId="NoteSource">
    <w:name w:val="Note/ Source"/>
    <w:basedOn w:val="Normal"/>
    <w:link w:val="NoteSourceChar"/>
    <w:autoRedefine/>
    <w:qFormat/>
    <w:rsid w:val="00084EDD"/>
    <w:pPr>
      <w:spacing w:before="60" w:after="120"/>
      <w:ind w:firstLine="0"/>
      <w:jc w:val="center"/>
    </w:pPr>
    <w:rPr>
      <w:rFonts w:eastAsia="Batang"/>
      <w:sz w:val="20"/>
      <w:lang w:val="en-US" w:eastAsia="ko-KR"/>
    </w:rPr>
  </w:style>
  <w:style w:type="character" w:customStyle="1" w:styleId="TitleChar">
    <w:name w:val="Title Char"/>
    <w:aliases w:val="Article title Char"/>
    <w:link w:val="Title"/>
    <w:uiPriority w:val="10"/>
    <w:rsid w:val="00EA17B2"/>
    <w:rPr>
      <w:rFonts w:ascii="Times New Roman Bold" w:eastAsia="Times New Roman" w:hAnsi="Times New Roman Bold"/>
      <w:b/>
      <w:sz w:val="28"/>
      <w:szCs w:val="52"/>
      <w:lang w:val="en-GB" w:eastAsia="en-US"/>
    </w:rPr>
  </w:style>
  <w:style w:type="paragraph" w:customStyle="1" w:styleId="Authorname">
    <w:name w:val="Author name"/>
    <w:basedOn w:val="Normal"/>
    <w:link w:val="AuthornameChar"/>
    <w:autoRedefine/>
    <w:qFormat/>
    <w:rsid w:val="00EA17B2"/>
    <w:pPr>
      <w:spacing w:before="240"/>
      <w:ind w:firstLine="0"/>
      <w:jc w:val="center"/>
    </w:pPr>
    <w:rPr>
      <w:b/>
      <w:lang w:eastAsia="zh-CN"/>
    </w:rPr>
  </w:style>
  <w:style w:type="paragraph" w:customStyle="1" w:styleId="Authoraffiliation">
    <w:name w:val="Author affiliation"/>
    <w:basedOn w:val="Els-Affiliation"/>
    <w:link w:val="AuthoraffiliationChar"/>
    <w:autoRedefine/>
    <w:qFormat/>
    <w:rsid w:val="00726D27"/>
    <w:pPr>
      <w:spacing w:line="240" w:lineRule="auto"/>
      <w:contextualSpacing/>
    </w:pPr>
    <w:rPr>
      <w:sz w:val="20"/>
      <w:lang w:eastAsia="zh-CN"/>
    </w:rPr>
  </w:style>
  <w:style w:type="character" w:customStyle="1" w:styleId="AuthornameChar">
    <w:name w:val="Author name Char"/>
    <w:link w:val="Authorname"/>
    <w:rsid w:val="00EA17B2"/>
    <w:rPr>
      <w:b/>
      <w:sz w:val="24"/>
      <w:lang w:val="en-GB" w:eastAsia="zh-CN"/>
    </w:rPr>
  </w:style>
  <w:style w:type="paragraph" w:customStyle="1" w:styleId="Articlehistory">
    <w:name w:val="Article history"/>
    <w:basedOn w:val="Els-history"/>
    <w:link w:val="ArticlehistoryChar"/>
    <w:autoRedefine/>
    <w:qFormat/>
    <w:rsid w:val="003F4E10"/>
    <w:pPr>
      <w:spacing w:before="0" w:after="240" w:line="240" w:lineRule="auto"/>
      <w:ind w:firstLine="0"/>
      <w:contextualSpacing/>
    </w:pPr>
    <w:rPr>
      <w:sz w:val="20"/>
    </w:rPr>
  </w:style>
  <w:style w:type="character" w:customStyle="1" w:styleId="Els-AffiliationChar">
    <w:name w:val="Els-Affiliation Char"/>
    <w:link w:val="Els-Affiliation"/>
    <w:rsid w:val="0045709C"/>
    <w:rPr>
      <w:i/>
      <w:noProof/>
      <w:sz w:val="16"/>
      <w:lang w:val="en-US" w:eastAsia="en-US" w:bidi="ar-SA"/>
    </w:rPr>
  </w:style>
  <w:style w:type="character" w:customStyle="1" w:styleId="AuthoraffiliationChar">
    <w:name w:val="Author affiliation Char"/>
    <w:link w:val="Authoraffiliation"/>
    <w:rsid w:val="00726D27"/>
    <w:rPr>
      <w:i/>
      <w:noProof/>
      <w:lang w:val="en-US" w:eastAsia="zh-CN"/>
    </w:rPr>
  </w:style>
  <w:style w:type="character" w:customStyle="1" w:styleId="Heading1Char">
    <w:name w:val="Heading 1 Char"/>
    <w:link w:val="Heading1"/>
    <w:uiPriority w:val="9"/>
    <w:rsid w:val="0045709C"/>
    <w:rPr>
      <w:rFonts w:ascii="Cambria" w:eastAsia="Times New Roman" w:hAnsi="Cambria" w:cs="Times New Roman"/>
      <w:b/>
      <w:bCs/>
      <w:color w:val="365F91"/>
      <w:sz w:val="28"/>
      <w:szCs w:val="28"/>
      <w:lang w:val="en-GB" w:eastAsia="en-US"/>
    </w:rPr>
  </w:style>
  <w:style w:type="character" w:customStyle="1" w:styleId="Els-historyChar">
    <w:name w:val="Els-history Char"/>
    <w:link w:val="Els-history"/>
    <w:rsid w:val="0045709C"/>
    <w:rPr>
      <w:noProof/>
      <w:sz w:val="16"/>
      <w:lang w:val="en-US" w:eastAsia="en-US" w:bidi="ar-SA"/>
    </w:rPr>
  </w:style>
  <w:style w:type="character" w:customStyle="1" w:styleId="ArticlehistoryChar">
    <w:name w:val="Article history Char"/>
    <w:basedOn w:val="Els-historyChar"/>
    <w:link w:val="Articlehistory"/>
    <w:rsid w:val="003F4E10"/>
    <w:rPr>
      <w:noProof/>
      <w:sz w:val="20"/>
      <w:lang w:val="en-US" w:eastAsia="en-US" w:bidi="ar-SA"/>
    </w:rPr>
  </w:style>
  <w:style w:type="paragraph" w:customStyle="1" w:styleId="Abstract1">
    <w:name w:val="Abstract 1"/>
    <w:basedOn w:val="Heading1"/>
    <w:link w:val="Abstract1Char"/>
    <w:autoRedefine/>
    <w:rsid w:val="009B03F3"/>
    <w:pPr>
      <w:pBdr>
        <w:top w:val="single" w:sz="6" w:space="6" w:color="auto"/>
      </w:pBdr>
      <w:spacing w:before="0"/>
      <w:ind w:left="567" w:right="567" w:firstLine="0"/>
    </w:pPr>
    <w:rPr>
      <w:rFonts w:ascii="Times New Roman Bold" w:hAnsi="Times New Roman Bold"/>
      <w:color w:val="auto"/>
      <w:sz w:val="24"/>
    </w:rPr>
  </w:style>
  <w:style w:type="paragraph" w:customStyle="1" w:styleId="Keywords">
    <w:name w:val="Keywords"/>
    <w:basedOn w:val="Els-keywords"/>
    <w:link w:val="KeywordsChar"/>
    <w:autoRedefine/>
    <w:qFormat/>
    <w:rsid w:val="003F4E10"/>
    <w:pPr>
      <w:widowControl w:val="0"/>
      <w:pBdr>
        <w:bottom w:val="single" w:sz="6" w:space="10" w:color="auto"/>
      </w:pBdr>
      <w:spacing w:after="240" w:line="240" w:lineRule="auto"/>
      <w:ind w:left="567" w:right="567" w:firstLine="0"/>
      <w:contextualSpacing/>
      <w:mirrorIndents/>
    </w:pPr>
    <w:rPr>
      <w:sz w:val="20"/>
    </w:rPr>
  </w:style>
  <w:style w:type="character" w:customStyle="1" w:styleId="Abstract1Char">
    <w:name w:val="Abstract 1 Char"/>
    <w:link w:val="Abstract1"/>
    <w:rsid w:val="009B03F3"/>
    <w:rPr>
      <w:rFonts w:ascii="Times New Roman Bold" w:eastAsia="Times New Roman" w:hAnsi="Times New Roman Bold"/>
      <w:b/>
      <w:bCs/>
      <w:sz w:val="24"/>
      <w:szCs w:val="28"/>
      <w:lang w:val="en-GB" w:eastAsia="en-US"/>
    </w:rPr>
  </w:style>
  <w:style w:type="paragraph" w:customStyle="1" w:styleId="Abstract">
    <w:name w:val="Abstract"/>
    <w:basedOn w:val="Normal"/>
    <w:link w:val="AbstractChar"/>
    <w:autoRedefine/>
    <w:qFormat/>
    <w:rsid w:val="00B13005"/>
    <w:pPr>
      <w:ind w:left="567" w:right="567" w:firstLine="0"/>
    </w:pPr>
    <w:rPr>
      <w:i/>
      <w:sz w:val="20"/>
      <w:lang w:val="en-US"/>
    </w:rPr>
  </w:style>
  <w:style w:type="character" w:customStyle="1" w:styleId="Els-keywordsChar">
    <w:name w:val="Els-keywords Char"/>
    <w:link w:val="Els-keywords"/>
    <w:rsid w:val="0045709C"/>
    <w:rPr>
      <w:noProof/>
      <w:sz w:val="16"/>
      <w:lang w:val="en-US" w:eastAsia="en-US" w:bidi="ar-SA"/>
    </w:rPr>
  </w:style>
  <w:style w:type="character" w:customStyle="1" w:styleId="KeywordsChar">
    <w:name w:val="Keywords Char"/>
    <w:link w:val="Keywords"/>
    <w:rsid w:val="003F4E10"/>
    <w:rPr>
      <w:noProof/>
      <w:sz w:val="20"/>
    </w:rPr>
  </w:style>
  <w:style w:type="paragraph" w:customStyle="1" w:styleId="Level1">
    <w:name w:val="Level 1"/>
    <w:basedOn w:val="Normal"/>
    <w:link w:val="Level1Char"/>
    <w:autoRedefine/>
    <w:qFormat/>
    <w:rsid w:val="003F4E10"/>
    <w:pPr>
      <w:keepNext/>
      <w:suppressAutoHyphens/>
      <w:spacing w:after="180"/>
      <w:ind w:firstLine="0"/>
    </w:pPr>
    <w:rPr>
      <w:b/>
      <w:bCs/>
      <w:caps/>
      <w:smallCaps/>
      <w:color w:val="000000"/>
      <w:spacing w:val="2"/>
      <w:lang w:val="en-US"/>
    </w:rPr>
  </w:style>
  <w:style w:type="character" w:customStyle="1" w:styleId="AbstractChar">
    <w:name w:val="Abstract Char"/>
    <w:link w:val="Abstract"/>
    <w:rsid w:val="00B13005"/>
    <w:rPr>
      <w:i/>
      <w:sz w:val="20"/>
    </w:rPr>
  </w:style>
  <w:style w:type="paragraph" w:customStyle="1" w:styleId="Level2">
    <w:name w:val="Level 2"/>
    <w:basedOn w:val="Normal"/>
    <w:link w:val="Level2Char"/>
    <w:autoRedefine/>
    <w:qFormat/>
    <w:rsid w:val="003F4E10"/>
    <w:pPr>
      <w:keepNext/>
      <w:suppressAutoHyphens/>
      <w:ind w:firstLine="0"/>
      <w:jc w:val="left"/>
    </w:pPr>
    <w:rPr>
      <w:rFonts w:ascii="Times New Roman Bold" w:eastAsia="Times" w:hAnsi="Times New Roman Bold"/>
      <w:b/>
      <w:lang w:val="en-US"/>
    </w:rPr>
  </w:style>
  <w:style w:type="character" w:customStyle="1" w:styleId="Level1Char">
    <w:name w:val="Level 1 Char"/>
    <w:link w:val="Level1"/>
    <w:rsid w:val="003F4E10"/>
    <w:rPr>
      <w:b/>
      <w:bCs/>
      <w:caps/>
      <w:smallCaps/>
      <w:color w:val="000000"/>
      <w:spacing w:val="2"/>
    </w:rPr>
  </w:style>
  <w:style w:type="paragraph" w:customStyle="1" w:styleId="Level3">
    <w:name w:val="Level 3"/>
    <w:basedOn w:val="Level2"/>
    <w:link w:val="Level3Char"/>
    <w:autoRedefine/>
    <w:qFormat/>
    <w:rsid w:val="003F4E10"/>
    <w:pPr>
      <w:ind w:firstLine="720"/>
    </w:pPr>
    <w:rPr>
      <w:rFonts w:ascii="Times New Roman" w:hAnsi="Times New Roman"/>
      <w:b w:val="0"/>
      <w:i/>
    </w:rPr>
  </w:style>
  <w:style w:type="character" w:customStyle="1" w:styleId="Level2Char">
    <w:name w:val="Level 2 Char"/>
    <w:link w:val="Level2"/>
    <w:rsid w:val="003F4E10"/>
    <w:rPr>
      <w:rFonts w:ascii="Times New Roman Bold" w:eastAsia="Times" w:hAnsi="Times New Roman Bold"/>
      <w:b/>
    </w:rPr>
  </w:style>
  <w:style w:type="paragraph" w:styleId="ListParagraph">
    <w:name w:val="List Paragraph"/>
    <w:basedOn w:val="Normal"/>
    <w:uiPriority w:val="34"/>
    <w:rsid w:val="008838A6"/>
    <w:pPr>
      <w:ind w:left="720"/>
    </w:pPr>
  </w:style>
  <w:style w:type="character" w:customStyle="1" w:styleId="Level3Char">
    <w:name w:val="Level 3 Char"/>
    <w:link w:val="Level3"/>
    <w:rsid w:val="003F4E10"/>
    <w:rPr>
      <w:rFonts w:eastAsia="Times"/>
      <w:i/>
    </w:rPr>
  </w:style>
  <w:style w:type="character" w:customStyle="1" w:styleId="HeaderChar">
    <w:name w:val="Header Char"/>
    <w:link w:val="Header"/>
    <w:uiPriority w:val="99"/>
    <w:rsid w:val="008A307F"/>
    <w:rPr>
      <w:i/>
      <w:noProof/>
      <w:sz w:val="16"/>
      <w:lang w:val="en-US" w:eastAsia="en-US" w:bidi="ar-SA"/>
    </w:rPr>
  </w:style>
  <w:style w:type="paragraph" w:customStyle="1" w:styleId="AcknowledgementReferences">
    <w:name w:val="Acknowledgement/References"/>
    <w:basedOn w:val="Level2"/>
    <w:link w:val="AcknowledgementReferencesChar"/>
    <w:autoRedefine/>
    <w:qFormat/>
    <w:rsid w:val="00CD5C85"/>
    <w:rPr>
      <w:caps/>
    </w:rPr>
  </w:style>
  <w:style w:type="paragraph" w:customStyle="1" w:styleId="Appendix">
    <w:name w:val="Appendix"/>
    <w:basedOn w:val="Level2"/>
    <w:link w:val="AppendixChar"/>
    <w:autoRedefine/>
    <w:qFormat/>
    <w:rsid w:val="0063685C"/>
    <w:pPr>
      <w:jc w:val="both"/>
    </w:pPr>
  </w:style>
  <w:style w:type="character" w:customStyle="1" w:styleId="AcknowledgementReferencesChar">
    <w:name w:val="Acknowledgement/References Char"/>
    <w:link w:val="AcknowledgementReferences"/>
    <w:rsid w:val="00CD5C85"/>
    <w:rPr>
      <w:rFonts w:ascii="Times New Roman Bold" w:hAnsi="Times New Roman Bold"/>
      <w:b/>
      <w:caps/>
      <w:sz w:val="24"/>
      <w:szCs w:val="24"/>
      <w:lang w:val="en-US" w:eastAsia="en-US"/>
    </w:rPr>
  </w:style>
  <w:style w:type="character" w:customStyle="1" w:styleId="AppendixChar">
    <w:name w:val="Appendix Char"/>
    <w:basedOn w:val="Level2Char"/>
    <w:link w:val="Appendix"/>
    <w:rsid w:val="0063685C"/>
    <w:rPr>
      <w:rFonts w:ascii="Times New Roman Bold" w:eastAsia="Times" w:hAnsi="Times New Roman Bold"/>
      <w:b/>
      <w:sz w:val="24"/>
      <w:szCs w:val="24"/>
      <w:lang w:val="en-US" w:eastAsia="en-US"/>
    </w:rPr>
  </w:style>
  <w:style w:type="table" w:styleId="TableGrid">
    <w:name w:val="Table Grid"/>
    <w:basedOn w:val="TableNormal"/>
    <w:uiPriority w:val="59"/>
    <w:rsid w:val="00B649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teSource0">
    <w:name w:val="Note/Source"/>
    <w:basedOn w:val="NoteSource"/>
    <w:link w:val="NoteSourceChar0"/>
    <w:autoRedefine/>
    <w:rsid w:val="00ED1397"/>
    <w:pPr>
      <w:spacing w:after="240"/>
    </w:pPr>
  </w:style>
  <w:style w:type="character" w:customStyle="1" w:styleId="NoteSourceChar">
    <w:name w:val="Note/ Source Char"/>
    <w:link w:val="NoteSource"/>
    <w:rsid w:val="00084EDD"/>
    <w:rPr>
      <w:rFonts w:eastAsia="Batang"/>
      <w:szCs w:val="24"/>
      <w:lang w:val="en-US" w:eastAsia="ko-KR"/>
    </w:rPr>
  </w:style>
  <w:style w:type="character" w:customStyle="1" w:styleId="NoteSourceChar0">
    <w:name w:val="Note/Source Char"/>
    <w:basedOn w:val="NoteSourceChar"/>
    <w:link w:val="NoteSource0"/>
    <w:rsid w:val="00ED1397"/>
    <w:rPr>
      <w:rFonts w:eastAsia="Batang"/>
      <w:szCs w:val="24"/>
      <w:lang w:val="en-US" w:eastAsia="ko-KR"/>
    </w:rPr>
  </w:style>
  <w:style w:type="paragraph" w:customStyle="1" w:styleId="Tablecontent">
    <w:name w:val="Table content"/>
    <w:basedOn w:val="Normal"/>
    <w:link w:val="TablecontentChar"/>
    <w:autoRedefine/>
    <w:qFormat/>
    <w:rsid w:val="00D169FB"/>
    <w:pPr>
      <w:spacing w:after="0"/>
      <w:ind w:firstLine="0"/>
      <w:contextualSpacing/>
      <w:jc w:val="left"/>
    </w:pPr>
    <w:rPr>
      <w:sz w:val="20"/>
    </w:rPr>
  </w:style>
  <w:style w:type="character" w:customStyle="1" w:styleId="TablecontentChar">
    <w:name w:val="Table content Char"/>
    <w:basedOn w:val="DefaultParagraphFont"/>
    <w:link w:val="Tablecontent"/>
    <w:rsid w:val="00D169FB"/>
    <w:rPr>
      <w:lang w:val="en-GB" w:eastAsia="en-US"/>
    </w:rPr>
  </w:style>
  <w:style w:type="character" w:customStyle="1" w:styleId="FooterChar">
    <w:name w:val="Footer Char"/>
    <w:basedOn w:val="DefaultParagraphFont"/>
    <w:link w:val="Footer"/>
    <w:uiPriority w:val="99"/>
    <w:rsid w:val="00990604"/>
    <w:rPr>
      <w:noProof/>
      <w:sz w:val="16"/>
      <w:lang w:val="en-US" w:eastAsia="en-US"/>
    </w:rPr>
  </w:style>
  <w:style w:type="paragraph" w:customStyle="1" w:styleId="FigureNote">
    <w:name w:val="Figure Note"/>
    <w:basedOn w:val="Normal"/>
    <w:link w:val="FigureNoteChar"/>
    <w:qFormat/>
    <w:rsid w:val="00FF5798"/>
    <w:pPr>
      <w:spacing w:before="60" w:after="60"/>
      <w:ind w:firstLine="0"/>
      <w:jc w:val="center"/>
    </w:pPr>
    <w:rPr>
      <w:b/>
    </w:rPr>
  </w:style>
  <w:style w:type="paragraph" w:customStyle="1" w:styleId="Figure">
    <w:name w:val="Figure"/>
    <w:basedOn w:val="Normal"/>
    <w:link w:val="FigureChar"/>
    <w:qFormat/>
    <w:rsid w:val="00FF5798"/>
    <w:pPr>
      <w:spacing w:after="60"/>
      <w:ind w:firstLine="0"/>
      <w:jc w:val="center"/>
    </w:pPr>
  </w:style>
  <w:style w:type="character" w:customStyle="1" w:styleId="FigureNoteChar">
    <w:name w:val="Figure Note Char"/>
    <w:basedOn w:val="DefaultParagraphFont"/>
    <w:link w:val="FigureNote"/>
    <w:rsid w:val="00FF5798"/>
    <w:rPr>
      <w:b/>
      <w:sz w:val="24"/>
      <w:lang w:val="en-GB" w:eastAsia="en-US"/>
    </w:rPr>
  </w:style>
  <w:style w:type="paragraph" w:customStyle="1" w:styleId="FigureNoNote">
    <w:name w:val="Figure NoNote"/>
    <w:basedOn w:val="FigureNote"/>
    <w:link w:val="FigureNoNoteChar"/>
    <w:qFormat/>
    <w:rsid w:val="00FF5798"/>
    <w:pPr>
      <w:spacing w:after="240"/>
    </w:pPr>
  </w:style>
  <w:style w:type="character" w:customStyle="1" w:styleId="FigureChar">
    <w:name w:val="Figure Char"/>
    <w:basedOn w:val="DefaultParagraphFont"/>
    <w:link w:val="Figure"/>
    <w:rsid w:val="00FF5798"/>
    <w:rPr>
      <w:sz w:val="24"/>
      <w:lang w:val="en-GB" w:eastAsia="en-US"/>
    </w:rPr>
  </w:style>
  <w:style w:type="character" w:customStyle="1" w:styleId="FigureNoNoteChar">
    <w:name w:val="Figure NoNote Char"/>
    <w:basedOn w:val="FigureNoteChar"/>
    <w:link w:val="FigureNoNote"/>
    <w:rsid w:val="00FF5798"/>
    <w:rPr>
      <w:b/>
      <w:sz w:val="24"/>
      <w:lang w:val="en-GB" w:eastAsia="en-US"/>
    </w:rPr>
  </w:style>
  <w:style w:type="paragraph" w:customStyle="1" w:styleId="Thngtin">
    <w:name w:val="Thông tin"/>
    <w:basedOn w:val="Normal"/>
    <w:link w:val="ThngtinChar"/>
    <w:rsid w:val="00366842"/>
    <w:pPr>
      <w:spacing w:after="120"/>
      <w:ind w:left="567" w:firstLine="0"/>
      <w:jc w:val="left"/>
    </w:pPr>
    <w:rPr>
      <w:noProof/>
      <w:sz w:val="20"/>
      <w:lang w:val="en-US"/>
    </w:rPr>
  </w:style>
  <w:style w:type="character" w:customStyle="1" w:styleId="ThngtinChar">
    <w:name w:val="Thông tin Char"/>
    <w:basedOn w:val="DefaultParagraphFont"/>
    <w:link w:val="Thngtin"/>
    <w:rsid w:val="00366842"/>
    <w:rPr>
      <w:noProof/>
      <w:szCs w:val="24"/>
      <w:lang w:val="en-US" w:eastAsia="en-US"/>
    </w:rPr>
  </w:style>
  <w:style w:type="character" w:customStyle="1" w:styleId="UnresolvedMention1">
    <w:name w:val="Unresolved Mention1"/>
    <w:basedOn w:val="DefaultParagraphFont"/>
    <w:uiPriority w:val="99"/>
    <w:semiHidden/>
    <w:unhideWhenUsed/>
    <w:rsid w:val="00CE1B2A"/>
    <w:rPr>
      <w:color w:val="605E5C"/>
      <w:shd w:val="clear" w:color="auto" w:fill="E1DFDD"/>
    </w:rPr>
  </w:style>
  <w:style w:type="paragraph" w:customStyle="1" w:styleId="References">
    <w:name w:val="References"/>
    <w:basedOn w:val="Normal"/>
    <w:link w:val="ReferencesChar"/>
    <w:qFormat/>
    <w:rsid w:val="0020362C"/>
    <w:pPr>
      <w:spacing w:before="120" w:after="120"/>
      <w:ind w:left="720" w:hanging="720"/>
    </w:pPr>
  </w:style>
  <w:style w:type="character" w:customStyle="1" w:styleId="ReferencesChar">
    <w:name w:val="References Char"/>
    <w:basedOn w:val="DefaultParagraphFont"/>
    <w:link w:val="References"/>
    <w:rsid w:val="0020362C"/>
    <w:rPr>
      <w:sz w:val="24"/>
      <w:lang w:val="en-GB" w:eastAsia="en-US"/>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09384E"/>
    <w:pPr>
      <w:spacing w:after="0"/>
      <w:ind w:firstLine="0"/>
      <w:jc w:val="left"/>
    </w:pPr>
    <w:rPr>
      <w:lang w:val="en-GB"/>
    </w:rPr>
  </w:style>
  <w:style w:type="paragraph" w:customStyle="1" w:styleId="Level4">
    <w:name w:val="Level 4."/>
    <w:basedOn w:val="Heading3"/>
    <w:link w:val="Level4Char"/>
    <w:qFormat/>
    <w:rsid w:val="00C06BFA"/>
    <w:pPr>
      <w:numPr>
        <w:numId w:val="1"/>
      </w:numPr>
      <w:ind w:left="1174" w:hanging="454"/>
    </w:pPr>
    <w:rPr>
      <w:lang w:val="en-US"/>
    </w:rPr>
  </w:style>
  <w:style w:type="character" w:customStyle="1" w:styleId="Heading3Char">
    <w:name w:val="Heading 3 Char"/>
    <w:aliases w:val="Level 4 Char,Mục cấp 4 Char"/>
    <w:basedOn w:val="DefaultParagraphFont"/>
    <w:link w:val="Heading3"/>
    <w:rsid w:val="00AD0B64"/>
    <w:rPr>
      <w:bCs/>
      <w:lang w:val="en-GB"/>
    </w:rPr>
  </w:style>
  <w:style w:type="character" w:customStyle="1" w:styleId="Level4Char">
    <w:name w:val="Level 4. Char"/>
    <w:basedOn w:val="Heading3Char"/>
    <w:link w:val="Level4"/>
    <w:rsid w:val="00C06BFA"/>
    <w:rPr>
      <w:bCs/>
      <w:lang w:val="en-GB"/>
    </w:rPr>
  </w:style>
  <w:style w:type="character" w:customStyle="1" w:styleId="UnresolvedMention2">
    <w:name w:val="Unresolved Mention2"/>
    <w:basedOn w:val="DefaultParagraphFont"/>
    <w:uiPriority w:val="99"/>
    <w:semiHidden/>
    <w:unhideWhenUsed/>
    <w:rsid w:val="00D74DE4"/>
    <w:rPr>
      <w:color w:val="605E5C"/>
      <w:shd w:val="clear" w:color="auto" w:fill="E1DFDD"/>
    </w:rPr>
  </w:style>
  <w:style w:type="paragraph" w:customStyle="1" w:styleId="APPENDIX0">
    <w:name w:val="APPENDIX"/>
    <w:basedOn w:val="Normal"/>
    <w:link w:val="APPENDIXChar0"/>
    <w:qFormat/>
    <w:rsid w:val="003F4E10"/>
    <w:pPr>
      <w:ind w:firstLine="0"/>
    </w:pPr>
    <w:rPr>
      <w:rFonts w:eastAsia="Times"/>
      <w:b/>
      <w:bCs/>
    </w:rPr>
  </w:style>
  <w:style w:type="character" w:customStyle="1" w:styleId="APPENDIXChar0">
    <w:name w:val="APPENDIX Char"/>
    <w:basedOn w:val="DefaultParagraphFont"/>
    <w:link w:val="APPENDIX0"/>
    <w:rsid w:val="003F4E10"/>
    <w:rPr>
      <w:rFonts w:eastAsia="Times"/>
      <w:b/>
      <w:bCs/>
      <w:lang w:val="en-GB"/>
    </w:rPr>
  </w:style>
  <w:style w:type="character" w:styleId="UnresolvedMention">
    <w:name w:val="Unresolved Mention"/>
    <w:basedOn w:val="DefaultParagraphFont"/>
    <w:uiPriority w:val="99"/>
    <w:semiHidden/>
    <w:unhideWhenUsed/>
    <w:rsid w:val="00DF3332"/>
    <w:rPr>
      <w:color w:val="605E5C"/>
      <w:shd w:val="clear" w:color="auto" w:fill="E1DFDD"/>
    </w:rPr>
  </w:style>
  <w:style w:type="paragraph" w:customStyle="1" w:styleId="EndNoteBibliography">
    <w:name w:val="EndNote Bibliography"/>
    <w:basedOn w:val="Normal"/>
    <w:link w:val="EndNoteBibliographyChar"/>
    <w:rsid w:val="00C377D0"/>
    <w:pPr>
      <w:spacing w:after="0"/>
      <w:ind w:firstLine="0"/>
      <w:jc w:val="left"/>
    </w:pPr>
    <w:rPr>
      <w:rFonts w:ascii="Arial" w:eastAsia="Arial" w:hAnsi="Arial" w:cs="Arial"/>
      <w:noProof/>
      <w:sz w:val="22"/>
      <w:szCs w:val="22"/>
      <w:lang w:val="vi-VN" w:eastAsia="vi-VN"/>
    </w:rPr>
  </w:style>
  <w:style w:type="character" w:customStyle="1" w:styleId="EndNoteBibliographyChar">
    <w:name w:val="EndNote Bibliography Char"/>
    <w:basedOn w:val="DefaultParagraphFont"/>
    <w:link w:val="EndNoteBibliography"/>
    <w:rsid w:val="00C377D0"/>
    <w:rPr>
      <w:rFonts w:ascii="Arial" w:eastAsia="Arial" w:hAnsi="Arial" w:cs="Arial"/>
      <w:noProof/>
      <w:sz w:val="22"/>
      <w:szCs w:val="22"/>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rcradv.2023.200171" TargetMode="External"/><Relationship Id="rId18" Type="http://schemas.openxmlformats.org/officeDocument/2006/relationships/hyperlink" Target="https://doi.org/doi:10.1108/BFJ-10-2015-0375" TargetMode="External"/><Relationship Id="rId26" Type="http://schemas.openxmlformats.org/officeDocument/2006/relationships/hyperlink" Target="https://doi.org/10.1007/s12144-025-07747-6" TargetMode="External"/><Relationship Id="rId39" Type="http://schemas.openxmlformats.org/officeDocument/2006/relationships/hyperlink" Target="http://dx.doi.org/10.21511/im.20(1).2024.13" TargetMode="External"/><Relationship Id="rId21" Type="http://schemas.openxmlformats.org/officeDocument/2006/relationships/hyperlink" Target="https://doi.org/10.1016/j.renene.2022.07.085" TargetMode="External"/><Relationship Id="rId34" Type="http://schemas.openxmlformats.org/officeDocument/2006/relationships/hyperlink" Target="https://doi.org/10.1016/j.jenvp.2015.09.005" TargetMode="External"/><Relationship Id="rId42" Type="http://schemas.openxmlformats.org/officeDocument/2006/relationships/hyperlink" Target="https://doi.org/10.1007/s43994-024-00177-3" TargetMode="External"/><Relationship Id="rId47" Type="http://schemas.openxmlformats.org/officeDocument/2006/relationships/hyperlink" Target="https://doi.org/10.1108/APJML-04-2021-0244" TargetMode="External"/><Relationship Id="rId50" Type="http://schemas.openxmlformats.org/officeDocument/2006/relationships/hyperlink" Target="http://dx.doi.org/10.46223/HCMCOUJS.econ.vi.18.1.2092.2023"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jclepro.2023.136258" TargetMode="External"/><Relationship Id="rId29" Type="http://schemas.openxmlformats.org/officeDocument/2006/relationships/hyperlink" Target="https://doi.org/10.1007/s11356-019-04967-9" TargetMode="External"/><Relationship Id="rId11" Type="http://schemas.openxmlformats.org/officeDocument/2006/relationships/hyperlink" Target="https://doi.org/10.1016/0749-5978(91)90020-T" TargetMode="External"/><Relationship Id="rId24" Type="http://schemas.openxmlformats.org/officeDocument/2006/relationships/hyperlink" Target="https://doi.org/10.1016/j.jclepro.2010.07.007" TargetMode="External"/><Relationship Id="rId32" Type="http://schemas.openxmlformats.org/officeDocument/2006/relationships/hyperlink" Target="https://doi.org/10.1111/ijcs.12812" TargetMode="External"/><Relationship Id="rId37" Type="http://schemas.openxmlformats.org/officeDocument/2006/relationships/hyperlink" Target="https://doi.org/10.1111/beer.12748" TargetMode="External"/><Relationship Id="rId40" Type="http://schemas.openxmlformats.org/officeDocument/2006/relationships/hyperlink" Target="https://doi.org/10.1108/JIC-08-2023-0181" TargetMode="External"/><Relationship Id="rId45" Type="http://schemas.openxmlformats.org/officeDocument/2006/relationships/hyperlink" Target="https://doi.org/10.46799/jsss.v2i2.112"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doi.org/doi:10.1108/BFJ-10-2015-037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07/s11356-022-24899-1" TargetMode="External"/><Relationship Id="rId22" Type="http://schemas.openxmlformats.org/officeDocument/2006/relationships/hyperlink" Target="https://doi.org/10.1108/00251741211216250" TargetMode="External"/><Relationship Id="rId27" Type="http://schemas.openxmlformats.org/officeDocument/2006/relationships/hyperlink" Target="https://doi.org/10.1108/BFJ-06-2024-0610" TargetMode="External"/><Relationship Id="rId30" Type="http://schemas.openxmlformats.org/officeDocument/2006/relationships/hyperlink" Target="https://doi.org/10.1108/MIP-09-2013-0159" TargetMode="External"/><Relationship Id="rId35" Type="http://schemas.openxmlformats.org/officeDocument/2006/relationships/hyperlink" Target="https://doi.org/10.21833/ijaas.2018.02.020" TargetMode="External"/><Relationship Id="rId43" Type="http://schemas.openxmlformats.org/officeDocument/2006/relationships/hyperlink" Target="https://doi.org/10.1002/bse.522" TargetMode="External"/><Relationship Id="rId48" Type="http://schemas.openxmlformats.org/officeDocument/2006/relationships/hyperlink" Target="https://doi.org/10.1108/MIP-10-2024-0703" TargetMode="External"/><Relationship Id="rId56"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hyperlink" Target="https://doi.org/10.3846/jbem.2020.13225" TargetMode="External"/><Relationship Id="rId3" Type="http://schemas.openxmlformats.org/officeDocument/2006/relationships/styles" Target="styles.xml"/><Relationship Id="rId12" Type="http://schemas.openxmlformats.org/officeDocument/2006/relationships/hyperlink" Target="https://doi.org/10.1080/0267257X.2015.1059874" TargetMode="External"/><Relationship Id="rId17" Type="http://schemas.openxmlformats.org/officeDocument/2006/relationships/hyperlink" Target="https://doi.org/10.1016/j.jclepro.2020.120123" TargetMode="External"/><Relationship Id="rId25" Type="http://schemas.openxmlformats.org/officeDocument/2006/relationships/hyperlink" Target="https://doi.org/10.1080/1523908X.2013.879038" TargetMode="External"/><Relationship Id="rId33" Type="http://schemas.openxmlformats.org/officeDocument/2006/relationships/hyperlink" Target="https://doi.org/10.1108/IJSE-04-2023-0249" TargetMode="External"/><Relationship Id="rId38" Type="http://schemas.openxmlformats.org/officeDocument/2006/relationships/hyperlink" Target="https://doi.org/10.1080/10454446.2022.2043212" TargetMode="External"/><Relationship Id="rId46" Type="http://schemas.openxmlformats.org/officeDocument/2006/relationships/hyperlink" Target="https://ijsse.salmaedusociety.com/index.php/ijsse/article/view/186" TargetMode="External"/><Relationship Id="rId59" Type="http://schemas.openxmlformats.org/officeDocument/2006/relationships/theme" Target="theme/theme1.xml"/><Relationship Id="rId20" Type="http://schemas.openxmlformats.org/officeDocument/2006/relationships/hyperlink" Target="https://doi.org/10.4324/9781351283083" TargetMode="External"/><Relationship Id="rId41" Type="http://schemas.openxmlformats.org/officeDocument/2006/relationships/hyperlink" Target="https://doi.org/10.1007/s43621-025-01275-w"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11356-023-28881-3" TargetMode="External"/><Relationship Id="rId23" Type="http://schemas.openxmlformats.org/officeDocument/2006/relationships/hyperlink" Target="https://doi.org/10.1080/13574809.2015.1031213" TargetMode="External"/><Relationship Id="rId28" Type="http://schemas.openxmlformats.org/officeDocument/2006/relationships/hyperlink" Target="https://doi.org/10.1108/JTF-01-2022-0008" TargetMode="External"/><Relationship Id="rId36" Type="http://schemas.openxmlformats.org/officeDocument/2006/relationships/hyperlink" Target="https://doi.org/10.21833/ijaas.2018.02.020%E2%80%8B" TargetMode="External"/><Relationship Id="rId49" Type="http://schemas.openxmlformats.org/officeDocument/2006/relationships/hyperlink" Target="https://doi.org/10.1108/BFJ-11-2024-1125" TargetMode="External"/><Relationship Id="rId57" Type="http://schemas.openxmlformats.org/officeDocument/2006/relationships/footer" Target="footer3.xml"/><Relationship Id="rId10" Type="http://schemas.openxmlformats.org/officeDocument/2006/relationships/hyperlink" Target="https://doi.org/10.1080/09640568.2020.1785404" TargetMode="External"/><Relationship Id="rId31" Type="http://schemas.openxmlformats.org/officeDocument/2006/relationships/hyperlink" Target="https://doi.org/10.37641/jimkes.v11i3.2217" TargetMode="External"/><Relationship Id="rId44" Type="http://schemas.openxmlformats.org/officeDocument/2006/relationships/hyperlink" Target="https://doi.org/10.1111/ijcs.12136" TargetMode="External"/><Relationship Id="rId5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AxOOOBe/85fYey78Wpg8np0DgA==">AMUW2mVFmFQA4+Hdc7DJJTbn4qynTPKZKDeddIyjsB2jYXKPGX1o7KX207Qw4lOanFpRosl5UXOXGHhtCFTz3IDn+wg824Kw6/+jFnxpB+kiz93iK69BkA8=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7873</Words>
  <Characters>44878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SDI 1084</cp:lastModifiedBy>
  <cp:revision>4</cp:revision>
  <dcterms:created xsi:type="dcterms:W3CDTF">2025-05-29T03:08:00Z</dcterms:created>
  <dcterms:modified xsi:type="dcterms:W3CDTF">2026-04-08T14:11:00Z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0dc205d4-8603-4552-a3af-9401d591e261</vt:lpwstr>
  </property>
</Properties>
</file>