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C6765" w14:textId="77777777" w:rsidR="009B5E1A" w:rsidRPr="004A6495" w:rsidRDefault="009B5E1A" w:rsidP="004A6495">
      <w:pPr>
        <w:autoSpaceDE w:val="0"/>
        <w:autoSpaceDN w:val="0"/>
        <w:adjustRightInd w:val="0"/>
        <w:spacing w:line="360" w:lineRule="auto"/>
        <w:contextualSpacing/>
        <w:jc w:val="center"/>
        <w:rPr>
          <w:b/>
          <w:bCs/>
        </w:rPr>
      </w:pPr>
      <w:r w:rsidRPr="004A6495">
        <w:rPr>
          <w:b/>
          <w:bCs/>
        </w:rPr>
        <w:t>TAX REVENUE AND HUMAN CAP</w:t>
      </w:r>
      <w:r w:rsidR="00055F95" w:rsidRPr="004A6495">
        <w:rPr>
          <w:b/>
          <w:bCs/>
        </w:rPr>
        <w:t xml:space="preserve">ITAL DEVELOPMENT IN NIGERIA </w:t>
      </w:r>
    </w:p>
    <w:p w14:paraId="3E075878" w14:textId="77777777" w:rsidR="00043BB1" w:rsidRPr="004A6495" w:rsidRDefault="00043BB1" w:rsidP="004A6495">
      <w:pPr>
        <w:spacing w:line="360" w:lineRule="auto"/>
        <w:contextualSpacing/>
        <w:jc w:val="center"/>
        <w:rPr>
          <w:b/>
        </w:rPr>
      </w:pPr>
    </w:p>
    <w:p w14:paraId="3AD9D813" w14:textId="77777777" w:rsidR="00043BB1" w:rsidRPr="004A6495" w:rsidRDefault="00043BB1" w:rsidP="006B13FF">
      <w:pPr>
        <w:contextualSpacing/>
        <w:jc w:val="center"/>
        <w:rPr>
          <w:b/>
        </w:rPr>
      </w:pPr>
    </w:p>
    <w:p w14:paraId="36B80E68" w14:textId="77777777" w:rsidR="00972DA3" w:rsidRPr="001421F2" w:rsidRDefault="00972DA3" w:rsidP="006B13FF">
      <w:pPr>
        <w:contextualSpacing/>
        <w:jc w:val="center"/>
      </w:pPr>
    </w:p>
    <w:p w14:paraId="1680A81F" w14:textId="77777777" w:rsidR="006B13FF" w:rsidRDefault="006B13FF" w:rsidP="006B13FF">
      <w:pPr>
        <w:contextualSpacing/>
        <w:rPr>
          <w:b/>
        </w:rPr>
      </w:pPr>
    </w:p>
    <w:p w14:paraId="60BE6588" w14:textId="77777777" w:rsidR="009B5E1A" w:rsidRPr="006B13FF" w:rsidRDefault="006B13FF" w:rsidP="006B13FF">
      <w:pPr>
        <w:contextualSpacing/>
        <w:rPr>
          <w:b/>
        </w:rPr>
      </w:pPr>
      <w:r w:rsidRPr="006B13FF">
        <w:rPr>
          <w:b/>
        </w:rPr>
        <w:t>Abstract</w:t>
      </w:r>
    </w:p>
    <w:p w14:paraId="0349FC0F" w14:textId="77777777" w:rsidR="00A60B90" w:rsidRPr="00972DA3" w:rsidRDefault="009B5E1A" w:rsidP="006B13FF">
      <w:pPr>
        <w:contextualSpacing/>
        <w:jc w:val="both"/>
        <w:rPr>
          <w:bCs/>
          <w:i/>
        </w:rPr>
      </w:pPr>
      <w:r w:rsidRPr="00972DA3">
        <w:rPr>
          <w:bCs/>
          <w:i/>
        </w:rPr>
        <w:t>This st</w:t>
      </w:r>
      <w:r w:rsidR="001979F9" w:rsidRPr="00972DA3">
        <w:rPr>
          <w:bCs/>
          <w:i/>
        </w:rPr>
        <w:t>udy examined the impact of tax revenue</w:t>
      </w:r>
      <w:r w:rsidRPr="00972DA3">
        <w:rPr>
          <w:bCs/>
          <w:i/>
        </w:rPr>
        <w:t xml:space="preserve"> on human capital </w:t>
      </w:r>
      <w:r w:rsidR="001979F9" w:rsidRPr="00972DA3">
        <w:rPr>
          <w:bCs/>
          <w:i/>
        </w:rPr>
        <w:t>development in Nigeria from 2013 to 2022</w:t>
      </w:r>
      <w:r w:rsidRPr="00972DA3">
        <w:rPr>
          <w:bCs/>
          <w:i/>
        </w:rPr>
        <w:t>.</w:t>
      </w:r>
      <w:r w:rsidR="001979F9" w:rsidRPr="00972DA3">
        <w:rPr>
          <w:bCs/>
          <w:i/>
        </w:rPr>
        <w:t>Data on five significant taxes in Nigeria were observed as explanatory variables: Petroleum Profit Tax (PPT), Educational Tax (EDT), Value Added Tax (VAT), Company Income Tax (CIT), and Customs and Excise Duties (CED). At the same time, Nigerian Human Development Index (HDI) were utilized to measure Human Capital Development.</w:t>
      </w:r>
      <w:r w:rsidR="0043104D" w:rsidRPr="00972DA3">
        <w:rPr>
          <w:bCs/>
          <w:i/>
        </w:rPr>
        <w:t xml:space="preserve"> The Augmented Dickey-Fuller Unit root test was used to determine the stationarity and order of integration of the research variables. Thereafter, these variables were incorporated into order one. Ordinary Least Square (OLS) Log –Log Model was adopted to estimate parameters for analysis. Results showed that CIT and VAT positively and significantly affect Human Capital Development. PPT and EDT showed positive</w:t>
      </w:r>
      <w:r w:rsidR="00583AFE" w:rsidRPr="00972DA3">
        <w:rPr>
          <w:bCs/>
          <w:i/>
        </w:rPr>
        <w:t xml:space="preserve"> but insignificant effect, while CED has a</w:t>
      </w:r>
      <w:r w:rsidR="006B13FF" w:rsidRPr="00972DA3">
        <w:rPr>
          <w:bCs/>
          <w:i/>
        </w:rPr>
        <w:t xml:space="preserve"> </w:t>
      </w:r>
      <w:r w:rsidR="00583AFE" w:rsidRPr="00972DA3">
        <w:rPr>
          <w:bCs/>
          <w:i/>
        </w:rPr>
        <w:t xml:space="preserve">negative </w:t>
      </w:r>
      <w:r w:rsidR="0043104D" w:rsidRPr="00972DA3">
        <w:rPr>
          <w:bCs/>
          <w:i/>
        </w:rPr>
        <w:t>insignificant effect on Human Capital Development in Nigeria</w:t>
      </w:r>
      <w:r w:rsidR="008F4F5F" w:rsidRPr="00972DA3">
        <w:rPr>
          <w:bCs/>
          <w:i/>
        </w:rPr>
        <w:t>. It was recommended, among other things,</w:t>
      </w:r>
      <w:r w:rsidR="00A60B90" w:rsidRPr="00972DA3">
        <w:rPr>
          <w:bCs/>
          <w:i/>
        </w:rPr>
        <w:t xml:space="preserve"> that Nigerian government, through the fiscal policy makers should utilize significant proportion of tax revenue in financing human capital development infrastructure.</w:t>
      </w:r>
    </w:p>
    <w:p w14:paraId="48578345" w14:textId="77777777" w:rsidR="00A60B90" w:rsidRPr="006B13FF" w:rsidRDefault="006B13FF" w:rsidP="004A6495">
      <w:pPr>
        <w:spacing w:line="360" w:lineRule="auto"/>
        <w:contextualSpacing/>
        <w:jc w:val="both"/>
      </w:pPr>
      <w:r w:rsidRPr="006B13FF">
        <w:rPr>
          <w:b/>
        </w:rPr>
        <w:t>Keywords</w:t>
      </w:r>
      <w:r w:rsidRPr="006B13FF">
        <w:t>: Human Capital Development, Taxes and Tax Revenue.</w:t>
      </w:r>
      <w:bookmarkStart w:id="0" w:name="_GoBack"/>
      <w:bookmarkEnd w:id="0"/>
    </w:p>
    <w:p w14:paraId="6053D445" w14:textId="77777777" w:rsidR="0043104D" w:rsidRPr="006B13FF" w:rsidRDefault="0043104D" w:rsidP="004A6495">
      <w:pPr>
        <w:spacing w:line="360" w:lineRule="auto"/>
        <w:contextualSpacing/>
      </w:pPr>
    </w:p>
    <w:p w14:paraId="0B03429F" w14:textId="77777777" w:rsidR="002D33BC" w:rsidRDefault="002D33BC" w:rsidP="006B13FF">
      <w:pPr>
        <w:tabs>
          <w:tab w:val="left" w:pos="5719"/>
        </w:tabs>
        <w:spacing w:line="360" w:lineRule="auto"/>
        <w:contextualSpacing/>
      </w:pPr>
    </w:p>
    <w:p w14:paraId="171F824A" w14:textId="77777777" w:rsidR="006B13FF" w:rsidRPr="004A6495" w:rsidRDefault="006B13FF" w:rsidP="006B13FF">
      <w:pPr>
        <w:spacing w:after="120" w:line="360" w:lineRule="auto"/>
        <w:contextualSpacing/>
        <w:rPr>
          <w:b/>
        </w:rPr>
      </w:pPr>
      <w:r w:rsidRPr="004A6495">
        <w:rPr>
          <w:b/>
        </w:rPr>
        <w:t>INTRODUCTION</w:t>
      </w:r>
    </w:p>
    <w:p w14:paraId="2ED61106" w14:textId="77777777" w:rsidR="006B13FF" w:rsidRPr="004A6495" w:rsidRDefault="006B13FF" w:rsidP="006B13FF">
      <w:pPr>
        <w:spacing w:after="120" w:line="360" w:lineRule="auto"/>
        <w:contextualSpacing/>
        <w:jc w:val="both"/>
      </w:pPr>
      <w:r w:rsidRPr="004A6495">
        <w:t xml:space="preserve">Every economy's tax structure plays a crucial role in the growth of its human capital as well as other aspects of its operation, such as the struggle to attract in foreign investment. The basic goal of tax policy is to raise enough money for the government to pay for the essential goods and services, and the tax system is still one of the best ways to invest in human capital, improve performance in the public and private sectors, and pay off both internal and foreign public debt. (Okeke, </w:t>
      </w:r>
      <w:proofErr w:type="spellStart"/>
      <w:r w:rsidRPr="004A6495">
        <w:t>Mbonu</w:t>
      </w:r>
      <w:proofErr w:type="spellEnd"/>
      <w:r w:rsidRPr="004A6495">
        <w:t xml:space="preserve">, and </w:t>
      </w:r>
      <w:proofErr w:type="spellStart"/>
      <w:r w:rsidRPr="004A6495">
        <w:t>Amahalu</w:t>
      </w:r>
      <w:proofErr w:type="spellEnd"/>
      <w:r w:rsidRPr="004A6495">
        <w:t xml:space="preserve">, 2018; </w:t>
      </w:r>
      <w:proofErr w:type="spellStart"/>
      <w:r w:rsidRPr="004A6495">
        <w:t>Aniyie</w:t>
      </w:r>
      <w:proofErr w:type="spellEnd"/>
      <w:r w:rsidRPr="004A6495">
        <w:t xml:space="preserve">, 2015; Okoye and </w:t>
      </w:r>
      <w:proofErr w:type="spellStart"/>
      <w:r w:rsidRPr="004A6495">
        <w:t>Ezejiofor</w:t>
      </w:r>
      <w:proofErr w:type="spellEnd"/>
      <w:r w:rsidRPr="004A6495">
        <w:t>, 2014). Human capital development, especially in developing economies such as Nigeria, has become imperative in the current global trend of high technological advancement and growing competition. Hence, the effect of the tax system on human capital and economic development cannot be overemphasized. </w:t>
      </w:r>
    </w:p>
    <w:p w14:paraId="6557D93C" w14:textId="77777777" w:rsidR="006B13FF" w:rsidRPr="004A6495" w:rsidRDefault="00822352" w:rsidP="006B13FF">
      <w:pPr>
        <w:spacing w:after="120" w:line="360" w:lineRule="auto"/>
        <w:contextualSpacing/>
        <w:jc w:val="both"/>
      </w:pPr>
      <w:r>
        <w:t>The Nigerian local, state and federal</w:t>
      </w:r>
      <w:r w:rsidR="006B13FF" w:rsidRPr="004A6495">
        <w:t xml:space="preserve"> government authorities facilitate human capital development primarily through tax revenues. Such taxes can only affect human capital positively if it creates the right incentives for effective and efficient resource allocation (</w:t>
      </w:r>
      <w:proofErr w:type="spellStart"/>
      <w:r w:rsidR="006B13FF" w:rsidRPr="004A6495">
        <w:t>Amahalu</w:t>
      </w:r>
      <w:proofErr w:type="spellEnd"/>
      <w:r w:rsidR="006B13FF" w:rsidRPr="004A6495">
        <w:t xml:space="preserve">, </w:t>
      </w:r>
      <w:proofErr w:type="spellStart"/>
      <w:r w:rsidR="006B13FF" w:rsidRPr="004A6495">
        <w:t>Abiahu</w:t>
      </w:r>
      <w:proofErr w:type="spellEnd"/>
      <w:r w:rsidR="006B13FF" w:rsidRPr="004A6495">
        <w:t xml:space="preserve">, </w:t>
      </w:r>
      <w:proofErr w:type="spellStart"/>
      <w:r w:rsidR="006B13FF" w:rsidRPr="004A6495">
        <w:t>Nweze</w:t>
      </w:r>
      <w:proofErr w:type="spellEnd"/>
      <w:r w:rsidR="006B13FF" w:rsidRPr="004A6495">
        <w:t xml:space="preserve"> and Obi, 2017). Furthermore, any sensible government should pursue fiscal policies that </w:t>
      </w:r>
      <w:proofErr w:type="spellStart"/>
      <w:r w:rsidR="006B13FF" w:rsidRPr="004A6495">
        <w:t>maximise</w:t>
      </w:r>
      <w:proofErr w:type="spellEnd"/>
      <w:r w:rsidR="006B13FF" w:rsidRPr="004A6495">
        <w:t xml:space="preserve"> positive externalities while avoiding harmful externalities, such as corruption.</w:t>
      </w:r>
    </w:p>
    <w:p w14:paraId="7635CCA1" w14:textId="77777777" w:rsidR="006B13FF" w:rsidRPr="004A6495" w:rsidRDefault="006B13FF" w:rsidP="006B13FF">
      <w:pPr>
        <w:spacing w:after="120" w:line="360" w:lineRule="auto"/>
        <w:contextualSpacing/>
        <w:jc w:val="both"/>
      </w:pPr>
      <w:r w:rsidRPr="004A6495">
        <w:lastRenderedPageBreak/>
        <w:t xml:space="preserve">According to </w:t>
      </w:r>
      <w:proofErr w:type="spellStart"/>
      <w:r w:rsidRPr="004A6495">
        <w:t>Adudu</w:t>
      </w:r>
      <w:proofErr w:type="spellEnd"/>
      <w:r w:rsidRPr="004A6495">
        <w:t xml:space="preserve"> and Simon (2015) and </w:t>
      </w:r>
      <w:proofErr w:type="spellStart"/>
      <w:r w:rsidRPr="004A6495">
        <w:t>Olaoye</w:t>
      </w:r>
      <w:proofErr w:type="spellEnd"/>
      <w:r w:rsidRPr="004A6495">
        <w:t xml:space="preserve">, </w:t>
      </w:r>
      <w:proofErr w:type="spellStart"/>
      <w:r w:rsidRPr="004A6495">
        <w:t>Ogundipe</w:t>
      </w:r>
      <w:proofErr w:type="spellEnd"/>
      <w:r w:rsidRPr="004A6495">
        <w:t xml:space="preserve">, and </w:t>
      </w:r>
      <w:proofErr w:type="spellStart"/>
      <w:r w:rsidRPr="004A6495">
        <w:t>Oluwadare</w:t>
      </w:r>
      <w:proofErr w:type="spellEnd"/>
      <w:r w:rsidRPr="004A6495">
        <w:t xml:space="preserve"> (2019), Nigeria's taxation structure is based on a three-tiered government. In Nigeria, there were three tiers of government, each of which oversaw a different tax jurisdiction.  Personal income tax, education tax, customs, corporate income tax, excise tariffs, withholding tax, petroleum profit tax, Value-added tax, and national information technology development tax are among the taxes that are managed in Nigeria, according to </w:t>
      </w:r>
      <w:proofErr w:type="spellStart"/>
      <w:r w:rsidRPr="004A6495">
        <w:t>Olaoye</w:t>
      </w:r>
      <w:proofErr w:type="spellEnd"/>
      <w:r w:rsidRPr="004A6495">
        <w:t>, Ayeni-</w:t>
      </w:r>
      <w:proofErr w:type="spellStart"/>
      <w:r w:rsidRPr="004A6495">
        <w:t>Agbaje</w:t>
      </w:r>
      <w:proofErr w:type="spellEnd"/>
      <w:r w:rsidRPr="004A6495">
        <w:t xml:space="preserve">, and </w:t>
      </w:r>
      <w:proofErr w:type="spellStart"/>
      <w:r w:rsidRPr="004A6495">
        <w:t>Ogundipe</w:t>
      </w:r>
      <w:proofErr w:type="spellEnd"/>
      <w:r w:rsidRPr="004A6495">
        <w:t xml:space="preserve"> (2016). </w:t>
      </w:r>
    </w:p>
    <w:p w14:paraId="08F823AB" w14:textId="77777777" w:rsidR="006B13FF" w:rsidRPr="004A6495" w:rsidRDefault="006B13FF" w:rsidP="006B13FF">
      <w:pPr>
        <w:spacing w:after="120" w:line="360" w:lineRule="auto"/>
        <w:contextualSpacing/>
        <w:jc w:val="both"/>
      </w:pPr>
      <w:r w:rsidRPr="004A6495">
        <w:t>In Nigeria, taxes and other government funds are usually viewed as insufficient for supporting human capital. For example, budgetary contributions to the average overall budgetary allocations for health, education, and other indices of human capital development hardly exceed 4%. (</w:t>
      </w:r>
      <w:proofErr w:type="spellStart"/>
      <w:r w:rsidRPr="004A6495">
        <w:t>Amadi</w:t>
      </w:r>
      <w:proofErr w:type="spellEnd"/>
      <w:r w:rsidRPr="004A6495">
        <w:t xml:space="preserve"> and </w:t>
      </w:r>
      <w:proofErr w:type="spellStart"/>
      <w:r w:rsidRPr="004A6495">
        <w:t>Alolote</w:t>
      </w:r>
      <w:proofErr w:type="spellEnd"/>
      <w:r w:rsidRPr="004A6495">
        <w:t xml:space="preserve">, 2019 and </w:t>
      </w:r>
      <w:proofErr w:type="spellStart"/>
      <w:r w:rsidRPr="004A6495">
        <w:t>Riman</w:t>
      </w:r>
      <w:proofErr w:type="spellEnd"/>
      <w:r w:rsidRPr="004A6495">
        <w:t xml:space="preserve"> and Akpan, 2012). For instance, up to 70-80% of total health expenditure in Nigeria is from the private sector, while the public sector accounts for just about 20% - 30%. The expectation should be that budgetary allocations to the health sector would enhance health services and decrease mortality. Nevertheless, the above findings give possible reasons why public spending often does not improve human capital as expected. </w:t>
      </w:r>
    </w:p>
    <w:p w14:paraId="327D0F3E" w14:textId="77777777" w:rsidR="006B13FF" w:rsidRPr="004A6495" w:rsidRDefault="006B13FF" w:rsidP="006B13FF">
      <w:pPr>
        <w:spacing w:after="120" w:line="360" w:lineRule="auto"/>
        <w:contextualSpacing/>
        <w:jc w:val="both"/>
      </w:pPr>
      <w:r w:rsidRPr="004A6495">
        <w:t xml:space="preserve">Adequate funding for human capital development with taxpayer money in Nigeria cannot be overemphasized. </w:t>
      </w:r>
      <w:proofErr w:type="spellStart"/>
      <w:r w:rsidRPr="004A6495">
        <w:t>Uzoh</w:t>
      </w:r>
      <w:proofErr w:type="spellEnd"/>
      <w:r w:rsidRPr="004A6495">
        <w:t xml:space="preserve"> (2012) opined that human capital has a generic potential to enable Nigeria to transit into a new economy. A well-harnessed human capital should play a significant role in Nigeria’s struggle for the knowledge economy. It endogenously contributes to the growth and development of any country, like in the emerging revolution of information and communication. The contributions of these iconic entrepreneurs: Michael Dell (Dell Corporation), Bill Gates (Microsoft), Larry Page and Sergey Brin (Google) and others on the lives of people and industries, especially in the ICT revolution of the global economy, cannot be overemphasized. </w:t>
      </w:r>
    </w:p>
    <w:p w14:paraId="02BE993D" w14:textId="77777777" w:rsidR="006B13FF" w:rsidRPr="004A6495" w:rsidRDefault="006B13FF" w:rsidP="006B13FF">
      <w:pPr>
        <w:spacing w:after="120" w:line="360" w:lineRule="auto"/>
        <w:contextualSpacing/>
        <w:jc w:val="both"/>
      </w:pPr>
      <w:r w:rsidRPr="004A6495">
        <w:t>Human capital investment affects not just one’s productivity but also that of others. Participating in educational activities enables participants to carry out job-searching activities while developing their human capital (</w:t>
      </w:r>
      <w:proofErr w:type="spellStart"/>
      <w:r w:rsidRPr="004A6495">
        <w:t>Vinokur</w:t>
      </w:r>
      <w:proofErr w:type="spellEnd"/>
      <w:r w:rsidRPr="004A6495">
        <w:t xml:space="preserve"> et al., 2000). Furthermore, investment in human capital affects national economic growth through the aforementioned effects (Kwon, 2009). The Nigerian educational system's widespread deterioration of facilities and infrastructure, together with the fall in educational quality, both hampered the growth of human capital and made the Education Tax Act necessary. In order to improve educational infrastructure and facilities, raise teacher morale, attract and keep qualified new hires, improve teacher education curricula, and improve facilities for teacher education, it is clear </w:t>
      </w:r>
      <w:r w:rsidRPr="004A6495">
        <w:lastRenderedPageBreak/>
        <w:t xml:space="preserve">that emergency funding is required at every level of education, from primary to secondary to tertiary, according to </w:t>
      </w:r>
      <w:proofErr w:type="spellStart"/>
      <w:r w:rsidRPr="004A6495">
        <w:t>Ugwuanyi</w:t>
      </w:r>
      <w:proofErr w:type="spellEnd"/>
      <w:r w:rsidRPr="004A6495">
        <w:t xml:space="preserve"> (2014).</w:t>
      </w:r>
    </w:p>
    <w:p w14:paraId="65097939" w14:textId="77777777" w:rsidR="006B13FF" w:rsidRPr="004A6495" w:rsidRDefault="006B13FF" w:rsidP="006B13FF">
      <w:pPr>
        <w:spacing w:after="120" w:line="360" w:lineRule="auto"/>
        <w:contextualSpacing/>
        <w:jc w:val="both"/>
      </w:pPr>
      <w:r w:rsidRPr="004A6495">
        <w:t xml:space="preserve">Despite recent political, legal, and administrative advancements, the Nigerian tax system continues to suffer a number of challenges that prevent it from working to its full capacity. These obstacles include, but are not confined to, the absence of tax statistics, the inability to </w:t>
      </w:r>
      <w:proofErr w:type="spellStart"/>
      <w:r w:rsidRPr="004A6495">
        <w:t>prioritise</w:t>
      </w:r>
      <w:proofErr w:type="spellEnd"/>
      <w:r w:rsidRPr="004A6495">
        <w:t xml:space="preserve"> tax efforts, substandard tax administration, the diversity of taxes, regulatory difficulties, tax evasion, tax avoidance, structural flaws with the economy, and a flourishing black market. Due to inefficient administrative and tax policy frameworks, the potential of taxes to encourage human capital development in Nigeria has not been fully </w:t>
      </w:r>
      <w:proofErr w:type="gramStart"/>
      <w:r w:rsidRPr="004A6495">
        <w:t>realized(</w:t>
      </w:r>
      <w:proofErr w:type="gramEnd"/>
      <w:r w:rsidRPr="004A6495">
        <w:t xml:space="preserve">Chigbu&amp;Njoku,2015).The administration process and the </w:t>
      </w:r>
      <w:proofErr w:type="spellStart"/>
      <w:r w:rsidRPr="004A6495">
        <w:t>organisations</w:t>
      </w:r>
      <w:proofErr w:type="spellEnd"/>
      <w:r w:rsidRPr="004A6495">
        <w:t xml:space="preserve"> entrusted with tax collection are usually hampered by a lack of experienced individuals, resources, proper tools, and technology required to solve the ever-increasing concerns and challenges of tax administration. Due to the high volatility of crude oil prices, the government must look for new sources of money to assist finance government spending (</w:t>
      </w:r>
      <w:proofErr w:type="spellStart"/>
      <w:r w:rsidRPr="004A6495">
        <w:t>Ojijo</w:t>
      </w:r>
      <w:proofErr w:type="spellEnd"/>
      <w:r w:rsidRPr="004A6495">
        <w:t xml:space="preserve"> and Oluwatosin, 2018). </w:t>
      </w:r>
    </w:p>
    <w:p w14:paraId="377C652A" w14:textId="77777777" w:rsidR="006B13FF" w:rsidRPr="004A6495" w:rsidRDefault="006B13FF" w:rsidP="006B13FF">
      <w:pPr>
        <w:spacing w:after="120" w:line="360" w:lineRule="auto"/>
        <w:contextualSpacing/>
        <w:jc w:val="both"/>
      </w:pPr>
      <w:r w:rsidRPr="004A6495">
        <w:t xml:space="preserve">According to </w:t>
      </w:r>
      <w:proofErr w:type="spellStart"/>
      <w:r w:rsidRPr="004A6495">
        <w:t>Afuberohand</w:t>
      </w:r>
      <w:proofErr w:type="spellEnd"/>
      <w:r w:rsidRPr="004A6495">
        <w:t xml:space="preserve"> Okoye (2014), tax revenue in Nigeria has historically constituted a modest fraction of the country's overall government income when compared to oil profits, which normally supply the majority of development financing. Because of the recent sharp drop in oil prices, the amount of money available for distribution to federal, state, and local governments has reduced (</w:t>
      </w:r>
      <w:proofErr w:type="spellStart"/>
      <w:r w:rsidRPr="004A6495">
        <w:t>Afuberohand</w:t>
      </w:r>
      <w:proofErr w:type="spellEnd"/>
      <w:r w:rsidRPr="004A6495">
        <w:t xml:space="preserve"> Okoye, 2014; Okeke, et al. 2018). As a result, Nigeria's reliance on oil as a separate or primary source of revenue has become dangerous and detrimental to long-term economic development. </w:t>
      </w:r>
    </w:p>
    <w:p w14:paraId="3A41C47D" w14:textId="77777777" w:rsidR="006B13FF" w:rsidRPr="004A6495" w:rsidRDefault="006B13FF" w:rsidP="006B13FF">
      <w:pPr>
        <w:spacing w:after="120" w:line="360" w:lineRule="auto"/>
        <w:contextualSpacing/>
        <w:jc w:val="both"/>
      </w:pPr>
      <w:r w:rsidRPr="004A6495">
        <w:t xml:space="preserve">The main objective of this </w:t>
      </w:r>
      <w:proofErr w:type="gramStart"/>
      <w:r w:rsidRPr="004A6495">
        <w:t>study  is</w:t>
      </w:r>
      <w:proofErr w:type="gramEnd"/>
      <w:r w:rsidRPr="004A6495">
        <w:t xml:space="preserve"> to ascertain how tax revenue affect the growth of human capital in Nigeria. Specific ob</w:t>
      </w:r>
      <w:r w:rsidR="003E7ADF">
        <w:t>jectives include to;</w:t>
      </w:r>
    </w:p>
    <w:p w14:paraId="081BCD26" w14:textId="77777777" w:rsidR="006B13FF" w:rsidRPr="004A6495" w:rsidRDefault="006B13FF" w:rsidP="006B13FF">
      <w:pPr>
        <w:numPr>
          <w:ilvl w:val="0"/>
          <w:numId w:val="2"/>
        </w:numPr>
        <w:spacing w:after="120" w:line="360" w:lineRule="auto"/>
        <w:contextualSpacing/>
        <w:jc w:val="both"/>
      </w:pPr>
      <w:r w:rsidRPr="004A6495">
        <w:t>Evaluate the effect of the Company Income Tax on hum</w:t>
      </w:r>
      <w:r w:rsidR="003E7ADF">
        <w:t>an development index,</w:t>
      </w:r>
      <w:r w:rsidRPr="004A6495">
        <w:t> </w:t>
      </w:r>
    </w:p>
    <w:p w14:paraId="2D99E733" w14:textId="77777777" w:rsidR="006B13FF" w:rsidRPr="004A6495" w:rsidRDefault="006B13FF" w:rsidP="006B13FF">
      <w:pPr>
        <w:numPr>
          <w:ilvl w:val="0"/>
          <w:numId w:val="2"/>
        </w:numPr>
        <w:spacing w:after="120" w:line="360" w:lineRule="auto"/>
        <w:contextualSpacing/>
        <w:jc w:val="both"/>
      </w:pPr>
      <w:r w:rsidRPr="004A6495">
        <w:t>Ascertain the effect of the Petroleum Profit Tax on the huma</w:t>
      </w:r>
      <w:r w:rsidR="003E7ADF">
        <w:t xml:space="preserve">n development index, </w:t>
      </w:r>
    </w:p>
    <w:p w14:paraId="04475271" w14:textId="77777777" w:rsidR="006B13FF" w:rsidRPr="004A6495" w:rsidRDefault="006B13FF" w:rsidP="006B13FF">
      <w:pPr>
        <w:numPr>
          <w:ilvl w:val="0"/>
          <w:numId w:val="2"/>
        </w:numPr>
        <w:spacing w:after="120" w:line="360" w:lineRule="auto"/>
        <w:contextualSpacing/>
        <w:jc w:val="both"/>
      </w:pPr>
      <w:r w:rsidRPr="004A6495">
        <w:t xml:space="preserve">Determine the effect of Custom and Excise Duties on </w:t>
      </w:r>
      <w:r w:rsidR="003E7ADF">
        <w:t xml:space="preserve">the human development index, </w:t>
      </w:r>
      <w:r w:rsidRPr="004A6495">
        <w:t> </w:t>
      </w:r>
    </w:p>
    <w:p w14:paraId="3F327465" w14:textId="77777777" w:rsidR="006B13FF" w:rsidRPr="004A6495" w:rsidRDefault="006B13FF" w:rsidP="006B13FF">
      <w:pPr>
        <w:numPr>
          <w:ilvl w:val="0"/>
          <w:numId w:val="2"/>
        </w:numPr>
        <w:spacing w:after="120" w:line="360" w:lineRule="auto"/>
        <w:contextualSpacing/>
        <w:jc w:val="both"/>
      </w:pPr>
      <w:r w:rsidRPr="004A6495">
        <w:t>Assess the effect of Education Tax on the hum</w:t>
      </w:r>
      <w:r w:rsidR="003E7ADF">
        <w:t>an development index,</w:t>
      </w:r>
      <w:r w:rsidRPr="004A6495">
        <w:t> </w:t>
      </w:r>
    </w:p>
    <w:p w14:paraId="0DA81B24" w14:textId="77777777" w:rsidR="006B13FF" w:rsidRPr="004A6495" w:rsidRDefault="006B13FF" w:rsidP="006B13FF">
      <w:pPr>
        <w:numPr>
          <w:ilvl w:val="0"/>
          <w:numId w:val="2"/>
        </w:numPr>
        <w:spacing w:after="120" w:line="360" w:lineRule="auto"/>
        <w:contextualSpacing/>
        <w:jc w:val="both"/>
      </w:pPr>
      <w:r w:rsidRPr="004A6495">
        <w:t>Evaluate the effect of Value Added Tax on the hum</w:t>
      </w:r>
      <w:r w:rsidR="003E7ADF">
        <w:t>an development index.</w:t>
      </w:r>
      <w:r w:rsidRPr="004A6495">
        <w:t> </w:t>
      </w:r>
    </w:p>
    <w:p w14:paraId="0525DC65" w14:textId="77777777" w:rsidR="006B13FF" w:rsidRPr="004A6495" w:rsidRDefault="006B13FF" w:rsidP="006B13FF">
      <w:pPr>
        <w:spacing w:after="120" w:line="360" w:lineRule="auto"/>
        <w:contextualSpacing/>
        <w:jc w:val="both"/>
      </w:pPr>
      <w:r w:rsidRPr="004A6495">
        <w:t>The 'following null hypotheses were tested</w:t>
      </w:r>
      <w:r w:rsidR="003E7ADF">
        <w:t xml:space="preserve"> in the conduct of this study</w:t>
      </w:r>
      <w:r w:rsidRPr="004A6495">
        <w:t>: </w:t>
      </w:r>
    </w:p>
    <w:p w14:paraId="1884B788" w14:textId="77777777" w:rsidR="006B13FF" w:rsidRPr="004A6495" w:rsidRDefault="006B13FF" w:rsidP="006B13FF">
      <w:pPr>
        <w:spacing w:after="120" w:line="360" w:lineRule="auto"/>
        <w:contextualSpacing/>
        <w:jc w:val="both"/>
      </w:pPr>
      <w:r w:rsidRPr="004A6495">
        <w:t>Ho</w:t>
      </w:r>
      <w:r w:rsidRPr="004A6495">
        <w:rPr>
          <w:vertAlign w:val="subscript"/>
        </w:rPr>
        <w:t>1</w:t>
      </w:r>
      <w:r w:rsidRPr="004A6495">
        <w:t>: Company Income Tax has no significant effect on the human development index in Nigeria </w:t>
      </w:r>
    </w:p>
    <w:p w14:paraId="36818FA8" w14:textId="77777777" w:rsidR="006B13FF" w:rsidRPr="004A6495" w:rsidRDefault="006B13FF" w:rsidP="006B13FF">
      <w:pPr>
        <w:spacing w:after="120" w:line="360" w:lineRule="auto"/>
        <w:contextualSpacing/>
        <w:jc w:val="both"/>
      </w:pPr>
      <w:r w:rsidRPr="004A6495">
        <w:t>Ho</w:t>
      </w:r>
      <w:r w:rsidRPr="004A6495">
        <w:rPr>
          <w:vertAlign w:val="subscript"/>
        </w:rPr>
        <w:t>2</w:t>
      </w:r>
      <w:r w:rsidRPr="004A6495">
        <w:t>: Petroleum Profit Tax has no significant effect on the human development index in Nigeria </w:t>
      </w:r>
    </w:p>
    <w:p w14:paraId="2371032A" w14:textId="77777777" w:rsidR="006B13FF" w:rsidRPr="004A6495" w:rsidRDefault="006B13FF" w:rsidP="006B13FF">
      <w:pPr>
        <w:spacing w:after="120" w:line="360" w:lineRule="auto"/>
        <w:contextualSpacing/>
        <w:jc w:val="both"/>
      </w:pPr>
      <w:r w:rsidRPr="004A6495">
        <w:lastRenderedPageBreak/>
        <w:t>Ho</w:t>
      </w:r>
      <w:r w:rsidRPr="004A6495">
        <w:rPr>
          <w:vertAlign w:val="subscript"/>
        </w:rPr>
        <w:t>3</w:t>
      </w:r>
      <w:r w:rsidRPr="004A6495">
        <w:t>: Custom and Excise Duties have no significant effect on the human development in Nigeria </w:t>
      </w:r>
    </w:p>
    <w:p w14:paraId="419321A6" w14:textId="77777777" w:rsidR="006B13FF" w:rsidRPr="004A6495" w:rsidRDefault="006B13FF" w:rsidP="006B13FF">
      <w:pPr>
        <w:spacing w:after="120" w:line="360" w:lineRule="auto"/>
        <w:contextualSpacing/>
        <w:jc w:val="both"/>
      </w:pPr>
      <w:r w:rsidRPr="004A6495">
        <w:t>Ho</w:t>
      </w:r>
      <w:r w:rsidRPr="004A6495">
        <w:rPr>
          <w:vertAlign w:val="subscript"/>
        </w:rPr>
        <w:t>4</w:t>
      </w:r>
      <w:r w:rsidRPr="004A6495">
        <w:t>: Education Tax has no significant effect on the human development index in Nigeria </w:t>
      </w:r>
    </w:p>
    <w:p w14:paraId="447EAA68" w14:textId="77777777" w:rsidR="006B13FF" w:rsidRPr="004A6495" w:rsidRDefault="006B13FF" w:rsidP="006B13FF">
      <w:pPr>
        <w:spacing w:after="120" w:line="360" w:lineRule="auto"/>
        <w:contextualSpacing/>
        <w:jc w:val="both"/>
      </w:pPr>
      <w:r w:rsidRPr="004A6495">
        <w:t>Ho</w:t>
      </w:r>
      <w:r w:rsidRPr="004A6495">
        <w:rPr>
          <w:vertAlign w:val="subscript"/>
        </w:rPr>
        <w:t>5</w:t>
      </w:r>
      <w:r w:rsidRPr="004A6495">
        <w:t>: Value Added Tax has no significant effect on the human development index in Nigeria.</w:t>
      </w:r>
    </w:p>
    <w:p w14:paraId="4A5C2E19" w14:textId="77777777" w:rsidR="006B13FF" w:rsidRDefault="006B13FF" w:rsidP="003E7ADF">
      <w:pPr>
        <w:spacing w:after="120" w:line="360" w:lineRule="auto"/>
        <w:contextualSpacing/>
        <w:rPr>
          <w:b/>
        </w:rPr>
      </w:pPr>
    </w:p>
    <w:p w14:paraId="4D615883" w14:textId="77777777" w:rsidR="006B13FF" w:rsidRDefault="006B13FF" w:rsidP="006B13FF">
      <w:pPr>
        <w:spacing w:after="120" w:line="360" w:lineRule="auto"/>
        <w:contextualSpacing/>
        <w:jc w:val="center"/>
        <w:rPr>
          <w:b/>
        </w:rPr>
      </w:pPr>
    </w:p>
    <w:p w14:paraId="2A8D74DB" w14:textId="77777777" w:rsidR="00484871" w:rsidRPr="004A6495" w:rsidRDefault="001421F2" w:rsidP="006B13FF">
      <w:pPr>
        <w:spacing w:after="120" w:line="360" w:lineRule="auto"/>
        <w:contextualSpacing/>
        <w:jc w:val="center"/>
        <w:rPr>
          <w:b/>
        </w:rPr>
      </w:pPr>
      <w:r w:rsidRPr="001421F2">
        <w:rPr>
          <w:b/>
          <w:color w:val="7F7F7F" w:themeColor="background1" w:themeShade="7F"/>
          <w:spacing w:val="60"/>
        </w:rPr>
        <w:t>Page</w:t>
      </w:r>
      <w:r w:rsidRPr="001421F2">
        <w:rPr>
          <w:b/>
        </w:rPr>
        <w:t xml:space="preserve"> | </w:t>
      </w:r>
      <w:r w:rsidR="00C47DCF" w:rsidRPr="001421F2">
        <w:rPr>
          <w:b/>
        </w:rPr>
        <w:fldChar w:fldCharType="begin"/>
      </w:r>
      <w:r w:rsidRPr="001421F2">
        <w:rPr>
          <w:b/>
        </w:rPr>
        <w:instrText xml:space="preserve"> PAGE   \* MERGEFORMAT </w:instrText>
      </w:r>
      <w:r w:rsidR="00C47DCF" w:rsidRPr="001421F2">
        <w:rPr>
          <w:b/>
        </w:rPr>
        <w:fldChar w:fldCharType="separate"/>
      </w:r>
      <w:r>
        <w:rPr>
          <w:b/>
          <w:noProof/>
        </w:rPr>
        <w:t>4</w:t>
      </w:r>
      <w:r w:rsidR="00C47DCF" w:rsidRPr="001421F2">
        <w:rPr>
          <w:b/>
        </w:rPr>
        <w:fldChar w:fldCharType="end"/>
      </w:r>
    </w:p>
    <w:p w14:paraId="0FC8B22E" w14:textId="77777777" w:rsidR="006B13FF" w:rsidRPr="004A6495" w:rsidRDefault="006B13FF" w:rsidP="006B13FF">
      <w:pPr>
        <w:spacing w:after="120" w:line="360" w:lineRule="auto"/>
        <w:contextualSpacing/>
        <w:jc w:val="center"/>
        <w:rPr>
          <w:b/>
        </w:rPr>
      </w:pPr>
    </w:p>
    <w:p w14:paraId="2168402A" w14:textId="77777777" w:rsidR="006B13FF" w:rsidRPr="004A6495" w:rsidRDefault="006B13FF" w:rsidP="006B13FF">
      <w:pPr>
        <w:spacing w:after="120" w:line="360" w:lineRule="auto"/>
        <w:contextualSpacing/>
        <w:jc w:val="center"/>
        <w:rPr>
          <w:b/>
        </w:rPr>
      </w:pPr>
      <w:r w:rsidRPr="004A6495">
        <w:rPr>
          <w:b/>
        </w:rPr>
        <w:t>REVIEW OF RELATED LITERATURE</w:t>
      </w:r>
    </w:p>
    <w:p w14:paraId="3772609A" w14:textId="77777777" w:rsidR="006B13FF" w:rsidRPr="003E7ADF" w:rsidRDefault="006B13FF" w:rsidP="006B13FF">
      <w:pPr>
        <w:pStyle w:val="Default"/>
        <w:spacing w:line="360" w:lineRule="auto"/>
        <w:contextualSpacing/>
        <w:jc w:val="both"/>
        <w:rPr>
          <w:b/>
          <w:bCs/>
          <w:sz w:val="20"/>
          <w:szCs w:val="20"/>
        </w:rPr>
      </w:pPr>
      <w:r w:rsidRPr="003E7ADF">
        <w:rPr>
          <w:b/>
          <w:bCs/>
          <w:sz w:val="20"/>
          <w:szCs w:val="20"/>
        </w:rPr>
        <w:t>INDEPENDENT VARIABLES</w:t>
      </w:r>
      <w:r w:rsidRPr="003E7ADF">
        <w:rPr>
          <w:b/>
          <w:bCs/>
          <w:sz w:val="20"/>
          <w:szCs w:val="20"/>
        </w:rPr>
        <w:tab/>
      </w:r>
      <w:r w:rsidRPr="003E7ADF">
        <w:rPr>
          <w:b/>
          <w:bCs/>
          <w:sz w:val="20"/>
          <w:szCs w:val="20"/>
        </w:rPr>
        <w:tab/>
      </w:r>
      <w:r w:rsidRPr="003E7ADF">
        <w:rPr>
          <w:b/>
          <w:bCs/>
          <w:sz w:val="20"/>
          <w:szCs w:val="20"/>
        </w:rPr>
        <w:tab/>
      </w:r>
      <w:r w:rsidRPr="003E7ADF">
        <w:rPr>
          <w:b/>
          <w:bCs/>
          <w:sz w:val="20"/>
          <w:szCs w:val="20"/>
        </w:rPr>
        <w:tab/>
        <w:t>DEPENDENT VARIABLE</w:t>
      </w:r>
    </w:p>
    <w:p w14:paraId="39F0C984" w14:textId="77777777" w:rsidR="006B13FF" w:rsidRPr="003E7ADF" w:rsidRDefault="0086498B" w:rsidP="006B13FF">
      <w:pPr>
        <w:pStyle w:val="Default"/>
        <w:spacing w:line="360" w:lineRule="auto"/>
        <w:contextualSpacing/>
        <w:jc w:val="both"/>
        <w:rPr>
          <w:b/>
          <w:bCs/>
          <w:sz w:val="20"/>
          <w:szCs w:val="20"/>
        </w:rPr>
      </w:pPr>
      <w:r>
        <w:rPr>
          <w:b/>
          <w:bCs/>
          <w:noProof/>
          <w:sz w:val="20"/>
          <w:szCs w:val="20"/>
        </w:rPr>
        <w:pict w14:anchorId="21FAEAEF">
          <v:shapetype id="_x0000_t202" coordsize="21600,21600" o:spt="202" path="m,l,21600r21600,l21600,xe">
            <v:stroke joinstyle="miter"/>
            <v:path gradientshapeok="t" o:connecttype="rect"/>
          </v:shapetype>
          <v:shape id="Text Box 34" o:spid="_x0000_s1069" type="#_x0000_t202" style="position:absolute;left:0;text-align:left;margin-left:320.5pt;margin-top:1.6pt;width:175.8pt;height:51.4pt;z-index:25166848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">
            <v:textbox>
              <w:txbxContent>
                <w:p w14:paraId="0A1CC516" w14:textId="77777777" w:rsidR="003E7ADF" w:rsidRDefault="003E7ADF" w:rsidP="006B13FF">
                  <w:pPr>
                    <w:jc w:val="center"/>
                    <w:rPr>
                      <w:b/>
                    </w:rPr>
                  </w:pPr>
                  <w:r>
                    <w:rPr>
                      <w:b/>
                    </w:rPr>
                    <w:t>Human Capital Development</w:t>
                  </w:r>
                </w:p>
              </w:txbxContent>
            </v:textbox>
          </v:shape>
        </w:pict>
      </w:r>
      <w:r>
        <w:rPr>
          <w:b/>
          <w:bCs/>
          <w:noProof/>
          <w:sz w:val="20"/>
          <w:szCs w:val="20"/>
        </w:rPr>
        <w:pict w14:anchorId="321390B7">
          <v:shapetype id="_x0000_t32" coordsize="21600,21600" o:spt="32" o:oned="t" path="m,l21600,21600e" filled="f">
            <v:path arrowok="t" fillok="f" o:connecttype="none"/>
            <o:lock v:ext="edit" shapetype="t"/>
          </v:shapetype>
          <v:shape id="Straight Arrow Connector 33" o:spid="_x0000_s1061" type="#_x0000_t32" style="position:absolute;left:0;text-align:left;margin-left:0;margin-top:0;width:50pt;height:50pt;z-index:251660288;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">
            <o:lock v:ext="edit" selection="t"/>
          </v:shape>
        </w:pict>
      </w:r>
      <w:r>
        <w:rPr>
          <w:b/>
          <w:bCs/>
          <w:noProof/>
          <w:sz w:val="20"/>
          <w:szCs w:val="20"/>
        </w:rPr>
        <w:pict w14:anchorId="33A397AB">
          <v:shape id="Straight Arrow Connector 32" o:spid="_x0000_s1062" type="#_x0000_t32" style="position:absolute;left:0;text-align:left;margin-left:0;margin-top:0;width:50pt;height:50pt;z-index:251661312;visibility:hidden;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">
            <o:lock v:ext="edit" selection="t"/>
          </v:shape>
        </w:pict>
      </w:r>
      <w:r>
        <w:rPr>
          <w:b/>
          <w:bCs/>
          <w:noProof/>
          <w:sz w:val="20"/>
          <w:szCs w:val="20"/>
        </w:rPr>
        <w:pict w14:anchorId="25FE5723">
          <v:shape id="Straight Arrow Connector 31" o:spid="_x0000_s1084" type="#_x0000_t32" style="position:absolute;left:0;text-align:left;margin-left:144.85pt;margin-top:17.5pt;width:175.65pt;height:3.95pt;z-index:2516838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">
            <v:stroke endarrow="block"/>
          </v:shape>
        </w:pict>
      </w:r>
      <w:r>
        <w:rPr>
          <w:b/>
          <w:bCs/>
          <w:noProof/>
          <w:sz w:val="20"/>
          <w:szCs w:val="20"/>
        </w:rPr>
        <w:pict w14:anchorId="29618F4A">
          <v:shape id="Text Box 12" o:spid="_x0000_s1063" type="#_x0000_t202" style="position:absolute;left:0;text-align:left;margin-left:.85pt;margin-top:5.8pt;width:2in;height:29.3pt;z-index:25166233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">
            <v:textbox>
              <w:txbxContent>
                <w:p w14:paraId="7AEC84F3" w14:textId="77777777" w:rsidR="003E7ADF" w:rsidRDefault="003E7ADF" w:rsidP="006B13FF">
                  <w:pPr>
                    <w:rPr>
                      <w:b/>
                    </w:rPr>
                  </w:pPr>
                  <w:r>
                    <w:rPr>
                      <w:b/>
                    </w:rPr>
                    <w:t>TAXATION</w:t>
                  </w:r>
                </w:p>
              </w:txbxContent>
            </v:textbox>
          </v:shape>
        </w:pict>
      </w:r>
    </w:p>
    <w:p w14:paraId="656F9110" w14:textId="77777777" w:rsidR="006B13FF" w:rsidRPr="003E7ADF" w:rsidRDefault="0086498B" w:rsidP="006B13FF">
      <w:pPr>
        <w:pStyle w:val="Default"/>
        <w:spacing w:line="360" w:lineRule="auto"/>
        <w:contextualSpacing/>
        <w:jc w:val="both"/>
        <w:rPr>
          <w:b/>
          <w:bCs/>
          <w:sz w:val="20"/>
          <w:szCs w:val="20"/>
        </w:rPr>
      </w:pPr>
      <w:r>
        <w:rPr>
          <w:b/>
          <w:bCs/>
          <w:noProof/>
          <w:sz w:val="20"/>
          <w:szCs w:val="20"/>
        </w:rPr>
        <w:pict w14:anchorId="1EC2DEDB">
          <v:shape id="Straight Arrow Connector 13" o:spid="_x0000_s1071" type="#_x0000_t32" style="position:absolute;left:0;text-align:left;margin-left:.85pt;margin-top:14.4pt;width:0;height:300.55pt;z-index:25167052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"/>
        </w:pict>
      </w:r>
    </w:p>
    <w:p w14:paraId="041CF0ED" w14:textId="77777777" w:rsidR="006B13FF" w:rsidRPr="003E7ADF" w:rsidRDefault="0086498B" w:rsidP="006B13FF">
      <w:pPr>
        <w:pStyle w:val="Default"/>
        <w:spacing w:line="360" w:lineRule="auto"/>
        <w:contextualSpacing/>
        <w:jc w:val="both"/>
        <w:rPr>
          <w:b/>
          <w:bCs/>
          <w:sz w:val="20"/>
          <w:szCs w:val="20"/>
        </w:rPr>
      </w:pPr>
      <w:r>
        <w:rPr>
          <w:b/>
          <w:bCs/>
          <w:noProof/>
          <w:sz w:val="20"/>
          <w:szCs w:val="20"/>
        </w:rPr>
        <w:pict w14:anchorId="34EC2A49">
          <v:shape id="Straight Arrow Connector 15" o:spid="_x0000_s1082" type="#_x0000_t32" style="position:absolute;left:0;text-align:left;margin-left:496.45pt;margin-top:5.4pt;width:.05pt;height:170.7pt;z-index:25168179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"/>
        </w:pict>
      </w:r>
    </w:p>
    <w:p w14:paraId="65536CF7" w14:textId="77777777" w:rsidR="006B13FF" w:rsidRPr="003E7ADF" w:rsidRDefault="0086498B" w:rsidP="006B13FF">
      <w:pPr>
        <w:pStyle w:val="Default"/>
        <w:spacing w:line="360" w:lineRule="auto"/>
        <w:contextualSpacing/>
        <w:jc w:val="both"/>
        <w:rPr>
          <w:b/>
          <w:bCs/>
          <w:sz w:val="20"/>
          <w:szCs w:val="20"/>
        </w:rPr>
      </w:pPr>
      <w:r>
        <w:rPr>
          <w:b/>
          <w:bCs/>
          <w:noProof/>
          <w:sz w:val="20"/>
          <w:szCs w:val="20"/>
        </w:rPr>
        <w:pict w14:anchorId="631F0B3C">
          <v:shape id="Straight Arrow Connector 16" o:spid="_x0000_s1072" type="#_x0000_t32" style="position:absolute;left:0;text-align:left;margin-left:.85pt;margin-top:19.9pt;width:11.05pt;height:0;z-index:25167155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">
            <v:stroke endarrow="block"/>
          </v:shape>
        </w:pict>
      </w:r>
      <w:r>
        <w:rPr>
          <w:b/>
          <w:bCs/>
          <w:noProof/>
          <w:sz w:val="20"/>
          <w:szCs w:val="20"/>
        </w:rPr>
        <w:pict w14:anchorId="38FED909">
          <v:shape id="Text Box 17" o:spid="_x0000_s1064" type="#_x0000_t202" style="position:absolute;left:0;text-align:left;margin-left:11.9pt;margin-top:2.3pt;width:163.25pt;height:45.2pt;z-index:25166336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">
            <v:textbox>
              <w:txbxContent>
                <w:p w14:paraId="6DC5B423" w14:textId="77777777" w:rsidR="003E7ADF" w:rsidRDefault="003E7ADF" w:rsidP="006B13FF">
                  <w:pPr>
                    <w:rPr>
                      <w:b/>
                    </w:rPr>
                  </w:pPr>
                  <w:r>
                    <w:rPr>
                      <w:b/>
                    </w:rPr>
                    <w:t>Company Income Tax (CIT)</w:t>
                  </w:r>
                </w:p>
              </w:txbxContent>
            </v:textbox>
          </v:shape>
        </w:pict>
      </w:r>
    </w:p>
    <w:p w14:paraId="4C883AC3" w14:textId="77777777" w:rsidR="006B13FF" w:rsidRPr="003E7ADF" w:rsidRDefault="0086498B" w:rsidP="006B13FF">
      <w:pPr>
        <w:pStyle w:val="Default"/>
        <w:spacing w:line="360" w:lineRule="auto"/>
        <w:contextualSpacing/>
        <w:jc w:val="both"/>
        <w:rPr>
          <w:b/>
          <w:bCs/>
          <w:sz w:val="20"/>
          <w:szCs w:val="20"/>
        </w:rPr>
      </w:pPr>
      <w:r>
        <w:rPr>
          <w:b/>
          <w:bCs/>
          <w:noProof/>
          <w:sz w:val="20"/>
          <w:szCs w:val="20"/>
        </w:rPr>
        <w:pict w14:anchorId="23D8F8C0">
          <v:shape id="Straight Arrow Connector 35" o:spid="_x0000_s1077" type="#_x0000_t32" style="position:absolute;left:0;text-align:left;margin-left:175.15pt;margin-top:5.05pt;width:105.4pt;height:109.65pt;z-index:25167667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">
            <v:stroke endarrow="block"/>
          </v:shape>
        </w:pict>
      </w:r>
    </w:p>
    <w:p w14:paraId="21432E6C" w14:textId="77777777" w:rsidR="006B13FF" w:rsidRPr="003E7ADF" w:rsidRDefault="006B13FF" w:rsidP="006B13FF">
      <w:pPr>
        <w:pStyle w:val="Default"/>
        <w:spacing w:line="360" w:lineRule="auto"/>
        <w:contextualSpacing/>
        <w:jc w:val="both"/>
        <w:rPr>
          <w:b/>
          <w:bCs/>
          <w:sz w:val="20"/>
          <w:szCs w:val="20"/>
        </w:rPr>
      </w:pPr>
    </w:p>
    <w:p w14:paraId="2958A812" w14:textId="77777777" w:rsidR="006B13FF" w:rsidRPr="003E7ADF" w:rsidRDefault="0086498B" w:rsidP="006B13FF">
      <w:pPr>
        <w:pStyle w:val="Default"/>
        <w:spacing w:line="360" w:lineRule="auto"/>
        <w:contextualSpacing/>
        <w:jc w:val="both"/>
        <w:rPr>
          <w:b/>
          <w:bCs/>
          <w:sz w:val="20"/>
          <w:szCs w:val="20"/>
        </w:rPr>
      </w:pPr>
      <w:r>
        <w:rPr>
          <w:b/>
          <w:bCs/>
          <w:noProof/>
          <w:sz w:val="20"/>
          <w:szCs w:val="20"/>
        </w:rPr>
        <w:pict w14:anchorId="55CBA65B">
          <v:shape id="Straight Arrow Connector 36" o:spid="_x0000_s1078" type="#_x0000_t32" style="position:absolute;left:0;text-align:left;margin-left:175.15pt;margin-top:15pt;width:105.4pt;height:73.4pt;z-index:25167769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">
            <v:stroke endarrow="block"/>
          </v:shape>
        </w:pict>
      </w:r>
      <w:r>
        <w:rPr>
          <w:b/>
          <w:bCs/>
          <w:noProof/>
          <w:sz w:val="20"/>
          <w:szCs w:val="20"/>
        </w:rPr>
        <w:pict w14:anchorId="00B9CB47">
          <v:shape id="Text Box 37" o:spid="_x0000_s1065" type="#_x0000_t202" style="position:absolute;left:0;text-align:left;margin-left:11.9pt;margin-top:3pt;width:163.25pt;height:45.2pt;z-index:25166438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">
            <v:textbox>
              <w:txbxContent>
                <w:p w14:paraId="15966067" w14:textId="77777777" w:rsidR="003E7ADF" w:rsidRDefault="003E7ADF" w:rsidP="006B13FF">
                  <w:pPr>
                    <w:rPr>
                      <w:b/>
                    </w:rPr>
                  </w:pPr>
                  <w:r>
                    <w:rPr>
                      <w:b/>
                    </w:rPr>
                    <w:t>Petroleum Profit Tax (PPT)</w:t>
                  </w:r>
                </w:p>
              </w:txbxContent>
            </v:textbox>
          </v:shape>
        </w:pict>
      </w:r>
    </w:p>
    <w:p w14:paraId="49349547" w14:textId="77777777" w:rsidR="006B13FF" w:rsidRPr="003E7ADF" w:rsidRDefault="0086498B" w:rsidP="006B13FF">
      <w:pPr>
        <w:pStyle w:val="Default"/>
        <w:spacing w:line="360" w:lineRule="auto"/>
        <w:contextualSpacing/>
        <w:jc w:val="both"/>
        <w:rPr>
          <w:b/>
          <w:bCs/>
          <w:sz w:val="20"/>
          <w:szCs w:val="20"/>
        </w:rPr>
      </w:pPr>
      <w:r>
        <w:rPr>
          <w:b/>
          <w:bCs/>
          <w:noProof/>
          <w:sz w:val="20"/>
          <w:szCs w:val="20"/>
        </w:rPr>
        <w:pict w14:anchorId="72B80A94">
          <v:shape id="Straight Arrow Connector 38" o:spid="_x0000_s1073" type="#_x0000_t32" style="position:absolute;left:0;text-align:left;margin-left:.85pt;margin-top:8.25pt;width:11.05pt;height:0;z-index:25167257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">
            <v:stroke endarrow="block"/>
          </v:shape>
        </w:pict>
      </w:r>
    </w:p>
    <w:p w14:paraId="014F9D5D" w14:textId="77777777" w:rsidR="006B13FF" w:rsidRPr="003E7ADF" w:rsidRDefault="0086498B" w:rsidP="006B13FF">
      <w:pPr>
        <w:pStyle w:val="Default"/>
        <w:spacing w:line="360" w:lineRule="auto"/>
        <w:contextualSpacing/>
        <w:jc w:val="both"/>
        <w:rPr>
          <w:b/>
          <w:bCs/>
          <w:sz w:val="20"/>
          <w:szCs w:val="20"/>
        </w:rPr>
      </w:pPr>
      <w:r>
        <w:rPr>
          <w:b/>
          <w:bCs/>
          <w:noProof/>
          <w:sz w:val="20"/>
          <w:szCs w:val="20"/>
        </w:rPr>
        <w:pict w14:anchorId="197ABAEB">
          <v:shape id="Text Box 39" o:spid="_x0000_s1070" type="#_x0000_t202" style="position:absolute;left:0;text-align:left;margin-left:280.55pt;margin-top:17.75pt;width:209.05pt;height:65.55pt;z-index:25166950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">
            <v:textbox>
              <w:txbxContent>
                <w:p w14:paraId="3B89E42A" w14:textId="77777777" w:rsidR="003E7ADF" w:rsidRDefault="003E7ADF" w:rsidP="006B13FF">
                  <w:pPr>
                    <w:rPr>
                      <w:b/>
                    </w:rPr>
                  </w:pPr>
                  <w:r>
                    <w:rPr>
                      <w:b/>
                    </w:rPr>
                    <w:t xml:space="preserve">Human Capital Development Index   </w:t>
                  </w:r>
                  <w:r>
                    <w:rPr>
                      <w:b/>
                    </w:rPr>
                    <w:tab/>
                  </w:r>
                  <w:r>
                    <w:rPr>
                      <w:b/>
                    </w:rPr>
                    <w:tab/>
                  </w:r>
                  <w:r>
                    <w:rPr>
                      <w:b/>
                    </w:rPr>
                    <w:tab/>
                    <w:t>(HCDI)</w:t>
                  </w:r>
                </w:p>
              </w:txbxContent>
            </v:textbox>
          </v:shape>
        </w:pict>
      </w:r>
    </w:p>
    <w:p w14:paraId="6654A0B8" w14:textId="77777777" w:rsidR="006B13FF" w:rsidRPr="003E7ADF" w:rsidRDefault="0086498B" w:rsidP="006B13FF">
      <w:pPr>
        <w:pStyle w:val="Default"/>
        <w:spacing w:line="360" w:lineRule="auto"/>
        <w:contextualSpacing/>
        <w:jc w:val="both"/>
        <w:rPr>
          <w:b/>
          <w:bCs/>
          <w:sz w:val="20"/>
          <w:szCs w:val="20"/>
        </w:rPr>
      </w:pPr>
      <w:r>
        <w:rPr>
          <w:b/>
          <w:bCs/>
          <w:noProof/>
          <w:sz w:val="20"/>
          <w:szCs w:val="20"/>
        </w:rPr>
        <w:pict w14:anchorId="14617EA6">
          <v:shape id="Straight Arrow Connector 40" o:spid="_x0000_s1079" type="#_x0000_t32" style="position:absolute;left:0;text-align:left;margin-left:187.7pt;margin-top:17.1pt;width:92.85pt;height:14.15pt;z-index:25167872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">
            <v:stroke endarrow="block"/>
          </v:shape>
        </w:pict>
      </w:r>
      <w:r>
        <w:rPr>
          <w:b/>
          <w:bCs/>
          <w:noProof/>
          <w:sz w:val="20"/>
          <w:szCs w:val="20"/>
        </w:rPr>
        <w:pict w14:anchorId="7B445F66">
          <v:shape id="Text Box 41" o:spid="_x0000_s1066" type="#_x0000_t202" style="position:absolute;left:0;text-align:left;margin-left:11.9pt;margin-top:5.4pt;width:175.8pt;height:45.2pt;z-index:25166540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">
            <v:textbox>
              <w:txbxContent>
                <w:p w14:paraId="6E1008CC" w14:textId="77777777" w:rsidR="003E7ADF" w:rsidRDefault="003E7ADF" w:rsidP="006B13FF">
                  <w:pPr>
                    <w:rPr>
                      <w:b/>
                    </w:rPr>
                  </w:pPr>
                  <w:r>
                    <w:rPr>
                      <w:b/>
                    </w:rPr>
                    <w:t xml:space="preserve">Custom &amp; Excise Duties </w:t>
                  </w:r>
                  <w:r>
                    <w:rPr>
                      <w:b/>
                    </w:rPr>
                    <w:tab/>
                    <w:t>(CED)</w:t>
                  </w:r>
                </w:p>
              </w:txbxContent>
            </v:textbox>
          </v:shape>
        </w:pict>
      </w:r>
    </w:p>
    <w:p w14:paraId="57A6ABEE" w14:textId="77777777" w:rsidR="006B13FF" w:rsidRPr="003E7ADF" w:rsidRDefault="0086498B" w:rsidP="006B13FF">
      <w:pPr>
        <w:pStyle w:val="Default"/>
        <w:spacing w:line="360" w:lineRule="auto"/>
        <w:contextualSpacing/>
        <w:jc w:val="both"/>
        <w:rPr>
          <w:b/>
          <w:bCs/>
          <w:sz w:val="20"/>
          <w:szCs w:val="20"/>
        </w:rPr>
      </w:pPr>
      <w:r>
        <w:rPr>
          <w:b/>
          <w:bCs/>
          <w:noProof/>
          <w:sz w:val="20"/>
          <w:szCs w:val="20"/>
        </w:rPr>
        <w:pict w14:anchorId="090CB5A2">
          <v:shape id="Straight Arrow Connector 42" o:spid="_x0000_s1083" type="#_x0000_t32" style="position:absolute;left:0;text-align:left;margin-left:487.05pt;margin-top:8.4pt;width:8.55pt;height:0;flip:x;z-index:25168281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">
            <v:stroke endarrow="block"/>
          </v:shape>
        </w:pict>
      </w:r>
      <w:r>
        <w:rPr>
          <w:b/>
          <w:bCs/>
          <w:noProof/>
          <w:sz w:val="20"/>
          <w:szCs w:val="20"/>
        </w:rPr>
        <w:pict w14:anchorId="47A0B8C8">
          <v:shape id="Straight Arrow Connector 43" o:spid="_x0000_s1080" type="#_x0000_t32" style="position:absolute;left:0;text-align:left;margin-left:187.7pt;margin-top:18.9pt;width:92.85pt;height:41.65pt;flip:y;z-index:25167974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">
            <v:stroke endarrow="block"/>
          </v:shape>
        </w:pict>
      </w:r>
      <w:r>
        <w:rPr>
          <w:b/>
          <w:bCs/>
          <w:noProof/>
          <w:sz w:val="20"/>
          <w:szCs w:val="20"/>
        </w:rPr>
        <w:pict w14:anchorId="7BDD9B95">
          <v:shape id="Straight Arrow Connector 44" o:spid="_x0000_s1074" type="#_x0000_t32" style="position:absolute;left:0;text-align:left;margin-left:.85pt;margin-top:10.55pt;width:11.05pt;height:0;z-index:25167360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">
            <v:stroke endarrow="block"/>
          </v:shape>
        </w:pict>
      </w:r>
    </w:p>
    <w:p w14:paraId="301E9CC8" w14:textId="77777777" w:rsidR="006B13FF" w:rsidRPr="003E7ADF" w:rsidRDefault="0086498B" w:rsidP="006B13FF">
      <w:pPr>
        <w:pStyle w:val="Default"/>
        <w:spacing w:line="360" w:lineRule="auto"/>
        <w:contextualSpacing/>
        <w:jc w:val="both"/>
        <w:rPr>
          <w:b/>
          <w:bCs/>
          <w:sz w:val="20"/>
          <w:szCs w:val="20"/>
        </w:rPr>
      </w:pPr>
      <w:r>
        <w:rPr>
          <w:b/>
          <w:bCs/>
          <w:noProof/>
          <w:sz w:val="20"/>
          <w:szCs w:val="20"/>
        </w:rPr>
        <w:pict w14:anchorId="7FA6958A">
          <v:shape id="Straight Arrow Connector 45" o:spid="_x0000_s1081" type="#_x0000_t32" style="position:absolute;left:0;text-align:left;margin-left:190.15pt;margin-top:9.2pt;width:90.4pt;height:98.8pt;flip:y;z-index:25168076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">
            <v:stroke endarrow="block"/>
          </v:shape>
        </w:pict>
      </w:r>
    </w:p>
    <w:p w14:paraId="21717DE6" w14:textId="77777777" w:rsidR="006B13FF" w:rsidRPr="003E7ADF" w:rsidRDefault="0086498B" w:rsidP="006B13FF">
      <w:pPr>
        <w:pStyle w:val="Default"/>
        <w:spacing w:line="360" w:lineRule="auto"/>
        <w:contextualSpacing/>
        <w:jc w:val="both"/>
        <w:rPr>
          <w:b/>
          <w:bCs/>
          <w:sz w:val="20"/>
          <w:szCs w:val="20"/>
        </w:rPr>
      </w:pPr>
      <w:r>
        <w:rPr>
          <w:b/>
          <w:bCs/>
          <w:noProof/>
          <w:sz w:val="20"/>
          <w:szCs w:val="20"/>
        </w:rPr>
        <w:pict w14:anchorId="34C3DD6C">
          <v:shape id="Text Box 46" o:spid="_x0000_s1067" type="#_x0000_t202" style="position:absolute;left:0;text-align:left;margin-left:11.9pt;margin-top:.5pt;width:175.8pt;height:45.2pt;z-index:25166643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">
            <v:textbox>
              <w:txbxContent>
                <w:p w14:paraId="2AA9BA4A" w14:textId="77777777" w:rsidR="003E7ADF" w:rsidRDefault="003E7ADF" w:rsidP="006B13FF">
                  <w:pPr>
                    <w:rPr>
                      <w:b/>
                    </w:rPr>
                  </w:pPr>
                  <w:r>
                    <w:rPr>
                      <w:b/>
                    </w:rPr>
                    <w:t>Education Tax (ET)</w:t>
                  </w:r>
                </w:p>
              </w:txbxContent>
            </v:textbox>
          </v:shape>
        </w:pict>
      </w:r>
    </w:p>
    <w:p w14:paraId="19F7A0D9" w14:textId="77777777" w:rsidR="006B13FF" w:rsidRPr="003E7ADF" w:rsidRDefault="0086498B" w:rsidP="006B13FF">
      <w:pPr>
        <w:pStyle w:val="Default"/>
        <w:spacing w:line="360" w:lineRule="auto"/>
        <w:contextualSpacing/>
        <w:jc w:val="both"/>
        <w:rPr>
          <w:b/>
          <w:bCs/>
          <w:sz w:val="20"/>
          <w:szCs w:val="20"/>
        </w:rPr>
      </w:pPr>
      <w:r>
        <w:rPr>
          <w:b/>
          <w:bCs/>
          <w:noProof/>
          <w:sz w:val="20"/>
          <w:szCs w:val="20"/>
        </w:rPr>
        <w:pict w14:anchorId="59124FAD">
          <v:shape id="Straight Arrow Connector 47" o:spid="_x0000_s1076" type="#_x0000_t32" style="position:absolute;left:0;text-align:left;margin-left:.85pt;margin-top:66.95pt;width:11.05pt;height:0;z-index:25167564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">
            <v:stroke endarrow="block"/>
          </v:shape>
        </w:pict>
      </w:r>
      <w:r>
        <w:rPr>
          <w:b/>
          <w:bCs/>
          <w:noProof/>
          <w:sz w:val="20"/>
          <w:szCs w:val="20"/>
        </w:rPr>
        <w:pict w14:anchorId="2E8778B7">
          <v:shape id="Straight Arrow Connector 48" o:spid="_x0000_s1075" type="#_x0000_t32" style="position:absolute;left:0;text-align:left;margin-left:.85pt;margin-top:7.7pt;width:11.05pt;height:0;z-index:25167462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">
            <v:stroke endarrow="block"/>
          </v:shape>
        </w:pict>
      </w:r>
    </w:p>
    <w:p w14:paraId="4BE25277" w14:textId="77777777" w:rsidR="006B13FF" w:rsidRPr="003E7ADF" w:rsidRDefault="006B13FF" w:rsidP="006B13FF">
      <w:pPr>
        <w:pStyle w:val="Default"/>
        <w:spacing w:line="360" w:lineRule="auto"/>
        <w:contextualSpacing/>
        <w:jc w:val="both"/>
        <w:rPr>
          <w:b/>
          <w:bCs/>
          <w:sz w:val="20"/>
          <w:szCs w:val="20"/>
        </w:rPr>
      </w:pPr>
    </w:p>
    <w:p w14:paraId="44826A75" w14:textId="77777777" w:rsidR="006B13FF" w:rsidRPr="003E7ADF" w:rsidRDefault="0086498B" w:rsidP="006B13FF">
      <w:pPr>
        <w:pStyle w:val="Default"/>
        <w:spacing w:line="360" w:lineRule="auto"/>
        <w:contextualSpacing/>
        <w:jc w:val="both"/>
        <w:rPr>
          <w:b/>
          <w:bCs/>
          <w:sz w:val="20"/>
          <w:szCs w:val="20"/>
        </w:rPr>
      </w:pPr>
      <w:r>
        <w:rPr>
          <w:b/>
          <w:bCs/>
          <w:noProof/>
          <w:sz w:val="20"/>
          <w:szCs w:val="20"/>
        </w:rPr>
        <w:pict w14:anchorId="1E2EC84B">
          <v:shape id="Text Box 49" o:spid="_x0000_s1068" type="#_x0000_t202" style="position:absolute;left:0;text-align:left;margin-left:11.9pt;margin-top:1.8pt;width:175.8pt;height:45.2pt;z-index:25166745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">
            <v:textbox>
              <w:txbxContent>
                <w:p w14:paraId="1357CD29" w14:textId="77777777" w:rsidR="003E7ADF" w:rsidRDefault="003E7ADF" w:rsidP="006B13FF">
                  <w:pPr>
                    <w:rPr>
                      <w:b/>
                    </w:rPr>
                  </w:pPr>
                  <w:r>
                    <w:rPr>
                      <w:b/>
                    </w:rPr>
                    <w:t>Value Added Tax (VAT)</w:t>
                  </w:r>
                </w:p>
              </w:txbxContent>
            </v:textbox>
          </v:shape>
        </w:pict>
      </w:r>
    </w:p>
    <w:p w14:paraId="5A3AF26E" w14:textId="77777777" w:rsidR="006B13FF" w:rsidRPr="003E7ADF" w:rsidRDefault="006B13FF" w:rsidP="006B13FF">
      <w:pPr>
        <w:pStyle w:val="NormalWeb"/>
        <w:spacing w:before="0" w:beforeAutospacing="0" w:after="0" w:afterAutospacing="0" w:line="360" w:lineRule="auto"/>
        <w:contextualSpacing/>
        <w:jc w:val="both"/>
        <w:rPr>
          <w:rStyle w:val="Strong"/>
          <w:color w:val="0E101A"/>
          <w:sz w:val="20"/>
          <w:szCs w:val="20"/>
        </w:rPr>
      </w:pPr>
    </w:p>
    <w:p w14:paraId="22733D54" w14:textId="5BAD3116" w:rsidR="006B13FF" w:rsidRPr="004A6495" w:rsidRDefault="00972DA3" w:rsidP="006B13FF">
      <w:pPr>
        <w:spacing w:after="120" w:line="360" w:lineRule="auto"/>
        <w:contextualSpacing/>
        <w:jc w:val="both"/>
        <w:rPr>
          <w:b/>
        </w:rPr>
      </w:pPr>
      <w:r>
        <w:rPr>
          <w:b/>
        </w:rPr>
        <w:t>Fig 1-</w:t>
      </w:r>
      <w:r w:rsidR="002D5478">
        <w:rPr>
          <w:b/>
        </w:rPr>
        <w:t xml:space="preserve"> Relationship between dependent and independent variables</w:t>
      </w:r>
    </w:p>
    <w:p w14:paraId="3A04916A" w14:textId="77777777" w:rsidR="006B13FF" w:rsidRPr="004A6495" w:rsidRDefault="006B13FF" w:rsidP="006B13FF">
      <w:pPr>
        <w:spacing w:after="120" w:line="360" w:lineRule="auto"/>
        <w:contextualSpacing/>
        <w:jc w:val="both"/>
        <w:rPr>
          <w:b/>
        </w:rPr>
      </w:pPr>
      <w:r w:rsidRPr="004A6495">
        <w:rPr>
          <w:b/>
        </w:rPr>
        <w:t>Concept of Tax</w:t>
      </w:r>
    </w:p>
    <w:p w14:paraId="5C4B5770" w14:textId="77777777" w:rsidR="006B13FF" w:rsidRPr="004A6495" w:rsidRDefault="006B13FF" w:rsidP="006B13FF">
      <w:pPr>
        <w:spacing w:after="120" w:line="360" w:lineRule="auto"/>
        <w:contextualSpacing/>
        <w:jc w:val="both"/>
      </w:pPr>
      <w:r w:rsidRPr="004A6495">
        <w:t>Tax is a compulsory levy which a government imposes on its citizens to enable it to obtain the required revenue to finance its activities (Adesola, 1986). It is generally considered as a civic duty. On the other hand, taxation is the process of imposing, assessing, collecting and accounting for taxes (</w:t>
      </w:r>
      <w:proofErr w:type="spellStart"/>
      <w:r w:rsidRPr="004A6495">
        <w:t>Agbetunde</w:t>
      </w:r>
      <w:proofErr w:type="spellEnd"/>
      <w:r w:rsidRPr="004A6495">
        <w:t xml:space="preserve">, 2010). The original concept of tax was basically to raise money to meet the expenditure needs of government. Tax is much more than collecting revenue, it is about building accountable relations between government and citizens. Tax is a cost to the tax payer, be it an individual or corporate body. The desire of the tax payer to </w:t>
      </w:r>
      <w:r w:rsidRPr="004A6495">
        <w:lastRenderedPageBreak/>
        <w:t xml:space="preserve">minimize the cost and thus maximize his income and profit naturally exists. There is therefore a conflict between government objectives to maximize tax revenue and that of the taxpayer to minimize tax incidence. taxable activities that are manipulated to avoid tax; a perception that the risk of being caught is low; aversion towards the public sector; and a culture of corruption. </w:t>
      </w:r>
    </w:p>
    <w:p w14:paraId="51664BE9" w14:textId="77777777" w:rsidR="006B13FF" w:rsidRPr="004A6495" w:rsidRDefault="006B13FF" w:rsidP="006B13FF">
      <w:pPr>
        <w:spacing w:after="120" w:line="360" w:lineRule="auto"/>
        <w:contextualSpacing/>
        <w:jc w:val="both"/>
      </w:pPr>
      <w:r w:rsidRPr="004A6495">
        <w:t xml:space="preserve">According to </w:t>
      </w:r>
      <w:proofErr w:type="spellStart"/>
      <w:r w:rsidRPr="004A6495">
        <w:t>Oluba</w:t>
      </w:r>
      <w:proofErr w:type="spellEnd"/>
      <w:r w:rsidRPr="004A6495">
        <w:t xml:space="preserve"> (2008), the success or failure of any tax system depends on the extent to which it is properly managed and the extent to which the tax law is properly interpreted and implemented. According to </w:t>
      </w:r>
      <w:proofErr w:type="spellStart"/>
      <w:r w:rsidRPr="004A6495">
        <w:t>Iweala</w:t>
      </w:r>
      <w:proofErr w:type="spellEnd"/>
      <w:r w:rsidRPr="004A6495">
        <w:t xml:space="preserve"> (2013), about 75% of registered firms were not in the tax system and 65% of them had not filed their tax returns for 3years (2010-2012). Over ₦80billion was lost monthly from these companies, estimating the total Company Income Tax leakages in that period to about $250million.</w:t>
      </w:r>
    </w:p>
    <w:p w14:paraId="5C7B1CE2" w14:textId="77777777" w:rsidR="006B13FF" w:rsidRPr="004A6495" w:rsidRDefault="006B13FF" w:rsidP="006B13FF">
      <w:pPr>
        <w:pStyle w:val="NormalWeb"/>
        <w:spacing w:before="0" w:beforeAutospacing="0" w:after="0" w:afterAutospacing="0" w:line="360" w:lineRule="auto"/>
        <w:contextualSpacing/>
        <w:jc w:val="both"/>
        <w:rPr>
          <w:rStyle w:val="Strong"/>
          <w:color w:val="0E101A"/>
        </w:rPr>
      </w:pPr>
      <w:r w:rsidRPr="004A6495">
        <w:rPr>
          <w:color w:val="0E101A"/>
        </w:rPr>
        <w:t xml:space="preserve">According to the literature, tax revenue also has an impact on economic growth since it results from intricate interactions between institutional, political, and economic variables (Kaminsky, Reinhart, and </w:t>
      </w:r>
      <w:proofErr w:type="spellStart"/>
      <w:r w:rsidRPr="004A6495">
        <w:rPr>
          <w:color w:val="0E101A"/>
        </w:rPr>
        <w:t>Végh</w:t>
      </w:r>
      <w:proofErr w:type="spellEnd"/>
      <w:r w:rsidRPr="004A6495">
        <w:rPr>
          <w:color w:val="0E101A"/>
        </w:rPr>
        <w:t xml:space="preserve">, 2004; </w:t>
      </w:r>
      <w:proofErr w:type="spellStart"/>
      <w:r w:rsidRPr="004A6495">
        <w:rPr>
          <w:color w:val="0E101A"/>
        </w:rPr>
        <w:t>Besley</w:t>
      </w:r>
      <w:proofErr w:type="spellEnd"/>
      <w:r w:rsidRPr="004A6495">
        <w:rPr>
          <w:color w:val="0E101A"/>
        </w:rPr>
        <w:t xml:space="preserve"> and Persson, 2013). Even though taxes are Nigeria's government's second-largest source of income, the nation nevertheless has extreme poverty, a widening wealth gap, a high unemployment rate, and insufficient welfare and health care for everybody (</w:t>
      </w:r>
      <w:proofErr w:type="spellStart"/>
      <w:r w:rsidRPr="004A6495">
        <w:rPr>
          <w:color w:val="0E101A"/>
        </w:rPr>
        <w:t>Chigbu</w:t>
      </w:r>
      <w:proofErr w:type="spellEnd"/>
      <w:r w:rsidRPr="004A6495">
        <w:rPr>
          <w:color w:val="0E101A"/>
        </w:rPr>
        <w:t xml:space="preserve"> and Njoku, 2015). </w:t>
      </w:r>
    </w:p>
    <w:p w14:paraId="7A0FF1E0" w14:textId="77777777" w:rsidR="006B13FF" w:rsidRPr="004A6495" w:rsidRDefault="006B13FF" w:rsidP="006B13FF">
      <w:pPr>
        <w:pStyle w:val="NormalWeb"/>
        <w:spacing w:before="0" w:beforeAutospacing="0" w:after="0" w:afterAutospacing="0" w:line="360" w:lineRule="auto"/>
        <w:contextualSpacing/>
        <w:jc w:val="both"/>
        <w:rPr>
          <w:color w:val="0E101A"/>
        </w:rPr>
      </w:pPr>
      <w:r w:rsidRPr="004A6495">
        <w:rPr>
          <w:rStyle w:val="Strong"/>
          <w:color w:val="0E101A"/>
        </w:rPr>
        <w:t>Human Capital Development (HCD)</w:t>
      </w:r>
    </w:p>
    <w:p w14:paraId="50BF0E2B" w14:textId="77777777" w:rsidR="006B13FF" w:rsidRPr="004A6495" w:rsidRDefault="006B13FF" w:rsidP="006B13FF">
      <w:pPr>
        <w:pStyle w:val="NormalWeb"/>
        <w:spacing w:before="0" w:beforeAutospacing="0" w:after="240" w:afterAutospacing="0" w:line="360" w:lineRule="auto"/>
        <w:contextualSpacing/>
        <w:jc w:val="both"/>
        <w:rPr>
          <w:color w:val="0E101A"/>
        </w:rPr>
      </w:pPr>
      <w:r w:rsidRPr="004A6495">
        <w:t xml:space="preserve">Human capital development is the process of gaining and growing the population of people who have the necessary information, skills, and experience to help the country's economy grow. </w:t>
      </w:r>
      <w:r w:rsidRPr="004A6495">
        <w:rPr>
          <w:color w:val="0E101A"/>
        </w:rPr>
        <w:t>Any Nigerian governmental entity, whether federal, regional, or local, commits vast majority of its spending is on human capital development. The effect of such taxes on economic growth will only be positive if the taxes imposed generate the appropriate incentives (depending on the economic activity) for a country's resources to be allocated efficiently (</w:t>
      </w:r>
      <w:proofErr w:type="spellStart"/>
      <w:r w:rsidRPr="004A6495">
        <w:rPr>
          <w:color w:val="0E101A"/>
        </w:rPr>
        <w:t>Amahalu</w:t>
      </w:r>
      <w:proofErr w:type="spellEnd"/>
      <w:r w:rsidRPr="004A6495">
        <w:rPr>
          <w:color w:val="0E101A"/>
        </w:rPr>
        <w:t xml:space="preserve">, </w:t>
      </w:r>
      <w:proofErr w:type="spellStart"/>
      <w:r w:rsidRPr="004A6495">
        <w:rPr>
          <w:color w:val="0E101A"/>
        </w:rPr>
        <w:t>Abiahu</w:t>
      </w:r>
      <w:proofErr w:type="spellEnd"/>
      <w:r w:rsidRPr="004A6495">
        <w:rPr>
          <w:color w:val="0E101A"/>
        </w:rPr>
        <w:t xml:space="preserve">, </w:t>
      </w:r>
      <w:proofErr w:type="spellStart"/>
      <w:r w:rsidRPr="004A6495">
        <w:rPr>
          <w:color w:val="0E101A"/>
        </w:rPr>
        <w:t>Nweze</w:t>
      </w:r>
      <w:proofErr w:type="spellEnd"/>
      <w:r w:rsidRPr="004A6495">
        <w:rPr>
          <w:color w:val="0E101A"/>
        </w:rPr>
        <w:t>&amp; Obi, 2017). Additionally, a cautious government employs fiscal policies that maximize positive externalities and reduce negative externalities, such as pollution and corrupt activities, to promote the welfare of its inhabitants (Okeke, et al 2018).</w:t>
      </w:r>
    </w:p>
    <w:p w14:paraId="4C8F61C2" w14:textId="77777777" w:rsidR="006B13FF" w:rsidRPr="004A6495" w:rsidRDefault="006B13FF" w:rsidP="006B13FF">
      <w:pPr>
        <w:pStyle w:val="NormalWeb"/>
        <w:spacing w:before="0" w:beforeAutospacing="0" w:after="0" w:afterAutospacing="0" w:line="360" w:lineRule="auto"/>
        <w:contextualSpacing/>
        <w:jc w:val="both"/>
        <w:rPr>
          <w:color w:val="0E101A"/>
        </w:rPr>
      </w:pPr>
      <w:r w:rsidRPr="004A6495">
        <w:rPr>
          <w:color w:val="0E101A"/>
        </w:rPr>
        <w:t xml:space="preserve">According to </w:t>
      </w:r>
      <w:proofErr w:type="spellStart"/>
      <w:r w:rsidRPr="004A6495">
        <w:rPr>
          <w:color w:val="0E101A"/>
        </w:rPr>
        <w:t>Adenike</w:t>
      </w:r>
      <w:proofErr w:type="spellEnd"/>
      <w:r w:rsidRPr="004A6495">
        <w:rPr>
          <w:color w:val="0E101A"/>
        </w:rPr>
        <w:t xml:space="preserve"> and </w:t>
      </w:r>
      <w:proofErr w:type="spellStart"/>
      <w:r w:rsidRPr="004A6495">
        <w:rPr>
          <w:color w:val="0E101A"/>
        </w:rPr>
        <w:t>Sheriffdeen</w:t>
      </w:r>
      <w:proofErr w:type="spellEnd"/>
      <w:r w:rsidRPr="004A6495">
        <w:rPr>
          <w:color w:val="0E101A"/>
        </w:rPr>
        <w:t xml:space="preserve"> (2017), the Federal Government promulgated Education Tax Decree No. 7 of 1993 on January 1st, 1993, imposing a 2% Education Tax on Profit Before Tax (PBT) on companies registered in Nigeria, as well as creating an Education Tax Fund (ETF) and a Board of Trustees to oversee and manage the fund. This was done to </w:t>
      </w:r>
      <w:r w:rsidRPr="004A6495">
        <w:rPr>
          <w:color w:val="0E101A"/>
        </w:rPr>
        <w:lastRenderedPageBreak/>
        <w:t xml:space="preserve">encourage the development of human capital. The Federal Inland Revenue Service (FIRS) is given authority by the Act to calculate and collect education tax. </w:t>
      </w:r>
    </w:p>
    <w:p w14:paraId="33A63D06" w14:textId="77777777" w:rsidR="00E6651A" w:rsidRDefault="006B13FF" w:rsidP="006B13FF">
      <w:pPr>
        <w:pStyle w:val="NormalWeb"/>
        <w:spacing w:before="0" w:beforeAutospacing="0" w:after="240" w:afterAutospacing="0" w:line="360" w:lineRule="auto"/>
        <w:contextualSpacing/>
        <w:jc w:val="both"/>
        <w:rPr>
          <w:rStyle w:val="Strong"/>
          <w:color w:val="0E101A"/>
        </w:rPr>
      </w:pPr>
      <w:r w:rsidRPr="004A6495">
        <w:rPr>
          <w:rStyle w:val="Strong"/>
          <w:color w:val="0E101A"/>
        </w:rPr>
        <w:t xml:space="preserve"> </w:t>
      </w:r>
    </w:p>
    <w:p w14:paraId="0B7FD817" w14:textId="77777777" w:rsidR="006B13FF" w:rsidRPr="004A6495" w:rsidRDefault="006B13FF" w:rsidP="006B13FF">
      <w:pPr>
        <w:pStyle w:val="NormalWeb"/>
        <w:spacing w:before="0" w:beforeAutospacing="0" w:after="240" w:afterAutospacing="0" w:line="360" w:lineRule="auto"/>
        <w:contextualSpacing/>
        <w:jc w:val="both"/>
      </w:pPr>
      <w:r w:rsidRPr="004A6495">
        <w:rPr>
          <w:rStyle w:val="Strong"/>
          <w:color w:val="0E101A"/>
        </w:rPr>
        <w:t>Human Capital Development Index</w:t>
      </w:r>
      <w:r w:rsidR="00C31D80">
        <w:rPr>
          <w:rStyle w:val="Strong"/>
          <w:color w:val="0E101A"/>
        </w:rPr>
        <w:t xml:space="preserve"> </w:t>
      </w:r>
      <w:r w:rsidRPr="004A6495">
        <w:rPr>
          <w:rStyle w:val="Strong"/>
          <w:color w:val="0E101A"/>
        </w:rPr>
        <w:t>(HCDI)</w:t>
      </w:r>
    </w:p>
    <w:p w14:paraId="429193B7" w14:textId="77777777" w:rsidR="006B13FF" w:rsidRPr="004A6495" w:rsidRDefault="006B13FF" w:rsidP="006B13FF">
      <w:pPr>
        <w:pStyle w:val="NormalWeb"/>
        <w:spacing w:before="0" w:beforeAutospacing="0" w:after="0" w:afterAutospacing="0" w:line="360" w:lineRule="auto"/>
        <w:contextualSpacing/>
        <w:jc w:val="both"/>
        <w:rPr>
          <w:color w:val="0E101A"/>
        </w:rPr>
      </w:pPr>
      <w:r w:rsidRPr="004A6495">
        <w:t>Human Capital development Index (HCDI)</w:t>
      </w:r>
      <w:r w:rsidRPr="004A6495">
        <w:rPr>
          <w:color w:val="0E101A"/>
        </w:rPr>
        <w:t xml:space="preserve"> is a statistical measure developed by the United Nations to ascertain the socio and economic development of the countries around the globe. The HDI points out three main indicators of human development namely: life expectancy, education, and standard of living. Human Capital Development Index provides a clearer image of the nation's development because it integrates socio and economic factors. HCDI also lay more importance on the individual and their ability to unleash their potential. </w:t>
      </w:r>
    </w:p>
    <w:p w14:paraId="65DCB782" w14:textId="77777777" w:rsidR="006B13FF" w:rsidRPr="004A6495" w:rsidRDefault="006B13FF" w:rsidP="006B13FF">
      <w:pPr>
        <w:spacing w:line="360" w:lineRule="auto"/>
        <w:contextualSpacing/>
        <w:rPr>
          <w:rStyle w:val="Strong"/>
        </w:rPr>
      </w:pPr>
      <w:bookmarkStart w:id="1" w:name="_Hlk95911035"/>
      <w:r w:rsidRPr="004A6495">
        <w:rPr>
          <w:b/>
          <w:bCs/>
        </w:rPr>
        <w:t>Component of Human Capital Development Index</w:t>
      </w:r>
      <w:bookmarkEnd w:id="1"/>
    </w:p>
    <w:p w14:paraId="5F78E2DF" w14:textId="77777777" w:rsidR="006B13FF" w:rsidRPr="004A6495" w:rsidRDefault="006B13FF" w:rsidP="006B13FF">
      <w:pPr>
        <w:pStyle w:val="NormalWeb"/>
        <w:spacing w:before="0" w:beforeAutospacing="0" w:after="0" w:afterAutospacing="0" w:line="360" w:lineRule="auto"/>
        <w:contextualSpacing/>
        <w:jc w:val="both"/>
        <w:rPr>
          <w:color w:val="0E101A"/>
        </w:rPr>
      </w:pPr>
      <w:r w:rsidRPr="004A6495">
        <w:rPr>
          <w:rStyle w:val="Strong"/>
          <w:color w:val="0E101A"/>
        </w:rPr>
        <w:t>1. Health:</w:t>
      </w:r>
      <w:r w:rsidRPr="004A6495">
        <w:rPr>
          <w:color w:val="0E101A"/>
        </w:rPr>
        <w:t> The measurement index is the life expectancy index. The dimension of a long and healthy life is quantified by birth expectancy. The life expectancy at birth is a statistic that predicts how long a typical individual will live based on factors like birth year and present age.</w:t>
      </w:r>
    </w:p>
    <w:p w14:paraId="3BA46D63" w14:textId="77777777" w:rsidR="006B13FF" w:rsidRPr="004A6495" w:rsidRDefault="006B13FF" w:rsidP="006B13FF">
      <w:pPr>
        <w:pStyle w:val="NormalWeb"/>
        <w:spacing w:before="0" w:beforeAutospacing="0" w:after="0" w:afterAutospacing="0" w:line="360" w:lineRule="auto"/>
        <w:contextualSpacing/>
        <w:jc w:val="both"/>
        <w:rPr>
          <w:color w:val="0E101A"/>
        </w:rPr>
      </w:pPr>
      <w:r w:rsidRPr="004A6495">
        <w:rPr>
          <w:rStyle w:val="Strong"/>
          <w:color w:val="0E101A"/>
        </w:rPr>
        <w:t>2. Education:</w:t>
      </w:r>
      <w:r w:rsidRPr="004A6495">
        <w:rPr>
          <w:color w:val="0E101A"/>
        </w:rPr>
        <w:t> This is the second measurement in the Human Capital Development Index (HCDI) and it measures the education index. The indicators of the education index are the average and the anticipated years of schooling. The United Nations reports that the maximum average year of schooling is 18 years, and the maximum mean year of schooling is 15 years. </w:t>
      </w:r>
    </w:p>
    <w:p w14:paraId="2E0549C8" w14:textId="77777777" w:rsidR="006B13FF" w:rsidRPr="004A6495" w:rsidRDefault="006B13FF" w:rsidP="006B13FF">
      <w:pPr>
        <w:pStyle w:val="NormalWeb"/>
        <w:spacing w:before="0" w:beforeAutospacing="0" w:after="0" w:afterAutospacing="0" w:line="360" w:lineRule="auto"/>
        <w:contextualSpacing/>
        <w:jc w:val="both"/>
        <w:rPr>
          <w:color w:val="0E101A"/>
        </w:rPr>
      </w:pPr>
      <w:r w:rsidRPr="004A6495">
        <w:rPr>
          <w:rStyle w:val="Strong"/>
          <w:color w:val="0E101A"/>
        </w:rPr>
        <w:t>3. Standard of Living.</w:t>
      </w:r>
      <w:r w:rsidRPr="004A6495">
        <w:rPr>
          <w:color w:val="0E101A"/>
        </w:rPr>
        <w:t> The measurement index for the standard of living is Gross National Income Index (GNI). This shows the total foreign and domestic output created by the residents of a particular country. </w:t>
      </w:r>
    </w:p>
    <w:p w14:paraId="1BEC36D4" w14:textId="77777777" w:rsidR="006B13FF" w:rsidRPr="004A6495" w:rsidRDefault="006B13FF" w:rsidP="006B13FF">
      <w:pPr>
        <w:pStyle w:val="NormalWeb"/>
        <w:spacing w:before="0" w:beforeAutospacing="0" w:after="0" w:afterAutospacing="0" w:line="360" w:lineRule="auto"/>
        <w:contextualSpacing/>
        <w:jc w:val="both"/>
        <w:rPr>
          <w:rStyle w:val="Strong"/>
          <w:color w:val="0E101A"/>
        </w:rPr>
      </w:pPr>
    </w:p>
    <w:p w14:paraId="50002D32" w14:textId="77777777" w:rsidR="00C31D80" w:rsidRDefault="00C31D80" w:rsidP="006B13FF">
      <w:pPr>
        <w:pStyle w:val="NormalWeb"/>
        <w:spacing w:before="0" w:beforeAutospacing="0" w:after="0" w:afterAutospacing="0" w:line="360" w:lineRule="auto"/>
        <w:contextualSpacing/>
        <w:jc w:val="both"/>
        <w:rPr>
          <w:rStyle w:val="Strong"/>
          <w:color w:val="0E101A"/>
        </w:rPr>
      </w:pPr>
    </w:p>
    <w:p w14:paraId="31D2AA43" w14:textId="77777777" w:rsidR="00C31D80" w:rsidRDefault="00C31D80" w:rsidP="006B13FF">
      <w:pPr>
        <w:pStyle w:val="NormalWeb"/>
        <w:spacing w:before="0" w:beforeAutospacing="0" w:after="0" w:afterAutospacing="0" w:line="360" w:lineRule="auto"/>
        <w:contextualSpacing/>
        <w:jc w:val="both"/>
        <w:rPr>
          <w:rStyle w:val="Strong"/>
          <w:color w:val="0E101A"/>
        </w:rPr>
      </w:pPr>
    </w:p>
    <w:p w14:paraId="79DA90AC" w14:textId="77777777" w:rsidR="00C31D80" w:rsidRDefault="00C31D80" w:rsidP="006B13FF">
      <w:pPr>
        <w:pStyle w:val="NormalWeb"/>
        <w:spacing w:before="0" w:beforeAutospacing="0" w:after="0" w:afterAutospacing="0" w:line="360" w:lineRule="auto"/>
        <w:contextualSpacing/>
        <w:jc w:val="both"/>
        <w:rPr>
          <w:rStyle w:val="Strong"/>
          <w:color w:val="0E101A"/>
        </w:rPr>
      </w:pPr>
    </w:p>
    <w:p w14:paraId="50ED0980" w14:textId="77777777" w:rsidR="006B13FF" w:rsidRPr="004A6495" w:rsidRDefault="006B13FF" w:rsidP="006B13FF">
      <w:pPr>
        <w:pStyle w:val="NormalWeb"/>
        <w:spacing w:before="0" w:beforeAutospacing="0" w:after="0" w:afterAutospacing="0" w:line="360" w:lineRule="auto"/>
        <w:contextualSpacing/>
        <w:jc w:val="both"/>
        <w:rPr>
          <w:color w:val="0E101A"/>
        </w:rPr>
      </w:pPr>
      <w:r w:rsidRPr="004A6495">
        <w:rPr>
          <w:rStyle w:val="Strong"/>
          <w:color w:val="0E101A"/>
        </w:rPr>
        <w:t>Theoretical Review </w:t>
      </w:r>
    </w:p>
    <w:p w14:paraId="30924672" w14:textId="77777777" w:rsidR="006B13FF" w:rsidRPr="004A6495" w:rsidRDefault="006B13FF" w:rsidP="006B13FF">
      <w:pPr>
        <w:pStyle w:val="NormalWeb"/>
        <w:spacing w:before="0" w:beforeAutospacing="0" w:after="0" w:afterAutospacing="0" w:line="360" w:lineRule="auto"/>
        <w:contextualSpacing/>
        <w:jc w:val="both"/>
        <w:rPr>
          <w:color w:val="0E101A"/>
        </w:rPr>
      </w:pPr>
      <w:r w:rsidRPr="004A6495">
        <w:rPr>
          <w:rStyle w:val="Strong"/>
          <w:color w:val="0E101A"/>
        </w:rPr>
        <w:t>Endogenous or New Growth Theory </w:t>
      </w:r>
    </w:p>
    <w:p w14:paraId="76A5602C" w14:textId="77777777" w:rsidR="006B13FF" w:rsidRPr="004A6495" w:rsidRDefault="006B13FF" w:rsidP="006B13FF">
      <w:pPr>
        <w:pStyle w:val="NormalWeb"/>
        <w:spacing w:before="0" w:beforeAutospacing="0" w:after="0" w:afterAutospacing="0" w:line="360" w:lineRule="auto"/>
        <w:contextualSpacing/>
        <w:jc w:val="both"/>
        <w:rPr>
          <w:color w:val="0E101A"/>
        </w:rPr>
      </w:pPr>
      <w:r w:rsidRPr="004A6495">
        <w:rPr>
          <w:color w:val="0E101A"/>
        </w:rPr>
        <w:t xml:space="preserve">This theory was propounded by an Economist, Paul Romer in 1990.According to Okeke, </w:t>
      </w:r>
      <w:proofErr w:type="spellStart"/>
      <w:r w:rsidRPr="004A6495">
        <w:rPr>
          <w:color w:val="0E101A"/>
        </w:rPr>
        <w:t>Mbonu</w:t>
      </w:r>
      <w:proofErr w:type="spellEnd"/>
      <w:r w:rsidRPr="004A6495">
        <w:rPr>
          <w:color w:val="0E101A"/>
        </w:rPr>
        <w:t xml:space="preserve">, and </w:t>
      </w:r>
      <w:proofErr w:type="spellStart"/>
      <w:r w:rsidRPr="004A6495">
        <w:rPr>
          <w:color w:val="0E101A"/>
        </w:rPr>
        <w:t>Amahalu</w:t>
      </w:r>
      <w:proofErr w:type="spellEnd"/>
      <w:r w:rsidRPr="004A6495">
        <w:rPr>
          <w:color w:val="0E101A"/>
        </w:rPr>
        <w:t xml:space="preserve">, endogenous growth theory, sometimes known as new growth theory, was developed in the 1980s in response to criticism of the neoclassical growth model (2018). According to the endogenous growth hypothesis, changes in policy can have an impact on an economy's long-term growth rate. According to proponents of endogenous growth, increasing innovation and investments in human capital are to blame for productivity improvements. </w:t>
      </w:r>
      <w:r w:rsidRPr="004A6495">
        <w:rPr>
          <w:color w:val="0E101A"/>
        </w:rPr>
        <w:lastRenderedPageBreak/>
        <w:t xml:space="preserve">Endogenous growth theorists place a premium on the significance of public and private sector institutions, markets, and incentives for individuals to be creative. The concept also underlines how crucial information is in predicting economic advancement. </w:t>
      </w:r>
    </w:p>
    <w:p w14:paraId="4167733E" w14:textId="77777777" w:rsidR="006B13FF" w:rsidRPr="004A6495" w:rsidRDefault="006B13FF" w:rsidP="006B13FF">
      <w:pPr>
        <w:pStyle w:val="NormalWeb"/>
        <w:spacing w:before="0" w:beforeAutospacing="0" w:after="0" w:afterAutospacing="0" w:line="360" w:lineRule="auto"/>
        <w:contextualSpacing/>
        <w:jc w:val="both"/>
        <w:rPr>
          <w:color w:val="0E101A"/>
        </w:rPr>
      </w:pPr>
      <w:r w:rsidRPr="004A6495">
        <w:rPr>
          <w:rStyle w:val="Strong"/>
          <w:color w:val="0E101A"/>
        </w:rPr>
        <w:t>Human Capital Theory</w:t>
      </w:r>
    </w:p>
    <w:p w14:paraId="38BCE3B8" w14:textId="77777777" w:rsidR="006B13FF" w:rsidRPr="004A6495" w:rsidRDefault="006B13FF" w:rsidP="006B13FF">
      <w:pPr>
        <w:pStyle w:val="NormalWeb"/>
        <w:spacing w:before="0" w:beforeAutospacing="0" w:after="0" w:afterAutospacing="0" w:line="360" w:lineRule="auto"/>
        <w:contextualSpacing/>
        <w:jc w:val="both"/>
        <w:rPr>
          <w:color w:val="0E101A"/>
        </w:rPr>
      </w:pPr>
      <w:r w:rsidRPr="004A6495">
        <w:rPr>
          <w:color w:val="0E101A"/>
        </w:rPr>
        <w:t xml:space="preserve">Gary S. Becker in 1964 propounded the human capital theory. According to this hypothesis, education improves employees' cognitive capacities, increasing their production and efficiency. Jacob Mincer, Gory Bucker, Theodore Schultz, and others suggested that individuals engage in education to increase their stock of human potential, which can be produced by fusing innate traits with investment in people. Examples of these investments include those made in education, on-the-job training, health, and nutrition. But the amount of human capital in existence only rises over time when gross investment outpaces depreciation brought on by passing time, usage, or non-use. Education is seen as a worthwhile investment in </w:t>
      </w:r>
      <w:proofErr w:type="spellStart"/>
      <w:r w:rsidRPr="004A6495">
        <w:rPr>
          <w:color w:val="0E101A"/>
        </w:rPr>
        <w:t>huGaryman</w:t>
      </w:r>
      <w:proofErr w:type="spellEnd"/>
      <w:r w:rsidRPr="004A6495">
        <w:rPr>
          <w:color w:val="0E101A"/>
        </w:rPr>
        <w:t xml:space="preserve"> capital that, according to proponents of the human capital theory, is at least as significant as an investment in tangible assets. Human capital theorists have demonstrated that persons in low-skilled professions are more productive when they have a basic level of reading. Furthermore, they contend that technical and </w:t>
      </w:r>
      <w:proofErr w:type="spellStart"/>
      <w:r w:rsidRPr="004A6495">
        <w:rPr>
          <w:color w:val="0E101A"/>
        </w:rPr>
        <w:t>specialised</w:t>
      </w:r>
      <w:proofErr w:type="spellEnd"/>
      <w:r w:rsidRPr="004A6495">
        <w:rPr>
          <w:color w:val="0E101A"/>
        </w:rPr>
        <w:t xml:space="preserve"> information imparted during training increases employees' marginal production even when they have a high degree of skill, profession, or position.</w:t>
      </w:r>
    </w:p>
    <w:p w14:paraId="4178EDA6" w14:textId="77777777" w:rsidR="006B13FF" w:rsidRPr="004A6495" w:rsidRDefault="006B13FF" w:rsidP="006B13FF">
      <w:pPr>
        <w:pStyle w:val="NormalWeb"/>
        <w:spacing w:before="0" w:beforeAutospacing="0" w:after="0" w:afterAutospacing="0" w:line="360" w:lineRule="auto"/>
        <w:contextualSpacing/>
        <w:jc w:val="both"/>
        <w:rPr>
          <w:rStyle w:val="Strong"/>
          <w:color w:val="0E101A"/>
        </w:rPr>
      </w:pPr>
    </w:p>
    <w:p w14:paraId="5741D10B" w14:textId="77777777" w:rsidR="006B13FF" w:rsidRPr="004A6495" w:rsidRDefault="006B13FF" w:rsidP="006B13FF">
      <w:pPr>
        <w:pStyle w:val="NormalWeb"/>
        <w:spacing w:before="0" w:beforeAutospacing="0" w:after="0" w:afterAutospacing="0" w:line="360" w:lineRule="auto"/>
        <w:contextualSpacing/>
        <w:jc w:val="both"/>
        <w:rPr>
          <w:color w:val="0E101A"/>
        </w:rPr>
      </w:pPr>
      <w:r w:rsidRPr="004A6495">
        <w:rPr>
          <w:rStyle w:val="Strong"/>
          <w:color w:val="0E101A"/>
        </w:rPr>
        <w:t xml:space="preserve"> Empirical Review </w:t>
      </w:r>
    </w:p>
    <w:p w14:paraId="12FD87BD" w14:textId="77777777" w:rsidR="006B13FF" w:rsidRPr="004A6495" w:rsidRDefault="006B13FF" w:rsidP="006B13FF">
      <w:pPr>
        <w:pStyle w:val="NormalWeb"/>
        <w:spacing w:before="0" w:beforeAutospacing="0" w:after="0" w:afterAutospacing="0" w:line="360" w:lineRule="auto"/>
        <w:contextualSpacing/>
        <w:jc w:val="both"/>
        <w:rPr>
          <w:color w:val="0E101A"/>
        </w:rPr>
      </w:pPr>
      <w:r w:rsidRPr="004A6495">
        <w:rPr>
          <w:color w:val="0E101A"/>
        </w:rPr>
        <w:t xml:space="preserve">In their 2017 study, </w:t>
      </w:r>
      <w:proofErr w:type="spellStart"/>
      <w:r w:rsidRPr="004A6495">
        <w:rPr>
          <w:color w:val="0E101A"/>
        </w:rPr>
        <w:t>Adenike</w:t>
      </w:r>
      <w:proofErr w:type="spellEnd"/>
      <w:r w:rsidRPr="004A6495">
        <w:rPr>
          <w:color w:val="0E101A"/>
        </w:rPr>
        <w:t xml:space="preserve"> and </w:t>
      </w:r>
      <w:proofErr w:type="spellStart"/>
      <w:r w:rsidRPr="004A6495">
        <w:rPr>
          <w:color w:val="0E101A"/>
        </w:rPr>
        <w:t>Sheriffdeen</w:t>
      </w:r>
      <w:proofErr w:type="spellEnd"/>
      <w:r w:rsidRPr="004A6495">
        <w:rPr>
          <w:color w:val="0E101A"/>
        </w:rPr>
        <w:t xml:space="preserve"> look at the interactions between several aspects of human capital investment and economic development in Nigeria from 1986 to 2014. The research made use of secondary annual data from the Central Bank Statistical Bulletin. The data was examined with Fully Modified Ordinary Least Squares (FMOLS). The study's conclusions showed a strong and statistically significant correlation between Nigerian growth and the interaction effects of its human capital components.</w:t>
      </w:r>
    </w:p>
    <w:p w14:paraId="234D10FD" w14:textId="77777777" w:rsidR="006B13FF" w:rsidRPr="004A6495" w:rsidRDefault="006B13FF" w:rsidP="006B13FF">
      <w:pPr>
        <w:pStyle w:val="NormalWeb"/>
        <w:spacing w:before="0" w:beforeAutospacing="0" w:after="0" w:afterAutospacing="0" w:line="360" w:lineRule="auto"/>
        <w:contextualSpacing/>
        <w:jc w:val="both"/>
        <w:rPr>
          <w:color w:val="0E101A"/>
        </w:rPr>
      </w:pPr>
      <w:proofErr w:type="spellStart"/>
      <w:r w:rsidRPr="004A6495">
        <w:rPr>
          <w:color w:val="0E101A"/>
        </w:rPr>
        <w:t>Adegbite</w:t>
      </w:r>
      <w:proofErr w:type="spellEnd"/>
      <w:r w:rsidRPr="004A6495">
        <w:rPr>
          <w:color w:val="0E101A"/>
        </w:rPr>
        <w:t xml:space="preserve"> (2016) assessed the immediate and long-term impacts of Nigeria's education tax on the growth of human capital. The Johansen cointegration and Granger causality tests were used on data from 2000 to 2015 to investigate the direction of causation for education taxes, petroleum profit taxes, corporate income taxes, and human capital development. The results show that education tax has a positive and considerable impact on Nigeria's human capital's growth over the long and short terms.</w:t>
      </w:r>
    </w:p>
    <w:p w14:paraId="5E917DA5" w14:textId="77777777" w:rsidR="006B13FF" w:rsidRPr="004A6495" w:rsidRDefault="006B13FF" w:rsidP="006B13FF">
      <w:pPr>
        <w:pStyle w:val="NormalWeb"/>
        <w:spacing w:before="0" w:beforeAutospacing="0" w:after="0" w:afterAutospacing="0" w:line="360" w:lineRule="auto"/>
        <w:contextualSpacing/>
        <w:jc w:val="both"/>
        <w:rPr>
          <w:color w:val="0E101A"/>
        </w:rPr>
      </w:pPr>
      <w:proofErr w:type="spellStart"/>
      <w:r w:rsidRPr="004A6495">
        <w:rPr>
          <w:color w:val="0E101A"/>
        </w:rPr>
        <w:t>Kizilkaya</w:t>
      </w:r>
      <w:proofErr w:type="spellEnd"/>
      <w:r w:rsidRPr="004A6495">
        <w:rPr>
          <w:color w:val="0E101A"/>
        </w:rPr>
        <w:t xml:space="preserve">, </w:t>
      </w:r>
      <w:proofErr w:type="spellStart"/>
      <w:r w:rsidRPr="004A6495">
        <w:rPr>
          <w:color w:val="0E101A"/>
        </w:rPr>
        <w:t>Koçak</w:t>
      </w:r>
      <w:proofErr w:type="spellEnd"/>
      <w:r w:rsidRPr="004A6495">
        <w:rPr>
          <w:color w:val="0E101A"/>
        </w:rPr>
        <w:t xml:space="preserve"> and </w:t>
      </w:r>
      <w:proofErr w:type="spellStart"/>
      <w:r w:rsidRPr="004A6495">
        <w:rPr>
          <w:color w:val="0E101A"/>
        </w:rPr>
        <w:t>Sofuoğlu</w:t>
      </w:r>
      <w:proofErr w:type="spellEnd"/>
      <w:r w:rsidRPr="004A6495">
        <w:rPr>
          <w:color w:val="0E101A"/>
        </w:rPr>
        <w:t xml:space="preserve"> (2015) examined the impact of taxes, government expenditures, income and infrastructure (electricity consumption) on the human development </w:t>
      </w:r>
      <w:r w:rsidRPr="004A6495">
        <w:rPr>
          <w:color w:val="0E101A"/>
        </w:rPr>
        <w:lastRenderedPageBreak/>
        <w:t xml:space="preserve">from 1998-2007 for 14 OECD countries. Panel unit root, panel co-integration, panel FMOLS, panel DOLS and panel vector error </w:t>
      </w:r>
      <w:proofErr w:type="gramStart"/>
      <w:r w:rsidRPr="004A6495">
        <w:rPr>
          <w:color w:val="0E101A"/>
        </w:rPr>
        <w:t>correction based</w:t>
      </w:r>
      <w:proofErr w:type="gramEnd"/>
      <w:r w:rsidRPr="004A6495">
        <w:rPr>
          <w:color w:val="0E101A"/>
        </w:rPr>
        <w:t xml:space="preserve"> causality methods was used in the study. The study revealed that taxes have a negative impact on human development while government expenditures as fiscal policy variables have positive and significant impact on human development.</w:t>
      </w:r>
    </w:p>
    <w:p w14:paraId="0E8E0494" w14:textId="77777777" w:rsidR="006B13FF" w:rsidRPr="004A6495" w:rsidRDefault="006B13FF" w:rsidP="006B13FF">
      <w:pPr>
        <w:pStyle w:val="NormalWeb"/>
        <w:spacing w:line="360" w:lineRule="auto"/>
        <w:contextualSpacing/>
        <w:jc w:val="both"/>
        <w:rPr>
          <w:color w:val="0E101A"/>
        </w:rPr>
      </w:pPr>
      <w:proofErr w:type="spellStart"/>
      <w:r w:rsidRPr="004A6495">
        <w:rPr>
          <w:color w:val="0E101A"/>
        </w:rPr>
        <w:t>Nwakanma</w:t>
      </w:r>
      <w:proofErr w:type="spellEnd"/>
      <w:r w:rsidRPr="004A6495">
        <w:rPr>
          <w:color w:val="0E101A"/>
        </w:rPr>
        <w:t xml:space="preserve"> and Nnamdi (2013) examined the relationship between taxes and human development index in Nigeria for the period 1970-2010. Based on the Ordinary Least Squares methodology, the study revealed that Petroleum Profit Tax, Company Income Tax and Excise Tax respectively exhibit a positive relationship with the level of HDI. Also, a negative relationship exists between corporate tax and Human Development Index. </w:t>
      </w:r>
    </w:p>
    <w:p w14:paraId="795248E0" w14:textId="77777777" w:rsidR="006B13FF" w:rsidRPr="004A6495" w:rsidRDefault="006B13FF" w:rsidP="006B13FF">
      <w:pPr>
        <w:spacing w:line="360" w:lineRule="auto"/>
        <w:contextualSpacing/>
        <w:jc w:val="both"/>
      </w:pPr>
      <w:r w:rsidRPr="004A6495">
        <w:t xml:space="preserve">Anyanwu, </w:t>
      </w:r>
      <w:proofErr w:type="spellStart"/>
      <w:r w:rsidRPr="004A6495">
        <w:t>Ananwude</w:t>
      </w:r>
      <w:proofErr w:type="spellEnd"/>
      <w:r w:rsidRPr="004A6495">
        <w:t xml:space="preserve"> and </w:t>
      </w:r>
      <w:proofErr w:type="spellStart"/>
      <w:proofErr w:type="gramStart"/>
      <w:r w:rsidRPr="004A6495">
        <w:t>Okolie</w:t>
      </w:r>
      <w:proofErr w:type="spellEnd"/>
      <w:r w:rsidRPr="004A6495">
        <w:t>(</w:t>
      </w:r>
      <w:proofErr w:type="gramEnd"/>
      <w:r w:rsidRPr="004A6495">
        <w:t xml:space="preserve">2025) carried out a study  on the effect of tax revenue on economic development in Nigeria. The Ordinary Least Squares (OLS) estimation technique was employed using data from 2000 to 2023 as sourced from the World Development Indicators (WDIs) and Federal Inland Revenue Service (FIRS). The study discovered that petroleum profit tax is, however, not positive and not statistically significant, valued added tax was positive and statistically not significant, and company income tax was negative and was also not significant statistically. </w:t>
      </w:r>
    </w:p>
    <w:p w14:paraId="64C2B288" w14:textId="77777777" w:rsidR="003E7ADF" w:rsidRDefault="006B13FF" w:rsidP="003E7ADF">
      <w:pPr>
        <w:spacing w:line="360" w:lineRule="auto"/>
        <w:contextualSpacing/>
        <w:jc w:val="both"/>
      </w:pPr>
      <w:proofErr w:type="spellStart"/>
      <w:proofErr w:type="gramStart"/>
      <w:r w:rsidRPr="004A6495">
        <w:t>Okere</w:t>
      </w:r>
      <w:proofErr w:type="spellEnd"/>
      <w:r w:rsidRPr="004A6495">
        <w:t xml:space="preserve"> ,</w:t>
      </w:r>
      <w:proofErr w:type="spellStart"/>
      <w:r w:rsidRPr="004A6495">
        <w:t>Uzowuru</w:t>
      </w:r>
      <w:proofErr w:type="spellEnd"/>
      <w:proofErr w:type="gramEnd"/>
      <w:r w:rsidRPr="004A6495">
        <w:t xml:space="preserve"> and </w:t>
      </w:r>
      <w:proofErr w:type="spellStart"/>
      <w:r w:rsidRPr="004A6495">
        <w:t>Mbaeri</w:t>
      </w:r>
      <w:proofErr w:type="spellEnd"/>
      <w:r w:rsidRPr="004A6495">
        <w:t xml:space="preserve"> (2022) examined the effect of fiscal policy on human development in Nigeria using time series annual data from 1986-2017. The study used secondary data sourced from the Central Bank Nigeria annual statistical bulletin, World Development Indicator and Federal Inland Revenue Service publications. Fiscal policy instruments were proxied by government recurrent expenditure (GRE), government capital expenditure (GCE) and tax revenue (TRV) while human development was proxied by Human Development Index (HDI). The data were analyzed using Autoregressive Distributed Lag (ARDL) which revealed that all the series were stationary and adequately cointegrated. The study revealed a positive and significant relationship between fiscal policy and Human development in Nigeria. The study also found that recurrent expenditure exerts positive relationship while the capital expenditure exerts positive but insignificant relationship. </w:t>
      </w:r>
    </w:p>
    <w:p w14:paraId="1C4800AC" w14:textId="77777777" w:rsidR="003E7ADF" w:rsidRPr="00C31D80" w:rsidRDefault="003E7ADF" w:rsidP="00C31D80">
      <w:pPr>
        <w:spacing w:line="360" w:lineRule="auto"/>
        <w:contextualSpacing/>
        <w:jc w:val="both"/>
      </w:pPr>
      <w:r w:rsidRPr="00EB6923">
        <w:t xml:space="preserve">Adesola and </w:t>
      </w:r>
      <w:proofErr w:type="spellStart"/>
      <w:r w:rsidRPr="00EB6923">
        <w:t>Wasiu</w:t>
      </w:r>
      <w:proofErr w:type="spellEnd"/>
      <w:r w:rsidRPr="00EB6923">
        <w:t xml:space="preserve"> (2024) examined the effect of tax revenue on human development in Nigeria. Companies’ income tax, petroleum profit tax, value added tax, and customs and excise duties tax revenue on per capita income for the period 1990 to 2021. Ex-post facto research design was employed for the study. Secondary data from the Central Bank of Nigeria (CBN) statistical bulletin, Federal Inland Revenue Service (FIRS) reports and the </w:t>
      </w:r>
      <w:r w:rsidRPr="00EB6923">
        <w:lastRenderedPageBreak/>
        <w:t>World Banks database was used. Several statistical and econometric techniques were applied to analyze the data. Findings from the study revealed that tax revenue in the long and short run had an insignificant effect on human development (proxied with per capita income) in Nigeria</w:t>
      </w:r>
    </w:p>
    <w:p w14:paraId="114E843A" w14:textId="77777777" w:rsidR="006B13FF" w:rsidRDefault="006B13FF" w:rsidP="006B13FF">
      <w:pPr>
        <w:spacing w:after="120" w:line="360" w:lineRule="auto"/>
        <w:contextualSpacing/>
        <w:rPr>
          <w:b/>
        </w:rPr>
      </w:pPr>
    </w:p>
    <w:p w14:paraId="0C337253" w14:textId="77777777" w:rsidR="006B13FF" w:rsidRPr="004A6495" w:rsidRDefault="006B13FF" w:rsidP="006B13FF">
      <w:pPr>
        <w:spacing w:after="120" w:line="360" w:lineRule="auto"/>
        <w:contextualSpacing/>
        <w:rPr>
          <w:b/>
        </w:rPr>
      </w:pPr>
      <w:r>
        <w:rPr>
          <w:b/>
        </w:rPr>
        <w:t xml:space="preserve"> MATERIAL</w:t>
      </w:r>
      <w:r w:rsidR="00E6651A">
        <w:rPr>
          <w:b/>
        </w:rPr>
        <w:t>S</w:t>
      </w:r>
      <w:r>
        <w:rPr>
          <w:b/>
        </w:rPr>
        <w:t xml:space="preserve"> AND METHOD</w:t>
      </w:r>
      <w:r w:rsidR="00E6651A">
        <w:rPr>
          <w:b/>
        </w:rPr>
        <w:t>S</w:t>
      </w:r>
    </w:p>
    <w:p w14:paraId="2CB5980B" w14:textId="77777777" w:rsidR="006B13FF" w:rsidRPr="004A6495" w:rsidRDefault="006B13FF" w:rsidP="006B13FF">
      <w:pPr>
        <w:spacing w:line="360" w:lineRule="auto"/>
        <w:contextualSpacing/>
        <w:jc w:val="both"/>
      </w:pPr>
      <w:r w:rsidRPr="004A6495">
        <w:t xml:space="preserve">This study relied on secondary sources of data for empirical analysis. The data on human development index (HDI) and other explanatory variables as stated in objective of the study were collected and used to find out the effect of tax revenue on human capital development in Nigeria. Data </w:t>
      </w:r>
      <w:proofErr w:type="gramStart"/>
      <w:r w:rsidRPr="004A6495">
        <w:t>were  sourced</w:t>
      </w:r>
      <w:proofErr w:type="gramEnd"/>
      <w:r w:rsidRPr="004A6495">
        <w:t xml:space="preserve"> our data from United Nations Development Program (UNDP), Central Bank of Nigeria Statistical Bulletin, Nigerian Federal Inland Revenue Service (FIRS)</w:t>
      </w:r>
    </w:p>
    <w:p w14:paraId="4D96B92F" w14:textId="77777777" w:rsidR="006B13FF" w:rsidRPr="004A6495" w:rsidRDefault="006B13FF" w:rsidP="006B13FF">
      <w:pPr>
        <w:autoSpaceDE w:val="0"/>
        <w:autoSpaceDN w:val="0"/>
        <w:adjustRightInd w:val="0"/>
        <w:spacing w:after="240" w:line="360" w:lineRule="auto"/>
        <w:contextualSpacing/>
        <w:jc w:val="both"/>
        <w:rPr>
          <w:bCs/>
        </w:rPr>
      </w:pPr>
      <w:r w:rsidRPr="004A6495">
        <w:rPr>
          <w:bCs/>
        </w:rPr>
        <w:t xml:space="preserve">This study observed the ordinary least square (OLS) techniques to determine the general effect and relationship between taxes and human capital development. </w:t>
      </w:r>
    </w:p>
    <w:p w14:paraId="2A4B1C16" w14:textId="77777777" w:rsidR="006B13FF" w:rsidRPr="004A6495" w:rsidRDefault="006B13FF" w:rsidP="006B13FF">
      <w:pPr>
        <w:spacing w:line="360" w:lineRule="auto"/>
        <w:contextualSpacing/>
        <w:jc w:val="both"/>
        <w:rPr>
          <w:b/>
        </w:rPr>
      </w:pPr>
      <w:r w:rsidRPr="004A6495">
        <w:rPr>
          <w:b/>
        </w:rPr>
        <w:t>Model Specification and Justification</w:t>
      </w:r>
    </w:p>
    <w:p w14:paraId="1E8153EE" w14:textId="77777777" w:rsidR="006B13FF" w:rsidRPr="004A6495" w:rsidRDefault="006B13FF" w:rsidP="006B13FF">
      <w:pPr>
        <w:spacing w:line="360" w:lineRule="auto"/>
        <w:contextualSpacing/>
        <w:jc w:val="both"/>
        <w:rPr>
          <w:b/>
        </w:rPr>
      </w:pPr>
      <w:r w:rsidRPr="004A6495">
        <w:t>Human Development Index (HDI) was used as proxy for human capital development to see how notable government taxes affect them. Five taxes were considered in Nigeria which include Corporate or company income tax (CIT), Petroleum profit tax (PPT), Custom and Excise Duties (CED) as well as Education Tax (EDT). These taxes were selected as the major ones that generate major revenue for Nigerian government. Thus, we specified two models and their functional form can be given thus:</w:t>
      </w:r>
    </w:p>
    <w:p w14:paraId="627DA66E" w14:textId="77777777" w:rsidR="006B13FF" w:rsidRPr="004A6495" w:rsidRDefault="006B13FF" w:rsidP="006B13FF">
      <w:pPr>
        <w:spacing w:line="360" w:lineRule="auto"/>
        <w:contextualSpacing/>
        <w:jc w:val="both"/>
      </w:pPr>
      <w:proofErr w:type="spellStart"/>
      <w:r w:rsidRPr="004A6495">
        <w:t>Y</w:t>
      </w:r>
      <w:r w:rsidRPr="004A6495">
        <w:rPr>
          <w:vertAlign w:val="subscript"/>
        </w:rPr>
        <w:t>t</w:t>
      </w:r>
      <w:proofErr w:type="spellEnd"/>
      <w:r w:rsidRPr="004A6495">
        <w:t>= f (X</w:t>
      </w:r>
      <w:r w:rsidRPr="004A6495">
        <w:rPr>
          <w:vertAlign w:val="subscript"/>
        </w:rPr>
        <w:t>1</w:t>
      </w:r>
      <w:r w:rsidRPr="004A6495">
        <w:t>, X</w:t>
      </w:r>
      <w:proofErr w:type="gramStart"/>
      <w:r w:rsidRPr="004A6495">
        <w:rPr>
          <w:vertAlign w:val="subscript"/>
        </w:rPr>
        <w:t>2</w:t>
      </w:r>
      <w:r w:rsidRPr="004A6495">
        <w:t xml:space="preserve"> ,X</w:t>
      </w:r>
      <w:proofErr w:type="gramEnd"/>
      <w:r w:rsidRPr="004A6495">
        <w:rPr>
          <w:vertAlign w:val="subscript"/>
        </w:rPr>
        <w:t>3</w:t>
      </w:r>
      <w:r w:rsidRPr="004A6495">
        <w:t>, X</w:t>
      </w:r>
      <w:r w:rsidRPr="004A6495">
        <w:rPr>
          <w:vertAlign w:val="subscript"/>
        </w:rPr>
        <w:t>4</w:t>
      </w:r>
      <w:r w:rsidRPr="004A6495">
        <w:t>, X</w:t>
      </w:r>
      <w:r w:rsidRPr="004A6495">
        <w:rPr>
          <w:vertAlign w:val="subscript"/>
        </w:rPr>
        <w:t>5</w:t>
      </w:r>
      <w:r w:rsidRPr="004A6495">
        <w:t>) U</w:t>
      </w:r>
      <w:r w:rsidRPr="004A6495">
        <w:rPr>
          <w:vertAlign w:val="subscript"/>
        </w:rPr>
        <w:t xml:space="preserve">t </w:t>
      </w:r>
      <w:r w:rsidRPr="004A6495">
        <w:t>--------------------------------------------------- (3.0)</w:t>
      </w:r>
    </w:p>
    <w:p w14:paraId="0966A30E" w14:textId="77777777" w:rsidR="006B13FF" w:rsidRPr="004A6495" w:rsidRDefault="006B13FF" w:rsidP="006B13FF">
      <w:pPr>
        <w:spacing w:line="360" w:lineRule="auto"/>
        <w:contextualSpacing/>
        <w:jc w:val="both"/>
      </w:pPr>
      <w:r w:rsidRPr="004A6495">
        <w:t>We therefore modify the model thus to suit our analysis:</w:t>
      </w:r>
    </w:p>
    <w:p w14:paraId="418A0270" w14:textId="77777777" w:rsidR="006B13FF" w:rsidRPr="004A6495" w:rsidRDefault="006B13FF" w:rsidP="006B13FF">
      <w:pPr>
        <w:spacing w:line="360" w:lineRule="auto"/>
        <w:contextualSpacing/>
        <w:jc w:val="both"/>
      </w:pPr>
      <w:r w:rsidRPr="004A6495">
        <w:t xml:space="preserve">HDI = </w:t>
      </w:r>
      <w:proofErr w:type="gramStart"/>
      <w:r w:rsidRPr="004A6495">
        <w:t>f(</w:t>
      </w:r>
      <w:proofErr w:type="gramEnd"/>
      <w:r w:rsidRPr="004A6495">
        <w:t>CIT, PPT, CED, EDT, VAT) ----------------------------------------------- (3.1)</w:t>
      </w:r>
    </w:p>
    <w:p w14:paraId="668C5EEC" w14:textId="77777777" w:rsidR="006B13FF" w:rsidRPr="004A6495" w:rsidRDefault="006B13FF" w:rsidP="006B13FF">
      <w:pPr>
        <w:autoSpaceDE w:val="0"/>
        <w:autoSpaceDN w:val="0"/>
        <w:adjustRightInd w:val="0"/>
        <w:spacing w:line="360" w:lineRule="auto"/>
        <w:contextualSpacing/>
        <w:jc w:val="both"/>
      </w:pPr>
      <w:r w:rsidRPr="004A6495">
        <w:t>where:</w:t>
      </w:r>
    </w:p>
    <w:p w14:paraId="32227494" w14:textId="77777777" w:rsidR="006B13FF" w:rsidRPr="004A6495" w:rsidRDefault="006B13FF" w:rsidP="006B13FF">
      <w:pPr>
        <w:autoSpaceDE w:val="0"/>
        <w:autoSpaceDN w:val="0"/>
        <w:adjustRightInd w:val="0"/>
        <w:spacing w:line="360" w:lineRule="auto"/>
        <w:contextualSpacing/>
        <w:jc w:val="both"/>
      </w:pPr>
      <w:r w:rsidRPr="004A6495">
        <w:tab/>
        <w:t>HDI = Human Development Index</w:t>
      </w:r>
    </w:p>
    <w:p w14:paraId="6EDF1A5E" w14:textId="77777777" w:rsidR="006B13FF" w:rsidRPr="004A6495" w:rsidRDefault="006B13FF" w:rsidP="006B13FF">
      <w:pPr>
        <w:autoSpaceDE w:val="0"/>
        <w:autoSpaceDN w:val="0"/>
        <w:adjustRightInd w:val="0"/>
        <w:spacing w:line="360" w:lineRule="auto"/>
        <w:contextualSpacing/>
        <w:jc w:val="both"/>
      </w:pPr>
      <w:r w:rsidRPr="004A6495">
        <w:tab/>
        <w:t>CIT = Company Income Tax</w:t>
      </w:r>
    </w:p>
    <w:p w14:paraId="000388BB" w14:textId="77777777" w:rsidR="006B13FF" w:rsidRPr="004A6495" w:rsidRDefault="006B13FF" w:rsidP="006B13FF">
      <w:pPr>
        <w:autoSpaceDE w:val="0"/>
        <w:autoSpaceDN w:val="0"/>
        <w:adjustRightInd w:val="0"/>
        <w:spacing w:line="360" w:lineRule="auto"/>
        <w:contextualSpacing/>
        <w:jc w:val="both"/>
      </w:pPr>
      <w:r w:rsidRPr="004A6495">
        <w:tab/>
        <w:t>PPT = Petroleum Profit Tax</w:t>
      </w:r>
    </w:p>
    <w:p w14:paraId="22A115B9" w14:textId="77777777" w:rsidR="006B13FF" w:rsidRPr="004A6495" w:rsidRDefault="006B13FF" w:rsidP="006B13FF">
      <w:pPr>
        <w:autoSpaceDE w:val="0"/>
        <w:autoSpaceDN w:val="0"/>
        <w:adjustRightInd w:val="0"/>
        <w:spacing w:line="360" w:lineRule="auto"/>
        <w:contextualSpacing/>
        <w:jc w:val="both"/>
      </w:pPr>
      <w:r w:rsidRPr="004A6495">
        <w:tab/>
        <w:t>CED = Custom and Excise Duties</w:t>
      </w:r>
    </w:p>
    <w:p w14:paraId="18CB1EFF" w14:textId="77777777" w:rsidR="006B13FF" w:rsidRPr="004A6495" w:rsidRDefault="006B13FF" w:rsidP="006B13FF">
      <w:pPr>
        <w:autoSpaceDE w:val="0"/>
        <w:autoSpaceDN w:val="0"/>
        <w:adjustRightInd w:val="0"/>
        <w:spacing w:line="360" w:lineRule="auto"/>
        <w:contextualSpacing/>
        <w:jc w:val="both"/>
      </w:pPr>
      <w:r w:rsidRPr="004A6495">
        <w:tab/>
        <w:t>EDT = Education Tax</w:t>
      </w:r>
    </w:p>
    <w:p w14:paraId="4370D432" w14:textId="77777777" w:rsidR="006B13FF" w:rsidRPr="004A6495" w:rsidRDefault="006B13FF" w:rsidP="006B13FF">
      <w:pPr>
        <w:autoSpaceDE w:val="0"/>
        <w:autoSpaceDN w:val="0"/>
        <w:adjustRightInd w:val="0"/>
        <w:spacing w:line="360" w:lineRule="auto"/>
        <w:contextualSpacing/>
        <w:jc w:val="both"/>
      </w:pPr>
      <w:r w:rsidRPr="004A6495">
        <w:tab/>
        <w:t>VAT = Value Added Tax</w:t>
      </w:r>
    </w:p>
    <w:p w14:paraId="5A896328" w14:textId="77777777" w:rsidR="006B13FF" w:rsidRPr="004A6495" w:rsidRDefault="006B13FF" w:rsidP="006B13FF">
      <w:pPr>
        <w:autoSpaceDE w:val="0"/>
        <w:autoSpaceDN w:val="0"/>
        <w:adjustRightInd w:val="0"/>
        <w:spacing w:line="360" w:lineRule="auto"/>
        <w:contextualSpacing/>
        <w:jc w:val="both"/>
      </w:pPr>
      <w:r w:rsidRPr="004A6495">
        <w:t>In order to reduce variability and error term, we observed Log model specified as follows:</w:t>
      </w:r>
    </w:p>
    <w:p w14:paraId="63ADE7B8" w14:textId="77777777" w:rsidR="006B13FF" w:rsidRPr="004A6495" w:rsidRDefault="0086498B" w:rsidP="006B13FF">
      <w:pPr>
        <w:autoSpaceDE w:val="0"/>
        <w:autoSpaceDN w:val="0"/>
        <w:adjustRightInd w:val="0"/>
        <w:spacing w:line="360" w:lineRule="auto"/>
        <w:contextualSpacing/>
        <w:jc w:val="both"/>
        <w:rPr>
          <w:rFonts w:eastAsia="SimSun"/>
        </w:rPr>
      </w:pPr>
      <m:oMathPara>
        <m:oMath>
          <m:sSub>
            <m:sSubPr>
              <m:ctrlPr>
                <w:rPr>
                  <w:rFonts w:ascii="Cambria Math" w:hAnsi="Cambria Math"/>
                  <w:i/>
                </w:rPr>
              </m:ctrlPr>
            </m:sSubPr>
            <m:e>
              <m:r>
                <w:rPr>
                  <w:rFonts w:ascii="Cambria Math" w:hAnsi="Cambria Math"/>
                </w:rPr>
                <m:t>LOG</m:t>
              </m:r>
              <m:r>
                <w:rPr>
                  <w:rFonts w:ascii="Cambria Math"/>
                </w:rPr>
                <m:t>(</m:t>
              </m:r>
              <m:r>
                <w:rPr>
                  <w:rFonts w:ascii="Cambria Math" w:hAnsi="Cambria Math"/>
                </w:rPr>
                <m:t>HDI</m:t>
              </m:r>
              <m:r>
                <w:rPr>
                  <w:rFonts w:ascii="Cambria Math"/>
                </w:rPr>
                <m:t>)</m:t>
              </m:r>
            </m:e>
            <m:sub>
              <m:r>
                <w:rPr>
                  <w:rFonts w:ascii="Cambria Math" w:hAnsi="Cambria Math"/>
                </w:rPr>
                <m:t>t</m:t>
              </m:r>
            </m:sub>
          </m:sSub>
          <m:r>
            <w:rPr>
              <w:rFonts w:ascii="Cambria Math"/>
            </w:rPr>
            <m:t xml:space="preserve">= </m:t>
          </m:r>
          <m:sSub>
            <m:sSubPr>
              <m:ctrlPr>
                <w:rPr>
                  <w:rFonts w:ascii="Cambria Math" w:hAnsi="Cambria Math"/>
                  <w:i/>
                </w:rPr>
              </m:ctrlPr>
            </m:sSubPr>
            <m:e>
              <m:r>
                <w:rPr>
                  <w:rFonts w:ascii="Cambria Math" w:hAnsi="Cambria Math"/>
                </w:rPr>
                <m:t>α</m:t>
              </m:r>
            </m:e>
            <m:sub>
              <m:r>
                <w:rPr>
                  <w:rFonts w:ascii="Cambria Math"/>
                </w:rPr>
                <m:t xml:space="preserve">0 </m:t>
              </m:r>
            </m:sub>
          </m:sSub>
          <m:r>
            <w:rPr>
              <w:rFonts w:ascii="Cambria Math"/>
            </w:rPr>
            <m:t xml:space="preserve">+ </m:t>
          </m:r>
          <m:sSub>
            <m:sSubPr>
              <m:ctrlPr>
                <w:rPr>
                  <w:rFonts w:ascii="Cambria Math" w:hAnsi="Cambria Math"/>
                  <w:i/>
                </w:rPr>
              </m:ctrlPr>
            </m:sSubPr>
            <m:e>
              <m:r>
                <w:rPr>
                  <w:rFonts w:ascii="Cambria Math" w:hAnsi="Cambria Math"/>
                </w:rPr>
                <m:t>α</m:t>
              </m:r>
            </m:e>
            <m:sub>
              <m:r>
                <w:rPr>
                  <w:rFonts w:ascii="Cambria Math"/>
                </w:rPr>
                <m:t>1</m:t>
              </m:r>
            </m:sub>
          </m:sSub>
          <m:sSub>
            <m:sSubPr>
              <m:ctrlPr>
                <w:rPr>
                  <w:rFonts w:ascii="Cambria Math" w:hAnsi="Cambria Math"/>
                  <w:i/>
                </w:rPr>
              </m:ctrlPr>
            </m:sSubPr>
            <m:e>
              <m:r>
                <w:rPr>
                  <w:rFonts w:ascii="Cambria Math" w:hAnsi="Cambria Math"/>
                </w:rPr>
                <m:t>LOG</m:t>
              </m:r>
              <m:r>
                <w:rPr>
                  <w:rFonts w:ascii="Cambria Math"/>
                </w:rPr>
                <m:t>(</m:t>
              </m:r>
              <m:r>
                <w:rPr>
                  <w:rFonts w:ascii="Cambria Math" w:hAnsi="Cambria Math"/>
                </w:rPr>
                <m:t>CIT</m:t>
              </m:r>
              <m:r>
                <w:rPr>
                  <w:rFonts w:ascii="Cambria Math"/>
                </w:rPr>
                <m:t>)</m:t>
              </m:r>
            </m:e>
            <m:sub>
              <m:r>
                <w:rPr>
                  <w:rFonts w:ascii="Cambria Math" w:hAnsi="Cambria Math"/>
                </w:rPr>
                <m:t>t</m:t>
              </m:r>
            </m:sub>
          </m:sSub>
          <m:r>
            <w:rPr>
              <w:rFonts w:ascii="Cambria Math"/>
            </w:rPr>
            <m:t xml:space="preserve">+ </m:t>
          </m:r>
          <m:sSub>
            <m:sSubPr>
              <m:ctrlPr>
                <w:rPr>
                  <w:rFonts w:ascii="Cambria Math" w:hAnsi="Cambria Math"/>
                  <w:i/>
                </w:rPr>
              </m:ctrlPr>
            </m:sSubPr>
            <m:e>
              <m:r>
                <w:rPr>
                  <w:rFonts w:ascii="Cambria Math" w:hAnsi="Cambria Math"/>
                </w:rPr>
                <m:t>α</m:t>
              </m:r>
            </m:e>
            <m:sub>
              <m:r>
                <w:rPr>
                  <w:rFonts w:ascii="Cambria Math"/>
                </w:rPr>
                <m:t>2</m:t>
              </m:r>
            </m:sub>
          </m:sSub>
          <m:sSub>
            <m:sSubPr>
              <m:ctrlPr>
                <w:rPr>
                  <w:rFonts w:ascii="Cambria Math" w:hAnsi="Cambria Math"/>
                  <w:i/>
                </w:rPr>
              </m:ctrlPr>
            </m:sSubPr>
            <m:e>
              <m:r>
                <w:rPr>
                  <w:rFonts w:ascii="Cambria Math" w:hAnsi="Cambria Math"/>
                </w:rPr>
                <m:t>LOG</m:t>
              </m:r>
              <m:r>
                <w:rPr>
                  <w:rFonts w:ascii="Cambria Math"/>
                </w:rPr>
                <m:t>(</m:t>
              </m:r>
              <m:r>
                <w:rPr>
                  <w:rFonts w:ascii="Cambria Math" w:hAnsi="Cambria Math"/>
                </w:rPr>
                <m:t>PPT</m:t>
              </m:r>
              <m:r>
                <w:rPr>
                  <w:rFonts w:ascii="Cambria Math"/>
                </w:rPr>
                <m:t>)</m:t>
              </m:r>
            </m:e>
            <m:sub>
              <m:r>
                <w:rPr>
                  <w:rFonts w:ascii="Cambria Math" w:hAnsi="Cambria Math"/>
                </w:rPr>
                <m:t>t</m:t>
              </m:r>
            </m:sub>
          </m:sSub>
          <m:r>
            <w:rPr>
              <w:rFonts w:ascii="Cambria Math"/>
            </w:rPr>
            <m:t xml:space="preserve">+ </m:t>
          </m:r>
          <m:sSub>
            <m:sSubPr>
              <m:ctrlPr>
                <w:rPr>
                  <w:rFonts w:ascii="Cambria Math" w:hAnsi="Cambria Math"/>
                  <w:i/>
                </w:rPr>
              </m:ctrlPr>
            </m:sSubPr>
            <m:e>
              <m:r>
                <w:rPr>
                  <w:rFonts w:ascii="Cambria Math" w:hAnsi="Cambria Math"/>
                </w:rPr>
                <m:t>α</m:t>
              </m:r>
            </m:e>
            <m:sub>
              <m:r>
                <w:rPr>
                  <w:rFonts w:ascii="Cambria Math"/>
                </w:rPr>
                <m:t>3</m:t>
              </m:r>
            </m:sub>
          </m:sSub>
          <m:sSub>
            <m:sSubPr>
              <m:ctrlPr>
                <w:rPr>
                  <w:rFonts w:ascii="Cambria Math" w:hAnsi="Cambria Math"/>
                  <w:i/>
                </w:rPr>
              </m:ctrlPr>
            </m:sSubPr>
            <m:e>
              <m:r>
                <w:rPr>
                  <w:rFonts w:ascii="Cambria Math" w:hAnsi="Cambria Math"/>
                </w:rPr>
                <m:t>LOG</m:t>
              </m:r>
              <m:r>
                <w:rPr>
                  <w:rFonts w:ascii="Cambria Math"/>
                </w:rPr>
                <m:t>(</m:t>
              </m:r>
              <m:r>
                <w:rPr>
                  <w:rFonts w:ascii="Cambria Math" w:hAnsi="Cambria Math"/>
                </w:rPr>
                <m:t>CED</m:t>
              </m:r>
              <m:r>
                <w:rPr>
                  <w:rFonts w:ascii="Cambria Math"/>
                </w:rPr>
                <m:t>)</m:t>
              </m:r>
            </m:e>
            <m:sub>
              <m:r>
                <w:rPr>
                  <w:rFonts w:ascii="Cambria Math" w:hAnsi="Cambria Math"/>
                </w:rPr>
                <m:t>t</m:t>
              </m:r>
            </m:sub>
          </m:sSub>
          <m:r>
            <w:rPr>
              <w:rFonts w:ascii="Cambria Math"/>
            </w:rPr>
            <m:t>+</m:t>
          </m:r>
          <m:sSub>
            <m:sSubPr>
              <m:ctrlPr>
                <w:rPr>
                  <w:rFonts w:ascii="Cambria Math" w:hAnsi="Cambria Math"/>
                  <w:i/>
                </w:rPr>
              </m:ctrlPr>
            </m:sSubPr>
            <m:e>
              <m:r>
                <w:rPr>
                  <w:rFonts w:ascii="Cambria Math" w:hAnsi="Cambria Math"/>
                </w:rPr>
                <m:t>α</m:t>
              </m:r>
            </m:e>
            <m:sub>
              <m:r>
                <w:rPr>
                  <w:rFonts w:ascii="Cambria Math"/>
                </w:rPr>
                <m:t>4</m:t>
              </m:r>
            </m:sub>
          </m:sSub>
          <m:sSub>
            <m:sSubPr>
              <m:ctrlPr>
                <w:rPr>
                  <w:rFonts w:ascii="Cambria Math" w:hAnsi="Cambria Math"/>
                  <w:i/>
                </w:rPr>
              </m:ctrlPr>
            </m:sSubPr>
            <m:e>
              <m:r>
                <w:rPr>
                  <w:rFonts w:ascii="Cambria Math" w:hAnsi="Cambria Math"/>
                </w:rPr>
                <m:t>LOG</m:t>
              </m:r>
              <m:r>
                <w:rPr>
                  <w:rFonts w:ascii="Cambria Math"/>
                </w:rPr>
                <m:t>(</m:t>
              </m:r>
              <m:r>
                <w:rPr>
                  <w:rFonts w:ascii="Cambria Math" w:hAnsi="Cambria Math"/>
                </w:rPr>
                <m:t>EDT</m:t>
              </m:r>
              <m:r>
                <w:rPr>
                  <w:rFonts w:ascii="Cambria Math"/>
                </w:rPr>
                <m:t>)</m:t>
              </m:r>
            </m:e>
            <m:sub>
              <m:r>
                <w:rPr>
                  <w:rFonts w:ascii="Cambria Math" w:hAnsi="Cambria Math"/>
                </w:rPr>
                <m:t>t</m:t>
              </m:r>
            </m:sub>
          </m:sSub>
          <m:r>
            <w:rPr>
              <w:rFonts w:ascii="Cambria Math"/>
            </w:rPr>
            <m:t>+</m:t>
          </m:r>
          <m:sSub>
            <m:sSubPr>
              <m:ctrlPr>
                <w:rPr>
                  <w:rFonts w:ascii="Cambria Math" w:hAnsi="Cambria Math"/>
                  <w:i/>
                </w:rPr>
              </m:ctrlPr>
            </m:sSubPr>
            <m:e>
              <m:r>
                <w:rPr>
                  <w:rFonts w:ascii="Cambria Math" w:hAnsi="Cambria Math"/>
                </w:rPr>
                <m:t>α</m:t>
              </m:r>
            </m:e>
            <m:sub>
              <m:r>
                <w:rPr>
                  <w:rFonts w:ascii="Cambria Math"/>
                </w:rPr>
                <m:t>5</m:t>
              </m:r>
            </m:sub>
          </m:sSub>
          <m:sSub>
            <m:sSubPr>
              <m:ctrlPr>
                <w:rPr>
                  <w:rFonts w:ascii="Cambria Math" w:hAnsi="Cambria Math"/>
                  <w:i/>
                </w:rPr>
              </m:ctrlPr>
            </m:sSubPr>
            <m:e>
              <m:r>
                <w:rPr>
                  <w:rFonts w:ascii="Cambria Math" w:hAnsi="Cambria Math"/>
                </w:rPr>
                <m:t>LOG</m:t>
              </m:r>
              <m:r>
                <w:rPr>
                  <w:rFonts w:ascii="Cambria Math"/>
                </w:rPr>
                <m:t>(</m:t>
              </m:r>
              <m:r>
                <w:rPr>
                  <w:rFonts w:ascii="Cambria Math" w:hAnsi="Cambria Math"/>
                </w:rPr>
                <m:t>VAT</m:t>
              </m:r>
              <m:r>
                <w:rPr>
                  <w:rFonts w:ascii="Cambria Math"/>
                </w:rPr>
                <m:t>)</m:t>
              </m:r>
            </m:e>
            <m:sub>
              <m:r>
                <w:rPr>
                  <w:rFonts w:ascii="Cambria Math" w:hAnsi="Cambria Math"/>
                </w:rPr>
                <m:t>t</m:t>
              </m:r>
            </m:sub>
          </m:sSub>
          <m:sSub>
            <m:sSubPr>
              <m:ctrlPr>
                <w:rPr>
                  <w:rFonts w:ascii="Cambria Math" w:hAnsi="Cambria Math"/>
                  <w:i/>
                </w:rPr>
              </m:ctrlPr>
            </m:sSubPr>
            <m:e>
              <m:r>
                <w:rPr>
                  <w:rFonts w:ascii="Cambria Math" w:hAnsi="Cambria Math"/>
                </w:rPr>
                <m:t>μ</m:t>
              </m:r>
            </m:e>
            <m:sub>
              <m:r>
                <w:rPr>
                  <w:rFonts w:ascii="Cambria Math"/>
                </w:rPr>
                <m:t>1</m:t>
              </m:r>
              <m:r>
                <w:rPr>
                  <w:rFonts w:ascii="Cambria Math" w:hAnsi="Cambria Math"/>
                </w:rPr>
                <m:t>t</m:t>
              </m:r>
            </m:sub>
          </m:sSub>
          <m:r>
            <w:rPr>
              <w:rFonts w:ascii="Cambria Math" w:hAnsi="Cambria Math"/>
            </w:rPr>
            <m:t>---------</m:t>
          </m:r>
          <m:r>
            <w:rPr>
              <w:rFonts w:ascii="Cambria Math" w:hAnsi="Cambria Math"/>
            </w:rPr>
            <m:t>----------</m:t>
          </m:r>
          <m:r>
            <w:rPr>
              <w:rFonts w:ascii="Cambria Math"/>
            </w:rPr>
            <m:t>(3.2)</m:t>
          </m:r>
        </m:oMath>
      </m:oMathPara>
    </w:p>
    <w:p w14:paraId="219F7728" w14:textId="77777777" w:rsidR="006B13FF" w:rsidRPr="004A6495" w:rsidRDefault="006B13FF" w:rsidP="006B13FF">
      <w:pPr>
        <w:autoSpaceDE w:val="0"/>
        <w:autoSpaceDN w:val="0"/>
        <w:adjustRightInd w:val="0"/>
        <w:spacing w:line="360" w:lineRule="auto"/>
        <w:contextualSpacing/>
        <w:jc w:val="both"/>
      </w:pPr>
      <w:r w:rsidRPr="004A6495">
        <w:rPr>
          <w:rFonts w:eastAsia="SimSun"/>
        </w:rPr>
        <w:t>Where:</w:t>
      </w:r>
    </w:p>
    <w:p w14:paraId="7DAAEFED" w14:textId="77777777" w:rsidR="006B13FF" w:rsidRPr="004A6495" w:rsidRDefault="0086498B" w:rsidP="006B13FF">
      <w:pPr>
        <w:autoSpaceDE w:val="0"/>
        <w:autoSpaceDN w:val="0"/>
        <w:adjustRightInd w:val="0"/>
        <w:spacing w:line="360" w:lineRule="auto"/>
        <w:contextualSpacing/>
        <w:jc w:val="both"/>
      </w:pPr>
      <m:oMath>
        <m:sSub>
          <m:sSubPr>
            <m:ctrlPr>
              <w:rPr>
                <w:rFonts w:ascii="Cambria Math" w:hAnsi="Cambria Math"/>
                <w:i/>
              </w:rPr>
            </m:ctrlPr>
          </m:sSubPr>
          <m:e>
            <m:r>
              <w:rPr>
                <w:rFonts w:ascii="Cambria Math" w:hAnsi="Cambria Math"/>
              </w:rPr>
              <m:t>α</m:t>
            </m:r>
          </m:e>
          <m:sub>
            <m:r>
              <w:rPr>
                <w:rFonts w:ascii="Cambria Math"/>
              </w:rPr>
              <m:t xml:space="preserve">0 </m:t>
            </m:r>
          </m:sub>
        </m:sSub>
      </m:oMath>
      <w:r w:rsidR="006B13FF" w:rsidRPr="004A6495">
        <w:rPr>
          <w:rFonts w:eastAsia="SimSun"/>
        </w:rPr>
        <w:t>and</w:t>
      </w:r>
      <m:oMath>
        <m:sSub>
          <m:sSubPr>
            <m:ctrlPr>
              <w:rPr>
                <w:rFonts w:ascii="Cambria Math" w:hAnsi="Cambria Math"/>
                <w:i/>
              </w:rPr>
            </m:ctrlPr>
          </m:sSubPr>
          <m:e>
            <m:r>
              <w:rPr>
                <w:rFonts w:ascii="Cambria Math" w:hAnsi="Cambria Math"/>
              </w:rPr>
              <m:t>β</m:t>
            </m:r>
          </m:e>
          <m:sub>
            <m:r>
              <w:rPr>
                <w:rFonts w:ascii="Cambria Math"/>
              </w:rPr>
              <m:t xml:space="preserve">0 </m:t>
            </m:r>
          </m:sub>
        </m:sSub>
      </m:oMath>
      <w:r w:rsidR="006B13FF" w:rsidRPr="004A6495">
        <w:rPr>
          <w:rFonts w:eastAsia="SimSun"/>
        </w:rPr>
        <w:t xml:space="preserve"> are</w:t>
      </w:r>
      <w:r w:rsidR="006B13FF" w:rsidRPr="004A6495">
        <w:t xml:space="preserve"> intercept parameters to be estimated which shows the value of dependent variable without the influence of the independent variable.</w:t>
      </w:r>
    </w:p>
    <w:p w14:paraId="21C3525B" w14:textId="77777777" w:rsidR="006B13FF" w:rsidRPr="004A6495" w:rsidRDefault="0086498B" w:rsidP="006B13FF">
      <w:pPr>
        <w:pStyle w:val="NoSpacing"/>
        <w:spacing w:line="360" w:lineRule="auto"/>
        <w:contextualSpacing/>
        <w:jc w:val="both"/>
      </w:pPr>
      <m:oMath>
        <m:sSub>
          <m:sSubPr>
            <m:ctrlPr>
              <w:rPr>
                <w:rFonts w:ascii="Cambria Math" w:hAnsi="Cambria Math"/>
                <w:i/>
              </w:rPr>
            </m:ctrlPr>
          </m:sSubPr>
          <m:e>
            <m:r>
              <w:rPr>
                <w:rFonts w:ascii="Cambria Math" w:hAnsi="Cambria Math"/>
              </w:rPr>
              <m:t>α</m:t>
            </m:r>
          </m:e>
          <m:sub>
            <m:r>
              <w:rPr>
                <w:rFonts w:ascii="Cambria Math"/>
              </w:rPr>
              <m:t>1</m:t>
            </m:r>
          </m:sub>
        </m:sSub>
      </m:oMath>
      <w:r w:rsidR="006B13FF" w:rsidRPr="004A6495">
        <w:t xml:space="preserve"> ,</w:t>
      </w:r>
      <m:oMath>
        <m:sSub>
          <m:sSubPr>
            <m:ctrlPr>
              <w:rPr>
                <w:rFonts w:ascii="Cambria Math" w:hAnsi="Cambria Math"/>
                <w:i/>
              </w:rPr>
            </m:ctrlPr>
          </m:sSubPr>
          <m:e>
            <m:r>
              <w:rPr>
                <w:rFonts w:ascii="Cambria Math" w:hAnsi="Cambria Math"/>
              </w:rPr>
              <m:t>α</m:t>
            </m:r>
          </m:e>
          <m:sub>
            <m:r>
              <w:rPr>
                <w:rFonts w:ascii="Cambria Math"/>
              </w:rPr>
              <m:t>2</m:t>
            </m:r>
          </m:sub>
        </m:sSub>
      </m:oMath>
      <w:r w:rsidR="006B13FF" w:rsidRPr="004A6495">
        <w:rPr>
          <w:rFonts w:eastAsia="SimSun"/>
        </w:rPr>
        <w:t xml:space="preserve">, </w:t>
      </w:r>
      <m:oMath>
        <m:sSub>
          <m:sSubPr>
            <m:ctrlPr>
              <w:rPr>
                <w:rFonts w:ascii="Cambria Math" w:hAnsi="Cambria Math"/>
                <w:i/>
              </w:rPr>
            </m:ctrlPr>
          </m:sSubPr>
          <m:e>
            <m:r>
              <w:rPr>
                <w:rFonts w:ascii="Cambria Math" w:hAnsi="Cambria Math"/>
              </w:rPr>
              <m:t>α</m:t>
            </m:r>
          </m:e>
          <m:sub>
            <m:r>
              <w:rPr>
                <w:rFonts w:ascii="Cambria Math"/>
              </w:rPr>
              <m:t>3</m:t>
            </m:r>
          </m:sub>
        </m:sSub>
      </m:oMath>
      <w:r w:rsidR="006B13FF" w:rsidRPr="004A6495">
        <w:rPr>
          <w:rFonts w:eastAsia="SimSun"/>
        </w:rPr>
        <w:t xml:space="preserve"> ,</w:t>
      </w:r>
      <m:oMath>
        <m:sSub>
          <m:sSubPr>
            <m:ctrlPr>
              <w:rPr>
                <w:rFonts w:ascii="Cambria Math" w:hAnsi="Cambria Math"/>
                <w:i/>
              </w:rPr>
            </m:ctrlPr>
          </m:sSubPr>
          <m:e>
            <m:r>
              <w:rPr>
                <w:rFonts w:ascii="Cambria Math" w:hAnsi="Cambria Math"/>
              </w:rPr>
              <m:t>α</m:t>
            </m:r>
          </m:e>
          <m:sub>
            <m:r>
              <w:rPr>
                <w:rFonts w:ascii="Cambria Math"/>
              </w:rPr>
              <m:t>4</m:t>
            </m:r>
          </m:sub>
        </m:sSub>
      </m:oMath>
      <w:r w:rsidR="006B13FF" w:rsidRPr="004A6495">
        <w:rPr>
          <w:rFonts w:eastAsia="SimSun"/>
        </w:rPr>
        <w:t xml:space="preserve"> and </w:t>
      </w:r>
      <m:oMath>
        <m:sSub>
          <m:sSubPr>
            <m:ctrlPr>
              <w:rPr>
                <w:rFonts w:ascii="Cambria Math" w:hAnsi="Cambria Math"/>
                <w:i/>
              </w:rPr>
            </m:ctrlPr>
          </m:sSubPr>
          <m:e>
            <m:r>
              <w:rPr>
                <w:rFonts w:ascii="Cambria Math" w:hAnsi="Cambria Math"/>
              </w:rPr>
              <m:t>α</m:t>
            </m:r>
          </m:e>
          <m:sub>
            <m:r>
              <w:rPr>
                <w:rFonts w:ascii="Cambria Math"/>
              </w:rPr>
              <m:t>5</m:t>
            </m:r>
          </m:sub>
        </m:sSub>
      </m:oMath>
      <w:r w:rsidR="006B13FF" w:rsidRPr="004A6495">
        <w:rPr>
          <w:rFonts w:eastAsia="SimSun"/>
        </w:rPr>
        <w:t>, are slope parameters to be estimated</w:t>
      </w:r>
      <w:r w:rsidR="006B13FF" w:rsidRPr="004A6495">
        <w:t xml:space="preserve"> which show the variation in the dependent variable as a result of change in the explanatory variables respectively.</w:t>
      </w:r>
      <w:r w:rsidR="006B13FF" w:rsidRPr="004A6495">
        <w:rPr>
          <w:color w:val="FF0000"/>
        </w:rPr>
        <w:tab/>
      </w:r>
    </w:p>
    <w:p w14:paraId="5D3B3F41" w14:textId="77777777" w:rsidR="006B13FF" w:rsidRPr="004A6495" w:rsidRDefault="0086498B" w:rsidP="006B13FF">
      <w:pPr>
        <w:pStyle w:val="NoSpacing"/>
        <w:spacing w:line="360" w:lineRule="auto"/>
        <w:contextualSpacing/>
        <w:jc w:val="both"/>
      </w:pPr>
      <m:oMath>
        <m:sSub>
          <m:sSubPr>
            <m:ctrlPr>
              <w:rPr>
                <w:rFonts w:ascii="Cambria Math" w:hAnsi="Cambria Math"/>
                <w:i/>
              </w:rPr>
            </m:ctrlPr>
          </m:sSubPr>
          <m:e>
            <m:r>
              <w:rPr>
                <w:rFonts w:ascii="Cambria Math" w:hAnsi="Cambria Math"/>
              </w:rPr>
              <m:t>μ</m:t>
            </m:r>
          </m:e>
          <m:sub>
            <m:r>
              <w:rPr>
                <w:rFonts w:ascii="Cambria Math"/>
              </w:rPr>
              <m:t>1</m:t>
            </m:r>
            <m:r>
              <w:rPr>
                <w:rFonts w:ascii="Cambria Math" w:hAnsi="Cambria Math"/>
              </w:rPr>
              <m:t>t</m:t>
            </m:r>
          </m:sub>
        </m:sSub>
      </m:oMath>
      <w:r w:rsidR="006B13FF" w:rsidRPr="004A6495">
        <w:t>and</w:t>
      </w:r>
      <m:oMath>
        <m:sSub>
          <m:sSubPr>
            <m:ctrlPr>
              <w:rPr>
                <w:rFonts w:ascii="Cambria Math" w:hAnsi="Cambria Math"/>
                <w:i/>
              </w:rPr>
            </m:ctrlPr>
          </m:sSubPr>
          <m:e>
            <m:r>
              <w:rPr>
                <w:rFonts w:ascii="Cambria Math" w:hAnsi="Cambria Math"/>
              </w:rPr>
              <m:t>μ</m:t>
            </m:r>
          </m:e>
          <m:sub>
            <m:r>
              <w:rPr>
                <w:rFonts w:ascii="Cambria Math"/>
              </w:rPr>
              <m:t>2</m:t>
            </m:r>
            <m:r>
              <w:rPr>
                <w:rFonts w:ascii="Cambria Math" w:hAnsi="Cambria Math"/>
              </w:rPr>
              <m:t>t</m:t>
            </m:r>
          </m:sub>
        </m:sSub>
      </m:oMath>
      <w:r w:rsidR="006B13FF" w:rsidRPr="004A6495">
        <w:t xml:space="preserve"> are error terms, which represents the influence of other factors that affect the dependent variable that are not included in the model.</w:t>
      </w:r>
    </w:p>
    <w:p w14:paraId="44F6846B" w14:textId="77777777" w:rsidR="006B13FF" w:rsidRPr="004A6495" w:rsidRDefault="006B13FF" w:rsidP="006B13FF">
      <w:pPr>
        <w:spacing w:after="120" w:line="360" w:lineRule="auto"/>
        <w:contextualSpacing/>
        <w:jc w:val="center"/>
        <w:rPr>
          <w:b/>
        </w:rPr>
      </w:pPr>
    </w:p>
    <w:p w14:paraId="4042D49D" w14:textId="77777777" w:rsidR="006B13FF" w:rsidRPr="004A6495" w:rsidRDefault="006B13FF" w:rsidP="006B13FF">
      <w:pPr>
        <w:spacing w:after="120" w:line="360" w:lineRule="auto"/>
        <w:contextualSpacing/>
        <w:rPr>
          <w:b/>
        </w:rPr>
      </w:pPr>
      <w:r>
        <w:rPr>
          <w:b/>
        </w:rPr>
        <w:t xml:space="preserve">DATA  </w:t>
      </w:r>
      <w:r w:rsidRPr="004A6495">
        <w:rPr>
          <w:b/>
        </w:rPr>
        <w:t xml:space="preserve"> ANALYSIS AND INTERPRETATION</w:t>
      </w:r>
    </w:p>
    <w:p w14:paraId="5EE35969" w14:textId="77777777" w:rsidR="006B13FF" w:rsidRPr="004A6495" w:rsidRDefault="006B13FF" w:rsidP="006B13FF">
      <w:pPr>
        <w:spacing w:line="360" w:lineRule="auto"/>
        <w:contextualSpacing/>
        <w:jc w:val="both"/>
        <w:rPr>
          <w:rFonts w:eastAsia="Calibri"/>
          <w:color w:val="000000"/>
        </w:rPr>
      </w:pPr>
      <w:r w:rsidRPr="004A6495">
        <w:rPr>
          <w:rFonts w:eastAsia="Calibri"/>
          <w:color w:val="000000"/>
        </w:rPr>
        <w:t xml:space="preserve">The annual time series data on Human Development Index (HDI), Company Income Tax (CIT), Value Added Tax (VAT), Petroleum Profit Tax (PPT), Education Tax (EDT) as well </w:t>
      </w:r>
      <w:proofErr w:type="gramStart"/>
      <w:r w:rsidRPr="004A6495">
        <w:rPr>
          <w:rFonts w:eastAsia="Calibri"/>
          <w:color w:val="000000"/>
        </w:rPr>
        <w:t>as  Customs</w:t>
      </w:r>
      <w:proofErr w:type="gramEnd"/>
      <w:r w:rsidRPr="004A6495">
        <w:rPr>
          <w:rFonts w:eastAsia="Calibri"/>
          <w:color w:val="000000"/>
        </w:rPr>
        <w:t xml:space="preserve"> and Excise Duties (CED) used for the research  are presented in the appendix I.</w:t>
      </w:r>
    </w:p>
    <w:p w14:paraId="52E9EAD5" w14:textId="77777777" w:rsidR="006B13FF" w:rsidRPr="004A6495" w:rsidRDefault="006B13FF" w:rsidP="006B13FF">
      <w:pPr>
        <w:spacing w:line="360" w:lineRule="auto"/>
        <w:contextualSpacing/>
        <w:jc w:val="both"/>
        <w:rPr>
          <w:rFonts w:eastAsia="Calibri"/>
          <w:b/>
          <w:color w:val="000000"/>
        </w:rPr>
      </w:pPr>
      <w:r w:rsidRPr="004A6495">
        <w:rPr>
          <w:rFonts w:eastAsia="Calibri"/>
          <w:b/>
          <w:color w:val="000000"/>
        </w:rPr>
        <w:t xml:space="preserve"> Stationarity Test</w:t>
      </w:r>
    </w:p>
    <w:p w14:paraId="72E2D779" w14:textId="77777777" w:rsidR="006B13FF" w:rsidRPr="00C31D80" w:rsidRDefault="006B13FF" w:rsidP="006B13FF">
      <w:pPr>
        <w:spacing w:line="360" w:lineRule="auto"/>
        <w:contextualSpacing/>
        <w:jc w:val="both"/>
        <w:rPr>
          <w:rFonts w:eastAsia="Calibri"/>
          <w:color w:val="000000"/>
        </w:rPr>
      </w:pPr>
      <w:r w:rsidRPr="004A6495">
        <w:rPr>
          <w:rFonts w:eastAsia="Calibri"/>
          <w:color w:val="000000"/>
        </w:rPr>
        <w:t>All research variables presented in 4.1 above were subjected to unit root test using Augmented Dickey Fuller (ADF) to test for their stationarity and order of integration. The results obtained were summarized as follows:</w:t>
      </w:r>
    </w:p>
    <w:p w14:paraId="037144F5" w14:textId="77777777" w:rsidR="006B13FF" w:rsidRDefault="006B13FF" w:rsidP="006B13FF">
      <w:pPr>
        <w:spacing w:line="360" w:lineRule="auto"/>
        <w:contextualSpacing/>
        <w:jc w:val="both"/>
        <w:rPr>
          <w:rFonts w:eastAsia="Calibri"/>
          <w:b/>
          <w:color w:val="000000"/>
        </w:rPr>
      </w:pPr>
    </w:p>
    <w:p w14:paraId="2B6F1231" w14:textId="77777777" w:rsidR="00C31D80" w:rsidRDefault="00C31D80" w:rsidP="006B13FF">
      <w:pPr>
        <w:spacing w:line="360" w:lineRule="auto"/>
        <w:contextualSpacing/>
        <w:jc w:val="both"/>
        <w:rPr>
          <w:rFonts w:eastAsia="Calibri"/>
          <w:b/>
          <w:color w:val="000000"/>
        </w:rPr>
      </w:pPr>
    </w:p>
    <w:p w14:paraId="5F19BB90" w14:textId="77777777" w:rsidR="00C31D80" w:rsidRDefault="00C31D80" w:rsidP="006B13FF">
      <w:pPr>
        <w:spacing w:line="360" w:lineRule="auto"/>
        <w:contextualSpacing/>
        <w:jc w:val="both"/>
        <w:rPr>
          <w:rFonts w:eastAsia="Calibri"/>
          <w:b/>
          <w:color w:val="000000"/>
        </w:rPr>
      </w:pPr>
    </w:p>
    <w:p w14:paraId="793D7460" w14:textId="77777777" w:rsidR="00C31D80" w:rsidRDefault="00C31D80" w:rsidP="006B13FF">
      <w:pPr>
        <w:spacing w:line="360" w:lineRule="auto"/>
        <w:contextualSpacing/>
        <w:jc w:val="both"/>
        <w:rPr>
          <w:rFonts w:eastAsia="Calibri"/>
          <w:b/>
          <w:color w:val="000000"/>
        </w:rPr>
      </w:pPr>
    </w:p>
    <w:p w14:paraId="45A68AC0" w14:textId="77777777" w:rsidR="00C31D80" w:rsidRDefault="00C31D80" w:rsidP="006B13FF">
      <w:pPr>
        <w:spacing w:line="360" w:lineRule="auto"/>
        <w:contextualSpacing/>
        <w:jc w:val="both"/>
        <w:rPr>
          <w:rFonts w:eastAsia="Calibri"/>
          <w:b/>
          <w:color w:val="000000"/>
        </w:rPr>
      </w:pPr>
    </w:p>
    <w:p w14:paraId="2125B59A" w14:textId="77777777" w:rsidR="00C31D80" w:rsidRDefault="00C31D80" w:rsidP="006B13FF">
      <w:pPr>
        <w:spacing w:line="360" w:lineRule="auto"/>
        <w:contextualSpacing/>
        <w:jc w:val="both"/>
        <w:rPr>
          <w:rFonts w:eastAsia="Calibri"/>
          <w:b/>
          <w:color w:val="000000"/>
        </w:rPr>
      </w:pPr>
    </w:p>
    <w:p w14:paraId="3EB4A438" w14:textId="77777777" w:rsidR="00C31D80" w:rsidRDefault="00C31D80" w:rsidP="006B13FF">
      <w:pPr>
        <w:spacing w:line="360" w:lineRule="auto"/>
        <w:contextualSpacing/>
        <w:jc w:val="both"/>
        <w:rPr>
          <w:rFonts w:eastAsia="Calibri"/>
          <w:b/>
          <w:color w:val="000000"/>
        </w:rPr>
      </w:pPr>
    </w:p>
    <w:p w14:paraId="330CD8ED" w14:textId="77777777" w:rsidR="00C31D80" w:rsidRDefault="00C31D80" w:rsidP="006B13FF">
      <w:pPr>
        <w:spacing w:line="360" w:lineRule="auto"/>
        <w:contextualSpacing/>
        <w:jc w:val="both"/>
        <w:rPr>
          <w:rFonts w:eastAsia="Calibri"/>
          <w:b/>
          <w:color w:val="000000"/>
        </w:rPr>
      </w:pPr>
    </w:p>
    <w:p w14:paraId="0EEADB1C" w14:textId="77777777" w:rsidR="00C31D80" w:rsidRDefault="00C31D80" w:rsidP="006B13FF">
      <w:pPr>
        <w:spacing w:line="360" w:lineRule="auto"/>
        <w:contextualSpacing/>
        <w:jc w:val="both"/>
        <w:rPr>
          <w:rFonts w:eastAsia="Calibri"/>
          <w:b/>
          <w:color w:val="000000"/>
        </w:rPr>
      </w:pPr>
    </w:p>
    <w:p w14:paraId="62E480EF" w14:textId="77777777" w:rsidR="00C31D80" w:rsidRDefault="00C31D80" w:rsidP="006B13FF">
      <w:pPr>
        <w:spacing w:line="360" w:lineRule="auto"/>
        <w:contextualSpacing/>
        <w:jc w:val="both"/>
        <w:rPr>
          <w:rFonts w:eastAsia="Calibri"/>
          <w:b/>
          <w:color w:val="000000"/>
        </w:rPr>
      </w:pPr>
    </w:p>
    <w:p w14:paraId="733340C4" w14:textId="77777777" w:rsidR="006B13FF" w:rsidRPr="004A6495" w:rsidRDefault="006B13FF" w:rsidP="006B13FF">
      <w:pPr>
        <w:spacing w:line="360" w:lineRule="auto"/>
        <w:contextualSpacing/>
        <w:jc w:val="both"/>
        <w:rPr>
          <w:rFonts w:eastAsia="Calibri"/>
          <w:b/>
          <w:color w:val="000000"/>
        </w:rPr>
      </w:pPr>
      <w:r w:rsidRPr="004A6495">
        <w:rPr>
          <w:rFonts w:eastAsia="Calibri"/>
          <w:b/>
          <w:color w:val="000000"/>
        </w:rPr>
        <w:t>Table 1 Unit Root Test Results</w:t>
      </w:r>
    </w:p>
    <w:tbl>
      <w:tblPr>
        <w:tblStyle w:val="TableGrid1"/>
        <w:tblW w:w="9652" w:type="dxa"/>
        <w:tblInd w:w="108" w:type="dxa"/>
        <w:tblLook w:val="04A0" w:firstRow="1" w:lastRow="0" w:firstColumn="1" w:lastColumn="0" w:noHBand="0" w:noVBand="1"/>
      </w:tblPr>
      <w:tblGrid>
        <w:gridCol w:w="1440"/>
        <w:gridCol w:w="1530"/>
        <w:gridCol w:w="1530"/>
        <w:gridCol w:w="1350"/>
        <w:gridCol w:w="1383"/>
        <w:gridCol w:w="2419"/>
      </w:tblGrid>
      <w:tr w:rsidR="006B13FF" w:rsidRPr="004A6495" w14:paraId="31BEB611" w14:textId="77777777" w:rsidTr="003E7ADF">
        <w:trPr>
          <w:trHeight w:val="420"/>
        </w:trPr>
        <w:tc>
          <w:tcPr>
            <w:tcW w:w="1440" w:type="dxa"/>
            <w:vMerge w:val="restart"/>
            <w:tcBorders>
              <w:top w:val="single" w:sz="4" w:space="0" w:color="auto"/>
              <w:left w:val="single" w:sz="4" w:space="0" w:color="auto"/>
            </w:tcBorders>
          </w:tcPr>
          <w:p w14:paraId="10488748"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Variable</w:t>
            </w:r>
          </w:p>
        </w:tc>
        <w:tc>
          <w:tcPr>
            <w:tcW w:w="3060" w:type="dxa"/>
            <w:gridSpan w:val="2"/>
            <w:tcBorders>
              <w:bottom w:val="single" w:sz="4" w:space="0" w:color="auto"/>
            </w:tcBorders>
          </w:tcPr>
          <w:p w14:paraId="497A942C"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Level Form</w:t>
            </w:r>
          </w:p>
        </w:tc>
        <w:tc>
          <w:tcPr>
            <w:tcW w:w="2733" w:type="dxa"/>
            <w:gridSpan w:val="2"/>
            <w:tcBorders>
              <w:top w:val="single" w:sz="4" w:space="0" w:color="auto"/>
              <w:bottom w:val="single" w:sz="4" w:space="0" w:color="auto"/>
            </w:tcBorders>
          </w:tcPr>
          <w:p w14:paraId="7E932C9B"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First Differencing</w:t>
            </w:r>
          </w:p>
        </w:tc>
        <w:tc>
          <w:tcPr>
            <w:tcW w:w="2419" w:type="dxa"/>
            <w:vMerge w:val="restart"/>
          </w:tcPr>
          <w:p w14:paraId="6F23213B"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Order of Integration</w:t>
            </w:r>
          </w:p>
        </w:tc>
      </w:tr>
      <w:tr w:rsidR="006B13FF" w:rsidRPr="004A6495" w14:paraId="029D95FA" w14:textId="77777777" w:rsidTr="003E7ADF">
        <w:trPr>
          <w:trHeight w:val="393"/>
        </w:trPr>
        <w:tc>
          <w:tcPr>
            <w:tcW w:w="1440" w:type="dxa"/>
            <w:vMerge/>
            <w:tcBorders>
              <w:left w:val="single" w:sz="4" w:space="0" w:color="auto"/>
            </w:tcBorders>
          </w:tcPr>
          <w:p w14:paraId="7C5B77B9"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p>
        </w:tc>
        <w:tc>
          <w:tcPr>
            <w:tcW w:w="1530" w:type="dxa"/>
            <w:tcBorders>
              <w:top w:val="single" w:sz="4" w:space="0" w:color="auto"/>
              <w:right w:val="single" w:sz="4" w:space="0" w:color="auto"/>
            </w:tcBorders>
          </w:tcPr>
          <w:p w14:paraId="5C0CF455"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ADF</w:t>
            </w:r>
          </w:p>
        </w:tc>
        <w:tc>
          <w:tcPr>
            <w:tcW w:w="1530" w:type="dxa"/>
            <w:tcBorders>
              <w:top w:val="single" w:sz="4" w:space="0" w:color="auto"/>
              <w:left w:val="single" w:sz="4" w:space="0" w:color="auto"/>
            </w:tcBorders>
          </w:tcPr>
          <w:p w14:paraId="78065218"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5% Critical Value</w:t>
            </w:r>
          </w:p>
        </w:tc>
        <w:tc>
          <w:tcPr>
            <w:tcW w:w="1350" w:type="dxa"/>
            <w:tcBorders>
              <w:top w:val="single" w:sz="4" w:space="0" w:color="auto"/>
              <w:right w:val="single" w:sz="4" w:space="0" w:color="auto"/>
            </w:tcBorders>
          </w:tcPr>
          <w:p w14:paraId="25884E2B"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ADF</w:t>
            </w:r>
          </w:p>
        </w:tc>
        <w:tc>
          <w:tcPr>
            <w:tcW w:w="1383" w:type="dxa"/>
            <w:tcBorders>
              <w:top w:val="single" w:sz="4" w:space="0" w:color="auto"/>
              <w:left w:val="single" w:sz="4" w:space="0" w:color="auto"/>
            </w:tcBorders>
          </w:tcPr>
          <w:p w14:paraId="792B8D60"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5% Critical Value</w:t>
            </w:r>
          </w:p>
        </w:tc>
        <w:tc>
          <w:tcPr>
            <w:tcW w:w="2419" w:type="dxa"/>
            <w:vMerge/>
          </w:tcPr>
          <w:p w14:paraId="16DBA034"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p>
        </w:tc>
      </w:tr>
      <w:tr w:rsidR="006B13FF" w:rsidRPr="004A6495" w14:paraId="2618119F" w14:textId="77777777" w:rsidTr="003E7ADF">
        <w:trPr>
          <w:trHeight w:val="278"/>
        </w:trPr>
        <w:tc>
          <w:tcPr>
            <w:tcW w:w="1440" w:type="dxa"/>
          </w:tcPr>
          <w:p w14:paraId="728F5C4D"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HDI</w:t>
            </w:r>
          </w:p>
        </w:tc>
        <w:tc>
          <w:tcPr>
            <w:tcW w:w="1530" w:type="dxa"/>
            <w:tcBorders>
              <w:right w:val="single" w:sz="4" w:space="0" w:color="auto"/>
            </w:tcBorders>
          </w:tcPr>
          <w:p w14:paraId="00D4F6EE"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-0.678493</w:t>
            </w:r>
          </w:p>
        </w:tc>
        <w:tc>
          <w:tcPr>
            <w:tcW w:w="1530" w:type="dxa"/>
            <w:tcBorders>
              <w:left w:val="single" w:sz="4" w:space="0" w:color="auto"/>
            </w:tcBorders>
          </w:tcPr>
          <w:p w14:paraId="0511C3BC"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-3.0818</w:t>
            </w:r>
          </w:p>
        </w:tc>
        <w:tc>
          <w:tcPr>
            <w:tcW w:w="1350" w:type="dxa"/>
            <w:tcBorders>
              <w:right w:val="single" w:sz="4" w:space="0" w:color="auto"/>
            </w:tcBorders>
          </w:tcPr>
          <w:p w14:paraId="158EAA6A"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-3.88849</w:t>
            </w:r>
          </w:p>
        </w:tc>
        <w:tc>
          <w:tcPr>
            <w:tcW w:w="1383" w:type="dxa"/>
            <w:tcBorders>
              <w:left w:val="single" w:sz="4" w:space="0" w:color="auto"/>
            </w:tcBorders>
          </w:tcPr>
          <w:p w14:paraId="1D2C5C71"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-3.0818</w:t>
            </w:r>
          </w:p>
        </w:tc>
        <w:tc>
          <w:tcPr>
            <w:tcW w:w="2419" w:type="dxa"/>
          </w:tcPr>
          <w:p w14:paraId="49E30A89"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proofErr w:type="gramStart"/>
            <w:r w:rsidRPr="004A6495">
              <w:rPr>
                <w:rFonts w:ascii="Times New Roman" w:hAnsi="Times New Roman" w:cs="Times New Roman"/>
                <w:color w:val="000000"/>
                <w:sz w:val="24"/>
                <w:szCs w:val="24"/>
              </w:rPr>
              <w:t>I[</w:t>
            </w:r>
            <w:proofErr w:type="gramEnd"/>
            <w:r w:rsidRPr="004A6495">
              <w:rPr>
                <w:rFonts w:ascii="Times New Roman" w:hAnsi="Times New Roman" w:cs="Times New Roman"/>
                <w:color w:val="000000"/>
                <w:sz w:val="24"/>
                <w:szCs w:val="24"/>
              </w:rPr>
              <w:t>1]</w:t>
            </w:r>
          </w:p>
        </w:tc>
      </w:tr>
      <w:tr w:rsidR="006B13FF" w:rsidRPr="004A6495" w14:paraId="0178EDD4" w14:textId="77777777" w:rsidTr="003E7ADF">
        <w:trPr>
          <w:trHeight w:val="405"/>
        </w:trPr>
        <w:tc>
          <w:tcPr>
            <w:tcW w:w="1440" w:type="dxa"/>
          </w:tcPr>
          <w:p w14:paraId="0468D12A"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PPT</w:t>
            </w:r>
          </w:p>
        </w:tc>
        <w:tc>
          <w:tcPr>
            <w:tcW w:w="1530" w:type="dxa"/>
            <w:tcBorders>
              <w:right w:val="single" w:sz="4" w:space="0" w:color="auto"/>
            </w:tcBorders>
          </w:tcPr>
          <w:p w14:paraId="442CE7EA"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-2.15265</w:t>
            </w:r>
          </w:p>
        </w:tc>
        <w:tc>
          <w:tcPr>
            <w:tcW w:w="1530" w:type="dxa"/>
            <w:tcBorders>
              <w:left w:val="single" w:sz="4" w:space="0" w:color="auto"/>
            </w:tcBorders>
          </w:tcPr>
          <w:p w14:paraId="09C9C391"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-2.9798</w:t>
            </w:r>
          </w:p>
        </w:tc>
        <w:tc>
          <w:tcPr>
            <w:tcW w:w="1350" w:type="dxa"/>
            <w:tcBorders>
              <w:right w:val="single" w:sz="4" w:space="0" w:color="auto"/>
            </w:tcBorders>
          </w:tcPr>
          <w:p w14:paraId="1C605710"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-6.2105</w:t>
            </w:r>
          </w:p>
        </w:tc>
        <w:tc>
          <w:tcPr>
            <w:tcW w:w="1383" w:type="dxa"/>
            <w:tcBorders>
              <w:left w:val="single" w:sz="4" w:space="0" w:color="auto"/>
            </w:tcBorders>
          </w:tcPr>
          <w:p w14:paraId="36F8BBEF"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-2.9850</w:t>
            </w:r>
          </w:p>
        </w:tc>
        <w:tc>
          <w:tcPr>
            <w:tcW w:w="2419" w:type="dxa"/>
          </w:tcPr>
          <w:p w14:paraId="7F4E7F5C"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proofErr w:type="gramStart"/>
            <w:r w:rsidRPr="004A6495">
              <w:rPr>
                <w:rFonts w:ascii="Times New Roman" w:hAnsi="Times New Roman" w:cs="Times New Roman"/>
                <w:color w:val="000000"/>
                <w:sz w:val="24"/>
                <w:szCs w:val="24"/>
              </w:rPr>
              <w:t>I[</w:t>
            </w:r>
            <w:proofErr w:type="gramEnd"/>
            <w:r w:rsidRPr="004A6495">
              <w:rPr>
                <w:rFonts w:ascii="Times New Roman" w:hAnsi="Times New Roman" w:cs="Times New Roman"/>
                <w:color w:val="000000"/>
                <w:sz w:val="24"/>
                <w:szCs w:val="24"/>
              </w:rPr>
              <w:t>1]</w:t>
            </w:r>
          </w:p>
        </w:tc>
      </w:tr>
      <w:tr w:rsidR="006B13FF" w:rsidRPr="004A6495" w14:paraId="22BF9CEA" w14:textId="77777777" w:rsidTr="003E7ADF">
        <w:trPr>
          <w:trHeight w:val="383"/>
        </w:trPr>
        <w:tc>
          <w:tcPr>
            <w:tcW w:w="1440" w:type="dxa"/>
          </w:tcPr>
          <w:p w14:paraId="174885CE"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CIT</w:t>
            </w:r>
          </w:p>
        </w:tc>
        <w:tc>
          <w:tcPr>
            <w:tcW w:w="1530" w:type="dxa"/>
            <w:tcBorders>
              <w:right w:val="single" w:sz="4" w:space="0" w:color="auto"/>
            </w:tcBorders>
          </w:tcPr>
          <w:p w14:paraId="5441F49F"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-0.793</w:t>
            </w:r>
          </w:p>
        </w:tc>
        <w:tc>
          <w:tcPr>
            <w:tcW w:w="1530" w:type="dxa"/>
            <w:tcBorders>
              <w:left w:val="single" w:sz="4" w:space="0" w:color="auto"/>
            </w:tcBorders>
          </w:tcPr>
          <w:p w14:paraId="0152535E"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-2.9798</w:t>
            </w:r>
          </w:p>
        </w:tc>
        <w:tc>
          <w:tcPr>
            <w:tcW w:w="1350" w:type="dxa"/>
            <w:tcBorders>
              <w:right w:val="single" w:sz="4" w:space="0" w:color="auto"/>
            </w:tcBorders>
          </w:tcPr>
          <w:p w14:paraId="4E54DF9D"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-3.9852</w:t>
            </w:r>
          </w:p>
        </w:tc>
        <w:tc>
          <w:tcPr>
            <w:tcW w:w="1383" w:type="dxa"/>
            <w:tcBorders>
              <w:left w:val="single" w:sz="4" w:space="0" w:color="auto"/>
            </w:tcBorders>
          </w:tcPr>
          <w:p w14:paraId="29137928"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-2.9798</w:t>
            </w:r>
          </w:p>
        </w:tc>
        <w:tc>
          <w:tcPr>
            <w:tcW w:w="2419" w:type="dxa"/>
          </w:tcPr>
          <w:p w14:paraId="6B1BC0C8"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proofErr w:type="gramStart"/>
            <w:r w:rsidRPr="004A6495">
              <w:rPr>
                <w:rFonts w:ascii="Times New Roman" w:hAnsi="Times New Roman" w:cs="Times New Roman"/>
                <w:color w:val="000000"/>
                <w:sz w:val="24"/>
                <w:szCs w:val="24"/>
              </w:rPr>
              <w:t>I[</w:t>
            </w:r>
            <w:proofErr w:type="gramEnd"/>
            <w:r w:rsidRPr="004A6495">
              <w:rPr>
                <w:rFonts w:ascii="Times New Roman" w:hAnsi="Times New Roman" w:cs="Times New Roman"/>
                <w:color w:val="000000"/>
                <w:sz w:val="24"/>
                <w:szCs w:val="24"/>
              </w:rPr>
              <w:t>1]</w:t>
            </w:r>
          </w:p>
        </w:tc>
      </w:tr>
      <w:tr w:rsidR="006B13FF" w:rsidRPr="004A6495" w14:paraId="2008C772" w14:textId="77777777" w:rsidTr="003E7ADF">
        <w:trPr>
          <w:trHeight w:val="405"/>
        </w:trPr>
        <w:tc>
          <w:tcPr>
            <w:tcW w:w="1440" w:type="dxa"/>
          </w:tcPr>
          <w:p w14:paraId="2BF371FC"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VAT</w:t>
            </w:r>
          </w:p>
        </w:tc>
        <w:tc>
          <w:tcPr>
            <w:tcW w:w="1530" w:type="dxa"/>
            <w:tcBorders>
              <w:right w:val="single" w:sz="4" w:space="0" w:color="auto"/>
            </w:tcBorders>
          </w:tcPr>
          <w:p w14:paraId="35689422"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-3.496</w:t>
            </w:r>
          </w:p>
        </w:tc>
        <w:tc>
          <w:tcPr>
            <w:tcW w:w="1530" w:type="dxa"/>
            <w:tcBorders>
              <w:left w:val="single" w:sz="4" w:space="0" w:color="auto"/>
            </w:tcBorders>
          </w:tcPr>
          <w:p w14:paraId="0807B00D"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-3.612</w:t>
            </w:r>
          </w:p>
        </w:tc>
        <w:tc>
          <w:tcPr>
            <w:tcW w:w="1350" w:type="dxa"/>
            <w:tcBorders>
              <w:right w:val="single" w:sz="4" w:space="0" w:color="auto"/>
            </w:tcBorders>
          </w:tcPr>
          <w:p w14:paraId="29F99214"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-5.474</w:t>
            </w:r>
          </w:p>
        </w:tc>
        <w:tc>
          <w:tcPr>
            <w:tcW w:w="1383" w:type="dxa"/>
            <w:tcBorders>
              <w:left w:val="single" w:sz="4" w:space="0" w:color="auto"/>
            </w:tcBorders>
          </w:tcPr>
          <w:p w14:paraId="6665DB4F"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-2.9969</w:t>
            </w:r>
          </w:p>
        </w:tc>
        <w:tc>
          <w:tcPr>
            <w:tcW w:w="2419" w:type="dxa"/>
          </w:tcPr>
          <w:p w14:paraId="6C9B61EE"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1[1]</w:t>
            </w:r>
          </w:p>
        </w:tc>
      </w:tr>
      <w:tr w:rsidR="006B13FF" w:rsidRPr="004A6495" w14:paraId="333AFF84" w14:textId="77777777" w:rsidTr="003E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6"/>
        </w:trPr>
        <w:tc>
          <w:tcPr>
            <w:tcW w:w="1440" w:type="dxa"/>
          </w:tcPr>
          <w:p w14:paraId="0BD82E1E" w14:textId="77777777" w:rsidR="006B13FF" w:rsidRPr="004A6495" w:rsidRDefault="006B13FF" w:rsidP="003E7ADF">
            <w:pPr>
              <w:spacing w:line="360" w:lineRule="auto"/>
              <w:ind w:left="108"/>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lastRenderedPageBreak/>
              <w:t>EDT</w:t>
            </w:r>
          </w:p>
        </w:tc>
        <w:tc>
          <w:tcPr>
            <w:tcW w:w="1530" w:type="dxa"/>
          </w:tcPr>
          <w:p w14:paraId="7F6DF63B" w14:textId="77777777" w:rsidR="006B13FF" w:rsidRPr="004A6495" w:rsidRDefault="006B13FF" w:rsidP="003E7ADF">
            <w:pPr>
              <w:spacing w:line="360" w:lineRule="auto"/>
              <w:ind w:left="108"/>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-2.0433</w:t>
            </w:r>
          </w:p>
        </w:tc>
        <w:tc>
          <w:tcPr>
            <w:tcW w:w="1530" w:type="dxa"/>
          </w:tcPr>
          <w:p w14:paraId="388C449F" w14:textId="77777777" w:rsidR="006B13FF" w:rsidRPr="004A6495" w:rsidRDefault="006B13FF" w:rsidP="003E7ADF">
            <w:pPr>
              <w:spacing w:line="360" w:lineRule="auto"/>
              <w:ind w:left="108"/>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-2.9798</w:t>
            </w:r>
          </w:p>
        </w:tc>
        <w:tc>
          <w:tcPr>
            <w:tcW w:w="1350" w:type="dxa"/>
          </w:tcPr>
          <w:p w14:paraId="78316618" w14:textId="77777777" w:rsidR="006B13FF" w:rsidRPr="004A6495" w:rsidRDefault="006B13FF" w:rsidP="003E7ADF">
            <w:pPr>
              <w:spacing w:line="360" w:lineRule="auto"/>
              <w:ind w:left="108"/>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-7.8583</w:t>
            </w:r>
          </w:p>
        </w:tc>
        <w:tc>
          <w:tcPr>
            <w:tcW w:w="1383" w:type="dxa"/>
          </w:tcPr>
          <w:p w14:paraId="1A269ADC" w14:textId="77777777" w:rsidR="006B13FF" w:rsidRPr="004A6495" w:rsidRDefault="006B13FF" w:rsidP="003E7ADF">
            <w:pPr>
              <w:spacing w:line="360" w:lineRule="auto"/>
              <w:ind w:left="108"/>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-2.9798</w:t>
            </w:r>
          </w:p>
        </w:tc>
        <w:tc>
          <w:tcPr>
            <w:tcW w:w="2419" w:type="dxa"/>
          </w:tcPr>
          <w:p w14:paraId="560FB260" w14:textId="77777777" w:rsidR="006B13FF" w:rsidRPr="004A6495" w:rsidRDefault="006B13FF" w:rsidP="003E7ADF">
            <w:pPr>
              <w:spacing w:line="360" w:lineRule="auto"/>
              <w:ind w:left="108"/>
              <w:contextualSpacing/>
              <w:jc w:val="both"/>
              <w:rPr>
                <w:rFonts w:ascii="Times New Roman" w:hAnsi="Times New Roman" w:cs="Times New Roman"/>
                <w:color w:val="000000"/>
                <w:sz w:val="24"/>
                <w:szCs w:val="24"/>
              </w:rPr>
            </w:pPr>
            <w:proofErr w:type="gramStart"/>
            <w:r w:rsidRPr="004A6495">
              <w:rPr>
                <w:rFonts w:ascii="Times New Roman" w:hAnsi="Times New Roman" w:cs="Times New Roman"/>
                <w:color w:val="000000"/>
                <w:sz w:val="24"/>
                <w:szCs w:val="24"/>
              </w:rPr>
              <w:t>I[</w:t>
            </w:r>
            <w:proofErr w:type="gramEnd"/>
            <w:r w:rsidRPr="004A6495">
              <w:rPr>
                <w:rFonts w:ascii="Times New Roman" w:hAnsi="Times New Roman" w:cs="Times New Roman"/>
                <w:color w:val="000000"/>
                <w:sz w:val="24"/>
                <w:szCs w:val="24"/>
              </w:rPr>
              <w:t>1]</w:t>
            </w:r>
          </w:p>
        </w:tc>
      </w:tr>
      <w:tr w:rsidR="006B13FF" w:rsidRPr="004A6495" w14:paraId="72BC28F6" w14:textId="77777777" w:rsidTr="003E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6"/>
        </w:trPr>
        <w:tc>
          <w:tcPr>
            <w:tcW w:w="1440" w:type="dxa"/>
          </w:tcPr>
          <w:p w14:paraId="79694158" w14:textId="77777777" w:rsidR="006B13FF" w:rsidRPr="004A6495" w:rsidRDefault="006B13FF" w:rsidP="003E7ADF">
            <w:pPr>
              <w:spacing w:line="360" w:lineRule="auto"/>
              <w:ind w:left="108"/>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CED</w:t>
            </w:r>
          </w:p>
        </w:tc>
        <w:tc>
          <w:tcPr>
            <w:tcW w:w="1530" w:type="dxa"/>
          </w:tcPr>
          <w:p w14:paraId="55FCB75E" w14:textId="77777777" w:rsidR="006B13FF" w:rsidRPr="004A6495" w:rsidRDefault="006B13FF" w:rsidP="003E7ADF">
            <w:pPr>
              <w:spacing w:line="360" w:lineRule="auto"/>
              <w:ind w:left="108"/>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-1.5069</w:t>
            </w:r>
          </w:p>
        </w:tc>
        <w:tc>
          <w:tcPr>
            <w:tcW w:w="1530" w:type="dxa"/>
          </w:tcPr>
          <w:p w14:paraId="5B13684A" w14:textId="77777777" w:rsidR="006B13FF" w:rsidRPr="004A6495" w:rsidRDefault="006B13FF" w:rsidP="003E7ADF">
            <w:pPr>
              <w:spacing w:line="360" w:lineRule="auto"/>
              <w:ind w:left="108"/>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-2.9969</w:t>
            </w:r>
          </w:p>
        </w:tc>
        <w:tc>
          <w:tcPr>
            <w:tcW w:w="1350" w:type="dxa"/>
          </w:tcPr>
          <w:p w14:paraId="1294C23E" w14:textId="77777777" w:rsidR="006B13FF" w:rsidRPr="004A6495" w:rsidRDefault="006B13FF" w:rsidP="003E7ADF">
            <w:pPr>
              <w:spacing w:line="360" w:lineRule="auto"/>
              <w:ind w:left="108"/>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-3.8985</w:t>
            </w:r>
          </w:p>
        </w:tc>
        <w:tc>
          <w:tcPr>
            <w:tcW w:w="1383" w:type="dxa"/>
          </w:tcPr>
          <w:p w14:paraId="6FEC7274" w14:textId="77777777" w:rsidR="006B13FF" w:rsidRPr="004A6495" w:rsidRDefault="006B13FF" w:rsidP="003E7ADF">
            <w:pPr>
              <w:spacing w:line="360" w:lineRule="auto"/>
              <w:ind w:left="108"/>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-3.0038</w:t>
            </w:r>
          </w:p>
        </w:tc>
        <w:tc>
          <w:tcPr>
            <w:tcW w:w="2419" w:type="dxa"/>
          </w:tcPr>
          <w:p w14:paraId="5CEFB33E" w14:textId="77777777" w:rsidR="006B13FF" w:rsidRPr="004A6495" w:rsidRDefault="006B13FF" w:rsidP="003E7ADF">
            <w:pPr>
              <w:spacing w:line="360" w:lineRule="auto"/>
              <w:ind w:left="108"/>
              <w:contextualSpacing/>
              <w:jc w:val="both"/>
              <w:rPr>
                <w:rFonts w:ascii="Times New Roman" w:hAnsi="Times New Roman" w:cs="Times New Roman"/>
                <w:color w:val="000000"/>
                <w:sz w:val="24"/>
                <w:szCs w:val="24"/>
              </w:rPr>
            </w:pPr>
            <w:proofErr w:type="gramStart"/>
            <w:r w:rsidRPr="004A6495">
              <w:rPr>
                <w:rFonts w:ascii="Times New Roman" w:hAnsi="Times New Roman" w:cs="Times New Roman"/>
                <w:color w:val="000000"/>
                <w:sz w:val="24"/>
                <w:szCs w:val="24"/>
              </w:rPr>
              <w:t>I(</w:t>
            </w:r>
            <w:proofErr w:type="gramEnd"/>
            <w:r w:rsidRPr="004A6495">
              <w:rPr>
                <w:rFonts w:ascii="Times New Roman" w:hAnsi="Times New Roman" w:cs="Times New Roman"/>
                <w:color w:val="000000"/>
                <w:sz w:val="24"/>
                <w:szCs w:val="24"/>
              </w:rPr>
              <w:t>1)</w:t>
            </w:r>
          </w:p>
        </w:tc>
      </w:tr>
    </w:tbl>
    <w:p w14:paraId="377C6499" w14:textId="77777777" w:rsidR="006B13FF" w:rsidRPr="004A6495" w:rsidRDefault="006B13FF" w:rsidP="006B13FF">
      <w:pPr>
        <w:spacing w:line="360" w:lineRule="auto"/>
        <w:contextualSpacing/>
        <w:jc w:val="both"/>
        <w:rPr>
          <w:rFonts w:eastAsia="Calibri"/>
          <w:color w:val="000000"/>
        </w:rPr>
      </w:pPr>
      <w:r w:rsidRPr="004A6495">
        <w:rPr>
          <w:rFonts w:eastAsia="Calibri"/>
          <w:color w:val="000000"/>
        </w:rPr>
        <w:t>Source: E-views Result</w:t>
      </w:r>
    </w:p>
    <w:p w14:paraId="3A2C058B" w14:textId="77777777" w:rsidR="006B13FF" w:rsidRPr="004A6495" w:rsidRDefault="006B13FF" w:rsidP="006B13FF">
      <w:pPr>
        <w:spacing w:line="360" w:lineRule="auto"/>
        <w:contextualSpacing/>
        <w:jc w:val="both"/>
        <w:rPr>
          <w:rFonts w:eastAsia="Calibri"/>
          <w:color w:val="000000"/>
        </w:rPr>
      </w:pPr>
      <w:r w:rsidRPr="004A6495">
        <w:rPr>
          <w:rFonts w:eastAsia="Calibri"/>
          <w:color w:val="000000"/>
        </w:rPr>
        <w:t xml:space="preserve">From the result in Table </w:t>
      </w:r>
      <w:proofErr w:type="gramStart"/>
      <w:r w:rsidRPr="004A6495">
        <w:rPr>
          <w:rFonts w:eastAsia="Calibri"/>
          <w:color w:val="000000"/>
        </w:rPr>
        <w:t>1,the</w:t>
      </w:r>
      <w:proofErr w:type="gramEnd"/>
      <w:r w:rsidRPr="004A6495">
        <w:rPr>
          <w:rFonts w:eastAsia="Calibri"/>
          <w:color w:val="000000"/>
        </w:rPr>
        <w:t xml:space="preserve"> ADF statistics of all the variables were not stationary at level form as their ADF values were less than their respective critical values at 5% level of significance. It means that the movements of the other variables are not predictable at level form and are not good for economic forecasting. The nonstationary variables at level form became stationary at first differencing which implies that they are integrated of order one (1). See the appendix for detailed result of unit root test conducted.</w:t>
      </w:r>
    </w:p>
    <w:p w14:paraId="45DD75AB" w14:textId="77777777" w:rsidR="006B13FF" w:rsidRPr="004A6495" w:rsidRDefault="006B13FF" w:rsidP="006B13FF">
      <w:pPr>
        <w:spacing w:line="360" w:lineRule="auto"/>
        <w:contextualSpacing/>
        <w:jc w:val="both"/>
        <w:rPr>
          <w:rFonts w:eastAsia="Calibri"/>
          <w:b/>
          <w:color w:val="000000"/>
        </w:rPr>
      </w:pPr>
      <w:r w:rsidRPr="004A6495">
        <w:rPr>
          <w:rFonts w:eastAsia="Calibri"/>
          <w:b/>
          <w:color w:val="000000"/>
        </w:rPr>
        <w:t>Analysis of Results</w:t>
      </w:r>
    </w:p>
    <w:p w14:paraId="5BF80898" w14:textId="77777777" w:rsidR="006B13FF" w:rsidRPr="004A6495" w:rsidRDefault="006B13FF" w:rsidP="006B13FF">
      <w:pPr>
        <w:spacing w:line="360" w:lineRule="auto"/>
        <w:contextualSpacing/>
        <w:jc w:val="both"/>
        <w:rPr>
          <w:rFonts w:eastAsia="Calibri"/>
          <w:b/>
          <w:color w:val="000000"/>
        </w:rPr>
      </w:pPr>
      <w:r w:rsidRPr="004A6495">
        <w:rPr>
          <w:rFonts w:eastAsia="Calibri"/>
          <w:color w:val="000000"/>
        </w:rPr>
        <w:t>The Ordinary Least Square (OLS) Estimates to determine the effect of Human Development Index (HDI), Company Income Tax (CIT), Value Added Tax (VAT), Petroleum Profit Tax (PPT), Education Tax (EDT) as well as Customs and Excise Duties (CED) on Human Capital Development are fully shown in the appendix section of this research work. The summary of the (OLS) results of the model estimates is tabulated in Table 2 below:</w:t>
      </w:r>
    </w:p>
    <w:p w14:paraId="556EA980" w14:textId="77777777" w:rsidR="006B13FF" w:rsidRDefault="006B13FF" w:rsidP="006B13FF">
      <w:pPr>
        <w:spacing w:line="360" w:lineRule="auto"/>
        <w:contextualSpacing/>
        <w:jc w:val="both"/>
        <w:rPr>
          <w:rFonts w:eastAsia="Calibri"/>
          <w:b/>
          <w:color w:val="000000"/>
        </w:rPr>
      </w:pPr>
    </w:p>
    <w:p w14:paraId="11697E20" w14:textId="77777777" w:rsidR="006B13FF" w:rsidRDefault="006B13FF" w:rsidP="006B13FF">
      <w:pPr>
        <w:spacing w:line="360" w:lineRule="auto"/>
        <w:contextualSpacing/>
        <w:jc w:val="both"/>
        <w:rPr>
          <w:rFonts w:eastAsia="Calibri"/>
          <w:b/>
          <w:color w:val="000000"/>
        </w:rPr>
      </w:pPr>
    </w:p>
    <w:p w14:paraId="17185750" w14:textId="77777777" w:rsidR="006B13FF" w:rsidRDefault="006B13FF" w:rsidP="006B13FF">
      <w:pPr>
        <w:spacing w:line="360" w:lineRule="auto"/>
        <w:contextualSpacing/>
        <w:jc w:val="both"/>
        <w:rPr>
          <w:rFonts w:eastAsia="Calibri"/>
          <w:b/>
          <w:color w:val="000000"/>
        </w:rPr>
      </w:pPr>
    </w:p>
    <w:p w14:paraId="1BDA48B2" w14:textId="77777777" w:rsidR="006B13FF" w:rsidRDefault="006B13FF" w:rsidP="006B13FF">
      <w:pPr>
        <w:spacing w:line="360" w:lineRule="auto"/>
        <w:contextualSpacing/>
        <w:jc w:val="both"/>
        <w:rPr>
          <w:rFonts w:eastAsia="Calibri"/>
          <w:b/>
          <w:color w:val="000000"/>
        </w:rPr>
      </w:pPr>
    </w:p>
    <w:p w14:paraId="202383B9" w14:textId="77777777" w:rsidR="006B13FF" w:rsidRDefault="006B13FF" w:rsidP="006B13FF">
      <w:pPr>
        <w:spacing w:line="360" w:lineRule="auto"/>
        <w:contextualSpacing/>
        <w:jc w:val="both"/>
        <w:rPr>
          <w:rFonts w:eastAsia="Calibri"/>
          <w:b/>
          <w:color w:val="000000"/>
        </w:rPr>
      </w:pPr>
    </w:p>
    <w:p w14:paraId="0D810662" w14:textId="77777777" w:rsidR="006B13FF" w:rsidRDefault="006B13FF" w:rsidP="006B13FF">
      <w:pPr>
        <w:spacing w:line="360" w:lineRule="auto"/>
        <w:contextualSpacing/>
        <w:jc w:val="both"/>
        <w:rPr>
          <w:rFonts w:eastAsia="Calibri"/>
          <w:b/>
          <w:color w:val="000000"/>
        </w:rPr>
      </w:pPr>
    </w:p>
    <w:p w14:paraId="29DE9D98" w14:textId="77777777" w:rsidR="006B13FF" w:rsidRDefault="006B13FF" w:rsidP="006B13FF">
      <w:pPr>
        <w:spacing w:line="360" w:lineRule="auto"/>
        <w:contextualSpacing/>
        <w:jc w:val="both"/>
        <w:rPr>
          <w:rFonts w:eastAsia="Calibri"/>
          <w:b/>
          <w:color w:val="000000"/>
        </w:rPr>
      </w:pPr>
    </w:p>
    <w:p w14:paraId="5C508857" w14:textId="77777777" w:rsidR="006B13FF" w:rsidRDefault="006B13FF" w:rsidP="006B13FF">
      <w:pPr>
        <w:spacing w:line="360" w:lineRule="auto"/>
        <w:contextualSpacing/>
        <w:jc w:val="both"/>
        <w:rPr>
          <w:rFonts w:eastAsia="Calibri"/>
          <w:b/>
          <w:color w:val="000000"/>
        </w:rPr>
      </w:pPr>
    </w:p>
    <w:p w14:paraId="188B4D52" w14:textId="77777777" w:rsidR="006B13FF" w:rsidRDefault="006B13FF" w:rsidP="006B13FF">
      <w:pPr>
        <w:spacing w:line="360" w:lineRule="auto"/>
        <w:contextualSpacing/>
        <w:jc w:val="both"/>
        <w:rPr>
          <w:rFonts w:eastAsia="Calibri"/>
          <w:b/>
          <w:color w:val="000000"/>
        </w:rPr>
      </w:pPr>
    </w:p>
    <w:p w14:paraId="332202DB" w14:textId="77777777" w:rsidR="006B13FF" w:rsidRPr="004A6495" w:rsidRDefault="006B13FF" w:rsidP="006B13FF">
      <w:pPr>
        <w:spacing w:line="360" w:lineRule="auto"/>
        <w:contextualSpacing/>
        <w:jc w:val="both"/>
        <w:rPr>
          <w:rFonts w:eastAsia="Calibri"/>
          <w:b/>
          <w:color w:val="000000"/>
        </w:rPr>
      </w:pPr>
      <w:r w:rsidRPr="004A6495">
        <w:rPr>
          <w:rFonts w:eastAsia="Calibri"/>
          <w:b/>
          <w:color w:val="000000"/>
        </w:rPr>
        <w:t>Table 2: Summary of Ordinary Least Square Estimates</w:t>
      </w:r>
    </w:p>
    <w:tbl>
      <w:tblPr>
        <w:tblW w:w="9049"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3054"/>
        <w:gridCol w:w="1073"/>
        <w:gridCol w:w="1009"/>
        <w:gridCol w:w="1907"/>
        <w:gridCol w:w="1471"/>
      </w:tblGrid>
      <w:tr w:rsidR="006B13FF" w:rsidRPr="004A6495" w14:paraId="325CCCFF" w14:textId="77777777" w:rsidTr="003E7ADF">
        <w:trPr>
          <w:trHeight w:val="313"/>
        </w:trPr>
        <w:tc>
          <w:tcPr>
            <w:tcW w:w="3589" w:type="dxa"/>
            <w:gridSpan w:val="2"/>
          </w:tcPr>
          <w:p w14:paraId="3AD44AA6" w14:textId="77777777" w:rsidR="006B13FF" w:rsidRPr="004A6495" w:rsidRDefault="006B13FF" w:rsidP="003E7ADF">
            <w:pPr>
              <w:spacing w:line="360" w:lineRule="auto"/>
              <w:ind w:left="-59"/>
              <w:contextualSpacing/>
              <w:jc w:val="both"/>
              <w:rPr>
                <w:rFonts w:eastAsia="Calibri"/>
                <w:color w:val="000000"/>
              </w:rPr>
            </w:pPr>
            <w:r w:rsidRPr="004A6495">
              <w:rPr>
                <w:rFonts w:eastAsia="Calibri"/>
                <w:color w:val="000000"/>
              </w:rPr>
              <w:t>Models</w:t>
            </w:r>
          </w:p>
        </w:tc>
        <w:tc>
          <w:tcPr>
            <w:tcW w:w="5459" w:type="dxa"/>
            <w:gridSpan w:val="4"/>
          </w:tcPr>
          <w:p w14:paraId="7D4099E4" w14:textId="77777777" w:rsidR="006B13FF" w:rsidRPr="004A6495" w:rsidRDefault="006B13FF" w:rsidP="003E7ADF">
            <w:pPr>
              <w:spacing w:line="360" w:lineRule="auto"/>
              <w:contextualSpacing/>
              <w:jc w:val="both"/>
              <w:rPr>
                <w:rFonts w:eastAsia="Calibri"/>
                <w:color w:val="000000"/>
              </w:rPr>
            </w:pPr>
            <w:r w:rsidRPr="004A6495">
              <w:rPr>
                <w:rFonts w:eastAsia="Calibri"/>
                <w:color w:val="000000"/>
              </w:rPr>
              <w:t xml:space="preserve">                       1</w:t>
            </w:r>
          </w:p>
        </w:tc>
      </w:tr>
      <w:tr w:rsidR="006B13FF" w:rsidRPr="004A6495" w14:paraId="292D6ED6" w14:textId="77777777" w:rsidTr="003E7ADF">
        <w:trPr>
          <w:trHeight w:val="325"/>
        </w:trPr>
        <w:tc>
          <w:tcPr>
            <w:tcW w:w="3589" w:type="dxa"/>
            <w:gridSpan w:val="2"/>
          </w:tcPr>
          <w:p w14:paraId="2D310E35" w14:textId="77777777" w:rsidR="006B13FF" w:rsidRPr="004A6495" w:rsidRDefault="006B13FF" w:rsidP="003E7ADF">
            <w:pPr>
              <w:spacing w:line="360" w:lineRule="auto"/>
              <w:contextualSpacing/>
              <w:jc w:val="both"/>
              <w:rPr>
                <w:rFonts w:eastAsia="Calibri"/>
                <w:color w:val="000000"/>
              </w:rPr>
            </w:pPr>
            <w:r w:rsidRPr="004A6495">
              <w:rPr>
                <w:rFonts w:eastAsia="Calibri"/>
                <w:color w:val="000000"/>
              </w:rPr>
              <w:t>Dependent Variable</w:t>
            </w:r>
          </w:p>
        </w:tc>
        <w:tc>
          <w:tcPr>
            <w:tcW w:w="5459" w:type="dxa"/>
            <w:gridSpan w:val="4"/>
          </w:tcPr>
          <w:p w14:paraId="4DFACA3D" w14:textId="77777777" w:rsidR="006B13FF" w:rsidRPr="004A6495" w:rsidRDefault="006B13FF" w:rsidP="003E7ADF">
            <w:pPr>
              <w:spacing w:line="360" w:lineRule="auto"/>
              <w:contextualSpacing/>
              <w:jc w:val="both"/>
              <w:rPr>
                <w:rFonts w:eastAsia="Calibri"/>
                <w:color w:val="000000"/>
              </w:rPr>
            </w:pPr>
            <w:r w:rsidRPr="004A6495">
              <w:rPr>
                <w:rFonts w:eastAsia="Calibri"/>
                <w:color w:val="000000"/>
              </w:rPr>
              <w:t>HDI</w:t>
            </w:r>
          </w:p>
        </w:tc>
      </w:tr>
      <w:tr w:rsidR="006B13FF" w:rsidRPr="004A6495" w14:paraId="441623BF" w14:textId="77777777" w:rsidTr="003E7ADF">
        <w:trPr>
          <w:trHeight w:val="274"/>
        </w:trPr>
        <w:tc>
          <w:tcPr>
            <w:tcW w:w="3589" w:type="dxa"/>
            <w:gridSpan w:val="2"/>
          </w:tcPr>
          <w:p w14:paraId="4F01D811" w14:textId="77777777" w:rsidR="006B13FF" w:rsidRPr="004A6495" w:rsidRDefault="006B13FF" w:rsidP="003E7ADF">
            <w:pPr>
              <w:spacing w:line="360" w:lineRule="auto"/>
              <w:ind w:left="-59"/>
              <w:contextualSpacing/>
              <w:jc w:val="both"/>
              <w:rPr>
                <w:rFonts w:eastAsia="Calibri"/>
                <w:color w:val="000000"/>
              </w:rPr>
            </w:pPr>
            <w:r w:rsidRPr="004A6495">
              <w:rPr>
                <w:rFonts w:eastAsia="Calibri"/>
                <w:color w:val="000000"/>
              </w:rPr>
              <w:t xml:space="preserve"> Intercept Parameters</w:t>
            </w:r>
          </w:p>
        </w:tc>
        <w:tc>
          <w:tcPr>
            <w:tcW w:w="5459" w:type="dxa"/>
            <w:gridSpan w:val="4"/>
          </w:tcPr>
          <w:p w14:paraId="14CAD33A" w14:textId="77777777" w:rsidR="006B13FF" w:rsidRPr="004A6495" w:rsidRDefault="006B13FF" w:rsidP="003E7ADF">
            <w:pPr>
              <w:spacing w:line="360" w:lineRule="auto"/>
              <w:contextualSpacing/>
              <w:jc w:val="both"/>
              <w:rPr>
                <w:rFonts w:eastAsia="Calibri"/>
                <w:color w:val="000000"/>
              </w:rPr>
            </w:pPr>
            <w:r w:rsidRPr="004A6495">
              <w:rPr>
                <w:rFonts w:eastAsia="Calibri"/>
                <w:color w:val="000000"/>
              </w:rPr>
              <w:t>0.993367</w:t>
            </w:r>
          </w:p>
        </w:tc>
      </w:tr>
      <w:tr w:rsidR="006B13FF" w:rsidRPr="004A6495" w14:paraId="2416820E" w14:textId="77777777" w:rsidTr="003E7ADF">
        <w:trPr>
          <w:trHeight w:val="953"/>
        </w:trPr>
        <w:tc>
          <w:tcPr>
            <w:tcW w:w="3589" w:type="dxa"/>
            <w:gridSpan w:val="2"/>
          </w:tcPr>
          <w:p w14:paraId="206641C3" w14:textId="77777777" w:rsidR="006B13FF" w:rsidRPr="004A6495" w:rsidRDefault="006B13FF" w:rsidP="003E7ADF">
            <w:pPr>
              <w:spacing w:line="360" w:lineRule="auto"/>
              <w:contextualSpacing/>
              <w:jc w:val="both"/>
              <w:rPr>
                <w:rFonts w:eastAsia="Calibri"/>
                <w:color w:val="000000"/>
              </w:rPr>
            </w:pPr>
            <w:r w:rsidRPr="004A6495">
              <w:rPr>
                <w:rFonts w:eastAsia="Calibri"/>
                <w:color w:val="000000"/>
              </w:rPr>
              <w:t>Independent            Variables</w:t>
            </w:r>
          </w:p>
        </w:tc>
        <w:tc>
          <w:tcPr>
            <w:tcW w:w="2082" w:type="dxa"/>
            <w:gridSpan w:val="2"/>
          </w:tcPr>
          <w:p w14:paraId="0DF5947C" w14:textId="77777777" w:rsidR="006B13FF" w:rsidRPr="004A6495" w:rsidRDefault="006B13FF" w:rsidP="003E7ADF">
            <w:pPr>
              <w:spacing w:after="160" w:line="360" w:lineRule="auto"/>
              <w:contextualSpacing/>
              <w:jc w:val="both"/>
              <w:rPr>
                <w:rFonts w:eastAsia="Calibri"/>
                <w:color w:val="000000"/>
              </w:rPr>
            </w:pPr>
            <w:r w:rsidRPr="004A6495">
              <w:rPr>
                <w:rFonts w:eastAsia="Calibri"/>
                <w:color w:val="000000"/>
              </w:rPr>
              <w:t>Coefficient</w:t>
            </w:r>
          </w:p>
          <w:p w14:paraId="214E06D5" w14:textId="77777777" w:rsidR="006B13FF" w:rsidRPr="004A6495" w:rsidRDefault="006B13FF" w:rsidP="003E7ADF">
            <w:pPr>
              <w:spacing w:line="360" w:lineRule="auto"/>
              <w:contextualSpacing/>
              <w:jc w:val="both"/>
              <w:rPr>
                <w:rFonts w:eastAsia="Calibri"/>
                <w:color w:val="000000"/>
              </w:rPr>
            </w:pPr>
          </w:p>
        </w:tc>
        <w:tc>
          <w:tcPr>
            <w:tcW w:w="1907" w:type="dxa"/>
          </w:tcPr>
          <w:p w14:paraId="4968CC2E" w14:textId="77777777" w:rsidR="006B13FF" w:rsidRPr="004A6495" w:rsidRDefault="006B13FF" w:rsidP="003E7ADF">
            <w:pPr>
              <w:spacing w:line="360" w:lineRule="auto"/>
              <w:contextualSpacing/>
              <w:jc w:val="both"/>
              <w:rPr>
                <w:rFonts w:eastAsia="Calibri"/>
                <w:color w:val="000000"/>
              </w:rPr>
            </w:pPr>
            <w:r w:rsidRPr="004A6495">
              <w:rPr>
                <w:rFonts w:eastAsia="Calibri"/>
                <w:color w:val="000000"/>
              </w:rPr>
              <w:t xml:space="preserve">     t-Statistic</w:t>
            </w:r>
          </w:p>
        </w:tc>
        <w:tc>
          <w:tcPr>
            <w:tcW w:w="1471" w:type="dxa"/>
          </w:tcPr>
          <w:p w14:paraId="546DE065" w14:textId="77777777" w:rsidR="006B13FF" w:rsidRPr="004A6495" w:rsidRDefault="006B13FF" w:rsidP="003E7ADF">
            <w:pPr>
              <w:spacing w:after="160" w:line="360" w:lineRule="auto"/>
              <w:contextualSpacing/>
              <w:jc w:val="both"/>
              <w:rPr>
                <w:rFonts w:eastAsia="Calibri"/>
                <w:color w:val="000000"/>
              </w:rPr>
            </w:pPr>
            <w:r w:rsidRPr="004A6495">
              <w:rPr>
                <w:rFonts w:eastAsia="Calibri"/>
                <w:color w:val="000000"/>
              </w:rPr>
              <w:t>Prob.</w:t>
            </w:r>
          </w:p>
          <w:p w14:paraId="16465ACF" w14:textId="77777777" w:rsidR="006B13FF" w:rsidRPr="004A6495" w:rsidRDefault="006B13FF" w:rsidP="003E7ADF">
            <w:pPr>
              <w:spacing w:line="360" w:lineRule="auto"/>
              <w:contextualSpacing/>
              <w:jc w:val="both"/>
              <w:rPr>
                <w:rFonts w:eastAsia="Calibri"/>
                <w:color w:val="000000"/>
              </w:rPr>
            </w:pPr>
          </w:p>
        </w:tc>
      </w:tr>
      <w:tr w:rsidR="006B13FF" w:rsidRPr="004A6495" w14:paraId="31DB3355" w14:textId="77777777" w:rsidTr="003E7ADF">
        <w:trPr>
          <w:trHeight w:val="279"/>
        </w:trPr>
        <w:tc>
          <w:tcPr>
            <w:tcW w:w="535" w:type="dxa"/>
          </w:tcPr>
          <w:p w14:paraId="0E88182C" w14:textId="77777777" w:rsidR="006B13FF" w:rsidRPr="004A6495" w:rsidRDefault="006B13FF" w:rsidP="003E7ADF">
            <w:pPr>
              <w:spacing w:line="360" w:lineRule="auto"/>
              <w:contextualSpacing/>
              <w:jc w:val="both"/>
              <w:rPr>
                <w:rFonts w:eastAsia="Calibri"/>
                <w:color w:val="000000"/>
              </w:rPr>
            </w:pPr>
            <w:r w:rsidRPr="004A6495">
              <w:rPr>
                <w:rFonts w:eastAsia="Calibri"/>
                <w:color w:val="000000"/>
              </w:rPr>
              <w:t xml:space="preserve"> 1                          </w:t>
            </w:r>
          </w:p>
        </w:tc>
        <w:tc>
          <w:tcPr>
            <w:tcW w:w="3054" w:type="dxa"/>
          </w:tcPr>
          <w:p w14:paraId="16141598" w14:textId="77777777" w:rsidR="006B13FF" w:rsidRPr="004A6495" w:rsidRDefault="006B13FF" w:rsidP="003E7ADF">
            <w:pPr>
              <w:spacing w:line="360" w:lineRule="auto"/>
              <w:contextualSpacing/>
              <w:jc w:val="both"/>
              <w:rPr>
                <w:rFonts w:eastAsia="Calibri"/>
                <w:color w:val="000000"/>
              </w:rPr>
            </w:pPr>
            <w:r w:rsidRPr="004A6495">
              <w:rPr>
                <w:rFonts w:eastAsia="Calibri"/>
                <w:color w:val="000000"/>
              </w:rPr>
              <w:t>PPT</w:t>
            </w:r>
          </w:p>
        </w:tc>
        <w:tc>
          <w:tcPr>
            <w:tcW w:w="2082" w:type="dxa"/>
            <w:gridSpan w:val="2"/>
          </w:tcPr>
          <w:p w14:paraId="1B8D383F" w14:textId="77777777" w:rsidR="006B13FF" w:rsidRPr="004A6495" w:rsidRDefault="006B13FF" w:rsidP="003E7ADF">
            <w:pPr>
              <w:spacing w:line="360" w:lineRule="auto"/>
              <w:contextualSpacing/>
              <w:jc w:val="both"/>
              <w:rPr>
                <w:rFonts w:eastAsia="Calibri"/>
                <w:color w:val="000000"/>
              </w:rPr>
            </w:pPr>
            <w:r w:rsidRPr="004A6495">
              <w:rPr>
                <w:rFonts w:eastAsia="Calibri"/>
                <w:color w:val="000000"/>
              </w:rPr>
              <w:t>0.004019</w:t>
            </w:r>
          </w:p>
        </w:tc>
        <w:tc>
          <w:tcPr>
            <w:tcW w:w="1907" w:type="dxa"/>
          </w:tcPr>
          <w:p w14:paraId="13B37C11" w14:textId="77777777" w:rsidR="006B13FF" w:rsidRPr="004A6495" w:rsidRDefault="006B13FF" w:rsidP="003E7ADF">
            <w:pPr>
              <w:spacing w:line="360" w:lineRule="auto"/>
              <w:contextualSpacing/>
              <w:jc w:val="both"/>
              <w:rPr>
                <w:rFonts w:eastAsia="Calibri"/>
                <w:color w:val="000000"/>
              </w:rPr>
            </w:pPr>
            <w:r w:rsidRPr="004A6495">
              <w:rPr>
                <w:rFonts w:eastAsia="Calibri"/>
                <w:color w:val="000000"/>
              </w:rPr>
              <w:t>0.501684</w:t>
            </w:r>
          </w:p>
        </w:tc>
        <w:tc>
          <w:tcPr>
            <w:tcW w:w="1471" w:type="dxa"/>
          </w:tcPr>
          <w:p w14:paraId="67AB4DF9" w14:textId="77777777" w:rsidR="006B13FF" w:rsidRPr="004A6495" w:rsidRDefault="006B13FF" w:rsidP="003E7ADF">
            <w:pPr>
              <w:spacing w:line="360" w:lineRule="auto"/>
              <w:contextualSpacing/>
              <w:jc w:val="both"/>
              <w:rPr>
                <w:rFonts w:eastAsia="Calibri"/>
                <w:color w:val="000000"/>
              </w:rPr>
            </w:pPr>
            <w:r w:rsidRPr="004A6495">
              <w:rPr>
                <w:rFonts w:eastAsia="Calibri"/>
                <w:color w:val="000000"/>
              </w:rPr>
              <w:t>0.6258</w:t>
            </w:r>
          </w:p>
        </w:tc>
      </w:tr>
      <w:tr w:rsidR="006B13FF" w:rsidRPr="004A6495" w14:paraId="60BEBB97" w14:textId="77777777" w:rsidTr="003E7ADF">
        <w:trPr>
          <w:trHeight w:val="313"/>
        </w:trPr>
        <w:tc>
          <w:tcPr>
            <w:tcW w:w="535" w:type="dxa"/>
          </w:tcPr>
          <w:p w14:paraId="414D109B" w14:textId="77777777" w:rsidR="006B13FF" w:rsidRPr="004A6495" w:rsidRDefault="006B13FF" w:rsidP="003E7ADF">
            <w:pPr>
              <w:spacing w:line="360" w:lineRule="auto"/>
              <w:ind w:left="-59"/>
              <w:contextualSpacing/>
              <w:jc w:val="both"/>
              <w:rPr>
                <w:rFonts w:eastAsia="Calibri"/>
                <w:color w:val="000000"/>
              </w:rPr>
            </w:pPr>
            <w:r w:rsidRPr="004A6495">
              <w:rPr>
                <w:rFonts w:eastAsia="Calibri"/>
                <w:color w:val="000000"/>
              </w:rPr>
              <w:t xml:space="preserve"> 2                      </w:t>
            </w:r>
          </w:p>
        </w:tc>
        <w:tc>
          <w:tcPr>
            <w:tcW w:w="3054" w:type="dxa"/>
          </w:tcPr>
          <w:p w14:paraId="4482E426" w14:textId="77777777" w:rsidR="006B13FF" w:rsidRPr="004A6495" w:rsidRDefault="006B13FF" w:rsidP="003E7ADF">
            <w:pPr>
              <w:spacing w:line="360" w:lineRule="auto"/>
              <w:contextualSpacing/>
              <w:jc w:val="both"/>
              <w:rPr>
                <w:rFonts w:eastAsia="Calibri"/>
                <w:color w:val="000000"/>
              </w:rPr>
            </w:pPr>
            <w:r w:rsidRPr="004A6495">
              <w:rPr>
                <w:rFonts w:eastAsia="Calibri"/>
                <w:color w:val="000000"/>
              </w:rPr>
              <w:t>CIT</w:t>
            </w:r>
          </w:p>
        </w:tc>
        <w:tc>
          <w:tcPr>
            <w:tcW w:w="2082" w:type="dxa"/>
            <w:gridSpan w:val="2"/>
          </w:tcPr>
          <w:p w14:paraId="6C775779" w14:textId="77777777" w:rsidR="006B13FF" w:rsidRPr="004A6495" w:rsidRDefault="006B13FF" w:rsidP="003E7ADF">
            <w:pPr>
              <w:spacing w:line="360" w:lineRule="auto"/>
              <w:contextualSpacing/>
              <w:jc w:val="both"/>
              <w:rPr>
                <w:rFonts w:eastAsia="Calibri"/>
                <w:color w:val="000000"/>
              </w:rPr>
            </w:pPr>
            <w:r w:rsidRPr="004A6495">
              <w:rPr>
                <w:rFonts w:eastAsia="Calibri"/>
                <w:color w:val="000000"/>
              </w:rPr>
              <w:t>0044323</w:t>
            </w:r>
          </w:p>
        </w:tc>
        <w:tc>
          <w:tcPr>
            <w:tcW w:w="1907" w:type="dxa"/>
          </w:tcPr>
          <w:p w14:paraId="3963BCB6" w14:textId="77777777" w:rsidR="006B13FF" w:rsidRPr="004A6495" w:rsidRDefault="006B13FF" w:rsidP="003E7ADF">
            <w:pPr>
              <w:spacing w:line="360" w:lineRule="auto"/>
              <w:contextualSpacing/>
              <w:jc w:val="both"/>
              <w:rPr>
                <w:rFonts w:eastAsia="Calibri"/>
                <w:color w:val="000000"/>
              </w:rPr>
            </w:pPr>
            <w:r w:rsidRPr="004A6495">
              <w:rPr>
                <w:rFonts w:eastAsia="Calibri"/>
                <w:color w:val="000000"/>
              </w:rPr>
              <w:t>3.481956</w:t>
            </w:r>
          </w:p>
        </w:tc>
        <w:tc>
          <w:tcPr>
            <w:tcW w:w="1471" w:type="dxa"/>
          </w:tcPr>
          <w:p w14:paraId="424B606B" w14:textId="77777777" w:rsidR="006B13FF" w:rsidRPr="004A6495" w:rsidRDefault="006B13FF" w:rsidP="003E7ADF">
            <w:pPr>
              <w:spacing w:line="360" w:lineRule="auto"/>
              <w:contextualSpacing/>
              <w:jc w:val="both"/>
              <w:rPr>
                <w:rFonts w:eastAsia="Calibri"/>
                <w:color w:val="000000"/>
              </w:rPr>
            </w:pPr>
            <w:r w:rsidRPr="004A6495">
              <w:rPr>
                <w:rFonts w:eastAsia="Calibri"/>
                <w:color w:val="000000"/>
              </w:rPr>
              <w:t>0.0051</w:t>
            </w:r>
          </w:p>
        </w:tc>
      </w:tr>
      <w:tr w:rsidR="006B13FF" w:rsidRPr="004A6495" w14:paraId="20829D59" w14:textId="77777777" w:rsidTr="003E7ADF">
        <w:trPr>
          <w:trHeight w:val="325"/>
        </w:trPr>
        <w:tc>
          <w:tcPr>
            <w:tcW w:w="535" w:type="dxa"/>
          </w:tcPr>
          <w:p w14:paraId="102F7E14" w14:textId="77777777" w:rsidR="006B13FF" w:rsidRPr="004A6495" w:rsidRDefault="006B13FF" w:rsidP="003E7ADF">
            <w:pPr>
              <w:spacing w:line="360" w:lineRule="auto"/>
              <w:ind w:left="-59"/>
              <w:contextualSpacing/>
              <w:jc w:val="both"/>
              <w:rPr>
                <w:rFonts w:eastAsia="Calibri"/>
                <w:color w:val="000000"/>
              </w:rPr>
            </w:pPr>
            <w:r w:rsidRPr="004A6495">
              <w:rPr>
                <w:rFonts w:eastAsia="Calibri"/>
                <w:color w:val="000000"/>
              </w:rPr>
              <w:lastRenderedPageBreak/>
              <w:t xml:space="preserve"> 3                  </w:t>
            </w:r>
          </w:p>
        </w:tc>
        <w:tc>
          <w:tcPr>
            <w:tcW w:w="3054" w:type="dxa"/>
          </w:tcPr>
          <w:p w14:paraId="0904802A" w14:textId="77777777" w:rsidR="006B13FF" w:rsidRPr="004A6495" w:rsidRDefault="006B13FF" w:rsidP="003E7ADF">
            <w:pPr>
              <w:spacing w:line="360" w:lineRule="auto"/>
              <w:ind w:left="-59"/>
              <w:contextualSpacing/>
              <w:jc w:val="both"/>
              <w:rPr>
                <w:rFonts w:eastAsia="Calibri"/>
                <w:color w:val="000000"/>
              </w:rPr>
            </w:pPr>
            <w:r w:rsidRPr="004A6495">
              <w:rPr>
                <w:rFonts w:eastAsia="Calibri"/>
                <w:color w:val="000000"/>
              </w:rPr>
              <w:t>VAT</w:t>
            </w:r>
          </w:p>
        </w:tc>
        <w:tc>
          <w:tcPr>
            <w:tcW w:w="2082" w:type="dxa"/>
            <w:gridSpan w:val="2"/>
          </w:tcPr>
          <w:p w14:paraId="0CB575E5" w14:textId="77777777" w:rsidR="006B13FF" w:rsidRPr="004A6495" w:rsidRDefault="006B13FF" w:rsidP="003E7ADF">
            <w:pPr>
              <w:spacing w:line="360" w:lineRule="auto"/>
              <w:contextualSpacing/>
              <w:jc w:val="both"/>
              <w:rPr>
                <w:rFonts w:eastAsia="Calibri"/>
                <w:color w:val="000000"/>
              </w:rPr>
            </w:pPr>
            <w:r w:rsidRPr="004A6495">
              <w:rPr>
                <w:rFonts w:eastAsia="Calibri"/>
                <w:color w:val="000000"/>
              </w:rPr>
              <w:t>0.005821</w:t>
            </w:r>
          </w:p>
        </w:tc>
        <w:tc>
          <w:tcPr>
            <w:tcW w:w="1907" w:type="dxa"/>
          </w:tcPr>
          <w:p w14:paraId="2878933B" w14:textId="77777777" w:rsidR="006B13FF" w:rsidRPr="004A6495" w:rsidRDefault="006B13FF" w:rsidP="003E7ADF">
            <w:pPr>
              <w:spacing w:line="360" w:lineRule="auto"/>
              <w:contextualSpacing/>
              <w:jc w:val="both"/>
              <w:rPr>
                <w:rFonts w:eastAsia="Calibri"/>
                <w:color w:val="000000"/>
              </w:rPr>
            </w:pPr>
            <w:r w:rsidRPr="004A6495">
              <w:rPr>
                <w:rFonts w:eastAsia="Calibri"/>
                <w:color w:val="000000"/>
              </w:rPr>
              <w:t>2.574147</w:t>
            </w:r>
          </w:p>
        </w:tc>
        <w:tc>
          <w:tcPr>
            <w:tcW w:w="1471" w:type="dxa"/>
          </w:tcPr>
          <w:p w14:paraId="34B50B63" w14:textId="77777777" w:rsidR="006B13FF" w:rsidRPr="004A6495" w:rsidRDefault="006B13FF" w:rsidP="003E7ADF">
            <w:pPr>
              <w:spacing w:line="360" w:lineRule="auto"/>
              <w:contextualSpacing/>
              <w:jc w:val="both"/>
              <w:rPr>
                <w:rFonts w:eastAsia="Calibri"/>
                <w:color w:val="000000"/>
              </w:rPr>
            </w:pPr>
            <w:r w:rsidRPr="004A6495">
              <w:rPr>
                <w:rFonts w:eastAsia="Calibri"/>
                <w:color w:val="000000"/>
              </w:rPr>
              <w:t>0.0259</w:t>
            </w:r>
          </w:p>
        </w:tc>
      </w:tr>
      <w:tr w:rsidR="006B13FF" w:rsidRPr="004A6495" w14:paraId="68070043" w14:textId="77777777" w:rsidTr="003E7ADF">
        <w:trPr>
          <w:trHeight w:val="325"/>
        </w:trPr>
        <w:tc>
          <w:tcPr>
            <w:tcW w:w="535" w:type="dxa"/>
          </w:tcPr>
          <w:p w14:paraId="4DDB24A4" w14:textId="77777777" w:rsidR="006B13FF" w:rsidRPr="004A6495" w:rsidRDefault="006B13FF" w:rsidP="003E7ADF">
            <w:pPr>
              <w:spacing w:line="360" w:lineRule="auto"/>
              <w:ind w:left="-59"/>
              <w:contextualSpacing/>
              <w:jc w:val="both"/>
              <w:rPr>
                <w:rFonts w:eastAsia="Calibri"/>
                <w:color w:val="000000"/>
              </w:rPr>
            </w:pPr>
            <w:r w:rsidRPr="004A6495">
              <w:rPr>
                <w:rFonts w:eastAsia="Calibri"/>
                <w:color w:val="000000"/>
              </w:rPr>
              <w:t>4</w:t>
            </w:r>
          </w:p>
        </w:tc>
        <w:tc>
          <w:tcPr>
            <w:tcW w:w="3054" w:type="dxa"/>
          </w:tcPr>
          <w:p w14:paraId="6B198217" w14:textId="77777777" w:rsidR="006B13FF" w:rsidRPr="004A6495" w:rsidRDefault="006B13FF" w:rsidP="003E7ADF">
            <w:pPr>
              <w:spacing w:line="360" w:lineRule="auto"/>
              <w:ind w:left="-59"/>
              <w:contextualSpacing/>
              <w:jc w:val="both"/>
              <w:rPr>
                <w:rFonts w:eastAsia="Calibri"/>
                <w:color w:val="000000"/>
              </w:rPr>
            </w:pPr>
            <w:r w:rsidRPr="004A6495">
              <w:rPr>
                <w:rFonts w:eastAsia="Calibri"/>
                <w:color w:val="000000"/>
              </w:rPr>
              <w:t>CED</w:t>
            </w:r>
          </w:p>
        </w:tc>
        <w:tc>
          <w:tcPr>
            <w:tcW w:w="2082" w:type="dxa"/>
            <w:gridSpan w:val="2"/>
          </w:tcPr>
          <w:p w14:paraId="4CA09661" w14:textId="77777777" w:rsidR="006B13FF" w:rsidRPr="004A6495" w:rsidRDefault="006B13FF" w:rsidP="003E7ADF">
            <w:pPr>
              <w:spacing w:line="360" w:lineRule="auto"/>
              <w:contextualSpacing/>
              <w:jc w:val="both"/>
              <w:rPr>
                <w:rFonts w:eastAsia="Calibri"/>
                <w:color w:val="000000"/>
              </w:rPr>
            </w:pPr>
            <w:r w:rsidRPr="004A6495">
              <w:rPr>
                <w:rFonts w:eastAsia="Calibri"/>
                <w:color w:val="000000"/>
              </w:rPr>
              <w:t>-0.005332</w:t>
            </w:r>
          </w:p>
        </w:tc>
        <w:tc>
          <w:tcPr>
            <w:tcW w:w="1907" w:type="dxa"/>
          </w:tcPr>
          <w:p w14:paraId="47B5E1FA" w14:textId="77777777" w:rsidR="006B13FF" w:rsidRPr="004A6495" w:rsidRDefault="006B13FF" w:rsidP="003E7ADF">
            <w:pPr>
              <w:spacing w:line="360" w:lineRule="auto"/>
              <w:contextualSpacing/>
              <w:jc w:val="both"/>
              <w:rPr>
                <w:rFonts w:eastAsia="Calibri"/>
                <w:color w:val="000000"/>
              </w:rPr>
            </w:pPr>
            <w:r w:rsidRPr="004A6495">
              <w:rPr>
                <w:rFonts w:eastAsia="Calibri"/>
                <w:color w:val="000000"/>
              </w:rPr>
              <w:t>-1.293640</w:t>
            </w:r>
          </w:p>
        </w:tc>
        <w:tc>
          <w:tcPr>
            <w:tcW w:w="1471" w:type="dxa"/>
          </w:tcPr>
          <w:p w14:paraId="27AB0C63" w14:textId="77777777" w:rsidR="006B13FF" w:rsidRPr="004A6495" w:rsidRDefault="006B13FF" w:rsidP="003E7ADF">
            <w:pPr>
              <w:spacing w:line="360" w:lineRule="auto"/>
              <w:contextualSpacing/>
              <w:jc w:val="both"/>
              <w:rPr>
                <w:rFonts w:eastAsia="Calibri"/>
                <w:color w:val="000000"/>
              </w:rPr>
            </w:pPr>
            <w:r w:rsidRPr="004A6495">
              <w:rPr>
                <w:rFonts w:eastAsia="Calibri"/>
                <w:color w:val="000000"/>
              </w:rPr>
              <w:t>0.2223</w:t>
            </w:r>
          </w:p>
        </w:tc>
      </w:tr>
      <w:tr w:rsidR="006B13FF" w:rsidRPr="004A6495" w14:paraId="50F147C7" w14:textId="77777777" w:rsidTr="003E7ADF">
        <w:trPr>
          <w:trHeight w:val="325"/>
        </w:trPr>
        <w:tc>
          <w:tcPr>
            <w:tcW w:w="535" w:type="dxa"/>
          </w:tcPr>
          <w:p w14:paraId="6FA2036C" w14:textId="77777777" w:rsidR="006B13FF" w:rsidRPr="004A6495" w:rsidRDefault="006B13FF" w:rsidP="003E7ADF">
            <w:pPr>
              <w:spacing w:line="360" w:lineRule="auto"/>
              <w:ind w:left="-59"/>
              <w:contextualSpacing/>
              <w:jc w:val="both"/>
              <w:rPr>
                <w:rFonts w:eastAsia="Calibri"/>
                <w:color w:val="000000"/>
              </w:rPr>
            </w:pPr>
            <w:r w:rsidRPr="004A6495">
              <w:rPr>
                <w:rFonts w:eastAsia="Calibri"/>
                <w:color w:val="000000"/>
              </w:rPr>
              <w:t>5</w:t>
            </w:r>
          </w:p>
        </w:tc>
        <w:tc>
          <w:tcPr>
            <w:tcW w:w="3054" w:type="dxa"/>
          </w:tcPr>
          <w:p w14:paraId="356A3474" w14:textId="77777777" w:rsidR="006B13FF" w:rsidRPr="004A6495" w:rsidRDefault="006B13FF" w:rsidP="003E7ADF">
            <w:pPr>
              <w:spacing w:line="360" w:lineRule="auto"/>
              <w:ind w:left="-59"/>
              <w:contextualSpacing/>
              <w:jc w:val="both"/>
              <w:rPr>
                <w:rFonts w:eastAsia="Calibri"/>
                <w:color w:val="000000"/>
              </w:rPr>
            </w:pPr>
            <w:r w:rsidRPr="004A6495">
              <w:rPr>
                <w:rFonts w:eastAsia="Calibri"/>
                <w:color w:val="000000"/>
              </w:rPr>
              <w:t>EDT</w:t>
            </w:r>
          </w:p>
        </w:tc>
        <w:tc>
          <w:tcPr>
            <w:tcW w:w="2082" w:type="dxa"/>
            <w:gridSpan w:val="2"/>
          </w:tcPr>
          <w:p w14:paraId="466B2779" w14:textId="77777777" w:rsidR="006B13FF" w:rsidRPr="004A6495" w:rsidRDefault="006B13FF" w:rsidP="003E7ADF">
            <w:pPr>
              <w:spacing w:line="360" w:lineRule="auto"/>
              <w:contextualSpacing/>
              <w:jc w:val="both"/>
              <w:rPr>
                <w:rFonts w:eastAsia="Calibri"/>
                <w:color w:val="000000"/>
              </w:rPr>
            </w:pPr>
            <w:r w:rsidRPr="004A6495">
              <w:rPr>
                <w:rFonts w:eastAsia="Calibri"/>
                <w:color w:val="000000"/>
              </w:rPr>
              <w:t>0.016594</w:t>
            </w:r>
          </w:p>
        </w:tc>
        <w:tc>
          <w:tcPr>
            <w:tcW w:w="1907" w:type="dxa"/>
          </w:tcPr>
          <w:p w14:paraId="17D624ED" w14:textId="77777777" w:rsidR="006B13FF" w:rsidRPr="004A6495" w:rsidRDefault="006B13FF" w:rsidP="003E7ADF">
            <w:pPr>
              <w:spacing w:line="360" w:lineRule="auto"/>
              <w:contextualSpacing/>
              <w:jc w:val="both"/>
              <w:rPr>
                <w:rFonts w:eastAsia="Calibri"/>
                <w:color w:val="000000"/>
              </w:rPr>
            </w:pPr>
            <w:r w:rsidRPr="004A6495">
              <w:rPr>
                <w:rFonts w:eastAsia="Calibri"/>
                <w:color w:val="000000"/>
              </w:rPr>
              <w:t>1.408274</w:t>
            </w:r>
          </w:p>
        </w:tc>
        <w:tc>
          <w:tcPr>
            <w:tcW w:w="1471" w:type="dxa"/>
          </w:tcPr>
          <w:p w14:paraId="0D535505" w14:textId="77777777" w:rsidR="006B13FF" w:rsidRPr="004A6495" w:rsidRDefault="006B13FF" w:rsidP="003E7ADF">
            <w:pPr>
              <w:spacing w:line="360" w:lineRule="auto"/>
              <w:contextualSpacing/>
              <w:jc w:val="both"/>
              <w:rPr>
                <w:rFonts w:eastAsia="Calibri"/>
                <w:color w:val="000000"/>
              </w:rPr>
            </w:pPr>
            <w:r w:rsidRPr="004A6495">
              <w:rPr>
                <w:rFonts w:eastAsia="Calibri"/>
                <w:color w:val="000000"/>
              </w:rPr>
              <w:t>0.1866</w:t>
            </w:r>
          </w:p>
        </w:tc>
      </w:tr>
      <w:tr w:rsidR="006B13FF" w:rsidRPr="004A6495" w14:paraId="4BC72734" w14:textId="77777777" w:rsidTr="003E7ADF">
        <w:trPr>
          <w:trHeight w:val="135"/>
        </w:trPr>
        <w:tc>
          <w:tcPr>
            <w:tcW w:w="4662" w:type="dxa"/>
            <w:gridSpan w:val="3"/>
          </w:tcPr>
          <w:p w14:paraId="535B8884" w14:textId="77777777" w:rsidR="006B13FF" w:rsidRPr="004A6495" w:rsidRDefault="006B13FF" w:rsidP="003E7ADF">
            <w:pPr>
              <w:spacing w:line="360" w:lineRule="auto"/>
              <w:contextualSpacing/>
              <w:rPr>
                <w:rFonts w:eastAsia="Calibri"/>
              </w:rPr>
            </w:pPr>
            <w:r w:rsidRPr="004A6495">
              <w:rPr>
                <w:rFonts w:eastAsia="Calibri"/>
              </w:rPr>
              <w:t xml:space="preserve">      R-squared</w:t>
            </w:r>
          </w:p>
        </w:tc>
        <w:tc>
          <w:tcPr>
            <w:tcW w:w="4350" w:type="dxa"/>
            <w:gridSpan w:val="3"/>
          </w:tcPr>
          <w:p w14:paraId="79910704" w14:textId="77777777" w:rsidR="006B13FF" w:rsidRPr="004A6495" w:rsidRDefault="006B13FF" w:rsidP="003E7ADF">
            <w:pPr>
              <w:spacing w:line="360" w:lineRule="auto"/>
              <w:contextualSpacing/>
              <w:rPr>
                <w:rFonts w:eastAsia="Calibri"/>
              </w:rPr>
            </w:pPr>
            <w:r w:rsidRPr="004A6495">
              <w:rPr>
                <w:rFonts w:eastAsia="Calibri"/>
              </w:rPr>
              <w:t>0.845452</w:t>
            </w:r>
          </w:p>
        </w:tc>
      </w:tr>
      <w:tr w:rsidR="006B13FF" w:rsidRPr="004A6495" w14:paraId="5A9543AA" w14:textId="77777777" w:rsidTr="003E7ADF">
        <w:trPr>
          <w:trHeight w:val="144"/>
        </w:trPr>
        <w:tc>
          <w:tcPr>
            <w:tcW w:w="4662" w:type="dxa"/>
            <w:gridSpan w:val="3"/>
          </w:tcPr>
          <w:p w14:paraId="3237CE62" w14:textId="77777777" w:rsidR="006B13FF" w:rsidRPr="004A6495" w:rsidRDefault="006B13FF" w:rsidP="003E7ADF">
            <w:pPr>
              <w:spacing w:line="360" w:lineRule="auto"/>
              <w:contextualSpacing/>
              <w:rPr>
                <w:rFonts w:eastAsia="Calibri"/>
              </w:rPr>
            </w:pPr>
            <w:r w:rsidRPr="004A6495">
              <w:rPr>
                <w:rFonts w:eastAsia="Calibri"/>
              </w:rPr>
              <w:t xml:space="preserve">     Adjusted R-squared</w:t>
            </w:r>
          </w:p>
        </w:tc>
        <w:tc>
          <w:tcPr>
            <w:tcW w:w="4350" w:type="dxa"/>
            <w:gridSpan w:val="3"/>
          </w:tcPr>
          <w:p w14:paraId="21F54CEF" w14:textId="77777777" w:rsidR="006B13FF" w:rsidRPr="004A6495" w:rsidRDefault="006B13FF" w:rsidP="003E7ADF">
            <w:pPr>
              <w:spacing w:line="360" w:lineRule="auto"/>
              <w:contextualSpacing/>
              <w:rPr>
                <w:rFonts w:eastAsia="Calibri"/>
              </w:rPr>
            </w:pPr>
            <w:r w:rsidRPr="004A6495">
              <w:rPr>
                <w:rFonts w:eastAsia="Calibri"/>
              </w:rPr>
              <w:t xml:space="preserve">            0.820658</w:t>
            </w:r>
          </w:p>
        </w:tc>
      </w:tr>
      <w:tr w:rsidR="006B13FF" w:rsidRPr="004A6495" w14:paraId="6C7DE4CF" w14:textId="77777777" w:rsidTr="003E7ADF">
        <w:trPr>
          <w:trHeight w:val="131"/>
        </w:trPr>
        <w:tc>
          <w:tcPr>
            <w:tcW w:w="4662" w:type="dxa"/>
            <w:gridSpan w:val="3"/>
          </w:tcPr>
          <w:p w14:paraId="2B51BE9B" w14:textId="77777777" w:rsidR="006B13FF" w:rsidRPr="004A6495" w:rsidRDefault="006B13FF" w:rsidP="003E7ADF">
            <w:pPr>
              <w:spacing w:line="360" w:lineRule="auto"/>
              <w:contextualSpacing/>
              <w:rPr>
                <w:rFonts w:eastAsia="Calibri"/>
              </w:rPr>
            </w:pPr>
            <w:r w:rsidRPr="004A6495">
              <w:rPr>
                <w:rFonts w:eastAsia="Calibri"/>
              </w:rPr>
              <w:t xml:space="preserve">     F-statistic</w:t>
            </w:r>
          </w:p>
        </w:tc>
        <w:tc>
          <w:tcPr>
            <w:tcW w:w="4350" w:type="dxa"/>
            <w:gridSpan w:val="3"/>
          </w:tcPr>
          <w:p w14:paraId="7A09FEB8" w14:textId="77777777" w:rsidR="006B13FF" w:rsidRPr="004A6495" w:rsidRDefault="006B13FF" w:rsidP="003E7ADF">
            <w:pPr>
              <w:spacing w:line="360" w:lineRule="auto"/>
              <w:contextualSpacing/>
              <w:rPr>
                <w:rFonts w:eastAsia="Calibri"/>
              </w:rPr>
            </w:pPr>
            <w:r w:rsidRPr="004A6495">
              <w:rPr>
                <w:rFonts w:eastAsia="Calibri"/>
              </w:rPr>
              <w:t xml:space="preserve">            38.13153</w:t>
            </w:r>
          </w:p>
        </w:tc>
      </w:tr>
      <w:tr w:rsidR="006B13FF" w:rsidRPr="004A6495" w14:paraId="40E7E88A" w14:textId="77777777" w:rsidTr="003E7ADF">
        <w:trPr>
          <w:trHeight w:val="225"/>
        </w:trPr>
        <w:tc>
          <w:tcPr>
            <w:tcW w:w="4662" w:type="dxa"/>
            <w:gridSpan w:val="3"/>
          </w:tcPr>
          <w:p w14:paraId="34BFBEBA" w14:textId="77777777" w:rsidR="006B13FF" w:rsidRPr="004A6495" w:rsidRDefault="006B13FF" w:rsidP="003E7ADF">
            <w:pPr>
              <w:spacing w:line="360" w:lineRule="auto"/>
              <w:contextualSpacing/>
              <w:rPr>
                <w:rFonts w:eastAsia="Calibri"/>
              </w:rPr>
            </w:pPr>
            <w:r w:rsidRPr="004A6495">
              <w:rPr>
                <w:rFonts w:eastAsia="Calibri"/>
              </w:rPr>
              <w:t xml:space="preserve">     Prob. (F-statistic)</w:t>
            </w:r>
          </w:p>
        </w:tc>
        <w:tc>
          <w:tcPr>
            <w:tcW w:w="4350" w:type="dxa"/>
            <w:gridSpan w:val="3"/>
          </w:tcPr>
          <w:p w14:paraId="3B04C435" w14:textId="77777777" w:rsidR="006B13FF" w:rsidRPr="004A6495" w:rsidRDefault="006B13FF" w:rsidP="003E7ADF">
            <w:pPr>
              <w:spacing w:line="360" w:lineRule="auto"/>
              <w:contextualSpacing/>
              <w:rPr>
                <w:rFonts w:eastAsia="Calibri"/>
              </w:rPr>
            </w:pPr>
            <w:r w:rsidRPr="004A6495">
              <w:rPr>
                <w:rFonts w:eastAsia="Calibri"/>
              </w:rPr>
              <w:t xml:space="preserve">             0.000001</w:t>
            </w:r>
          </w:p>
        </w:tc>
      </w:tr>
      <w:tr w:rsidR="006B13FF" w:rsidRPr="004A6495" w14:paraId="5A0DAA09" w14:textId="77777777" w:rsidTr="003E7ADF">
        <w:trPr>
          <w:trHeight w:val="225"/>
        </w:trPr>
        <w:tc>
          <w:tcPr>
            <w:tcW w:w="4662" w:type="dxa"/>
            <w:gridSpan w:val="3"/>
          </w:tcPr>
          <w:p w14:paraId="1BD0D452" w14:textId="77777777" w:rsidR="006B13FF" w:rsidRPr="004A6495" w:rsidRDefault="006B13FF" w:rsidP="003E7ADF">
            <w:pPr>
              <w:spacing w:line="360" w:lineRule="auto"/>
              <w:contextualSpacing/>
              <w:rPr>
                <w:rFonts w:eastAsia="Calibri"/>
              </w:rPr>
            </w:pPr>
            <w:r w:rsidRPr="004A6495">
              <w:rPr>
                <w:rFonts w:eastAsia="Calibri"/>
              </w:rPr>
              <w:t>Durbin-Watson stat</w:t>
            </w:r>
          </w:p>
        </w:tc>
        <w:tc>
          <w:tcPr>
            <w:tcW w:w="4350" w:type="dxa"/>
            <w:gridSpan w:val="3"/>
          </w:tcPr>
          <w:p w14:paraId="356E0DA1" w14:textId="77777777" w:rsidR="006B13FF" w:rsidRPr="004A6495" w:rsidRDefault="006B13FF" w:rsidP="003E7ADF">
            <w:pPr>
              <w:spacing w:line="360" w:lineRule="auto"/>
              <w:contextualSpacing/>
              <w:rPr>
                <w:rFonts w:eastAsia="Calibri"/>
              </w:rPr>
            </w:pPr>
            <w:r w:rsidRPr="004A6495">
              <w:rPr>
                <w:rFonts w:eastAsia="Calibri"/>
              </w:rPr>
              <w:t xml:space="preserve">             1.890481</w:t>
            </w:r>
          </w:p>
        </w:tc>
      </w:tr>
    </w:tbl>
    <w:p w14:paraId="5940FF39" w14:textId="77777777" w:rsidR="006B13FF" w:rsidRPr="004A6495" w:rsidRDefault="006B13FF" w:rsidP="006B13FF">
      <w:pPr>
        <w:spacing w:line="360" w:lineRule="auto"/>
        <w:contextualSpacing/>
        <w:jc w:val="both"/>
        <w:rPr>
          <w:rFonts w:eastAsia="Calibri"/>
          <w:bCs/>
          <w:color w:val="000000"/>
        </w:rPr>
      </w:pPr>
      <w:r w:rsidRPr="004A6495">
        <w:rPr>
          <w:rFonts w:eastAsia="Calibri"/>
          <w:bCs/>
          <w:color w:val="000000"/>
        </w:rPr>
        <w:t xml:space="preserve">Source: Regression analysis result </w:t>
      </w:r>
    </w:p>
    <w:p w14:paraId="2D8C1363" w14:textId="77777777" w:rsidR="006B13FF" w:rsidRPr="004A6495" w:rsidRDefault="006B13FF" w:rsidP="006B13FF">
      <w:pPr>
        <w:spacing w:line="360" w:lineRule="auto"/>
        <w:contextualSpacing/>
        <w:jc w:val="both"/>
        <w:rPr>
          <w:rFonts w:eastAsia="Calibri"/>
          <w:color w:val="000000"/>
        </w:rPr>
      </w:pPr>
      <w:r w:rsidRPr="004A6495">
        <w:rPr>
          <w:rFonts w:eastAsia="Calibri"/>
          <w:color w:val="000000"/>
        </w:rPr>
        <w:t>From table 2 above, the estimated model of the study can be stated thus:</w:t>
      </w:r>
    </w:p>
    <w:p w14:paraId="71D08318" w14:textId="77777777" w:rsidR="006B13FF" w:rsidRPr="004A6495" w:rsidRDefault="006B13FF" w:rsidP="006B13FF">
      <w:pPr>
        <w:spacing w:line="360" w:lineRule="auto"/>
        <w:contextualSpacing/>
        <w:jc w:val="both"/>
        <w:rPr>
          <w:rFonts w:eastAsia="Calibri"/>
          <w:color w:val="000000"/>
        </w:rPr>
      </w:pPr>
      <w:r w:rsidRPr="004A6495">
        <w:rPr>
          <w:rFonts w:eastAsia="Calibri"/>
          <w:color w:val="000000"/>
        </w:rPr>
        <w:t>HDI= 0.993367 + 0.004019 PPT + 0.044323 CIT + 0.005821 VAT +0.016594 EDT - 0.005332 CED.</w:t>
      </w:r>
    </w:p>
    <w:p w14:paraId="67423085" w14:textId="77777777" w:rsidR="006B13FF" w:rsidRPr="004A6495" w:rsidRDefault="006B13FF" w:rsidP="006B13FF">
      <w:pPr>
        <w:spacing w:line="360" w:lineRule="auto"/>
        <w:contextualSpacing/>
        <w:jc w:val="both"/>
        <w:rPr>
          <w:rFonts w:eastAsia="Calibri"/>
          <w:b/>
          <w:color w:val="000000"/>
        </w:rPr>
      </w:pPr>
      <w:r w:rsidRPr="004A6495">
        <w:rPr>
          <w:rFonts w:eastAsia="Calibri"/>
          <w:b/>
          <w:color w:val="000000"/>
        </w:rPr>
        <w:t>Economic Criterion Analysis</w:t>
      </w:r>
    </w:p>
    <w:p w14:paraId="714C4172" w14:textId="77777777" w:rsidR="006B13FF" w:rsidRPr="004A6495" w:rsidRDefault="006B13FF" w:rsidP="006B13FF">
      <w:pPr>
        <w:spacing w:line="360" w:lineRule="auto"/>
        <w:contextualSpacing/>
        <w:jc w:val="both"/>
        <w:rPr>
          <w:rFonts w:eastAsia="Calibri"/>
          <w:color w:val="000000"/>
        </w:rPr>
      </w:pPr>
      <w:r w:rsidRPr="004A6495">
        <w:rPr>
          <w:rFonts w:eastAsia="Calibri"/>
          <w:color w:val="000000"/>
        </w:rPr>
        <w:t>The slope parameter of Petroleum Profit Tax (PPT) 0.004019 indicates a positive relationship existing between Human Capital Development and PPT which conforms to a priori expectation. It means that 1% increase in PPT will increase Human Capital Development by 0.402%. The probability value 0.6258 multiplied by 100 is greater than 5%. Hence, PPT has insignificant positive effect on Human Development Index (HDI) in Nigeria within the period under review at 5% level of significance. Thus, we accept null hypothesis two H</w:t>
      </w:r>
      <w:r w:rsidRPr="004A6495">
        <w:rPr>
          <w:rFonts w:eastAsia="Calibri"/>
          <w:color w:val="000000"/>
          <w:vertAlign w:val="subscript"/>
        </w:rPr>
        <w:t xml:space="preserve">0 </w:t>
      </w:r>
      <w:r w:rsidRPr="004A6495">
        <w:rPr>
          <w:rFonts w:eastAsia="Calibri"/>
          <w:color w:val="000000"/>
        </w:rPr>
        <w:t xml:space="preserve">2 and conclude that Petroleum Profit Tax (PPT) has no statistical significant effect on Human Capital Development in Nigeria at 5% significant </w:t>
      </w:r>
      <w:proofErr w:type="spellStart"/>
      <w:proofErr w:type="gramStart"/>
      <w:r w:rsidRPr="004A6495">
        <w:rPr>
          <w:rFonts w:eastAsia="Calibri"/>
          <w:color w:val="000000"/>
        </w:rPr>
        <w:t>level.Slope</w:t>
      </w:r>
      <w:proofErr w:type="spellEnd"/>
      <w:proofErr w:type="gramEnd"/>
      <w:r w:rsidRPr="004A6495">
        <w:rPr>
          <w:rFonts w:eastAsia="Calibri"/>
          <w:color w:val="000000"/>
        </w:rPr>
        <w:t xml:space="preserve"> parameter of Company Income Tax (CIT) 0.044323 also indicates positive relationship between CIT and Human Capital Development which also conforms to a priori expectation. Thus 1% increase in CIT will increase Human Capital Development by 4.4323%. Its probability value 0.0051 multiplied by 100 is less than 5%, meaning that CIT has significant positive effect on Human Capital Development at 5% level of significance. Hence will reject null hypothesis one H</w:t>
      </w:r>
      <w:r w:rsidRPr="004A6495">
        <w:rPr>
          <w:rFonts w:eastAsia="Calibri"/>
          <w:color w:val="000000"/>
          <w:vertAlign w:val="subscript"/>
        </w:rPr>
        <w:t xml:space="preserve">0 </w:t>
      </w:r>
      <w:r w:rsidRPr="004A6495">
        <w:rPr>
          <w:rFonts w:eastAsia="Calibri"/>
          <w:color w:val="000000"/>
        </w:rPr>
        <w:t xml:space="preserve">1 and conclude that Company Income Tax has </w:t>
      </w:r>
      <w:proofErr w:type="gramStart"/>
      <w:r w:rsidRPr="004A6495">
        <w:rPr>
          <w:rFonts w:eastAsia="Calibri"/>
          <w:color w:val="000000"/>
        </w:rPr>
        <w:t>statistical</w:t>
      </w:r>
      <w:proofErr w:type="gramEnd"/>
      <w:r w:rsidRPr="004A6495">
        <w:rPr>
          <w:rFonts w:eastAsia="Calibri"/>
          <w:color w:val="000000"/>
        </w:rPr>
        <w:t xml:space="preserve"> significant effect on Human Capital Development in Nigeria.</w:t>
      </w:r>
    </w:p>
    <w:p w14:paraId="1577982B" w14:textId="77777777" w:rsidR="006B13FF" w:rsidRPr="004A6495" w:rsidRDefault="006B13FF" w:rsidP="006B13FF">
      <w:pPr>
        <w:spacing w:line="360" w:lineRule="auto"/>
        <w:contextualSpacing/>
        <w:jc w:val="both"/>
        <w:rPr>
          <w:rFonts w:eastAsia="Calibri"/>
          <w:color w:val="000000"/>
        </w:rPr>
      </w:pPr>
      <w:r w:rsidRPr="004A6495">
        <w:rPr>
          <w:rFonts w:eastAsia="Calibri"/>
          <w:color w:val="000000"/>
        </w:rPr>
        <w:t>The scope parameter of Value Added Tax (VAT) 0.005821 also show a positive relationship between VAT and Human Capital Development which conforms to a priori expectation. It shows that 1% increase in VAT will increase Human Capital Development by 0.5821%. Its probability value 0.0259 indicates significance at 5% level, meaning that VAT has significant effect on Human Capital Development in Nigeria. Hence, we reject null hypothesis five H</w:t>
      </w:r>
      <w:r w:rsidRPr="004A6495">
        <w:rPr>
          <w:rFonts w:eastAsia="Calibri"/>
          <w:color w:val="000000"/>
          <w:vertAlign w:val="subscript"/>
        </w:rPr>
        <w:t xml:space="preserve">0 </w:t>
      </w:r>
      <w:r w:rsidRPr="004A6495">
        <w:rPr>
          <w:rFonts w:eastAsia="Calibri"/>
          <w:color w:val="000000"/>
        </w:rPr>
        <w:t xml:space="preserve">5 </w:t>
      </w:r>
      <w:r w:rsidRPr="004A6495">
        <w:rPr>
          <w:rFonts w:eastAsia="Calibri"/>
          <w:color w:val="000000"/>
        </w:rPr>
        <w:lastRenderedPageBreak/>
        <w:t>and conclude that Value Added Tax has statistically significant positive effect on Human Capital Development in Nigeria at 5% level of significance.</w:t>
      </w:r>
    </w:p>
    <w:p w14:paraId="281576E0" w14:textId="77777777" w:rsidR="006B13FF" w:rsidRDefault="006B13FF" w:rsidP="006B13FF">
      <w:pPr>
        <w:spacing w:line="360" w:lineRule="auto"/>
        <w:contextualSpacing/>
        <w:jc w:val="both"/>
        <w:rPr>
          <w:rFonts w:eastAsia="Calibri"/>
          <w:color w:val="000000"/>
        </w:rPr>
      </w:pPr>
    </w:p>
    <w:p w14:paraId="5A7E2D44" w14:textId="77777777" w:rsidR="006B13FF" w:rsidRPr="004A6495" w:rsidRDefault="006B13FF" w:rsidP="006B13FF">
      <w:pPr>
        <w:spacing w:line="360" w:lineRule="auto"/>
        <w:contextualSpacing/>
        <w:jc w:val="both"/>
        <w:rPr>
          <w:rFonts w:eastAsia="Calibri"/>
          <w:color w:val="000000"/>
        </w:rPr>
      </w:pPr>
      <w:r w:rsidRPr="004A6495">
        <w:rPr>
          <w:rFonts w:eastAsia="Calibri"/>
          <w:color w:val="000000"/>
        </w:rPr>
        <w:t xml:space="preserve">Education Tax (EDT) has slope parameter 0.016594, indicating positive relationship between EDT and Human Capital Development in line with a priori expectation. Thus, it agrees with empirical result of </w:t>
      </w:r>
      <w:proofErr w:type="spellStart"/>
      <w:r w:rsidRPr="004A6495">
        <w:rPr>
          <w:rFonts w:eastAsia="Calibri"/>
          <w:color w:val="000000"/>
        </w:rPr>
        <w:t>Adebgite</w:t>
      </w:r>
      <w:proofErr w:type="spellEnd"/>
      <w:r w:rsidRPr="004A6495">
        <w:rPr>
          <w:rFonts w:eastAsia="Calibri"/>
          <w:color w:val="000000"/>
        </w:rPr>
        <w:t xml:space="preserve"> (2016) which happens to be the only close empirical work to this study. It means that a 1% increase in EDT will increase Human Capital Development by 1.6594%. The probability value 0.1866 indicates insignificance at 5% level. Hence, we accept null hypothesis four H</w:t>
      </w:r>
      <w:r w:rsidRPr="004A6495">
        <w:rPr>
          <w:rFonts w:eastAsia="Calibri"/>
          <w:color w:val="000000"/>
          <w:vertAlign w:val="subscript"/>
        </w:rPr>
        <w:t>0</w:t>
      </w:r>
      <w:r w:rsidRPr="004A6495">
        <w:rPr>
          <w:rFonts w:eastAsia="Calibri"/>
          <w:color w:val="000000"/>
        </w:rPr>
        <w:t>4 and conclude that Education Tax has no statistically significant effect on Human Capital Development in Nigeria at 5% level of significance.</w:t>
      </w:r>
    </w:p>
    <w:p w14:paraId="359B64E4" w14:textId="77777777" w:rsidR="006B13FF" w:rsidRDefault="006B13FF" w:rsidP="006B13FF">
      <w:pPr>
        <w:spacing w:line="360" w:lineRule="auto"/>
        <w:contextualSpacing/>
        <w:jc w:val="both"/>
        <w:rPr>
          <w:rFonts w:eastAsia="Calibri"/>
          <w:color w:val="000000"/>
        </w:rPr>
      </w:pPr>
    </w:p>
    <w:p w14:paraId="257A5AD8" w14:textId="77777777" w:rsidR="006B13FF" w:rsidRPr="004A6495" w:rsidRDefault="006B13FF" w:rsidP="006B13FF">
      <w:pPr>
        <w:spacing w:line="360" w:lineRule="auto"/>
        <w:contextualSpacing/>
        <w:jc w:val="both"/>
        <w:rPr>
          <w:rFonts w:eastAsia="Calibri"/>
          <w:color w:val="000000"/>
        </w:rPr>
      </w:pPr>
      <w:r w:rsidRPr="004A6495">
        <w:rPr>
          <w:rFonts w:eastAsia="Calibri"/>
          <w:color w:val="000000"/>
        </w:rPr>
        <w:t>Moving to Customs and Excise Duties (CED), the scope parameter -0.005332 indicates that CED has negative relationship with Human Capital Development which does not conform to a priori expectation. It means that 1% increase in CED will decrease Human Capital Development by 0.5332%. Its probability value 0.2223 indicates insignificance at 5% level. Hence, we accept null hypothesis three H</w:t>
      </w:r>
      <w:r w:rsidRPr="004A6495">
        <w:rPr>
          <w:rFonts w:eastAsia="Calibri"/>
          <w:color w:val="000000"/>
          <w:vertAlign w:val="subscript"/>
        </w:rPr>
        <w:t>0</w:t>
      </w:r>
      <w:r w:rsidRPr="004A6495">
        <w:rPr>
          <w:rFonts w:eastAsia="Calibri"/>
          <w:color w:val="000000"/>
        </w:rPr>
        <w:t xml:space="preserve">3 and conclude that Custom and Excise Duties has no </w:t>
      </w:r>
      <w:proofErr w:type="gramStart"/>
      <w:r w:rsidRPr="004A6495">
        <w:rPr>
          <w:rFonts w:eastAsia="Calibri"/>
          <w:color w:val="000000"/>
        </w:rPr>
        <w:t>statistical</w:t>
      </w:r>
      <w:proofErr w:type="gramEnd"/>
      <w:r w:rsidRPr="004A6495">
        <w:rPr>
          <w:rFonts w:eastAsia="Calibri"/>
          <w:color w:val="000000"/>
        </w:rPr>
        <w:t xml:space="preserve"> significant effect on Human Capital Development in Nigeria at 5% level of significance. A possible reason for this abnormally could be that the income generated from customs and excise duties in Nigeria are not properly applied to uplift the living standard of citizens of Nigeria.</w:t>
      </w:r>
    </w:p>
    <w:p w14:paraId="61FBC60A" w14:textId="77777777" w:rsidR="006B13FF" w:rsidRDefault="006B13FF" w:rsidP="006B13FF">
      <w:pPr>
        <w:spacing w:line="360" w:lineRule="auto"/>
        <w:contextualSpacing/>
        <w:jc w:val="both"/>
        <w:rPr>
          <w:rFonts w:eastAsia="Calibri"/>
          <w:b/>
          <w:color w:val="000000"/>
        </w:rPr>
      </w:pPr>
    </w:p>
    <w:p w14:paraId="12E968F8" w14:textId="77777777" w:rsidR="006B13FF" w:rsidRDefault="006B13FF" w:rsidP="006B13FF">
      <w:pPr>
        <w:spacing w:line="360" w:lineRule="auto"/>
        <w:contextualSpacing/>
        <w:jc w:val="both"/>
        <w:rPr>
          <w:rFonts w:eastAsia="Calibri"/>
          <w:b/>
          <w:color w:val="000000"/>
        </w:rPr>
      </w:pPr>
    </w:p>
    <w:p w14:paraId="1F6CA4D3" w14:textId="77777777" w:rsidR="006B13FF" w:rsidRDefault="006B13FF" w:rsidP="006B13FF">
      <w:pPr>
        <w:spacing w:line="360" w:lineRule="auto"/>
        <w:contextualSpacing/>
        <w:jc w:val="both"/>
        <w:rPr>
          <w:rFonts w:eastAsia="Calibri"/>
          <w:b/>
          <w:color w:val="000000"/>
        </w:rPr>
      </w:pPr>
    </w:p>
    <w:p w14:paraId="25FBE502" w14:textId="77777777" w:rsidR="006B13FF" w:rsidRDefault="006B13FF" w:rsidP="006B13FF">
      <w:pPr>
        <w:spacing w:line="360" w:lineRule="auto"/>
        <w:contextualSpacing/>
        <w:jc w:val="both"/>
        <w:rPr>
          <w:rFonts w:eastAsia="Calibri"/>
          <w:b/>
          <w:color w:val="000000"/>
        </w:rPr>
      </w:pPr>
    </w:p>
    <w:p w14:paraId="4B8D339A" w14:textId="77777777" w:rsidR="006B13FF" w:rsidRDefault="006B13FF" w:rsidP="006B13FF">
      <w:pPr>
        <w:spacing w:line="360" w:lineRule="auto"/>
        <w:contextualSpacing/>
        <w:jc w:val="both"/>
        <w:rPr>
          <w:rFonts w:eastAsia="Calibri"/>
          <w:b/>
          <w:color w:val="000000"/>
        </w:rPr>
      </w:pPr>
    </w:p>
    <w:p w14:paraId="0301656E" w14:textId="77777777" w:rsidR="006B13FF" w:rsidRDefault="006B13FF" w:rsidP="006B13FF">
      <w:pPr>
        <w:spacing w:line="360" w:lineRule="auto"/>
        <w:contextualSpacing/>
        <w:jc w:val="both"/>
        <w:rPr>
          <w:rFonts w:eastAsia="Calibri"/>
          <w:b/>
          <w:color w:val="000000"/>
        </w:rPr>
      </w:pPr>
    </w:p>
    <w:p w14:paraId="679CCF33" w14:textId="77777777" w:rsidR="006B13FF" w:rsidRPr="004A6495" w:rsidRDefault="006B13FF" w:rsidP="006B13FF">
      <w:pPr>
        <w:spacing w:line="360" w:lineRule="auto"/>
        <w:contextualSpacing/>
        <w:jc w:val="both"/>
        <w:rPr>
          <w:rFonts w:eastAsia="Calibri"/>
          <w:b/>
          <w:color w:val="000000"/>
        </w:rPr>
      </w:pPr>
      <w:r w:rsidRPr="004A6495">
        <w:rPr>
          <w:rFonts w:eastAsia="Calibri"/>
          <w:b/>
          <w:color w:val="000000"/>
        </w:rPr>
        <w:t>Table 3 A Priori Expectation Result of the Model</w:t>
      </w:r>
    </w:p>
    <w:tbl>
      <w:tblPr>
        <w:tblStyle w:val="TableGrid1"/>
        <w:tblW w:w="0" w:type="auto"/>
        <w:tblInd w:w="-180" w:type="dxa"/>
        <w:tblLook w:val="04A0" w:firstRow="1" w:lastRow="0" w:firstColumn="1" w:lastColumn="0" w:noHBand="0" w:noVBand="1"/>
      </w:tblPr>
      <w:tblGrid>
        <w:gridCol w:w="953"/>
        <w:gridCol w:w="2360"/>
        <w:gridCol w:w="1678"/>
        <w:gridCol w:w="1658"/>
        <w:gridCol w:w="1982"/>
      </w:tblGrid>
      <w:tr w:rsidR="006B13FF" w:rsidRPr="004A6495" w14:paraId="78ED95F0" w14:textId="77777777" w:rsidTr="003E7ADF">
        <w:trPr>
          <w:trHeight w:val="343"/>
        </w:trPr>
        <w:tc>
          <w:tcPr>
            <w:tcW w:w="953" w:type="dxa"/>
          </w:tcPr>
          <w:p w14:paraId="05C5D81C"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S/n</w:t>
            </w:r>
          </w:p>
        </w:tc>
        <w:tc>
          <w:tcPr>
            <w:tcW w:w="2360" w:type="dxa"/>
          </w:tcPr>
          <w:p w14:paraId="120068F7"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Variables</w:t>
            </w:r>
          </w:p>
        </w:tc>
        <w:tc>
          <w:tcPr>
            <w:tcW w:w="1678" w:type="dxa"/>
            <w:tcBorders>
              <w:bottom w:val="single" w:sz="4" w:space="0" w:color="auto"/>
              <w:right w:val="single" w:sz="4" w:space="0" w:color="auto"/>
            </w:tcBorders>
          </w:tcPr>
          <w:p w14:paraId="34C78773"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Expected Sign</w:t>
            </w:r>
          </w:p>
        </w:tc>
        <w:tc>
          <w:tcPr>
            <w:tcW w:w="1658" w:type="dxa"/>
            <w:tcBorders>
              <w:left w:val="single" w:sz="4" w:space="0" w:color="auto"/>
              <w:bottom w:val="single" w:sz="4" w:space="0" w:color="auto"/>
            </w:tcBorders>
          </w:tcPr>
          <w:p w14:paraId="65A417B3"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Obtained Sign</w:t>
            </w:r>
          </w:p>
        </w:tc>
        <w:tc>
          <w:tcPr>
            <w:tcW w:w="1982" w:type="dxa"/>
            <w:tcBorders>
              <w:top w:val="single" w:sz="4" w:space="0" w:color="auto"/>
              <w:bottom w:val="single" w:sz="4" w:space="0" w:color="auto"/>
              <w:right w:val="single" w:sz="4" w:space="0" w:color="auto"/>
            </w:tcBorders>
          </w:tcPr>
          <w:p w14:paraId="632E0E75"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Remarks</w:t>
            </w:r>
          </w:p>
        </w:tc>
      </w:tr>
      <w:tr w:rsidR="006B13FF" w:rsidRPr="004A6495" w14:paraId="02289D39" w14:textId="77777777" w:rsidTr="003E7ADF">
        <w:trPr>
          <w:trHeight w:val="286"/>
        </w:trPr>
        <w:tc>
          <w:tcPr>
            <w:tcW w:w="953" w:type="dxa"/>
          </w:tcPr>
          <w:p w14:paraId="4D9E068E"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1</w:t>
            </w:r>
          </w:p>
        </w:tc>
        <w:tc>
          <w:tcPr>
            <w:tcW w:w="2360" w:type="dxa"/>
          </w:tcPr>
          <w:p w14:paraId="426E64DB" w14:textId="77777777" w:rsidR="006B13FF" w:rsidRPr="004A6495" w:rsidRDefault="006B13FF" w:rsidP="003E7ADF">
            <w:pPr>
              <w:spacing w:line="360" w:lineRule="auto"/>
              <w:contextualSpacing/>
              <w:jc w:val="both"/>
              <w:rPr>
                <w:rFonts w:ascii="Times New Roman" w:hAnsi="Times New Roman" w:cs="Times New Roman"/>
                <w:color w:val="000000"/>
                <w:sz w:val="24"/>
                <w:szCs w:val="24"/>
                <w:vertAlign w:val="subscript"/>
              </w:rPr>
            </w:pPr>
            <w:r w:rsidRPr="004A6495">
              <w:rPr>
                <w:rFonts w:ascii="Times New Roman" w:hAnsi="Times New Roman" w:cs="Times New Roman"/>
                <w:color w:val="000000"/>
                <w:sz w:val="24"/>
                <w:szCs w:val="24"/>
              </w:rPr>
              <w:t>PPT</w:t>
            </w:r>
          </w:p>
        </w:tc>
        <w:tc>
          <w:tcPr>
            <w:tcW w:w="1678" w:type="dxa"/>
            <w:tcBorders>
              <w:top w:val="single" w:sz="4" w:space="0" w:color="auto"/>
              <w:bottom w:val="single" w:sz="4" w:space="0" w:color="auto"/>
              <w:right w:val="single" w:sz="4" w:space="0" w:color="auto"/>
            </w:tcBorders>
          </w:tcPr>
          <w:p w14:paraId="201FF549"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w:t>
            </w:r>
          </w:p>
        </w:tc>
        <w:tc>
          <w:tcPr>
            <w:tcW w:w="1658" w:type="dxa"/>
            <w:tcBorders>
              <w:top w:val="single" w:sz="4" w:space="0" w:color="auto"/>
              <w:left w:val="single" w:sz="4" w:space="0" w:color="auto"/>
              <w:bottom w:val="single" w:sz="4" w:space="0" w:color="auto"/>
            </w:tcBorders>
          </w:tcPr>
          <w:p w14:paraId="0511AF30"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w:t>
            </w:r>
          </w:p>
        </w:tc>
        <w:tc>
          <w:tcPr>
            <w:tcW w:w="1982" w:type="dxa"/>
            <w:tcBorders>
              <w:top w:val="single" w:sz="4" w:space="0" w:color="auto"/>
              <w:bottom w:val="single" w:sz="4" w:space="0" w:color="auto"/>
              <w:right w:val="single" w:sz="4" w:space="0" w:color="auto"/>
            </w:tcBorders>
          </w:tcPr>
          <w:p w14:paraId="127A8AB9"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Conforms</w:t>
            </w:r>
          </w:p>
        </w:tc>
      </w:tr>
      <w:tr w:rsidR="006B13FF" w:rsidRPr="004A6495" w14:paraId="24DFF38D" w14:textId="77777777" w:rsidTr="003E7ADF">
        <w:trPr>
          <w:trHeight w:val="286"/>
        </w:trPr>
        <w:tc>
          <w:tcPr>
            <w:tcW w:w="953" w:type="dxa"/>
          </w:tcPr>
          <w:p w14:paraId="6B244828"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2</w:t>
            </w:r>
          </w:p>
        </w:tc>
        <w:tc>
          <w:tcPr>
            <w:tcW w:w="2360" w:type="dxa"/>
          </w:tcPr>
          <w:p w14:paraId="69F10611" w14:textId="77777777" w:rsidR="006B13FF" w:rsidRPr="004A6495" w:rsidRDefault="006B13FF" w:rsidP="003E7ADF">
            <w:pPr>
              <w:spacing w:line="360" w:lineRule="auto"/>
              <w:contextualSpacing/>
              <w:jc w:val="both"/>
              <w:rPr>
                <w:rFonts w:ascii="Times New Roman" w:hAnsi="Times New Roman" w:cs="Times New Roman"/>
                <w:color w:val="000000"/>
                <w:sz w:val="24"/>
                <w:szCs w:val="24"/>
                <w:vertAlign w:val="subscript"/>
              </w:rPr>
            </w:pPr>
            <w:r w:rsidRPr="004A6495">
              <w:rPr>
                <w:rFonts w:ascii="Times New Roman" w:hAnsi="Times New Roman" w:cs="Times New Roman"/>
                <w:color w:val="000000"/>
                <w:sz w:val="24"/>
                <w:szCs w:val="24"/>
              </w:rPr>
              <w:t>CIT</w:t>
            </w:r>
          </w:p>
        </w:tc>
        <w:tc>
          <w:tcPr>
            <w:tcW w:w="1678" w:type="dxa"/>
            <w:tcBorders>
              <w:bottom w:val="single" w:sz="4" w:space="0" w:color="auto"/>
              <w:right w:val="single" w:sz="4" w:space="0" w:color="auto"/>
            </w:tcBorders>
          </w:tcPr>
          <w:p w14:paraId="5E829B5B"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w:t>
            </w:r>
          </w:p>
        </w:tc>
        <w:tc>
          <w:tcPr>
            <w:tcW w:w="1658" w:type="dxa"/>
            <w:tcBorders>
              <w:left w:val="single" w:sz="4" w:space="0" w:color="auto"/>
              <w:bottom w:val="single" w:sz="4" w:space="0" w:color="auto"/>
            </w:tcBorders>
          </w:tcPr>
          <w:p w14:paraId="538EE273"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w:t>
            </w:r>
          </w:p>
        </w:tc>
        <w:tc>
          <w:tcPr>
            <w:tcW w:w="1982" w:type="dxa"/>
            <w:tcBorders>
              <w:top w:val="single" w:sz="4" w:space="0" w:color="auto"/>
              <w:bottom w:val="single" w:sz="4" w:space="0" w:color="auto"/>
              <w:right w:val="single" w:sz="4" w:space="0" w:color="auto"/>
            </w:tcBorders>
          </w:tcPr>
          <w:p w14:paraId="2B92414D"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Conforms</w:t>
            </w:r>
          </w:p>
        </w:tc>
      </w:tr>
      <w:tr w:rsidR="006B13FF" w:rsidRPr="004A6495" w14:paraId="59134138" w14:textId="77777777" w:rsidTr="003E7ADF">
        <w:trPr>
          <w:trHeight w:val="302"/>
        </w:trPr>
        <w:tc>
          <w:tcPr>
            <w:tcW w:w="953" w:type="dxa"/>
          </w:tcPr>
          <w:p w14:paraId="3E8F3420"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3</w:t>
            </w:r>
          </w:p>
        </w:tc>
        <w:tc>
          <w:tcPr>
            <w:tcW w:w="2360" w:type="dxa"/>
          </w:tcPr>
          <w:p w14:paraId="16CF898B" w14:textId="77777777" w:rsidR="006B13FF" w:rsidRPr="004A6495" w:rsidRDefault="006B13FF" w:rsidP="003E7ADF">
            <w:pPr>
              <w:spacing w:line="360" w:lineRule="auto"/>
              <w:contextualSpacing/>
              <w:jc w:val="both"/>
              <w:rPr>
                <w:rFonts w:ascii="Times New Roman" w:hAnsi="Times New Roman" w:cs="Times New Roman"/>
                <w:color w:val="000000"/>
                <w:sz w:val="24"/>
                <w:szCs w:val="24"/>
                <w:vertAlign w:val="subscript"/>
              </w:rPr>
            </w:pPr>
            <w:r w:rsidRPr="004A6495">
              <w:rPr>
                <w:rFonts w:ascii="Times New Roman" w:hAnsi="Times New Roman" w:cs="Times New Roman"/>
                <w:color w:val="000000"/>
                <w:sz w:val="24"/>
                <w:szCs w:val="24"/>
              </w:rPr>
              <w:t>VAT</w:t>
            </w:r>
          </w:p>
        </w:tc>
        <w:tc>
          <w:tcPr>
            <w:tcW w:w="1678" w:type="dxa"/>
            <w:tcBorders>
              <w:right w:val="single" w:sz="4" w:space="0" w:color="auto"/>
            </w:tcBorders>
          </w:tcPr>
          <w:p w14:paraId="32DC4BC6"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w:t>
            </w:r>
          </w:p>
        </w:tc>
        <w:tc>
          <w:tcPr>
            <w:tcW w:w="1658" w:type="dxa"/>
            <w:tcBorders>
              <w:left w:val="single" w:sz="4" w:space="0" w:color="auto"/>
            </w:tcBorders>
          </w:tcPr>
          <w:p w14:paraId="4853C033"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w:t>
            </w:r>
          </w:p>
        </w:tc>
        <w:tc>
          <w:tcPr>
            <w:tcW w:w="1982" w:type="dxa"/>
            <w:tcBorders>
              <w:top w:val="single" w:sz="4" w:space="0" w:color="auto"/>
              <w:bottom w:val="single" w:sz="4" w:space="0" w:color="auto"/>
              <w:right w:val="single" w:sz="4" w:space="0" w:color="auto"/>
            </w:tcBorders>
          </w:tcPr>
          <w:p w14:paraId="50013320"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Conforms</w:t>
            </w:r>
          </w:p>
        </w:tc>
      </w:tr>
      <w:tr w:rsidR="006B13FF" w:rsidRPr="004A6495" w14:paraId="0E19FAA8" w14:textId="77777777" w:rsidTr="003E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1"/>
        </w:trPr>
        <w:tc>
          <w:tcPr>
            <w:tcW w:w="953" w:type="dxa"/>
          </w:tcPr>
          <w:p w14:paraId="52B9DF14"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4</w:t>
            </w:r>
          </w:p>
        </w:tc>
        <w:tc>
          <w:tcPr>
            <w:tcW w:w="2360" w:type="dxa"/>
          </w:tcPr>
          <w:p w14:paraId="3FAFE505"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EDT</w:t>
            </w:r>
          </w:p>
        </w:tc>
        <w:tc>
          <w:tcPr>
            <w:tcW w:w="1678" w:type="dxa"/>
          </w:tcPr>
          <w:p w14:paraId="59F1DA17"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w:t>
            </w:r>
          </w:p>
        </w:tc>
        <w:tc>
          <w:tcPr>
            <w:tcW w:w="1658" w:type="dxa"/>
          </w:tcPr>
          <w:p w14:paraId="2E488610"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w:t>
            </w:r>
          </w:p>
        </w:tc>
        <w:tc>
          <w:tcPr>
            <w:tcW w:w="1982" w:type="dxa"/>
            <w:tcBorders>
              <w:right w:val="single" w:sz="4" w:space="0" w:color="auto"/>
            </w:tcBorders>
          </w:tcPr>
          <w:p w14:paraId="2F4BE842"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Conforms</w:t>
            </w:r>
          </w:p>
        </w:tc>
      </w:tr>
      <w:tr w:rsidR="006B13FF" w:rsidRPr="004A6495" w14:paraId="1F9892B8" w14:textId="77777777" w:rsidTr="003E7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1"/>
        </w:trPr>
        <w:tc>
          <w:tcPr>
            <w:tcW w:w="953" w:type="dxa"/>
          </w:tcPr>
          <w:p w14:paraId="15B1A7DF"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lastRenderedPageBreak/>
              <w:t>5</w:t>
            </w:r>
          </w:p>
        </w:tc>
        <w:tc>
          <w:tcPr>
            <w:tcW w:w="2360" w:type="dxa"/>
          </w:tcPr>
          <w:p w14:paraId="5B81C943"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CED</w:t>
            </w:r>
          </w:p>
        </w:tc>
        <w:tc>
          <w:tcPr>
            <w:tcW w:w="1678" w:type="dxa"/>
          </w:tcPr>
          <w:p w14:paraId="1D12F279"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w:t>
            </w:r>
          </w:p>
        </w:tc>
        <w:tc>
          <w:tcPr>
            <w:tcW w:w="1658" w:type="dxa"/>
          </w:tcPr>
          <w:p w14:paraId="7AECCB58"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w:t>
            </w:r>
          </w:p>
        </w:tc>
        <w:tc>
          <w:tcPr>
            <w:tcW w:w="1982" w:type="dxa"/>
            <w:tcBorders>
              <w:right w:val="single" w:sz="4" w:space="0" w:color="auto"/>
            </w:tcBorders>
          </w:tcPr>
          <w:p w14:paraId="6941E26E"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Does not conform</w:t>
            </w:r>
          </w:p>
        </w:tc>
      </w:tr>
    </w:tbl>
    <w:p w14:paraId="3B4160E1" w14:textId="77777777" w:rsidR="006B13FF" w:rsidRPr="004A6495" w:rsidRDefault="006B13FF" w:rsidP="006B13FF">
      <w:pPr>
        <w:spacing w:line="360" w:lineRule="auto"/>
        <w:contextualSpacing/>
        <w:jc w:val="both"/>
        <w:rPr>
          <w:rFonts w:eastAsia="Calibri"/>
          <w:b/>
          <w:color w:val="000000"/>
        </w:rPr>
      </w:pPr>
    </w:p>
    <w:p w14:paraId="562E6EE1" w14:textId="77777777" w:rsidR="006B13FF" w:rsidRPr="004A6495" w:rsidRDefault="006B13FF" w:rsidP="006B13FF">
      <w:pPr>
        <w:spacing w:line="360" w:lineRule="auto"/>
        <w:contextualSpacing/>
        <w:jc w:val="both"/>
        <w:rPr>
          <w:rFonts w:eastAsia="Calibri"/>
          <w:b/>
          <w:color w:val="000000"/>
        </w:rPr>
      </w:pPr>
      <w:r w:rsidRPr="004A6495">
        <w:rPr>
          <w:rFonts w:eastAsia="Calibri"/>
          <w:b/>
          <w:color w:val="000000"/>
        </w:rPr>
        <w:t>Statistical Criterion</w:t>
      </w:r>
    </w:p>
    <w:p w14:paraId="4E609118" w14:textId="77777777" w:rsidR="006B13FF" w:rsidRPr="004A6495" w:rsidRDefault="006B13FF" w:rsidP="006B13FF">
      <w:pPr>
        <w:spacing w:line="360" w:lineRule="auto"/>
        <w:contextualSpacing/>
        <w:jc w:val="both"/>
        <w:rPr>
          <w:rFonts w:eastAsia="Calibri"/>
          <w:color w:val="000000"/>
        </w:rPr>
      </w:pPr>
      <w:r w:rsidRPr="004A6495">
        <w:rPr>
          <w:rFonts w:eastAsia="Calibri"/>
          <w:color w:val="000000"/>
        </w:rPr>
        <w:t>The estimated results of calculated t statistics and probability value (P value) as well as tabulated t statistics are tabulated below:</w:t>
      </w:r>
    </w:p>
    <w:p w14:paraId="69AB1A03" w14:textId="77777777" w:rsidR="006B13FF" w:rsidRPr="004A6495" w:rsidRDefault="006B13FF" w:rsidP="006B13FF">
      <w:pPr>
        <w:spacing w:line="360" w:lineRule="auto"/>
        <w:contextualSpacing/>
        <w:jc w:val="both"/>
        <w:rPr>
          <w:rFonts w:eastAsia="Calibri"/>
          <w:b/>
          <w:color w:val="000000"/>
        </w:rPr>
      </w:pPr>
      <w:r w:rsidRPr="004A6495">
        <w:rPr>
          <w:rFonts w:eastAsia="Calibri"/>
          <w:b/>
          <w:color w:val="000000"/>
        </w:rPr>
        <w:t>Table 4 Estimated Result of Calculated and Tabulated t’s and Probability values</w:t>
      </w:r>
    </w:p>
    <w:tbl>
      <w:tblPr>
        <w:tblStyle w:val="TableGrid1"/>
        <w:tblW w:w="0" w:type="auto"/>
        <w:tblInd w:w="360" w:type="dxa"/>
        <w:tblLook w:val="04A0" w:firstRow="1" w:lastRow="0" w:firstColumn="1" w:lastColumn="0" w:noHBand="0" w:noVBand="1"/>
      </w:tblPr>
      <w:tblGrid>
        <w:gridCol w:w="1775"/>
        <w:gridCol w:w="1787"/>
        <w:gridCol w:w="1777"/>
        <w:gridCol w:w="1736"/>
        <w:gridCol w:w="1810"/>
      </w:tblGrid>
      <w:tr w:rsidR="006B13FF" w:rsidRPr="004A6495" w14:paraId="4C78C1C8" w14:textId="77777777" w:rsidTr="003E7ADF">
        <w:trPr>
          <w:trHeight w:val="746"/>
        </w:trPr>
        <w:tc>
          <w:tcPr>
            <w:tcW w:w="1807" w:type="dxa"/>
          </w:tcPr>
          <w:p w14:paraId="6411CC30" w14:textId="77777777" w:rsidR="006B13FF" w:rsidRPr="004A6495" w:rsidRDefault="006B13FF" w:rsidP="003E7ADF">
            <w:pPr>
              <w:spacing w:line="360" w:lineRule="auto"/>
              <w:contextualSpacing/>
              <w:jc w:val="both"/>
              <w:rPr>
                <w:rFonts w:ascii="Times New Roman" w:hAnsi="Times New Roman" w:cs="Times New Roman"/>
                <w:b/>
                <w:color w:val="000000"/>
                <w:sz w:val="24"/>
                <w:szCs w:val="24"/>
              </w:rPr>
            </w:pPr>
            <w:r w:rsidRPr="004A6495">
              <w:rPr>
                <w:rFonts w:ascii="Times New Roman" w:hAnsi="Times New Roman" w:cs="Times New Roman"/>
                <w:b/>
                <w:color w:val="000000"/>
                <w:sz w:val="24"/>
                <w:szCs w:val="24"/>
              </w:rPr>
              <w:t xml:space="preserve">Variable </w:t>
            </w:r>
          </w:p>
        </w:tc>
        <w:tc>
          <w:tcPr>
            <w:tcW w:w="1809" w:type="dxa"/>
          </w:tcPr>
          <w:p w14:paraId="19D34B3F" w14:textId="77777777" w:rsidR="006B13FF" w:rsidRPr="004A6495" w:rsidRDefault="006B13FF" w:rsidP="003E7ADF">
            <w:pPr>
              <w:spacing w:line="360" w:lineRule="auto"/>
              <w:contextualSpacing/>
              <w:jc w:val="both"/>
              <w:rPr>
                <w:rFonts w:ascii="Times New Roman" w:hAnsi="Times New Roman" w:cs="Times New Roman"/>
                <w:b/>
                <w:color w:val="000000"/>
                <w:sz w:val="24"/>
                <w:szCs w:val="24"/>
              </w:rPr>
            </w:pPr>
            <w:r w:rsidRPr="004A6495">
              <w:rPr>
                <w:rFonts w:ascii="Times New Roman" w:hAnsi="Times New Roman" w:cs="Times New Roman"/>
                <w:b/>
                <w:color w:val="000000"/>
                <w:sz w:val="24"/>
                <w:szCs w:val="24"/>
              </w:rPr>
              <w:t>Calculated t’s</w:t>
            </w:r>
          </w:p>
        </w:tc>
        <w:tc>
          <w:tcPr>
            <w:tcW w:w="1802" w:type="dxa"/>
          </w:tcPr>
          <w:p w14:paraId="59FA6263" w14:textId="77777777" w:rsidR="006B13FF" w:rsidRPr="004A6495" w:rsidRDefault="006B13FF" w:rsidP="003E7ADF">
            <w:pPr>
              <w:spacing w:line="360" w:lineRule="auto"/>
              <w:contextualSpacing/>
              <w:jc w:val="both"/>
              <w:rPr>
                <w:rFonts w:ascii="Times New Roman" w:hAnsi="Times New Roman" w:cs="Times New Roman"/>
                <w:b/>
                <w:color w:val="000000"/>
                <w:sz w:val="24"/>
                <w:szCs w:val="24"/>
              </w:rPr>
            </w:pPr>
            <w:r w:rsidRPr="004A6495">
              <w:rPr>
                <w:rFonts w:ascii="Times New Roman" w:hAnsi="Times New Roman" w:cs="Times New Roman"/>
                <w:b/>
                <w:color w:val="000000"/>
                <w:sz w:val="24"/>
                <w:szCs w:val="24"/>
              </w:rPr>
              <w:t>Tabulated t</w:t>
            </w:r>
            <w:r w:rsidRPr="004A6495">
              <w:rPr>
                <w:rFonts w:ascii="Times New Roman" w:hAnsi="Times New Roman" w:cs="Times New Roman"/>
                <w:b/>
                <w:color w:val="000000"/>
                <w:sz w:val="24"/>
                <w:szCs w:val="24"/>
                <w:vertAlign w:val="subscript"/>
              </w:rPr>
              <w:t>0.05</w:t>
            </w:r>
          </w:p>
        </w:tc>
        <w:tc>
          <w:tcPr>
            <w:tcW w:w="1771" w:type="dxa"/>
          </w:tcPr>
          <w:p w14:paraId="759D5A23" w14:textId="77777777" w:rsidR="006B13FF" w:rsidRPr="004A6495" w:rsidRDefault="006B13FF" w:rsidP="003E7ADF">
            <w:pPr>
              <w:spacing w:line="360" w:lineRule="auto"/>
              <w:contextualSpacing/>
              <w:jc w:val="both"/>
              <w:rPr>
                <w:rFonts w:ascii="Times New Roman" w:hAnsi="Times New Roman" w:cs="Times New Roman"/>
                <w:b/>
                <w:color w:val="000000"/>
                <w:sz w:val="24"/>
                <w:szCs w:val="24"/>
              </w:rPr>
            </w:pPr>
            <w:proofErr w:type="spellStart"/>
            <w:proofErr w:type="gramStart"/>
            <w:r w:rsidRPr="004A6495">
              <w:rPr>
                <w:rFonts w:ascii="Times New Roman" w:hAnsi="Times New Roman" w:cs="Times New Roman"/>
                <w:b/>
                <w:color w:val="000000"/>
                <w:sz w:val="24"/>
                <w:szCs w:val="24"/>
              </w:rPr>
              <w:t>P.Value</w:t>
            </w:r>
            <w:proofErr w:type="spellEnd"/>
            <w:proofErr w:type="gramEnd"/>
          </w:p>
        </w:tc>
        <w:tc>
          <w:tcPr>
            <w:tcW w:w="1827" w:type="dxa"/>
          </w:tcPr>
          <w:p w14:paraId="3097D951" w14:textId="77777777" w:rsidR="006B13FF" w:rsidRPr="004A6495" w:rsidRDefault="006B13FF" w:rsidP="003E7ADF">
            <w:pPr>
              <w:spacing w:line="360" w:lineRule="auto"/>
              <w:contextualSpacing/>
              <w:jc w:val="both"/>
              <w:rPr>
                <w:rFonts w:ascii="Times New Roman" w:hAnsi="Times New Roman" w:cs="Times New Roman"/>
                <w:b/>
                <w:color w:val="000000"/>
                <w:sz w:val="24"/>
                <w:szCs w:val="24"/>
              </w:rPr>
            </w:pPr>
            <w:r w:rsidRPr="004A6495">
              <w:rPr>
                <w:rFonts w:ascii="Times New Roman" w:hAnsi="Times New Roman" w:cs="Times New Roman"/>
                <w:b/>
                <w:color w:val="000000"/>
                <w:sz w:val="24"/>
                <w:szCs w:val="24"/>
              </w:rPr>
              <w:t>Level of Significance</w:t>
            </w:r>
          </w:p>
        </w:tc>
      </w:tr>
      <w:tr w:rsidR="006B13FF" w:rsidRPr="004A6495" w14:paraId="75F5AEE7" w14:textId="77777777" w:rsidTr="003E7ADF">
        <w:trPr>
          <w:trHeight w:val="332"/>
        </w:trPr>
        <w:tc>
          <w:tcPr>
            <w:tcW w:w="1807" w:type="dxa"/>
          </w:tcPr>
          <w:p w14:paraId="4FAEE8D3"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PPT</w:t>
            </w:r>
          </w:p>
        </w:tc>
        <w:tc>
          <w:tcPr>
            <w:tcW w:w="1809" w:type="dxa"/>
          </w:tcPr>
          <w:p w14:paraId="0426D853" w14:textId="77777777" w:rsidR="006B13FF" w:rsidRPr="004A6495" w:rsidRDefault="006B13FF" w:rsidP="003E7ADF">
            <w:pPr>
              <w:autoSpaceDE w:val="0"/>
              <w:autoSpaceDN w:val="0"/>
              <w:adjustRightInd w:val="0"/>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0.50689</w:t>
            </w:r>
          </w:p>
        </w:tc>
        <w:tc>
          <w:tcPr>
            <w:tcW w:w="1802" w:type="dxa"/>
          </w:tcPr>
          <w:p w14:paraId="61458A51"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2.05</w:t>
            </w:r>
          </w:p>
        </w:tc>
        <w:tc>
          <w:tcPr>
            <w:tcW w:w="1771" w:type="dxa"/>
          </w:tcPr>
          <w:p w14:paraId="43D83F09" w14:textId="77777777" w:rsidR="006B13FF" w:rsidRPr="004A6495" w:rsidRDefault="006B13FF" w:rsidP="003E7ADF">
            <w:pPr>
              <w:autoSpaceDE w:val="0"/>
              <w:autoSpaceDN w:val="0"/>
              <w:adjustRightInd w:val="0"/>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0.6258</w:t>
            </w:r>
          </w:p>
        </w:tc>
        <w:tc>
          <w:tcPr>
            <w:tcW w:w="1827" w:type="dxa"/>
          </w:tcPr>
          <w:p w14:paraId="59F70E8A"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Not Significant</w:t>
            </w:r>
          </w:p>
        </w:tc>
      </w:tr>
      <w:tr w:rsidR="006B13FF" w:rsidRPr="004A6495" w14:paraId="6B24B8AB" w14:textId="77777777" w:rsidTr="003E7ADF">
        <w:trPr>
          <w:trHeight w:val="359"/>
        </w:trPr>
        <w:tc>
          <w:tcPr>
            <w:tcW w:w="1807" w:type="dxa"/>
          </w:tcPr>
          <w:p w14:paraId="6D43CDE6"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CIT</w:t>
            </w:r>
          </w:p>
        </w:tc>
        <w:tc>
          <w:tcPr>
            <w:tcW w:w="1809" w:type="dxa"/>
          </w:tcPr>
          <w:p w14:paraId="5D3EE5AB" w14:textId="77777777" w:rsidR="006B13FF" w:rsidRPr="004A6495" w:rsidRDefault="006B13FF" w:rsidP="003E7ADF">
            <w:pPr>
              <w:autoSpaceDE w:val="0"/>
              <w:autoSpaceDN w:val="0"/>
              <w:adjustRightInd w:val="0"/>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3.481916</w:t>
            </w:r>
          </w:p>
        </w:tc>
        <w:tc>
          <w:tcPr>
            <w:tcW w:w="1802" w:type="dxa"/>
          </w:tcPr>
          <w:p w14:paraId="50FDA75D"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2.05</w:t>
            </w:r>
          </w:p>
        </w:tc>
        <w:tc>
          <w:tcPr>
            <w:tcW w:w="1771" w:type="dxa"/>
          </w:tcPr>
          <w:p w14:paraId="2E0A7740" w14:textId="77777777" w:rsidR="006B13FF" w:rsidRPr="004A6495" w:rsidRDefault="006B13FF" w:rsidP="003E7ADF">
            <w:pPr>
              <w:autoSpaceDE w:val="0"/>
              <w:autoSpaceDN w:val="0"/>
              <w:adjustRightInd w:val="0"/>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0.0051</w:t>
            </w:r>
          </w:p>
        </w:tc>
        <w:tc>
          <w:tcPr>
            <w:tcW w:w="1827" w:type="dxa"/>
          </w:tcPr>
          <w:p w14:paraId="628D8B45"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Significant</w:t>
            </w:r>
          </w:p>
        </w:tc>
      </w:tr>
      <w:tr w:rsidR="006B13FF" w:rsidRPr="004A6495" w14:paraId="7F4B6F49" w14:textId="77777777" w:rsidTr="003E7ADF">
        <w:trPr>
          <w:trHeight w:val="341"/>
        </w:trPr>
        <w:tc>
          <w:tcPr>
            <w:tcW w:w="1807" w:type="dxa"/>
          </w:tcPr>
          <w:p w14:paraId="7ACD79D2"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VAT</w:t>
            </w:r>
          </w:p>
        </w:tc>
        <w:tc>
          <w:tcPr>
            <w:tcW w:w="1809" w:type="dxa"/>
          </w:tcPr>
          <w:p w14:paraId="37C75750" w14:textId="77777777" w:rsidR="006B13FF" w:rsidRPr="004A6495" w:rsidRDefault="006B13FF" w:rsidP="003E7ADF">
            <w:pPr>
              <w:autoSpaceDE w:val="0"/>
              <w:autoSpaceDN w:val="0"/>
              <w:adjustRightInd w:val="0"/>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2.574147</w:t>
            </w:r>
          </w:p>
        </w:tc>
        <w:tc>
          <w:tcPr>
            <w:tcW w:w="1802" w:type="dxa"/>
          </w:tcPr>
          <w:p w14:paraId="756D72CC"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2.05</w:t>
            </w:r>
          </w:p>
        </w:tc>
        <w:tc>
          <w:tcPr>
            <w:tcW w:w="1771" w:type="dxa"/>
          </w:tcPr>
          <w:p w14:paraId="02D9FB0B" w14:textId="77777777" w:rsidR="006B13FF" w:rsidRPr="004A6495" w:rsidRDefault="006B13FF" w:rsidP="003E7ADF">
            <w:pPr>
              <w:autoSpaceDE w:val="0"/>
              <w:autoSpaceDN w:val="0"/>
              <w:adjustRightInd w:val="0"/>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0.0259</w:t>
            </w:r>
          </w:p>
        </w:tc>
        <w:tc>
          <w:tcPr>
            <w:tcW w:w="1827" w:type="dxa"/>
          </w:tcPr>
          <w:p w14:paraId="7F807D14"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Significant</w:t>
            </w:r>
          </w:p>
        </w:tc>
      </w:tr>
      <w:tr w:rsidR="006B13FF" w:rsidRPr="004A6495" w14:paraId="27736093" w14:textId="77777777" w:rsidTr="003E7ADF">
        <w:trPr>
          <w:trHeight w:val="368"/>
        </w:trPr>
        <w:tc>
          <w:tcPr>
            <w:tcW w:w="1807" w:type="dxa"/>
          </w:tcPr>
          <w:p w14:paraId="0BF94094"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EDT</w:t>
            </w:r>
          </w:p>
        </w:tc>
        <w:tc>
          <w:tcPr>
            <w:tcW w:w="1809" w:type="dxa"/>
          </w:tcPr>
          <w:p w14:paraId="742F2762" w14:textId="77777777" w:rsidR="006B13FF" w:rsidRPr="004A6495" w:rsidRDefault="006B13FF" w:rsidP="003E7ADF">
            <w:pPr>
              <w:autoSpaceDE w:val="0"/>
              <w:autoSpaceDN w:val="0"/>
              <w:adjustRightInd w:val="0"/>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1.408724</w:t>
            </w:r>
          </w:p>
        </w:tc>
        <w:tc>
          <w:tcPr>
            <w:tcW w:w="1802" w:type="dxa"/>
          </w:tcPr>
          <w:p w14:paraId="5006CE97"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2.05</w:t>
            </w:r>
          </w:p>
        </w:tc>
        <w:tc>
          <w:tcPr>
            <w:tcW w:w="1771" w:type="dxa"/>
          </w:tcPr>
          <w:p w14:paraId="30305797" w14:textId="77777777" w:rsidR="006B13FF" w:rsidRPr="004A6495" w:rsidRDefault="006B13FF" w:rsidP="003E7ADF">
            <w:pPr>
              <w:autoSpaceDE w:val="0"/>
              <w:autoSpaceDN w:val="0"/>
              <w:adjustRightInd w:val="0"/>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0.1866</w:t>
            </w:r>
          </w:p>
        </w:tc>
        <w:tc>
          <w:tcPr>
            <w:tcW w:w="1827" w:type="dxa"/>
          </w:tcPr>
          <w:p w14:paraId="499D0270"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Not Significant</w:t>
            </w:r>
          </w:p>
        </w:tc>
      </w:tr>
      <w:tr w:rsidR="006B13FF" w:rsidRPr="004A6495" w14:paraId="5DC849C5" w14:textId="77777777" w:rsidTr="003E7ADF">
        <w:trPr>
          <w:trHeight w:val="242"/>
        </w:trPr>
        <w:tc>
          <w:tcPr>
            <w:tcW w:w="1807" w:type="dxa"/>
          </w:tcPr>
          <w:p w14:paraId="104CB1BC"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CED</w:t>
            </w:r>
          </w:p>
        </w:tc>
        <w:tc>
          <w:tcPr>
            <w:tcW w:w="1809" w:type="dxa"/>
          </w:tcPr>
          <w:p w14:paraId="694B33F7" w14:textId="77777777" w:rsidR="006B13FF" w:rsidRPr="004A6495" w:rsidRDefault="006B13FF" w:rsidP="003E7ADF">
            <w:pPr>
              <w:autoSpaceDE w:val="0"/>
              <w:autoSpaceDN w:val="0"/>
              <w:adjustRightInd w:val="0"/>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-1.293640</w:t>
            </w:r>
          </w:p>
        </w:tc>
        <w:tc>
          <w:tcPr>
            <w:tcW w:w="1802" w:type="dxa"/>
          </w:tcPr>
          <w:p w14:paraId="05156D31"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2.05</w:t>
            </w:r>
          </w:p>
        </w:tc>
        <w:tc>
          <w:tcPr>
            <w:tcW w:w="1771" w:type="dxa"/>
          </w:tcPr>
          <w:p w14:paraId="220A97D7" w14:textId="77777777" w:rsidR="006B13FF" w:rsidRPr="004A6495" w:rsidRDefault="006B13FF" w:rsidP="003E7ADF">
            <w:pPr>
              <w:autoSpaceDE w:val="0"/>
              <w:autoSpaceDN w:val="0"/>
              <w:adjustRightInd w:val="0"/>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0.2223</w:t>
            </w:r>
          </w:p>
        </w:tc>
        <w:tc>
          <w:tcPr>
            <w:tcW w:w="1827" w:type="dxa"/>
          </w:tcPr>
          <w:p w14:paraId="0B6FDEF0" w14:textId="77777777" w:rsidR="006B13FF" w:rsidRPr="004A6495" w:rsidRDefault="006B13FF" w:rsidP="003E7ADF">
            <w:pPr>
              <w:spacing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Not Significant</w:t>
            </w:r>
          </w:p>
        </w:tc>
      </w:tr>
    </w:tbl>
    <w:p w14:paraId="67C2E753" w14:textId="77777777" w:rsidR="006B13FF" w:rsidRPr="004A6495" w:rsidRDefault="006B13FF" w:rsidP="006B13FF">
      <w:pPr>
        <w:spacing w:line="360" w:lineRule="auto"/>
        <w:contextualSpacing/>
        <w:jc w:val="both"/>
        <w:rPr>
          <w:rFonts w:eastAsia="Calibri"/>
          <w:color w:val="000000"/>
        </w:rPr>
      </w:pPr>
      <w:r w:rsidRPr="004A6495">
        <w:rPr>
          <w:rFonts w:eastAsia="Calibri"/>
          <w:color w:val="000000"/>
        </w:rPr>
        <w:t xml:space="preserve">Result in table 4 indicates that only Value Added Tax (VAT) and Company Income Tax have </w:t>
      </w:r>
      <w:proofErr w:type="gramStart"/>
      <w:r w:rsidRPr="004A6495">
        <w:rPr>
          <w:rFonts w:eastAsia="Calibri"/>
          <w:color w:val="000000"/>
        </w:rPr>
        <w:t>statistical</w:t>
      </w:r>
      <w:proofErr w:type="gramEnd"/>
      <w:r w:rsidRPr="004A6495">
        <w:rPr>
          <w:rFonts w:eastAsia="Calibri"/>
          <w:color w:val="000000"/>
        </w:rPr>
        <w:t xml:space="preserve"> significant effect on human capital development which is in line with our </w:t>
      </w:r>
      <w:proofErr w:type="spellStart"/>
      <w:r w:rsidRPr="004A6495">
        <w:rPr>
          <w:rFonts w:eastAsia="Calibri"/>
          <w:color w:val="000000"/>
        </w:rPr>
        <w:t>apriori</w:t>
      </w:r>
      <w:proofErr w:type="spellEnd"/>
      <w:r w:rsidRPr="004A6495">
        <w:rPr>
          <w:rFonts w:eastAsia="Calibri"/>
          <w:color w:val="000000"/>
        </w:rPr>
        <w:t xml:space="preserve"> expectation of lifting the standard of living of Nigerians. However, this is not so for Petroleum Profit Tax (PPT), Education Tax (EDT) and Customs and Excise Duties (CED) which all have insignificant effect on human capital development in Nigeria contrary to our </w:t>
      </w:r>
      <w:proofErr w:type="spellStart"/>
      <w:r w:rsidRPr="004A6495">
        <w:rPr>
          <w:rFonts w:eastAsia="Calibri"/>
          <w:color w:val="000000"/>
        </w:rPr>
        <w:t>apriori</w:t>
      </w:r>
      <w:proofErr w:type="spellEnd"/>
      <w:r w:rsidRPr="004A6495">
        <w:rPr>
          <w:rFonts w:eastAsia="Calibri"/>
          <w:color w:val="000000"/>
        </w:rPr>
        <w:t xml:space="preserve"> expectation. We have explained earlier that the possible reason for this negative relationship could be that the revenues from these tax heads are not properly applied to better the lives of Nigerian citizens. Corruption has been reported to have taken strong root in various sectors in Nigeria. </w:t>
      </w:r>
    </w:p>
    <w:p w14:paraId="3B315669" w14:textId="77777777" w:rsidR="006B13FF" w:rsidRPr="004A6495" w:rsidRDefault="006B13FF" w:rsidP="006B13FF">
      <w:pPr>
        <w:spacing w:line="360" w:lineRule="auto"/>
        <w:contextualSpacing/>
        <w:jc w:val="both"/>
        <w:rPr>
          <w:rFonts w:eastAsia="Calibri"/>
          <w:b/>
          <w:color w:val="000000"/>
        </w:rPr>
      </w:pPr>
      <w:r w:rsidRPr="004A6495">
        <w:rPr>
          <w:rFonts w:eastAsia="Calibri"/>
          <w:b/>
          <w:color w:val="000000"/>
        </w:rPr>
        <w:t>Coefficient of Determination R</w:t>
      </w:r>
      <w:r w:rsidRPr="004A6495">
        <w:rPr>
          <w:rFonts w:eastAsia="Calibri"/>
          <w:b/>
          <w:color w:val="000000"/>
          <w:vertAlign w:val="superscript"/>
        </w:rPr>
        <w:t>2</w:t>
      </w:r>
      <w:r w:rsidRPr="004A6495">
        <w:rPr>
          <w:rFonts w:eastAsia="Calibri"/>
          <w:b/>
          <w:color w:val="000000"/>
        </w:rPr>
        <w:t xml:space="preserve"> and Adjusted Coefficient of Determination</w:t>
      </w:r>
    </w:p>
    <w:p w14:paraId="6ECCCC43" w14:textId="77777777" w:rsidR="006B13FF" w:rsidRPr="004A6495" w:rsidRDefault="006B13FF" w:rsidP="006B13FF">
      <w:pPr>
        <w:spacing w:line="360" w:lineRule="auto"/>
        <w:contextualSpacing/>
        <w:jc w:val="both"/>
        <w:rPr>
          <w:rFonts w:eastAsia="Calibri"/>
          <w:color w:val="000000"/>
        </w:rPr>
      </w:pPr>
      <w:r w:rsidRPr="004A6495">
        <w:rPr>
          <w:rFonts w:eastAsia="Calibri"/>
          <w:color w:val="000000"/>
        </w:rPr>
        <w:t>For goodness of fit, the value of coefficient of multiple determination (R</w:t>
      </w:r>
      <w:r w:rsidRPr="004A6495">
        <w:rPr>
          <w:rFonts w:eastAsia="Calibri"/>
          <w:color w:val="000000"/>
          <w:vertAlign w:val="superscript"/>
        </w:rPr>
        <w:t>2</w:t>
      </w:r>
      <w:r w:rsidRPr="004A6495">
        <w:rPr>
          <w:rFonts w:eastAsia="Calibri"/>
          <w:color w:val="000000"/>
        </w:rPr>
        <w:t>) = 0.845452 indicates that the explanatory variables PPT, CIT, VAT, EDT, CED explain about 84.5452% of the variations in the dependent variable, HDI. The adjusted coefficient of multiple determination, Adjusted R</w:t>
      </w:r>
      <w:r w:rsidRPr="004A6495">
        <w:rPr>
          <w:rFonts w:eastAsia="Calibri"/>
          <w:color w:val="000000"/>
          <w:vertAlign w:val="superscript"/>
        </w:rPr>
        <w:t>2</w:t>
      </w:r>
      <w:r w:rsidRPr="004A6495">
        <w:rPr>
          <w:rFonts w:eastAsia="Calibri"/>
          <w:color w:val="000000"/>
        </w:rPr>
        <w:t xml:space="preserve"> = 0.820658 indicates that when adjusted for the degree of freedom associated with the sum of square in the model, the explanatory variables would still explain about 82.06% of the variations in dependent variable.</w:t>
      </w:r>
    </w:p>
    <w:p w14:paraId="41C5298A" w14:textId="77777777" w:rsidR="006B13FF" w:rsidRPr="004A6495" w:rsidRDefault="006B13FF" w:rsidP="006B13FF">
      <w:pPr>
        <w:spacing w:line="360" w:lineRule="auto"/>
        <w:contextualSpacing/>
        <w:jc w:val="both"/>
        <w:rPr>
          <w:rFonts w:eastAsia="Calibri"/>
          <w:b/>
          <w:color w:val="000000"/>
        </w:rPr>
      </w:pPr>
      <w:r w:rsidRPr="004A6495">
        <w:rPr>
          <w:rFonts w:eastAsia="Calibri"/>
          <w:b/>
          <w:color w:val="000000"/>
        </w:rPr>
        <w:t>F-statistics</w:t>
      </w:r>
    </w:p>
    <w:p w14:paraId="43D76F12" w14:textId="77777777" w:rsidR="006B13FF" w:rsidRPr="004A6495" w:rsidRDefault="006B13FF" w:rsidP="006B13FF">
      <w:pPr>
        <w:spacing w:line="360" w:lineRule="auto"/>
        <w:contextualSpacing/>
        <w:jc w:val="both"/>
        <w:rPr>
          <w:rFonts w:eastAsia="Calibri"/>
          <w:color w:val="000000"/>
        </w:rPr>
      </w:pPr>
      <w:r w:rsidRPr="004A6495">
        <w:rPr>
          <w:rFonts w:eastAsia="Calibri"/>
          <w:color w:val="000000"/>
        </w:rPr>
        <w:t xml:space="preserve">F-statistics from the regression output is 34.13153 which is greater than the critical F-value at 5% level of significance. The probability f-statistic 0.000001 multiplied by 100 is less than 5 meaning that the regression is significant at 5% level of significance. We therefore conclude </w:t>
      </w:r>
      <w:r w:rsidRPr="004A6495">
        <w:rPr>
          <w:rFonts w:eastAsia="Calibri"/>
          <w:color w:val="000000"/>
        </w:rPr>
        <w:lastRenderedPageBreak/>
        <w:t xml:space="preserve">that PPT, CIT, VAT, EDT, CED have a joint </w:t>
      </w:r>
      <w:proofErr w:type="gramStart"/>
      <w:r w:rsidRPr="004A6495">
        <w:rPr>
          <w:rFonts w:eastAsia="Calibri"/>
          <w:color w:val="000000"/>
        </w:rPr>
        <w:t>statistical</w:t>
      </w:r>
      <w:proofErr w:type="gramEnd"/>
      <w:r w:rsidRPr="004A6495">
        <w:rPr>
          <w:rFonts w:eastAsia="Calibri"/>
          <w:color w:val="000000"/>
        </w:rPr>
        <w:t xml:space="preserve"> significant effect on GDP at 5% level of significance.</w:t>
      </w:r>
    </w:p>
    <w:p w14:paraId="3ACCDA82" w14:textId="77777777" w:rsidR="006B13FF" w:rsidRPr="004A6495" w:rsidRDefault="006B13FF" w:rsidP="006B13FF">
      <w:pPr>
        <w:spacing w:after="200" w:line="360" w:lineRule="auto"/>
        <w:contextualSpacing/>
        <w:jc w:val="both"/>
        <w:rPr>
          <w:rFonts w:eastAsia="Calibri"/>
          <w:b/>
        </w:rPr>
      </w:pPr>
      <w:r w:rsidRPr="004A6495">
        <w:rPr>
          <w:rFonts w:eastAsia="Calibri"/>
          <w:b/>
        </w:rPr>
        <w:t>Econometric Criterion</w:t>
      </w:r>
    </w:p>
    <w:p w14:paraId="5FE78651" w14:textId="77777777" w:rsidR="006B13FF" w:rsidRPr="004A6495" w:rsidRDefault="006B13FF" w:rsidP="006B13FF">
      <w:pPr>
        <w:spacing w:before="30" w:after="30" w:line="360" w:lineRule="auto"/>
        <w:contextualSpacing/>
        <w:jc w:val="both"/>
        <w:rPr>
          <w:rFonts w:eastAsia="Calibri"/>
          <w:color w:val="000000"/>
        </w:rPr>
      </w:pPr>
      <w:r w:rsidRPr="004A6495">
        <w:rPr>
          <w:rFonts w:eastAsia="Calibri"/>
          <w:color w:val="000000"/>
        </w:rPr>
        <w:t>We used Durbin-Watson statistics to check if auto correlations exist in the model. The Durbin-Watson as well as Durbin-Watson upper and lower table values is as tabulated in the table 4.3 below</w:t>
      </w:r>
    </w:p>
    <w:p w14:paraId="5018AA24" w14:textId="77777777" w:rsidR="006B13FF" w:rsidRPr="004A6495" w:rsidRDefault="006B13FF" w:rsidP="006B13FF">
      <w:pPr>
        <w:spacing w:before="30" w:after="30" w:line="360" w:lineRule="auto"/>
        <w:ind w:left="720"/>
        <w:contextualSpacing/>
        <w:jc w:val="both"/>
        <w:rPr>
          <w:rFonts w:eastAsia="Calibri"/>
          <w:b/>
        </w:rPr>
      </w:pPr>
      <w:r w:rsidRPr="004A6495">
        <w:rPr>
          <w:rFonts w:eastAsia="Calibri"/>
          <w:b/>
        </w:rPr>
        <w:t>Table 5: Durbin- Watson Value</w:t>
      </w:r>
    </w:p>
    <w:tbl>
      <w:tblPr>
        <w:tblStyle w:val="TableGrid1"/>
        <w:tblW w:w="9738" w:type="dxa"/>
        <w:tblLook w:val="04A0" w:firstRow="1" w:lastRow="0" w:firstColumn="1" w:lastColumn="0" w:noHBand="0" w:noVBand="1"/>
      </w:tblPr>
      <w:tblGrid>
        <w:gridCol w:w="3348"/>
        <w:gridCol w:w="3060"/>
        <w:gridCol w:w="3330"/>
      </w:tblGrid>
      <w:tr w:rsidR="006B13FF" w:rsidRPr="004A6495" w14:paraId="7873DEAD" w14:textId="77777777" w:rsidTr="003E7ADF">
        <w:trPr>
          <w:trHeight w:val="980"/>
        </w:trPr>
        <w:tc>
          <w:tcPr>
            <w:tcW w:w="3348" w:type="dxa"/>
          </w:tcPr>
          <w:p w14:paraId="5D440350" w14:textId="77777777" w:rsidR="006B13FF" w:rsidRPr="004A6495" w:rsidRDefault="006B13FF" w:rsidP="003E7ADF">
            <w:pPr>
              <w:spacing w:before="30" w:after="30"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Durbin Watson lower value</w:t>
            </w:r>
          </w:p>
        </w:tc>
        <w:tc>
          <w:tcPr>
            <w:tcW w:w="3060" w:type="dxa"/>
          </w:tcPr>
          <w:p w14:paraId="154004E8" w14:textId="77777777" w:rsidR="006B13FF" w:rsidRPr="004A6495" w:rsidRDefault="006B13FF" w:rsidP="003E7ADF">
            <w:pPr>
              <w:spacing w:before="30" w:after="30"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Durbin Watson statistics</w:t>
            </w:r>
          </w:p>
        </w:tc>
        <w:tc>
          <w:tcPr>
            <w:tcW w:w="3330" w:type="dxa"/>
          </w:tcPr>
          <w:p w14:paraId="540900E3" w14:textId="77777777" w:rsidR="006B13FF" w:rsidRPr="004A6495" w:rsidRDefault="006B13FF" w:rsidP="003E7ADF">
            <w:pPr>
              <w:spacing w:before="30" w:after="30"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Durbin Watson upper value</w:t>
            </w:r>
          </w:p>
        </w:tc>
      </w:tr>
      <w:tr w:rsidR="006B13FF" w:rsidRPr="004A6495" w14:paraId="6588CD43" w14:textId="77777777" w:rsidTr="003E7ADF">
        <w:trPr>
          <w:trHeight w:val="665"/>
        </w:trPr>
        <w:tc>
          <w:tcPr>
            <w:tcW w:w="3348" w:type="dxa"/>
          </w:tcPr>
          <w:p w14:paraId="1032875D" w14:textId="77777777" w:rsidR="006B13FF" w:rsidRPr="004A6495" w:rsidRDefault="006B13FF" w:rsidP="003E7ADF">
            <w:pPr>
              <w:spacing w:before="30" w:after="30"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 xml:space="preserve">        1.236</w:t>
            </w:r>
          </w:p>
        </w:tc>
        <w:tc>
          <w:tcPr>
            <w:tcW w:w="3060" w:type="dxa"/>
          </w:tcPr>
          <w:p w14:paraId="7D7FBFA4" w14:textId="77777777" w:rsidR="006B13FF" w:rsidRPr="004A6495" w:rsidRDefault="006B13FF" w:rsidP="003E7ADF">
            <w:pPr>
              <w:spacing w:before="30" w:after="30"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 xml:space="preserve">           1.890481</w:t>
            </w:r>
          </w:p>
        </w:tc>
        <w:tc>
          <w:tcPr>
            <w:tcW w:w="3330" w:type="dxa"/>
          </w:tcPr>
          <w:p w14:paraId="28E7F403" w14:textId="77777777" w:rsidR="006B13FF" w:rsidRPr="004A6495" w:rsidRDefault="006B13FF" w:rsidP="003E7ADF">
            <w:pPr>
              <w:spacing w:before="30" w:after="30" w:line="360" w:lineRule="auto"/>
              <w:contextualSpacing/>
              <w:jc w:val="both"/>
              <w:rPr>
                <w:rFonts w:ascii="Times New Roman" w:hAnsi="Times New Roman" w:cs="Times New Roman"/>
                <w:color w:val="000000"/>
                <w:sz w:val="24"/>
                <w:szCs w:val="24"/>
              </w:rPr>
            </w:pPr>
            <w:r w:rsidRPr="004A6495">
              <w:rPr>
                <w:rFonts w:ascii="Times New Roman" w:hAnsi="Times New Roman" w:cs="Times New Roman"/>
                <w:color w:val="000000"/>
                <w:sz w:val="24"/>
                <w:szCs w:val="24"/>
              </w:rPr>
              <w:t xml:space="preserve">        1.724</w:t>
            </w:r>
          </w:p>
        </w:tc>
      </w:tr>
    </w:tbl>
    <w:p w14:paraId="4C3769B1" w14:textId="77777777" w:rsidR="006B13FF" w:rsidRPr="004A6495" w:rsidRDefault="006B13FF" w:rsidP="006B13FF">
      <w:pPr>
        <w:spacing w:before="30" w:after="30" w:line="360" w:lineRule="auto"/>
        <w:contextualSpacing/>
        <w:jc w:val="both"/>
        <w:rPr>
          <w:rFonts w:eastAsia="Calibri"/>
        </w:rPr>
      </w:pPr>
      <w:r w:rsidRPr="004A6495">
        <w:rPr>
          <w:rFonts w:eastAsia="Calibri"/>
        </w:rPr>
        <w:t>Source: E-Views result and Durbin-Watson Statistics Table</w:t>
      </w:r>
    </w:p>
    <w:p w14:paraId="04DE89CA" w14:textId="77777777" w:rsidR="006B13FF" w:rsidRPr="004A6495" w:rsidRDefault="006B13FF" w:rsidP="006B13FF">
      <w:pPr>
        <w:spacing w:before="30" w:after="30" w:line="360" w:lineRule="auto"/>
        <w:contextualSpacing/>
        <w:jc w:val="both"/>
        <w:rPr>
          <w:rFonts w:eastAsia="Calibri"/>
          <w:color w:val="000000"/>
        </w:rPr>
      </w:pPr>
      <w:r w:rsidRPr="004A6495">
        <w:rPr>
          <w:rFonts w:eastAsia="Calibri"/>
          <w:color w:val="000000"/>
        </w:rPr>
        <w:t xml:space="preserve">From the regression output Durbin-Watson statistics d is </w:t>
      </w:r>
      <w:proofErr w:type="gramStart"/>
      <w:r w:rsidRPr="004A6495">
        <w:rPr>
          <w:rFonts w:eastAsia="Calibri"/>
          <w:color w:val="000000"/>
        </w:rPr>
        <w:t>1.890481.From</w:t>
      </w:r>
      <w:proofErr w:type="gramEnd"/>
      <w:r w:rsidRPr="004A6495">
        <w:rPr>
          <w:rFonts w:eastAsia="Calibri"/>
          <w:color w:val="000000"/>
        </w:rPr>
        <w:t xml:space="preserve"> statistical table Durbin Watson lower value d</w:t>
      </w:r>
      <w:r w:rsidRPr="004A6495">
        <w:rPr>
          <w:rFonts w:eastAsia="Calibri"/>
          <w:color w:val="000000"/>
          <w:vertAlign w:val="subscript"/>
        </w:rPr>
        <w:t>1</w:t>
      </w:r>
      <w:r w:rsidRPr="004A6495">
        <w:rPr>
          <w:rFonts w:eastAsia="Calibri"/>
          <w:color w:val="000000"/>
        </w:rPr>
        <w:t>= 1.236 while Durbin Watson upper value d</w:t>
      </w:r>
      <w:r w:rsidRPr="004A6495">
        <w:rPr>
          <w:rFonts w:eastAsia="Calibri"/>
          <w:color w:val="000000"/>
          <w:vertAlign w:val="subscript"/>
        </w:rPr>
        <w:t>u</w:t>
      </w:r>
      <w:r w:rsidRPr="004A6495">
        <w:rPr>
          <w:rFonts w:eastAsia="Calibri"/>
          <w:color w:val="000000"/>
        </w:rPr>
        <w:t>= 1.724 and 4 – d</w:t>
      </w:r>
      <w:r w:rsidRPr="004A6495">
        <w:rPr>
          <w:rFonts w:eastAsia="Calibri"/>
          <w:color w:val="000000"/>
          <w:vertAlign w:val="subscript"/>
        </w:rPr>
        <w:t>u</w:t>
      </w:r>
      <w:r w:rsidRPr="004A6495">
        <w:rPr>
          <w:rFonts w:eastAsia="Calibri"/>
          <w:color w:val="000000"/>
        </w:rPr>
        <w:t xml:space="preserve"> = 4 – 1.724 = 2.276. Hence d</w:t>
      </w:r>
      <w:r w:rsidRPr="004A6495">
        <w:rPr>
          <w:rFonts w:eastAsia="Calibri"/>
          <w:color w:val="000000"/>
          <w:vertAlign w:val="subscript"/>
        </w:rPr>
        <w:t>u</w:t>
      </w:r>
      <w:r w:rsidRPr="004A6495">
        <w:rPr>
          <w:rFonts w:eastAsia="Calibri"/>
          <w:color w:val="000000"/>
        </w:rPr>
        <w:t>&lt; d&lt; 4- d</w:t>
      </w:r>
      <w:r w:rsidRPr="004A6495">
        <w:rPr>
          <w:rFonts w:eastAsia="Calibri"/>
          <w:color w:val="000000"/>
          <w:vertAlign w:val="subscript"/>
        </w:rPr>
        <w:t>u</w:t>
      </w:r>
      <w:r w:rsidRPr="004A6495">
        <w:rPr>
          <w:rFonts w:eastAsia="Calibri"/>
          <w:color w:val="000000"/>
        </w:rPr>
        <w:t>. That is, 1.726 &lt; 1.80985 &lt; 2.276. This falls in the acceptance zone. Therefore, we accept the null hypothesis H</w:t>
      </w:r>
      <w:r w:rsidRPr="004A6495">
        <w:rPr>
          <w:rFonts w:eastAsia="Calibri"/>
          <w:color w:val="000000"/>
          <w:vertAlign w:val="subscript"/>
        </w:rPr>
        <w:t>o</w:t>
      </w:r>
      <w:r w:rsidRPr="004A6495">
        <w:rPr>
          <w:rFonts w:eastAsia="Calibri"/>
          <w:color w:val="000000"/>
        </w:rPr>
        <w:t xml:space="preserve"> and conclude that there is no auto correlation in the model.</w:t>
      </w:r>
    </w:p>
    <w:p w14:paraId="6858BFBB" w14:textId="77777777" w:rsidR="006B13FF" w:rsidRPr="004A6495" w:rsidRDefault="006B13FF" w:rsidP="006B13FF">
      <w:pPr>
        <w:spacing w:line="360" w:lineRule="auto"/>
        <w:contextualSpacing/>
        <w:jc w:val="both"/>
        <w:rPr>
          <w:rFonts w:eastAsia="Calibri"/>
          <w:b/>
          <w:color w:val="000000"/>
        </w:rPr>
      </w:pPr>
      <w:r w:rsidRPr="004A6495">
        <w:rPr>
          <w:rFonts w:eastAsia="Calibri"/>
          <w:color w:val="000000"/>
        </w:rPr>
        <w:t>The study is related to that of O</w:t>
      </w:r>
      <w:r w:rsidRPr="004A6495">
        <w:rPr>
          <w:rFonts w:eastAsia="Calibri"/>
          <w:bCs/>
          <w:color w:val="000000"/>
        </w:rPr>
        <w:t xml:space="preserve">keke, </w:t>
      </w:r>
      <w:proofErr w:type="spellStart"/>
      <w:proofErr w:type="gramStart"/>
      <w:r w:rsidRPr="004A6495">
        <w:rPr>
          <w:rFonts w:eastAsia="Calibri"/>
          <w:bCs/>
          <w:color w:val="000000"/>
        </w:rPr>
        <w:t>Mbonu</w:t>
      </w:r>
      <w:proofErr w:type="spellEnd"/>
      <w:r w:rsidRPr="004A6495">
        <w:rPr>
          <w:rFonts w:eastAsia="Calibri"/>
          <w:bCs/>
          <w:color w:val="000000"/>
        </w:rPr>
        <w:t>,  and</w:t>
      </w:r>
      <w:proofErr w:type="gramEnd"/>
      <w:r w:rsidRPr="004A6495">
        <w:rPr>
          <w:rFonts w:eastAsia="Calibri"/>
          <w:bCs/>
          <w:color w:val="000000"/>
        </w:rPr>
        <w:t xml:space="preserve"> </w:t>
      </w:r>
      <w:proofErr w:type="spellStart"/>
      <w:r w:rsidRPr="004A6495">
        <w:rPr>
          <w:rFonts w:eastAsia="Calibri"/>
          <w:bCs/>
          <w:color w:val="000000"/>
        </w:rPr>
        <w:t>Amahalu</w:t>
      </w:r>
      <w:proofErr w:type="spellEnd"/>
      <w:r w:rsidRPr="004A6495">
        <w:rPr>
          <w:rFonts w:eastAsia="Calibri"/>
          <w:bCs/>
          <w:color w:val="000000"/>
        </w:rPr>
        <w:t xml:space="preserve">, (2018) on </w:t>
      </w:r>
      <w:r w:rsidRPr="004A6495">
        <w:rPr>
          <w:rFonts w:eastAsia="Calibri"/>
          <w:iCs/>
          <w:color w:val="000000"/>
        </w:rPr>
        <w:t xml:space="preserve">Effect of Tax Revenue On Economic Development in Nigeria during The Period 1994 -2016.They found that </w:t>
      </w:r>
      <w:r w:rsidRPr="004A6495">
        <w:rPr>
          <w:rFonts w:eastAsia="Calibri"/>
          <w:color w:val="000000"/>
        </w:rPr>
        <w:t xml:space="preserve">in Nigeria, there is a statistically significant correlation between tax revenue and per capita income, life expectancy, and enrollment in elementary schools. In Our study, we emphatically established in this study that Company Income Tax (CIT) and Value Added Tax (VAT) have significant positive effect on Human Development Index (HDI) in Nigeria. Petroleum Profit Tax (PPT) and Education Tax (EDT) showed insignificant positive effect while Customs and Excise Duties (CED) has insignificant negative effect on Nigeria Human Development Index. This indicates that 60% of the five key Nigerian taxes considered in this study has insignificant effect on human capital development against the a priori expectation while only 40% of them affects it significantly. </w:t>
      </w:r>
    </w:p>
    <w:p w14:paraId="2FC04F5D" w14:textId="77777777" w:rsidR="006B13FF" w:rsidRDefault="006B13FF" w:rsidP="006B13FF">
      <w:pPr>
        <w:spacing w:line="360" w:lineRule="auto"/>
        <w:contextualSpacing/>
        <w:jc w:val="both"/>
        <w:rPr>
          <w:rFonts w:eastAsia="Calibri"/>
          <w:color w:val="000000"/>
        </w:rPr>
      </w:pPr>
    </w:p>
    <w:p w14:paraId="7FB161DF" w14:textId="77777777" w:rsidR="006B13FF" w:rsidRPr="004A6495" w:rsidRDefault="006B13FF" w:rsidP="006B13FF">
      <w:pPr>
        <w:spacing w:line="360" w:lineRule="auto"/>
        <w:contextualSpacing/>
        <w:jc w:val="both"/>
        <w:rPr>
          <w:rFonts w:eastAsia="Calibri"/>
          <w:color w:val="000000"/>
        </w:rPr>
      </w:pPr>
      <w:r w:rsidRPr="004A6495">
        <w:rPr>
          <w:rFonts w:eastAsia="Calibri"/>
          <w:color w:val="000000"/>
        </w:rPr>
        <w:t xml:space="preserve">One will wonder why 60% of the five selected key taxes, including taxes from such key sectors like petroleum and customs will not significantly affect human capital development in Nigeria. One reason for such would be that Nigerian government has failed to adequately fund human capital development with tax revenue which accounts for high proportion of </w:t>
      </w:r>
      <w:r w:rsidRPr="004A6495">
        <w:rPr>
          <w:rFonts w:eastAsia="Calibri"/>
          <w:color w:val="000000"/>
        </w:rPr>
        <w:lastRenderedPageBreak/>
        <w:t xml:space="preserve">nation’s funding. Nigerian government is yet to spend up to 10% of her annual budgetary allocation on education even when United Nations recommended for 25%. The health sector in Nigeria is very poorly underfunded. </w:t>
      </w:r>
    </w:p>
    <w:p w14:paraId="5304A5F7" w14:textId="77777777" w:rsidR="006B13FF" w:rsidRPr="004A6495" w:rsidRDefault="006B13FF" w:rsidP="006B13FF">
      <w:pPr>
        <w:spacing w:line="360" w:lineRule="auto"/>
        <w:contextualSpacing/>
        <w:jc w:val="center"/>
        <w:rPr>
          <w:b/>
        </w:rPr>
      </w:pPr>
    </w:p>
    <w:p w14:paraId="745FDB9B" w14:textId="77777777" w:rsidR="006B13FF" w:rsidRPr="004A6495" w:rsidRDefault="006B13FF" w:rsidP="006B13FF">
      <w:pPr>
        <w:spacing w:line="360" w:lineRule="auto"/>
        <w:contextualSpacing/>
        <w:rPr>
          <w:b/>
        </w:rPr>
      </w:pPr>
      <w:r w:rsidRPr="004A6495">
        <w:rPr>
          <w:rFonts w:eastAsia="Calibri"/>
          <w:b/>
          <w:color w:val="000000"/>
        </w:rPr>
        <w:t>Summary of Findings</w:t>
      </w:r>
    </w:p>
    <w:p w14:paraId="1C78B236" w14:textId="77777777" w:rsidR="006B13FF" w:rsidRPr="004A6495" w:rsidRDefault="006B13FF" w:rsidP="006B13FF">
      <w:pPr>
        <w:autoSpaceDE w:val="0"/>
        <w:autoSpaceDN w:val="0"/>
        <w:adjustRightInd w:val="0"/>
        <w:spacing w:line="360" w:lineRule="auto"/>
        <w:contextualSpacing/>
        <w:jc w:val="both"/>
        <w:rPr>
          <w:rFonts w:eastAsia="Calibri"/>
          <w:color w:val="000000"/>
        </w:rPr>
      </w:pPr>
      <w:r w:rsidRPr="004A6495">
        <w:rPr>
          <w:rFonts w:eastAsia="Calibri"/>
          <w:color w:val="000000"/>
        </w:rPr>
        <w:t>The study carried out is the effect of tax revenue on human capital development in Nigeria using annual time series data from 2013 to 2022. In the cause of this research appropriate model was developed to capture five research objectives and in carrying out this study the following observations/findings were made:</w:t>
      </w:r>
    </w:p>
    <w:p w14:paraId="5D59807B" w14:textId="77777777" w:rsidR="006B13FF" w:rsidRPr="004A6495" w:rsidRDefault="006B13FF" w:rsidP="006B13FF">
      <w:pPr>
        <w:spacing w:line="360" w:lineRule="auto"/>
        <w:ind w:left="720" w:hanging="720"/>
        <w:contextualSpacing/>
        <w:jc w:val="both"/>
        <w:rPr>
          <w:rFonts w:eastAsia="Calibri"/>
          <w:color w:val="000000"/>
        </w:rPr>
      </w:pPr>
      <w:r w:rsidRPr="004A6495">
        <w:rPr>
          <w:rFonts w:eastAsia="Calibri"/>
          <w:color w:val="000000"/>
        </w:rPr>
        <w:t>1.</w:t>
      </w:r>
      <w:r w:rsidRPr="004A6495">
        <w:rPr>
          <w:rFonts w:eastAsia="Calibri"/>
          <w:color w:val="000000"/>
        </w:rPr>
        <w:tab/>
        <w:t xml:space="preserve">Petroleum Profit Tax (PPT) has no </w:t>
      </w:r>
      <w:proofErr w:type="gramStart"/>
      <w:r w:rsidRPr="004A6495">
        <w:rPr>
          <w:rFonts w:eastAsia="Calibri"/>
          <w:color w:val="000000"/>
        </w:rPr>
        <w:t>statistical</w:t>
      </w:r>
      <w:proofErr w:type="gramEnd"/>
      <w:r w:rsidRPr="004A6495">
        <w:rPr>
          <w:rFonts w:eastAsia="Calibri"/>
          <w:color w:val="000000"/>
        </w:rPr>
        <w:t xml:space="preserve"> significant effect on Human Capital Development in Nigeria. </w:t>
      </w:r>
    </w:p>
    <w:p w14:paraId="4DA2D7BC" w14:textId="77777777" w:rsidR="006B13FF" w:rsidRPr="004A6495" w:rsidRDefault="006B13FF" w:rsidP="006B13FF">
      <w:pPr>
        <w:spacing w:line="360" w:lineRule="auto"/>
        <w:ind w:left="720" w:hanging="720"/>
        <w:contextualSpacing/>
        <w:jc w:val="both"/>
        <w:rPr>
          <w:rFonts w:eastAsia="Calibri"/>
          <w:color w:val="000000"/>
        </w:rPr>
      </w:pPr>
      <w:r w:rsidRPr="004A6495">
        <w:rPr>
          <w:rFonts w:eastAsia="Calibri"/>
          <w:color w:val="000000"/>
        </w:rPr>
        <w:t>2.</w:t>
      </w:r>
      <w:r w:rsidRPr="004A6495">
        <w:rPr>
          <w:rFonts w:eastAsia="Calibri"/>
          <w:color w:val="000000"/>
        </w:rPr>
        <w:tab/>
        <w:t xml:space="preserve">Company Income Tax has </w:t>
      </w:r>
      <w:proofErr w:type="gramStart"/>
      <w:r w:rsidRPr="004A6495">
        <w:rPr>
          <w:rFonts w:eastAsia="Calibri"/>
          <w:color w:val="000000"/>
        </w:rPr>
        <w:t>statistical</w:t>
      </w:r>
      <w:proofErr w:type="gramEnd"/>
      <w:r w:rsidRPr="004A6495">
        <w:rPr>
          <w:rFonts w:eastAsia="Calibri"/>
          <w:color w:val="000000"/>
        </w:rPr>
        <w:t xml:space="preserve"> significant effect on Human Capital Development in Nigeria.</w:t>
      </w:r>
    </w:p>
    <w:p w14:paraId="7B3B1418" w14:textId="77777777" w:rsidR="006B13FF" w:rsidRPr="004A6495" w:rsidRDefault="006B13FF" w:rsidP="006B13FF">
      <w:pPr>
        <w:spacing w:line="360" w:lineRule="auto"/>
        <w:ind w:left="720" w:hanging="720"/>
        <w:contextualSpacing/>
        <w:jc w:val="both"/>
        <w:rPr>
          <w:rFonts w:eastAsia="Calibri"/>
          <w:color w:val="000000"/>
        </w:rPr>
      </w:pPr>
      <w:r w:rsidRPr="004A6495">
        <w:rPr>
          <w:rFonts w:eastAsia="Calibri"/>
          <w:color w:val="000000"/>
        </w:rPr>
        <w:t>3.</w:t>
      </w:r>
      <w:r w:rsidRPr="004A6495">
        <w:rPr>
          <w:rFonts w:eastAsia="Calibri"/>
          <w:color w:val="000000"/>
        </w:rPr>
        <w:tab/>
        <w:t xml:space="preserve">Value Added Tax has statistically significant effect on Human Capital Development in Nigeria. </w:t>
      </w:r>
    </w:p>
    <w:p w14:paraId="247EE3E4" w14:textId="77777777" w:rsidR="006B13FF" w:rsidRPr="004A6495" w:rsidRDefault="006B13FF" w:rsidP="006B13FF">
      <w:pPr>
        <w:spacing w:line="360" w:lineRule="auto"/>
        <w:ind w:left="720" w:hanging="720"/>
        <w:contextualSpacing/>
        <w:jc w:val="both"/>
        <w:rPr>
          <w:rFonts w:eastAsia="Calibri"/>
          <w:color w:val="000000"/>
        </w:rPr>
      </w:pPr>
      <w:r w:rsidRPr="004A6495">
        <w:rPr>
          <w:rFonts w:eastAsia="Calibri"/>
          <w:color w:val="000000"/>
        </w:rPr>
        <w:t>4.</w:t>
      </w:r>
      <w:r w:rsidRPr="004A6495">
        <w:rPr>
          <w:rFonts w:eastAsia="Calibri"/>
          <w:color w:val="000000"/>
        </w:rPr>
        <w:tab/>
        <w:t xml:space="preserve">Education Tax has no </w:t>
      </w:r>
      <w:proofErr w:type="gramStart"/>
      <w:r w:rsidRPr="004A6495">
        <w:rPr>
          <w:rFonts w:eastAsia="Calibri"/>
          <w:color w:val="000000"/>
        </w:rPr>
        <w:t>statistical</w:t>
      </w:r>
      <w:proofErr w:type="gramEnd"/>
      <w:r w:rsidRPr="004A6495">
        <w:rPr>
          <w:rFonts w:eastAsia="Calibri"/>
          <w:color w:val="000000"/>
        </w:rPr>
        <w:t xml:space="preserve"> significant effect on Human Capital Development in </w:t>
      </w:r>
      <w:r w:rsidRPr="004A6495">
        <w:rPr>
          <w:rFonts w:eastAsia="Calibri"/>
          <w:color w:val="000000"/>
        </w:rPr>
        <w:tab/>
        <w:t>Nigeria.</w:t>
      </w:r>
    </w:p>
    <w:p w14:paraId="32F96F61" w14:textId="77777777" w:rsidR="006B13FF" w:rsidRPr="004A6495" w:rsidRDefault="006B13FF" w:rsidP="006B13FF">
      <w:pPr>
        <w:spacing w:line="360" w:lineRule="auto"/>
        <w:ind w:left="720" w:hanging="720"/>
        <w:contextualSpacing/>
        <w:jc w:val="both"/>
        <w:rPr>
          <w:rFonts w:eastAsia="Calibri"/>
          <w:color w:val="000000"/>
        </w:rPr>
      </w:pPr>
      <w:r w:rsidRPr="004A6495">
        <w:rPr>
          <w:rFonts w:eastAsia="Calibri"/>
          <w:color w:val="000000"/>
        </w:rPr>
        <w:t>5.</w:t>
      </w:r>
      <w:r w:rsidRPr="004A6495">
        <w:rPr>
          <w:rFonts w:eastAsia="Calibri"/>
          <w:color w:val="000000"/>
        </w:rPr>
        <w:tab/>
        <w:t xml:space="preserve">Custom and Excise Duties has no </w:t>
      </w:r>
      <w:proofErr w:type="gramStart"/>
      <w:r w:rsidRPr="004A6495">
        <w:rPr>
          <w:rFonts w:eastAsia="Calibri"/>
          <w:color w:val="000000"/>
        </w:rPr>
        <w:t>statistical</w:t>
      </w:r>
      <w:proofErr w:type="gramEnd"/>
      <w:r w:rsidRPr="004A6495">
        <w:rPr>
          <w:rFonts w:eastAsia="Calibri"/>
          <w:color w:val="000000"/>
        </w:rPr>
        <w:t xml:space="preserve"> significant effect on Human Capital Development in Nigeria.</w:t>
      </w:r>
    </w:p>
    <w:p w14:paraId="2632B601" w14:textId="77777777" w:rsidR="006B13FF" w:rsidRPr="004A6495" w:rsidRDefault="006B13FF" w:rsidP="006B13FF">
      <w:pPr>
        <w:autoSpaceDE w:val="0"/>
        <w:autoSpaceDN w:val="0"/>
        <w:adjustRightInd w:val="0"/>
        <w:spacing w:line="360" w:lineRule="auto"/>
        <w:contextualSpacing/>
        <w:jc w:val="both"/>
        <w:rPr>
          <w:rFonts w:eastAsia="Calibri"/>
          <w:b/>
          <w:color w:val="000000"/>
        </w:rPr>
      </w:pPr>
      <w:r w:rsidRPr="004A6495">
        <w:rPr>
          <w:rFonts w:eastAsia="Calibri"/>
          <w:b/>
          <w:color w:val="000000"/>
        </w:rPr>
        <w:t>Conclusion</w:t>
      </w:r>
    </w:p>
    <w:p w14:paraId="027D0F12" w14:textId="77777777" w:rsidR="006B13FF" w:rsidRPr="004A6495" w:rsidRDefault="006B13FF" w:rsidP="006B13FF">
      <w:pPr>
        <w:spacing w:line="360" w:lineRule="auto"/>
        <w:contextualSpacing/>
        <w:jc w:val="both"/>
        <w:rPr>
          <w:rFonts w:eastAsia="Calibri"/>
          <w:color w:val="000000"/>
        </w:rPr>
      </w:pPr>
      <w:r w:rsidRPr="004A6495">
        <w:rPr>
          <w:rFonts w:eastAsia="Calibri"/>
          <w:color w:val="000000"/>
        </w:rPr>
        <w:t>This study has emphatically established Company Income Tax (CIT) and Value Added Tax (VAT) have significant positive effect on Human Development Index (HDI) in Nigeria. Petroleum Profit Tax (PPT) and Education Tax (EDT) showed insignificant positive effect while Customs and Excise Duties (CED) has insignificant negative effect on Nigeria Human Development Index. This indicates that 60% of the key Nigerian taxes considered in this study has insignificant effect on human capital development against the a priori expectation while only 40% of them affects it significantly.</w:t>
      </w:r>
    </w:p>
    <w:p w14:paraId="12B7DCB0" w14:textId="77777777" w:rsidR="006B13FF" w:rsidRPr="004A6495" w:rsidRDefault="006B13FF" w:rsidP="006B13FF">
      <w:pPr>
        <w:autoSpaceDE w:val="0"/>
        <w:autoSpaceDN w:val="0"/>
        <w:adjustRightInd w:val="0"/>
        <w:spacing w:line="360" w:lineRule="auto"/>
        <w:contextualSpacing/>
        <w:jc w:val="both"/>
        <w:rPr>
          <w:rFonts w:eastAsia="Calibri"/>
          <w:b/>
          <w:color w:val="000000"/>
        </w:rPr>
      </w:pPr>
      <w:r w:rsidRPr="004A6495">
        <w:rPr>
          <w:rFonts w:eastAsia="Calibri"/>
          <w:b/>
          <w:color w:val="000000"/>
        </w:rPr>
        <w:t>Recommendations</w:t>
      </w:r>
    </w:p>
    <w:p w14:paraId="329A19CB" w14:textId="77777777" w:rsidR="006B13FF" w:rsidRPr="004A6495" w:rsidRDefault="006B13FF" w:rsidP="006B13FF">
      <w:pPr>
        <w:autoSpaceDE w:val="0"/>
        <w:autoSpaceDN w:val="0"/>
        <w:adjustRightInd w:val="0"/>
        <w:spacing w:line="360" w:lineRule="auto"/>
        <w:contextualSpacing/>
        <w:jc w:val="both"/>
        <w:rPr>
          <w:rFonts w:eastAsia="Calibri"/>
          <w:color w:val="000000"/>
        </w:rPr>
      </w:pPr>
      <w:r w:rsidRPr="004A6495">
        <w:rPr>
          <w:rFonts w:eastAsia="Calibri"/>
          <w:color w:val="000000"/>
        </w:rPr>
        <w:t xml:space="preserve">Based on the findings of this study for the period the following recommendations were made thus: </w:t>
      </w:r>
    </w:p>
    <w:p w14:paraId="5CDC40A9" w14:textId="77777777" w:rsidR="006B13FF" w:rsidRPr="004A6495" w:rsidRDefault="006B13FF" w:rsidP="006B13FF">
      <w:pPr>
        <w:spacing w:line="360" w:lineRule="auto"/>
        <w:ind w:left="720" w:hanging="720"/>
        <w:contextualSpacing/>
        <w:jc w:val="both"/>
        <w:rPr>
          <w:rFonts w:eastAsia="Calibri"/>
          <w:color w:val="000000"/>
        </w:rPr>
      </w:pPr>
      <w:r w:rsidRPr="004A6495">
        <w:rPr>
          <w:rFonts w:eastAsia="Calibri"/>
          <w:color w:val="000000"/>
        </w:rPr>
        <w:t xml:space="preserve">1. </w:t>
      </w:r>
      <w:r w:rsidRPr="004A6495">
        <w:rPr>
          <w:rFonts w:eastAsia="Calibri"/>
          <w:color w:val="000000"/>
        </w:rPr>
        <w:tab/>
        <w:t xml:space="preserve">Nigeria needs to mobilize more tax funds for human capital development. </w:t>
      </w:r>
    </w:p>
    <w:p w14:paraId="08A96AEA" w14:textId="77777777" w:rsidR="006B13FF" w:rsidRPr="004A6495" w:rsidRDefault="006B13FF" w:rsidP="006B13FF">
      <w:pPr>
        <w:spacing w:line="360" w:lineRule="auto"/>
        <w:ind w:left="720" w:hanging="720"/>
        <w:contextualSpacing/>
        <w:jc w:val="both"/>
        <w:rPr>
          <w:rFonts w:eastAsia="Calibri"/>
          <w:color w:val="000000"/>
        </w:rPr>
      </w:pPr>
      <w:r w:rsidRPr="004A6495">
        <w:rPr>
          <w:rFonts w:eastAsia="Calibri"/>
          <w:color w:val="000000"/>
        </w:rPr>
        <w:t>2.</w:t>
      </w:r>
      <w:r w:rsidRPr="004A6495">
        <w:rPr>
          <w:rFonts w:eastAsia="Calibri"/>
          <w:color w:val="000000"/>
        </w:rPr>
        <w:tab/>
        <w:t>Greater portion of Education tax revenue should be tailored towards human capital development.</w:t>
      </w:r>
    </w:p>
    <w:p w14:paraId="66774C7A" w14:textId="77777777" w:rsidR="006B13FF" w:rsidRPr="004A6495" w:rsidRDefault="006B13FF" w:rsidP="006B13FF">
      <w:pPr>
        <w:spacing w:line="360" w:lineRule="auto"/>
        <w:ind w:left="720" w:hanging="720"/>
        <w:contextualSpacing/>
        <w:jc w:val="both"/>
        <w:rPr>
          <w:rFonts w:eastAsia="Calibri"/>
          <w:color w:val="000000"/>
        </w:rPr>
      </w:pPr>
      <w:r w:rsidRPr="004A6495">
        <w:rPr>
          <w:rFonts w:eastAsia="Calibri"/>
          <w:color w:val="000000"/>
        </w:rPr>
        <w:lastRenderedPageBreak/>
        <w:t>3.</w:t>
      </w:r>
      <w:r w:rsidRPr="004A6495">
        <w:rPr>
          <w:rFonts w:eastAsia="Calibri"/>
          <w:color w:val="000000"/>
        </w:rPr>
        <w:tab/>
        <w:t xml:space="preserve"> Nigerian government, through the fiscal policy makers should utilize significant proportion of tax revenue in financing human capital development infrastructure.</w:t>
      </w:r>
    </w:p>
    <w:p w14:paraId="09BDCA60" w14:textId="77777777" w:rsidR="006B13FF" w:rsidRDefault="006B13FF" w:rsidP="006B13FF">
      <w:pPr>
        <w:spacing w:line="360" w:lineRule="auto"/>
        <w:ind w:left="720" w:hanging="720"/>
        <w:contextualSpacing/>
        <w:jc w:val="both"/>
        <w:rPr>
          <w:b/>
        </w:rPr>
      </w:pPr>
    </w:p>
    <w:p w14:paraId="5109877C" w14:textId="77777777" w:rsidR="006B13FF" w:rsidRPr="004A6495" w:rsidRDefault="006B13FF" w:rsidP="006B13FF">
      <w:pPr>
        <w:spacing w:line="360" w:lineRule="auto"/>
        <w:ind w:left="720" w:hanging="720"/>
        <w:contextualSpacing/>
        <w:jc w:val="both"/>
        <w:rPr>
          <w:rFonts w:eastAsia="Calibri"/>
          <w:color w:val="000000"/>
        </w:rPr>
      </w:pPr>
      <w:r w:rsidRPr="004A6495">
        <w:rPr>
          <w:b/>
        </w:rPr>
        <w:t>REFERENCES</w:t>
      </w:r>
    </w:p>
    <w:p w14:paraId="759F8C3E" w14:textId="77777777" w:rsidR="006B13FF" w:rsidRPr="004A6495" w:rsidRDefault="006B13FF" w:rsidP="00C31D80">
      <w:pPr>
        <w:autoSpaceDE w:val="0"/>
        <w:autoSpaceDN w:val="0"/>
        <w:adjustRightInd w:val="0"/>
        <w:ind w:left="810" w:hanging="810"/>
        <w:contextualSpacing/>
        <w:jc w:val="both"/>
      </w:pPr>
      <w:proofErr w:type="spellStart"/>
      <w:r w:rsidRPr="004A6495">
        <w:t>Adegbite</w:t>
      </w:r>
      <w:proofErr w:type="spellEnd"/>
      <w:r w:rsidRPr="004A6495">
        <w:t>, T. (2015</w:t>
      </w:r>
      <w:proofErr w:type="gramStart"/>
      <w:r w:rsidRPr="004A6495">
        <w:t>).Analysis</w:t>
      </w:r>
      <w:proofErr w:type="gramEnd"/>
      <w:r w:rsidRPr="004A6495">
        <w:t xml:space="preserve"> of the effects of corporate income tax on revenue profile in Nigeria. American Journal of Economics, Finance and Management, 24(2), 312-319.</w:t>
      </w:r>
    </w:p>
    <w:p w14:paraId="04D40B75" w14:textId="77777777" w:rsidR="006B13FF" w:rsidRPr="00433CA7" w:rsidRDefault="006B13FF" w:rsidP="00433CA7">
      <w:pPr>
        <w:autoSpaceDE w:val="0"/>
        <w:autoSpaceDN w:val="0"/>
        <w:adjustRightInd w:val="0"/>
        <w:ind w:left="720" w:hanging="720"/>
        <w:contextualSpacing/>
        <w:jc w:val="both"/>
        <w:rPr>
          <w:rFonts w:eastAsia="Calibri"/>
          <w:color w:val="000000"/>
        </w:rPr>
      </w:pPr>
      <w:proofErr w:type="spellStart"/>
      <w:r w:rsidRPr="004A6495">
        <w:rPr>
          <w:rFonts w:eastAsia="Calibri"/>
          <w:color w:val="000000"/>
        </w:rPr>
        <w:t>Adelakun</w:t>
      </w:r>
      <w:proofErr w:type="spellEnd"/>
      <w:r w:rsidRPr="004A6495">
        <w:rPr>
          <w:rFonts w:eastAsia="Calibri"/>
          <w:color w:val="000000"/>
        </w:rPr>
        <w:t xml:space="preserve">, O. J (2011). </w:t>
      </w:r>
      <w:r w:rsidRPr="004A6495">
        <w:rPr>
          <w:rFonts w:eastAsia="Calibri"/>
          <w:bCs/>
          <w:color w:val="000000"/>
        </w:rPr>
        <w:t xml:space="preserve">Human Capital Development and Economic Growth in </w:t>
      </w:r>
      <w:proofErr w:type="spellStart"/>
      <w:r w:rsidRPr="004A6495">
        <w:rPr>
          <w:rFonts w:eastAsia="Calibri"/>
          <w:bCs/>
          <w:color w:val="000000"/>
        </w:rPr>
        <w:t>Nigeria.</w:t>
      </w:r>
      <w:r w:rsidRPr="004A6495">
        <w:rPr>
          <w:rFonts w:eastAsia="Calibri"/>
          <w:i/>
          <w:color w:val="000000"/>
        </w:rPr>
        <w:t>European</w:t>
      </w:r>
      <w:proofErr w:type="spellEnd"/>
      <w:r w:rsidRPr="004A6495">
        <w:rPr>
          <w:rFonts w:eastAsia="Calibri"/>
          <w:i/>
          <w:color w:val="000000"/>
        </w:rPr>
        <w:t xml:space="preserve"> Journal of Business and Management,</w:t>
      </w:r>
      <w:r w:rsidRPr="004A6495">
        <w:rPr>
          <w:rFonts w:eastAsia="Calibri"/>
          <w:color w:val="000000"/>
        </w:rPr>
        <w:t xml:space="preserve"> 3(9) 29 38. </w:t>
      </w:r>
      <w:hyperlink r:id="rId8" w:history="1">
        <w:r w:rsidRPr="004A6495">
          <w:rPr>
            <w:rStyle w:val="Hyperlink"/>
            <w:rFonts w:eastAsia="Calibri"/>
          </w:rPr>
          <w:t>www.iiste.org</w:t>
        </w:r>
      </w:hyperlink>
    </w:p>
    <w:p w14:paraId="55C82E64" w14:textId="77777777" w:rsidR="006B13FF" w:rsidRPr="004A6495" w:rsidRDefault="006B13FF" w:rsidP="00C31D80">
      <w:pPr>
        <w:ind w:left="810" w:hanging="810"/>
        <w:contextualSpacing/>
        <w:jc w:val="both"/>
        <w:rPr>
          <w:bCs/>
          <w:color w:val="000000"/>
          <w:kern w:val="36"/>
        </w:rPr>
      </w:pPr>
      <w:proofErr w:type="spellStart"/>
      <w:r w:rsidRPr="004A6495">
        <w:rPr>
          <w:bCs/>
          <w:color w:val="000000"/>
        </w:rPr>
        <w:t>Adenike</w:t>
      </w:r>
      <w:proofErr w:type="spellEnd"/>
      <w:r w:rsidRPr="004A6495">
        <w:rPr>
          <w:bCs/>
          <w:color w:val="000000"/>
        </w:rPr>
        <w:t xml:space="preserve"> M. O. &amp;</w:t>
      </w:r>
      <w:proofErr w:type="spellStart"/>
      <w:r w:rsidRPr="004A6495">
        <w:rPr>
          <w:bCs/>
          <w:color w:val="000000"/>
        </w:rPr>
        <w:t>Sheriffdeen</w:t>
      </w:r>
      <w:proofErr w:type="spellEnd"/>
      <w:r w:rsidRPr="004A6495">
        <w:rPr>
          <w:bCs/>
          <w:color w:val="000000"/>
        </w:rPr>
        <w:t xml:space="preserve"> A. T. (2017). Human Capital Variables and Economic Growth in Nigeria: An Interactive Effect. </w:t>
      </w:r>
      <w:proofErr w:type="spellStart"/>
      <w:r w:rsidRPr="004A6495">
        <w:rPr>
          <w:bCs/>
          <w:i/>
          <w:color w:val="000000"/>
          <w:kern w:val="36"/>
        </w:rPr>
        <w:t>EuroEconomica</w:t>
      </w:r>
      <w:proofErr w:type="spellEnd"/>
      <w:r w:rsidRPr="004A6495">
        <w:rPr>
          <w:bCs/>
          <w:i/>
          <w:color w:val="000000"/>
          <w:kern w:val="36"/>
        </w:rPr>
        <w:t>,</w:t>
      </w:r>
      <w:r w:rsidRPr="004A6495">
        <w:rPr>
          <w:bCs/>
          <w:color w:val="000000"/>
          <w:kern w:val="36"/>
        </w:rPr>
        <w:t> 36.</w:t>
      </w:r>
    </w:p>
    <w:p w14:paraId="7BA89694" w14:textId="77777777" w:rsidR="006B13FF" w:rsidRPr="004A6495" w:rsidRDefault="006B13FF" w:rsidP="00C31D80">
      <w:pPr>
        <w:autoSpaceDE w:val="0"/>
        <w:autoSpaceDN w:val="0"/>
        <w:adjustRightInd w:val="0"/>
        <w:ind w:left="810" w:hanging="810"/>
        <w:contextualSpacing/>
        <w:jc w:val="both"/>
        <w:rPr>
          <w:rFonts w:eastAsia="Calibri"/>
          <w:color w:val="000000"/>
        </w:rPr>
      </w:pPr>
      <w:r w:rsidRPr="004A6495">
        <w:rPr>
          <w:rFonts w:eastAsia="Calibri"/>
          <w:color w:val="000000"/>
        </w:rPr>
        <w:t>Adesola, S.M. (1986). Income tax law and administration in Nigeria. Ile-Ife. University of Ife Press. Vol. 102. pp.447.</w:t>
      </w:r>
    </w:p>
    <w:p w14:paraId="0DA5AD52" w14:textId="77777777" w:rsidR="003E7ADF" w:rsidRDefault="003E7ADF" w:rsidP="00C31D80">
      <w:pPr>
        <w:contextualSpacing/>
        <w:jc w:val="both"/>
      </w:pPr>
      <w:r w:rsidRPr="000616A1">
        <w:t>Adesola &amp;</w:t>
      </w:r>
      <w:proofErr w:type="spellStart"/>
      <w:r w:rsidRPr="000616A1">
        <w:t>Wasiu</w:t>
      </w:r>
      <w:proofErr w:type="spellEnd"/>
      <w:r w:rsidRPr="000616A1">
        <w:t xml:space="preserve"> (2024) Testing the Causal Nexus Between Tax Revenue and Human </w:t>
      </w:r>
    </w:p>
    <w:p w14:paraId="27F6D884" w14:textId="77777777" w:rsidR="003E7ADF" w:rsidRPr="003E7ADF" w:rsidRDefault="003E7ADF" w:rsidP="00C31D80">
      <w:pPr>
        <w:ind w:left="720"/>
        <w:contextualSpacing/>
        <w:jc w:val="both"/>
        <w:rPr>
          <w:i/>
        </w:rPr>
      </w:pPr>
      <w:r w:rsidRPr="000616A1">
        <w:t>Development in Nigeria.</w:t>
      </w:r>
      <w:r>
        <w:rPr>
          <w:i/>
        </w:rPr>
        <w:t xml:space="preserve"> </w:t>
      </w:r>
      <w:r w:rsidRPr="000616A1">
        <w:rPr>
          <w:i/>
        </w:rPr>
        <w:t>Scholars Journal of Economics, Business and Management</w:t>
      </w:r>
      <w:r>
        <w:rPr>
          <w:i/>
        </w:rPr>
        <w:t xml:space="preserve"> </w:t>
      </w:r>
      <w:r w:rsidRPr="000616A1">
        <w:rPr>
          <w:i/>
        </w:rPr>
        <w:t>ISSN 2348-8875 (Print) | ISSN 2348-5302 (Online)</w:t>
      </w:r>
      <w:r>
        <w:rPr>
          <w:i/>
        </w:rPr>
        <w:t xml:space="preserve"> </w:t>
      </w:r>
      <w:r w:rsidRPr="000616A1">
        <w:rPr>
          <w:i/>
        </w:rPr>
        <w:t>Journal homepage: https://saspublishers.co</w:t>
      </w:r>
    </w:p>
    <w:p w14:paraId="43DCFC7F" w14:textId="77777777" w:rsidR="006B13FF" w:rsidRPr="004A6495" w:rsidRDefault="006B13FF" w:rsidP="00C31D80">
      <w:pPr>
        <w:autoSpaceDE w:val="0"/>
        <w:autoSpaceDN w:val="0"/>
        <w:adjustRightInd w:val="0"/>
        <w:ind w:left="810" w:hanging="810"/>
        <w:contextualSpacing/>
        <w:jc w:val="both"/>
        <w:rPr>
          <w:rFonts w:eastAsia="Calibri"/>
          <w:color w:val="000000"/>
        </w:rPr>
      </w:pPr>
      <w:proofErr w:type="spellStart"/>
      <w:r w:rsidRPr="002D5478">
        <w:rPr>
          <w:rFonts w:eastAsia="Calibri"/>
          <w:color w:val="000000"/>
          <w:lang w:val="es-US"/>
        </w:rPr>
        <w:t>Adudu</w:t>
      </w:r>
      <w:proofErr w:type="spellEnd"/>
      <w:r w:rsidRPr="002D5478">
        <w:rPr>
          <w:rFonts w:eastAsia="Calibri"/>
          <w:color w:val="000000"/>
          <w:lang w:val="es-US"/>
        </w:rPr>
        <w:t xml:space="preserve">, S.A. &amp; </w:t>
      </w:r>
      <w:proofErr w:type="spellStart"/>
      <w:r w:rsidRPr="002D5478">
        <w:rPr>
          <w:rFonts w:eastAsia="Calibri"/>
          <w:color w:val="000000"/>
          <w:lang w:val="es-US"/>
        </w:rPr>
        <w:t>Simon</w:t>
      </w:r>
      <w:proofErr w:type="spellEnd"/>
      <w:r w:rsidRPr="002D5478">
        <w:rPr>
          <w:rFonts w:eastAsia="Calibri"/>
          <w:color w:val="000000"/>
          <w:lang w:val="es-US"/>
        </w:rPr>
        <w:t xml:space="preserve">, O.M. (2015). </w:t>
      </w:r>
      <w:r w:rsidRPr="004A6495">
        <w:rPr>
          <w:rFonts w:eastAsia="Calibri"/>
          <w:color w:val="000000"/>
        </w:rPr>
        <w:t xml:space="preserve">The impact of tax policy on economic growth </w:t>
      </w:r>
      <w:r w:rsidRPr="004A6495">
        <w:rPr>
          <w:rFonts w:eastAsia="Calibri"/>
          <w:color w:val="000000"/>
        </w:rPr>
        <w:tab/>
        <w:t xml:space="preserve">in Nigeria. </w:t>
      </w:r>
      <w:r w:rsidRPr="004A6495">
        <w:rPr>
          <w:rFonts w:eastAsia="Calibri"/>
          <w:i/>
          <w:iCs/>
          <w:color w:val="000000"/>
        </w:rPr>
        <w:t xml:space="preserve">Journal of Economics and Sustainable Development, </w:t>
      </w:r>
      <w:r w:rsidRPr="004A6495">
        <w:rPr>
          <w:rFonts w:eastAsia="Calibri"/>
          <w:color w:val="000000"/>
        </w:rPr>
        <w:t>6(8), 124-</w:t>
      </w:r>
      <w:r w:rsidRPr="004A6495">
        <w:rPr>
          <w:rFonts w:eastAsia="Calibri"/>
          <w:color w:val="000000"/>
        </w:rPr>
        <w:tab/>
        <w:t>129.</w:t>
      </w:r>
    </w:p>
    <w:p w14:paraId="0FCF64FD" w14:textId="77777777" w:rsidR="006B13FF" w:rsidRPr="004A6495" w:rsidRDefault="006B13FF" w:rsidP="00C31D80">
      <w:pPr>
        <w:autoSpaceDE w:val="0"/>
        <w:autoSpaceDN w:val="0"/>
        <w:adjustRightInd w:val="0"/>
        <w:ind w:left="810" w:hanging="810"/>
        <w:contextualSpacing/>
        <w:jc w:val="both"/>
        <w:rPr>
          <w:rFonts w:eastAsia="Calibri"/>
          <w:color w:val="000000"/>
        </w:rPr>
      </w:pPr>
      <w:proofErr w:type="spellStart"/>
      <w:r w:rsidRPr="004A6495">
        <w:rPr>
          <w:rFonts w:eastAsia="Calibri"/>
          <w:color w:val="000000"/>
        </w:rPr>
        <w:t>Afuberoh</w:t>
      </w:r>
      <w:proofErr w:type="spellEnd"/>
      <w:r w:rsidRPr="004A6495">
        <w:rPr>
          <w:rFonts w:eastAsia="Calibri"/>
          <w:color w:val="000000"/>
        </w:rPr>
        <w:t xml:space="preserve">, D., &amp; Okoye, E. (2014). The impact of taxation on revenue generation </w:t>
      </w:r>
      <w:r w:rsidRPr="004A6495">
        <w:rPr>
          <w:rFonts w:eastAsia="Calibri"/>
          <w:color w:val="000000"/>
        </w:rPr>
        <w:tab/>
        <w:t xml:space="preserve">in Nigeria. A study of Federal Capital Territory and selected states. </w:t>
      </w:r>
      <w:r w:rsidRPr="004A6495">
        <w:rPr>
          <w:rFonts w:eastAsia="Calibri"/>
          <w:color w:val="000000"/>
        </w:rPr>
        <w:tab/>
      </w:r>
      <w:r w:rsidRPr="004A6495">
        <w:rPr>
          <w:rFonts w:eastAsia="Calibri"/>
          <w:i/>
          <w:iCs/>
          <w:color w:val="000000"/>
        </w:rPr>
        <w:t xml:space="preserve">International Journal of Public </w:t>
      </w:r>
      <w:r w:rsidRPr="004A6495">
        <w:rPr>
          <w:rFonts w:eastAsia="Calibri"/>
          <w:i/>
          <w:iCs/>
          <w:color w:val="000000"/>
        </w:rPr>
        <w:tab/>
        <w:t xml:space="preserve">Administration and Management Research. </w:t>
      </w:r>
      <w:r w:rsidRPr="004A6495">
        <w:rPr>
          <w:rFonts w:eastAsia="Calibri"/>
          <w:i/>
          <w:iCs/>
          <w:color w:val="000000"/>
        </w:rPr>
        <w:tab/>
        <w:t>2</w:t>
      </w:r>
      <w:r w:rsidRPr="004A6495">
        <w:rPr>
          <w:rFonts w:eastAsia="Calibri"/>
          <w:color w:val="000000"/>
        </w:rPr>
        <w:t>(2), 22-47.</w:t>
      </w:r>
    </w:p>
    <w:p w14:paraId="2261F103" w14:textId="77777777" w:rsidR="006B13FF" w:rsidRPr="004A6495" w:rsidRDefault="006B13FF" w:rsidP="00C31D80">
      <w:pPr>
        <w:autoSpaceDE w:val="0"/>
        <w:autoSpaceDN w:val="0"/>
        <w:adjustRightInd w:val="0"/>
        <w:ind w:left="810" w:hanging="810"/>
        <w:contextualSpacing/>
        <w:jc w:val="both"/>
        <w:rPr>
          <w:rFonts w:eastAsia="Calibri"/>
          <w:color w:val="000000"/>
        </w:rPr>
      </w:pPr>
      <w:proofErr w:type="spellStart"/>
      <w:r w:rsidRPr="004A6495">
        <w:rPr>
          <w:rFonts w:eastAsia="Calibri"/>
          <w:color w:val="000000"/>
        </w:rPr>
        <w:t>Agbetunde</w:t>
      </w:r>
      <w:proofErr w:type="spellEnd"/>
      <w:r w:rsidRPr="004A6495">
        <w:rPr>
          <w:rFonts w:eastAsia="Calibri"/>
          <w:color w:val="000000"/>
        </w:rPr>
        <w:t xml:space="preserve">, L.A. (2010). Principles and Practice of Personal Income Tax in Nigeria. Lagos: EL-TODA Ventures Limited. </w:t>
      </w:r>
      <w:proofErr w:type="spellStart"/>
      <w:r w:rsidRPr="004A6495">
        <w:rPr>
          <w:rFonts w:eastAsia="Calibri"/>
          <w:color w:val="000000"/>
        </w:rPr>
        <w:t>Aksnes</w:t>
      </w:r>
      <w:proofErr w:type="spellEnd"/>
      <w:r w:rsidRPr="004A6495">
        <w:rPr>
          <w:rFonts w:eastAsia="Calibri"/>
          <w:color w:val="000000"/>
        </w:rPr>
        <w:t xml:space="preserve">, F. (2011) </w:t>
      </w:r>
      <w:proofErr w:type="gramStart"/>
      <w:r w:rsidRPr="004A6495">
        <w:rPr>
          <w:rFonts w:eastAsia="Calibri"/>
          <w:color w:val="000000"/>
        </w:rPr>
        <w:t>“ Tax</w:t>
      </w:r>
      <w:proofErr w:type="gramEnd"/>
      <w:r w:rsidRPr="004A6495">
        <w:rPr>
          <w:rFonts w:eastAsia="Calibri"/>
          <w:color w:val="000000"/>
        </w:rPr>
        <w:t xml:space="preserve"> compliance, Enforcement and Taxpayer Education” Being a paper presented at workshop </w:t>
      </w:r>
      <w:proofErr w:type="spellStart"/>
      <w:r w:rsidRPr="004A6495">
        <w:rPr>
          <w:rFonts w:eastAsia="Calibri"/>
          <w:color w:val="000000"/>
        </w:rPr>
        <w:t>organised</w:t>
      </w:r>
      <w:proofErr w:type="spellEnd"/>
      <w:r w:rsidRPr="004A6495">
        <w:rPr>
          <w:rFonts w:eastAsia="Calibri"/>
          <w:color w:val="000000"/>
        </w:rPr>
        <w:t xml:space="preserve"> by International Centre for Tax and Development, in Maputo, 30-31 March.</w:t>
      </w:r>
    </w:p>
    <w:p w14:paraId="2267D549" w14:textId="77777777" w:rsidR="006B13FF" w:rsidRPr="004A6495" w:rsidRDefault="006B13FF" w:rsidP="00C31D80">
      <w:pPr>
        <w:autoSpaceDE w:val="0"/>
        <w:autoSpaceDN w:val="0"/>
        <w:adjustRightInd w:val="0"/>
        <w:ind w:left="810" w:hanging="810"/>
        <w:contextualSpacing/>
        <w:jc w:val="both"/>
        <w:rPr>
          <w:rFonts w:eastAsia="Calibri"/>
          <w:color w:val="000000"/>
        </w:rPr>
      </w:pPr>
      <w:proofErr w:type="spellStart"/>
      <w:r w:rsidRPr="004A6495">
        <w:rPr>
          <w:rFonts w:eastAsia="Calibri"/>
          <w:color w:val="000000"/>
        </w:rPr>
        <w:t>Amadi</w:t>
      </w:r>
      <w:proofErr w:type="spellEnd"/>
      <w:r w:rsidRPr="004A6495">
        <w:rPr>
          <w:rFonts w:eastAsia="Calibri"/>
          <w:color w:val="000000"/>
        </w:rPr>
        <w:t>, K. C.</w:t>
      </w:r>
      <w:proofErr w:type="gramStart"/>
      <w:r w:rsidRPr="004A6495">
        <w:rPr>
          <w:rFonts w:eastAsia="Calibri"/>
          <w:color w:val="000000"/>
        </w:rPr>
        <w:t xml:space="preserve">,  </w:t>
      </w:r>
      <w:proofErr w:type="spellStart"/>
      <w:r w:rsidRPr="004A6495">
        <w:rPr>
          <w:rFonts w:eastAsia="Calibri"/>
          <w:color w:val="000000"/>
        </w:rPr>
        <w:t>Alolote</w:t>
      </w:r>
      <w:proofErr w:type="spellEnd"/>
      <w:proofErr w:type="gramEnd"/>
      <w:r w:rsidRPr="004A6495">
        <w:rPr>
          <w:rFonts w:eastAsia="Calibri"/>
          <w:color w:val="000000"/>
        </w:rPr>
        <w:t xml:space="preserve">, I. A. (2019). </w:t>
      </w:r>
      <w:r w:rsidRPr="004A6495">
        <w:rPr>
          <w:rFonts w:eastAsia="Calibri"/>
          <w:bCs/>
          <w:color w:val="000000"/>
        </w:rPr>
        <w:t xml:space="preserve">Human Capital Investment </w:t>
      </w:r>
      <w:r w:rsidR="00433CA7">
        <w:rPr>
          <w:rFonts w:eastAsia="Calibri"/>
          <w:bCs/>
          <w:color w:val="000000"/>
        </w:rPr>
        <w:t xml:space="preserve">as a Catalyst for </w:t>
      </w:r>
      <w:r w:rsidR="00433CA7">
        <w:rPr>
          <w:rFonts w:eastAsia="Calibri"/>
          <w:bCs/>
          <w:color w:val="000000"/>
        </w:rPr>
        <w:tab/>
        <w:t xml:space="preserve">Sustainable </w:t>
      </w:r>
      <w:r w:rsidRPr="004A6495">
        <w:rPr>
          <w:rFonts w:eastAsia="Calibri"/>
          <w:bCs/>
          <w:color w:val="000000"/>
        </w:rPr>
        <w:t xml:space="preserve">Economic Development in </w:t>
      </w:r>
      <w:proofErr w:type="spellStart"/>
      <w:r w:rsidRPr="004A6495">
        <w:rPr>
          <w:rFonts w:eastAsia="Calibri"/>
          <w:bCs/>
          <w:color w:val="000000"/>
        </w:rPr>
        <w:t>Nigeria.</w:t>
      </w:r>
      <w:r w:rsidRPr="004A6495">
        <w:rPr>
          <w:rFonts w:eastAsia="Calibri"/>
          <w:i/>
          <w:color w:val="000000"/>
        </w:rPr>
        <w:t>International</w:t>
      </w:r>
      <w:proofErr w:type="spellEnd"/>
      <w:r w:rsidRPr="004A6495">
        <w:rPr>
          <w:rFonts w:eastAsia="Calibri"/>
          <w:i/>
          <w:color w:val="000000"/>
        </w:rPr>
        <w:t xml:space="preserve"> journal of </w:t>
      </w:r>
      <w:r w:rsidRPr="004A6495">
        <w:rPr>
          <w:rFonts w:eastAsia="Calibri"/>
          <w:i/>
          <w:color w:val="000000"/>
        </w:rPr>
        <w:tab/>
        <w:t>management science and business administration,</w:t>
      </w:r>
      <w:r w:rsidRPr="004A6495">
        <w:rPr>
          <w:rFonts w:eastAsia="Calibri"/>
          <w:color w:val="000000"/>
        </w:rPr>
        <w:t xml:space="preserve"> 5(5) 13 – 22. </w:t>
      </w:r>
    </w:p>
    <w:p w14:paraId="046E1928" w14:textId="77777777" w:rsidR="006B13FF" w:rsidRPr="004A6495" w:rsidRDefault="006B13FF" w:rsidP="00C31D80">
      <w:pPr>
        <w:autoSpaceDE w:val="0"/>
        <w:autoSpaceDN w:val="0"/>
        <w:adjustRightInd w:val="0"/>
        <w:ind w:left="810" w:hanging="810"/>
        <w:contextualSpacing/>
        <w:jc w:val="both"/>
        <w:rPr>
          <w:rFonts w:eastAsia="Calibri"/>
          <w:i/>
          <w:iCs/>
          <w:color w:val="000000"/>
        </w:rPr>
      </w:pPr>
      <w:proofErr w:type="spellStart"/>
      <w:r w:rsidRPr="004A6495">
        <w:rPr>
          <w:rFonts w:eastAsia="Calibri"/>
          <w:color w:val="000000"/>
        </w:rPr>
        <w:t>Amahalu</w:t>
      </w:r>
      <w:proofErr w:type="spellEnd"/>
      <w:r w:rsidRPr="004A6495">
        <w:rPr>
          <w:rFonts w:eastAsia="Calibri"/>
          <w:color w:val="000000"/>
        </w:rPr>
        <w:t xml:space="preserve">, N.N., </w:t>
      </w:r>
      <w:proofErr w:type="spellStart"/>
      <w:r w:rsidRPr="004A6495">
        <w:rPr>
          <w:rFonts w:eastAsia="Calibri"/>
          <w:color w:val="000000"/>
        </w:rPr>
        <w:t>Abiahu</w:t>
      </w:r>
      <w:proofErr w:type="spellEnd"/>
      <w:r w:rsidRPr="004A6495">
        <w:rPr>
          <w:rFonts w:eastAsia="Calibri"/>
          <w:color w:val="000000"/>
        </w:rPr>
        <w:t xml:space="preserve">, M.C., </w:t>
      </w:r>
      <w:proofErr w:type="spellStart"/>
      <w:r w:rsidRPr="004A6495">
        <w:rPr>
          <w:rFonts w:eastAsia="Calibri"/>
          <w:color w:val="000000"/>
        </w:rPr>
        <w:t>Nweze</w:t>
      </w:r>
      <w:proofErr w:type="spellEnd"/>
      <w:r w:rsidRPr="004A6495">
        <w:rPr>
          <w:rFonts w:eastAsia="Calibri"/>
          <w:color w:val="000000"/>
        </w:rPr>
        <w:t xml:space="preserve">, </w:t>
      </w:r>
      <w:proofErr w:type="gramStart"/>
      <w:r w:rsidRPr="004A6495">
        <w:rPr>
          <w:rFonts w:eastAsia="Calibri"/>
          <w:color w:val="000000"/>
        </w:rPr>
        <w:t>C.L.,&amp;</w:t>
      </w:r>
      <w:proofErr w:type="gramEnd"/>
      <w:r w:rsidRPr="004A6495">
        <w:rPr>
          <w:rFonts w:eastAsia="Calibri"/>
          <w:color w:val="000000"/>
        </w:rPr>
        <w:t xml:space="preserve"> Obi, J.C. (2017). Effect of corporate governance </w:t>
      </w:r>
      <w:r w:rsidRPr="004A6495">
        <w:rPr>
          <w:rFonts w:eastAsia="Calibri"/>
          <w:color w:val="000000"/>
        </w:rPr>
        <w:tab/>
        <w:t xml:space="preserve">on borrowing cost of quoted brewery firms in Nigeria (2010 2015). </w:t>
      </w:r>
      <w:r w:rsidRPr="004A6495">
        <w:rPr>
          <w:rFonts w:eastAsia="Calibri"/>
          <w:i/>
          <w:iCs/>
          <w:color w:val="000000"/>
        </w:rPr>
        <w:t xml:space="preserve">EPH - International </w:t>
      </w:r>
      <w:r w:rsidRPr="004A6495">
        <w:rPr>
          <w:rFonts w:eastAsia="Calibri"/>
          <w:i/>
          <w:iCs/>
          <w:color w:val="000000"/>
        </w:rPr>
        <w:tab/>
        <w:t>Journal of Business &amp;Management Science, 2(3), 31-57.</w:t>
      </w:r>
    </w:p>
    <w:p w14:paraId="0EC7B986" w14:textId="77777777" w:rsidR="006B13FF" w:rsidRPr="004A6495" w:rsidRDefault="006B13FF" w:rsidP="00C31D80">
      <w:pPr>
        <w:autoSpaceDE w:val="0"/>
        <w:autoSpaceDN w:val="0"/>
        <w:adjustRightInd w:val="0"/>
        <w:ind w:left="810" w:hanging="810"/>
        <w:contextualSpacing/>
        <w:jc w:val="both"/>
        <w:rPr>
          <w:rFonts w:eastAsia="Calibri"/>
          <w:color w:val="000000"/>
        </w:rPr>
      </w:pPr>
      <w:proofErr w:type="spellStart"/>
      <w:r w:rsidRPr="004A6495">
        <w:rPr>
          <w:rFonts w:eastAsia="Calibri"/>
          <w:color w:val="000000"/>
        </w:rPr>
        <w:t>Aniyie</w:t>
      </w:r>
      <w:proofErr w:type="spellEnd"/>
      <w:r w:rsidRPr="004A6495">
        <w:rPr>
          <w:rFonts w:eastAsia="Calibri"/>
          <w:color w:val="000000"/>
        </w:rPr>
        <w:t xml:space="preserve">, I.A. (2015). </w:t>
      </w:r>
      <w:r w:rsidRPr="004A6495">
        <w:rPr>
          <w:rFonts w:eastAsia="Calibri"/>
          <w:iCs/>
          <w:color w:val="000000"/>
        </w:rPr>
        <w:t>Achieving sustainable development through tax harmonization: Potentials, paradoxes and policy imperatives</w:t>
      </w:r>
      <w:r w:rsidRPr="004A6495">
        <w:rPr>
          <w:rFonts w:eastAsia="Calibri"/>
          <w:i/>
          <w:iCs/>
          <w:color w:val="000000"/>
        </w:rPr>
        <w:t xml:space="preserve">. Nigeria </w:t>
      </w:r>
      <w:r w:rsidRPr="004A6495">
        <w:rPr>
          <w:rFonts w:eastAsia="Calibri"/>
          <w:i/>
          <w:color w:val="000000"/>
        </w:rPr>
        <w:t xml:space="preserve">Institute for </w:t>
      </w:r>
      <w:r w:rsidRPr="004A6495">
        <w:rPr>
          <w:rFonts w:eastAsia="Calibri"/>
          <w:i/>
          <w:color w:val="000000"/>
        </w:rPr>
        <w:tab/>
        <w:t xml:space="preserve">Oil, Gas, Energy, Environment and </w:t>
      </w:r>
      <w:r w:rsidRPr="004A6495">
        <w:rPr>
          <w:rFonts w:eastAsia="Calibri"/>
          <w:i/>
          <w:color w:val="000000"/>
        </w:rPr>
        <w:tab/>
        <w:t xml:space="preserve">Sustainable Development, </w:t>
      </w:r>
      <w:proofErr w:type="spellStart"/>
      <w:r w:rsidRPr="004A6495">
        <w:rPr>
          <w:rFonts w:eastAsia="Calibri"/>
          <w:i/>
          <w:color w:val="000000"/>
        </w:rPr>
        <w:t>Afe</w:t>
      </w:r>
      <w:proofErr w:type="spellEnd"/>
      <w:r w:rsidRPr="004A6495">
        <w:rPr>
          <w:rFonts w:eastAsia="Calibri"/>
          <w:i/>
          <w:color w:val="000000"/>
        </w:rPr>
        <w:tab/>
        <w:t xml:space="preserve">Babalola University, </w:t>
      </w:r>
      <w:r w:rsidRPr="004A6495">
        <w:rPr>
          <w:rFonts w:eastAsia="Calibri"/>
          <w:color w:val="000000"/>
        </w:rPr>
        <w:t>272-296.</w:t>
      </w:r>
    </w:p>
    <w:p w14:paraId="1F2500AE" w14:textId="77777777" w:rsidR="006B13FF" w:rsidRPr="004A6495" w:rsidRDefault="006B13FF" w:rsidP="00C31D80">
      <w:pPr>
        <w:autoSpaceDE w:val="0"/>
        <w:autoSpaceDN w:val="0"/>
        <w:adjustRightInd w:val="0"/>
        <w:ind w:left="810" w:hanging="810"/>
        <w:contextualSpacing/>
        <w:jc w:val="both"/>
      </w:pPr>
      <w:proofErr w:type="spellStart"/>
      <w:r w:rsidRPr="004A6495">
        <w:t>Besley</w:t>
      </w:r>
      <w:proofErr w:type="spellEnd"/>
      <w:r w:rsidRPr="004A6495">
        <w:t xml:space="preserve">, T. &amp;Persson, T. (2013) Taxation and Development. </w:t>
      </w:r>
      <w:r w:rsidR="00433CA7">
        <w:rPr>
          <w:i/>
          <w:iCs/>
        </w:rPr>
        <w:t xml:space="preserve">Handbook of Public </w:t>
      </w:r>
      <w:r w:rsidRPr="004A6495">
        <w:rPr>
          <w:i/>
          <w:iCs/>
        </w:rPr>
        <w:t>Economics</w:t>
      </w:r>
      <w:r w:rsidRPr="004A6495">
        <w:t>, 5, 51-109.</w:t>
      </w:r>
    </w:p>
    <w:p w14:paraId="6997D31F" w14:textId="77777777" w:rsidR="006B13FF" w:rsidRPr="004A6495" w:rsidRDefault="006B13FF" w:rsidP="00C31D80">
      <w:pPr>
        <w:autoSpaceDE w:val="0"/>
        <w:autoSpaceDN w:val="0"/>
        <w:adjustRightInd w:val="0"/>
        <w:ind w:left="810" w:hanging="810"/>
        <w:contextualSpacing/>
        <w:jc w:val="both"/>
        <w:rPr>
          <w:rFonts w:eastAsia="Calibri"/>
          <w:color w:val="000000"/>
        </w:rPr>
      </w:pPr>
      <w:r w:rsidRPr="004A6495">
        <w:rPr>
          <w:rFonts w:eastAsia="Calibri"/>
          <w:color w:val="000000"/>
        </w:rPr>
        <w:t>Central Bank of Nigeria, Statistical Bulletin (2019), CBN, Abuja.</w:t>
      </w:r>
    </w:p>
    <w:p w14:paraId="008B4A25" w14:textId="77777777" w:rsidR="006B13FF" w:rsidRPr="004A6495" w:rsidRDefault="006B13FF" w:rsidP="00C31D80">
      <w:pPr>
        <w:autoSpaceDE w:val="0"/>
        <w:autoSpaceDN w:val="0"/>
        <w:adjustRightInd w:val="0"/>
        <w:ind w:left="810" w:hanging="810"/>
        <w:contextualSpacing/>
        <w:jc w:val="both"/>
        <w:rPr>
          <w:rFonts w:eastAsia="Calibri"/>
          <w:color w:val="000000"/>
        </w:rPr>
      </w:pPr>
    </w:p>
    <w:p w14:paraId="7AA826E8" w14:textId="77777777" w:rsidR="006B13FF" w:rsidRPr="004A6495" w:rsidRDefault="006B13FF" w:rsidP="00C31D80">
      <w:pPr>
        <w:autoSpaceDE w:val="0"/>
        <w:autoSpaceDN w:val="0"/>
        <w:adjustRightInd w:val="0"/>
        <w:ind w:left="810" w:hanging="810"/>
        <w:contextualSpacing/>
        <w:jc w:val="both"/>
        <w:rPr>
          <w:rFonts w:eastAsia="Calibri"/>
          <w:color w:val="000000"/>
        </w:rPr>
      </w:pPr>
      <w:proofErr w:type="spellStart"/>
      <w:r w:rsidRPr="004A6495">
        <w:rPr>
          <w:rFonts w:eastAsia="Calibri"/>
          <w:color w:val="000000"/>
        </w:rPr>
        <w:t>Chigbu</w:t>
      </w:r>
      <w:proofErr w:type="spellEnd"/>
      <w:r w:rsidRPr="004A6495">
        <w:rPr>
          <w:rFonts w:eastAsia="Calibri"/>
          <w:color w:val="000000"/>
        </w:rPr>
        <w:t>, E.E. &amp;Njoku, C.O. (2015</w:t>
      </w:r>
      <w:proofErr w:type="gramStart"/>
      <w:r w:rsidRPr="004A6495">
        <w:rPr>
          <w:rFonts w:eastAsia="Calibri"/>
          <w:color w:val="000000"/>
        </w:rPr>
        <w:t>).Taxation</w:t>
      </w:r>
      <w:proofErr w:type="gramEnd"/>
      <w:r w:rsidRPr="004A6495">
        <w:rPr>
          <w:rFonts w:eastAsia="Calibri"/>
          <w:color w:val="000000"/>
        </w:rPr>
        <w:t xml:space="preserve"> and the Nigerian Economy: (1994-2012).</w:t>
      </w:r>
      <w:r w:rsidRPr="004A6495">
        <w:rPr>
          <w:rFonts w:eastAsia="Calibri"/>
          <w:i/>
          <w:iCs/>
          <w:color w:val="000000"/>
        </w:rPr>
        <w:t xml:space="preserve">Management Studies and Economic Systems (MSES), </w:t>
      </w:r>
      <w:r w:rsidRPr="004A6495">
        <w:rPr>
          <w:rFonts w:eastAsia="Calibri"/>
          <w:color w:val="000000"/>
        </w:rPr>
        <w:t>2 (2), 111-128.</w:t>
      </w:r>
    </w:p>
    <w:p w14:paraId="1FE99EB3" w14:textId="77777777" w:rsidR="006B13FF" w:rsidRPr="004A6495" w:rsidRDefault="006B13FF" w:rsidP="00C31D80">
      <w:pPr>
        <w:contextualSpacing/>
        <w:jc w:val="both"/>
      </w:pPr>
      <w:r w:rsidRPr="004A6495">
        <w:t xml:space="preserve">F.A. </w:t>
      </w:r>
      <w:proofErr w:type="gramStart"/>
      <w:r w:rsidRPr="004A6495">
        <w:t>Anyanwu,  A.</w:t>
      </w:r>
      <w:proofErr w:type="gramEnd"/>
      <w:r w:rsidRPr="004A6495">
        <w:t xml:space="preserve"> C. </w:t>
      </w:r>
      <w:proofErr w:type="spellStart"/>
      <w:r w:rsidRPr="004A6495">
        <w:t>Ananwude</w:t>
      </w:r>
      <w:proofErr w:type="spellEnd"/>
      <w:r w:rsidRPr="004A6495">
        <w:t xml:space="preserve">, &amp; F. O. </w:t>
      </w:r>
      <w:proofErr w:type="spellStart"/>
      <w:r w:rsidRPr="004A6495">
        <w:t>Okolie</w:t>
      </w:r>
      <w:proofErr w:type="spellEnd"/>
      <w:r w:rsidRPr="004A6495">
        <w:t xml:space="preserve">(2025) Impact of Tax Revenue on   </w:t>
      </w:r>
    </w:p>
    <w:p w14:paraId="607A072D" w14:textId="77777777" w:rsidR="006B13FF" w:rsidRPr="004A6495" w:rsidRDefault="006B13FF" w:rsidP="00C31D80">
      <w:pPr>
        <w:ind w:left="720"/>
        <w:contextualSpacing/>
        <w:jc w:val="both"/>
        <w:rPr>
          <w:i/>
        </w:rPr>
      </w:pPr>
      <w:r w:rsidRPr="004A6495">
        <w:t xml:space="preserve">Economic Development: Nigeria's Empirical Investigation (2000 - 2023) </w:t>
      </w:r>
      <w:r w:rsidRPr="004A6495">
        <w:rPr>
          <w:i/>
        </w:rPr>
        <w:t>Journal of emerging trends in management and entrepreneurship Volume 7(1) https://www.jetm</w:t>
      </w:r>
    </w:p>
    <w:p w14:paraId="4472347F" w14:textId="77777777" w:rsidR="006B13FF" w:rsidRPr="004A6495" w:rsidRDefault="006B13FF" w:rsidP="00433CA7">
      <w:pPr>
        <w:autoSpaceDE w:val="0"/>
        <w:autoSpaceDN w:val="0"/>
        <w:adjustRightInd w:val="0"/>
        <w:contextualSpacing/>
        <w:jc w:val="both"/>
        <w:rPr>
          <w:rFonts w:eastAsia="Calibri"/>
          <w:color w:val="000000"/>
        </w:rPr>
      </w:pPr>
      <w:r w:rsidRPr="004A6495">
        <w:rPr>
          <w:rFonts w:eastAsia="Calibri"/>
          <w:color w:val="000000"/>
        </w:rPr>
        <w:t xml:space="preserve">Kaminsky, G. L., Reinhart, C. M., &amp; </w:t>
      </w:r>
      <w:proofErr w:type="spellStart"/>
      <w:r w:rsidRPr="004A6495">
        <w:rPr>
          <w:rFonts w:eastAsia="Calibri"/>
          <w:color w:val="000000"/>
        </w:rPr>
        <w:t>Végh</w:t>
      </w:r>
      <w:proofErr w:type="spellEnd"/>
      <w:r w:rsidRPr="004A6495">
        <w:rPr>
          <w:rFonts w:eastAsia="Calibri"/>
          <w:color w:val="000000"/>
        </w:rPr>
        <w:t xml:space="preserve">, C. A. (2004). When it rains, it pours: </w:t>
      </w:r>
      <w:r w:rsidRPr="004A6495">
        <w:rPr>
          <w:rFonts w:eastAsia="Calibri"/>
          <w:color w:val="000000"/>
        </w:rPr>
        <w:tab/>
        <w:t xml:space="preserve">Procyclical </w:t>
      </w:r>
      <w:r w:rsidRPr="004A6495">
        <w:rPr>
          <w:rFonts w:eastAsia="Calibri"/>
          <w:color w:val="000000"/>
        </w:rPr>
        <w:tab/>
        <w:t xml:space="preserve">capital flows and macroeconomic policies. </w:t>
      </w:r>
      <w:r w:rsidRPr="004A6495">
        <w:rPr>
          <w:rFonts w:eastAsia="Calibri"/>
          <w:i/>
          <w:iCs/>
          <w:color w:val="000000"/>
        </w:rPr>
        <w:t xml:space="preserve">NBER </w:t>
      </w:r>
      <w:r w:rsidRPr="004A6495">
        <w:rPr>
          <w:rFonts w:eastAsia="Calibri"/>
          <w:i/>
          <w:iCs/>
          <w:color w:val="000000"/>
        </w:rPr>
        <w:tab/>
        <w:t>Macroeconomics Annu</w:t>
      </w:r>
      <w:r w:rsidR="00433CA7">
        <w:rPr>
          <w:rFonts w:eastAsia="Calibri"/>
          <w:i/>
          <w:iCs/>
          <w:color w:val="000000"/>
        </w:rPr>
        <w:t>al</w:t>
      </w:r>
    </w:p>
    <w:p w14:paraId="6C54BC3C" w14:textId="77777777" w:rsidR="006B13FF" w:rsidRPr="004A6495" w:rsidRDefault="006B13FF" w:rsidP="00433CA7">
      <w:pPr>
        <w:autoSpaceDE w:val="0"/>
        <w:autoSpaceDN w:val="0"/>
        <w:adjustRightInd w:val="0"/>
        <w:ind w:left="810" w:hanging="810"/>
        <w:contextualSpacing/>
        <w:jc w:val="both"/>
      </w:pPr>
      <w:proofErr w:type="spellStart"/>
      <w:r w:rsidRPr="004A6495">
        <w:t>Kizilkaya</w:t>
      </w:r>
      <w:proofErr w:type="spellEnd"/>
      <w:r w:rsidRPr="004A6495">
        <w:t xml:space="preserve">, Y, </w:t>
      </w:r>
      <w:proofErr w:type="spellStart"/>
      <w:r w:rsidRPr="004A6495">
        <w:t>Koçak</w:t>
      </w:r>
      <w:proofErr w:type="spellEnd"/>
      <w:r w:rsidRPr="004A6495">
        <w:t xml:space="preserve">, A. and </w:t>
      </w:r>
      <w:proofErr w:type="spellStart"/>
      <w:r w:rsidRPr="004A6495">
        <w:t>Sofuoğlu</w:t>
      </w:r>
      <w:proofErr w:type="spellEnd"/>
      <w:r w:rsidRPr="004A6495">
        <w:t xml:space="preserve">, A. (2015). The role of fiscal policies on human </w:t>
      </w:r>
      <w:proofErr w:type="gramStart"/>
      <w:r w:rsidRPr="004A6495">
        <w:t>development :</w:t>
      </w:r>
      <w:proofErr w:type="gramEnd"/>
      <w:r w:rsidRPr="004A6495">
        <w:t xml:space="preserve"> An empirical approach. Available at </w:t>
      </w:r>
      <w:r w:rsidRPr="004A6495">
        <w:lastRenderedPageBreak/>
        <w:t>file:///C:/Users/Mr.%20Lawrence/Downloads/TheRoleOfFiscalPoliciesOnHuma</w:t>
      </w:r>
      <w:r w:rsidR="00433CA7">
        <w:t>nDevelopment%20(5).pdf 29/</w:t>
      </w:r>
    </w:p>
    <w:p w14:paraId="09C62A4F" w14:textId="77777777" w:rsidR="006B13FF" w:rsidRPr="004A6495" w:rsidRDefault="006B13FF" w:rsidP="00C31D80">
      <w:pPr>
        <w:autoSpaceDE w:val="0"/>
        <w:autoSpaceDN w:val="0"/>
        <w:adjustRightInd w:val="0"/>
        <w:ind w:left="810" w:hanging="810"/>
        <w:contextualSpacing/>
        <w:jc w:val="both"/>
      </w:pPr>
      <w:r w:rsidRPr="004A6495">
        <w:t xml:space="preserve">Kwon, D.B. (2009). Human Capital and its </w:t>
      </w:r>
      <w:proofErr w:type="spellStart"/>
      <w:r w:rsidRPr="004A6495">
        <w:t>Measurement.The</w:t>
      </w:r>
      <w:proofErr w:type="spellEnd"/>
      <w:r w:rsidRPr="004A6495">
        <w:t xml:space="preserve"> 3rd OECD World Forum </w:t>
      </w:r>
      <w:proofErr w:type="gramStart"/>
      <w:r w:rsidRPr="004A6495">
        <w:t xml:space="preserve">on  </w:t>
      </w:r>
      <w:r w:rsidRPr="004A6495">
        <w:tab/>
      </w:r>
      <w:proofErr w:type="gramEnd"/>
      <w:r w:rsidRPr="004A6495">
        <w:t xml:space="preserve">“Statistics, Knowledge and Policy” </w:t>
      </w:r>
      <w:r w:rsidRPr="004A6495">
        <w:rPr>
          <w:i/>
          <w:iCs/>
        </w:rPr>
        <w:t xml:space="preserve">Charting Progress, Building Visions, Improving Life </w:t>
      </w:r>
      <w:r w:rsidRPr="004A6495">
        <w:rPr>
          <w:i/>
          <w:iCs/>
        </w:rPr>
        <w:tab/>
      </w:r>
      <w:r w:rsidRPr="004A6495">
        <w:t>Busan, Korea -27-30 October 2009.</w:t>
      </w:r>
    </w:p>
    <w:p w14:paraId="1251CA61" w14:textId="77777777" w:rsidR="006B13FF" w:rsidRPr="004A6495" w:rsidRDefault="006B13FF" w:rsidP="00C31D80">
      <w:pPr>
        <w:autoSpaceDE w:val="0"/>
        <w:autoSpaceDN w:val="0"/>
        <w:adjustRightInd w:val="0"/>
        <w:ind w:left="810" w:hanging="810"/>
        <w:contextualSpacing/>
        <w:jc w:val="both"/>
      </w:pPr>
      <w:proofErr w:type="spellStart"/>
      <w:proofErr w:type="gramStart"/>
      <w:r w:rsidRPr="004A6495">
        <w:rPr>
          <w:color w:val="0E101A"/>
        </w:rPr>
        <w:t>Nwakanma,F</w:t>
      </w:r>
      <w:proofErr w:type="spellEnd"/>
      <w:proofErr w:type="gramEnd"/>
      <w:r w:rsidRPr="004A6495">
        <w:rPr>
          <w:color w:val="0E101A"/>
        </w:rPr>
        <w:t xml:space="preserve"> and </w:t>
      </w:r>
      <w:proofErr w:type="spellStart"/>
      <w:r w:rsidRPr="004A6495">
        <w:rPr>
          <w:color w:val="0E101A"/>
        </w:rPr>
        <w:t>Nnamdi,G</w:t>
      </w:r>
      <w:proofErr w:type="spellEnd"/>
      <w:r w:rsidRPr="004A6495">
        <w:rPr>
          <w:color w:val="0E101A"/>
        </w:rPr>
        <w:t xml:space="preserve"> (2013).Relationship between taxes and human development index .</w:t>
      </w:r>
      <w:r w:rsidRPr="004A6495">
        <w:rPr>
          <w:i/>
          <w:iCs/>
        </w:rPr>
        <w:t xml:space="preserve">International Journal of Business and </w:t>
      </w:r>
      <w:r w:rsidRPr="004A6495">
        <w:rPr>
          <w:i/>
          <w:iCs/>
        </w:rPr>
        <w:tab/>
        <w:t>Social Science</w:t>
      </w:r>
      <w:r w:rsidRPr="004A6495">
        <w:t>. Vol. 5 (15).</w:t>
      </w:r>
    </w:p>
    <w:p w14:paraId="66CDAF1F" w14:textId="77777777" w:rsidR="006B13FF" w:rsidRPr="004A6495" w:rsidRDefault="006B13FF" w:rsidP="00C31D80">
      <w:pPr>
        <w:autoSpaceDE w:val="0"/>
        <w:autoSpaceDN w:val="0"/>
        <w:adjustRightInd w:val="0"/>
        <w:ind w:left="810" w:hanging="810"/>
        <w:contextualSpacing/>
        <w:jc w:val="both"/>
        <w:rPr>
          <w:rFonts w:eastAsia="Calibri"/>
          <w:color w:val="000000"/>
        </w:rPr>
      </w:pPr>
      <w:r w:rsidRPr="004A6495">
        <w:rPr>
          <w:rFonts w:eastAsia="Calibri"/>
          <w:color w:val="000000"/>
        </w:rPr>
        <w:t>Ogbonna, G.N. &amp;</w:t>
      </w:r>
      <w:proofErr w:type="spellStart"/>
      <w:r w:rsidRPr="004A6495">
        <w:rPr>
          <w:rFonts w:eastAsia="Calibri"/>
          <w:color w:val="000000"/>
        </w:rPr>
        <w:t>Appah</w:t>
      </w:r>
      <w:proofErr w:type="spellEnd"/>
      <w:r w:rsidRPr="004A6495">
        <w:rPr>
          <w:rFonts w:eastAsia="Calibri"/>
          <w:color w:val="000000"/>
        </w:rPr>
        <w:t xml:space="preserve">, E. (2012). Impact of Tax Reforms and Economic Growth </w:t>
      </w:r>
      <w:r w:rsidRPr="004A6495">
        <w:rPr>
          <w:rFonts w:eastAsia="Calibri"/>
          <w:color w:val="000000"/>
        </w:rPr>
        <w:tab/>
        <w:t xml:space="preserve">of Nigeria: A Time Series Analysis. </w:t>
      </w:r>
      <w:r w:rsidRPr="004A6495">
        <w:rPr>
          <w:rFonts w:eastAsia="Calibri"/>
          <w:i/>
          <w:iCs/>
          <w:color w:val="000000"/>
        </w:rPr>
        <w:t xml:space="preserve">Current Research Journal of Social </w:t>
      </w:r>
      <w:r w:rsidRPr="004A6495">
        <w:rPr>
          <w:rFonts w:eastAsia="Calibri"/>
          <w:i/>
          <w:iCs/>
          <w:color w:val="000000"/>
        </w:rPr>
        <w:tab/>
        <w:t>Sciences</w:t>
      </w:r>
      <w:r w:rsidRPr="004A6495">
        <w:rPr>
          <w:rFonts w:eastAsia="Calibri"/>
          <w:color w:val="000000"/>
        </w:rPr>
        <w:t>, 4(1), 62-68.</w:t>
      </w:r>
    </w:p>
    <w:p w14:paraId="7BC427D4" w14:textId="77777777" w:rsidR="006B13FF" w:rsidRPr="004A6495" w:rsidRDefault="006B13FF" w:rsidP="00C31D80">
      <w:pPr>
        <w:autoSpaceDE w:val="0"/>
        <w:autoSpaceDN w:val="0"/>
        <w:adjustRightInd w:val="0"/>
        <w:ind w:left="810" w:hanging="810"/>
        <w:contextualSpacing/>
        <w:jc w:val="both"/>
        <w:rPr>
          <w:rFonts w:eastAsia="Calibri"/>
          <w:color w:val="0563C1"/>
          <w:u w:val="single"/>
        </w:rPr>
      </w:pPr>
      <w:r w:rsidRPr="004A6495">
        <w:rPr>
          <w:rFonts w:eastAsia="Calibri"/>
          <w:color w:val="000000"/>
        </w:rPr>
        <w:t>O</w:t>
      </w:r>
      <w:r w:rsidRPr="004A6495">
        <w:rPr>
          <w:rFonts w:eastAsia="Calibri"/>
          <w:bCs/>
        </w:rPr>
        <w:t xml:space="preserve">keke, M. N, </w:t>
      </w:r>
      <w:proofErr w:type="spellStart"/>
      <w:r w:rsidRPr="004A6495">
        <w:rPr>
          <w:rFonts w:eastAsia="Calibri"/>
          <w:bCs/>
        </w:rPr>
        <w:t>Mbonu</w:t>
      </w:r>
      <w:proofErr w:type="spellEnd"/>
      <w:r w:rsidRPr="004A6495">
        <w:rPr>
          <w:rFonts w:eastAsia="Calibri"/>
          <w:bCs/>
        </w:rPr>
        <w:t>, C.M &amp;</w:t>
      </w:r>
      <w:proofErr w:type="spellStart"/>
      <w:r w:rsidRPr="004A6495">
        <w:rPr>
          <w:rFonts w:eastAsia="Calibri"/>
          <w:bCs/>
        </w:rPr>
        <w:t>Amahalu</w:t>
      </w:r>
      <w:proofErr w:type="spellEnd"/>
      <w:r w:rsidRPr="004A6495">
        <w:rPr>
          <w:rFonts w:eastAsia="Calibri"/>
          <w:bCs/>
        </w:rPr>
        <w:t>, N. (</w:t>
      </w:r>
      <w:proofErr w:type="gramStart"/>
      <w:r w:rsidRPr="004A6495">
        <w:rPr>
          <w:rFonts w:eastAsia="Calibri"/>
          <w:bCs/>
        </w:rPr>
        <w:t>2018)</w:t>
      </w:r>
      <w:r w:rsidRPr="004A6495">
        <w:rPr>
          <w:rFonts w:eastAsia="Calibri"/>
          <w:bCs/>
          <w:color w:val="000000"/>
        </w:rPr>
        <w:t>Effect</w:t>
      </w:r>
      <w:proofErr w:type="gramEnd"/>
      <w:r w:rsidRPr="004A6495">
        <w:rPr>
          <w:rFonts w:eastAsia="Calibri"/>
          <w:bCs/>
          <w:color w:val="000000"/>
        </w:rPr>
        <w:t xml:space="preserve"> of Tax Revenue On Economy Development in Nigeria </w:t>
      </w:r>
      <w:r w:rsidRPr="004A6495">
        <w:rPr>
          <w:rFonts w:eastAsia="Calibri"/>
          <w:bCs/>
          <w:i/>
          <w:color w:val="000000"/>
        </w:rPr>
        <w:t xml:space="preserve">International Journal of Research in Business, Economics and Management </w:t>
      </w:r>
      <w:r w:rsidRPr="004A6495">
        <w:rPr>
          <w:rFonts w:eastAsia="Calibri"/>
          <w:color w:val="000000"/>
        </w:rPr>
        <w:t xml:space="preserve">Vol.2 Issue 4, 25 - 61 </w:t>
      </w:r>
      <w:hyperlink r:id="rId9" w:history="1">
        <w:r w:rsidRPr="004A6495">
          <w:rPr>
            <w:rFonts w:eastAsia="Calibri"/>
            <w:color w:val="0563C1"/>
            <w:u w:val="single"/>
          </w:rPr>
          <w:t>www.ijrbem.com</w:t>
        </w:r>
      </w:hyperlink>
      <w:r w:rsidRPr="004A6495">
        <w:rPr>
          <w:rFonts w:eastAsia="Calibri"/>
          <w:color w:val="0563C1"/>
          <w:u w:val="single"/>
        </w:rPr>
        <w:t>.</w:t>
      </w:r>
    </w:p>
    <w:p w14:paraId="2F38DB9D" w14:textId="77777777" w:rsidR="006B13FF" w:rsidRPr="004A6495" w:rsidRDefault="006B13FF" w:rsidP="00C31D80">
      <w:pPr>
        <w:autoSpaceDE w:val="0"/>
        <w:autoSpaceDN w:val="0"/>
        <w:adjustRightInd w:val="0"/>
        <w:ind w:left="810" w:hanging="810"/>
        <w:contextualSpacing/>
        <w:jc w:val="both"/>
        <w:rPr>
          <w:rFonts w:eastAsia="Calibri"/>
          <w:color w:val="000000"/>
        </w:rPr>
      </w:pPr>
      <w:proofErr w:type="spellStart"/>
      <w:r w:rsidRPr="004A6495">
        <w:t>Okere</w:t>
      </w:r>
      <w:proofErr w:type="spellEnd"/>
      <w:r w:rsidRPr="004A6495">
        <w:t xml:space="preserve"> P.A. </w:t>
      </w:r>
      <w:proofErr w:type="spellStart"/>
      <w:proofErr w:type="gramStart"/>
      <w:r w:rsidRPr="004A6495">
        <w:t>Ph.D</w:t>
      </w:r>
      <w:proofErr w:type="spellEnd"/>
      <w:proofErr w:type="gramEnd"/>
      <w:r w:rsidRPr="004A6495">
        <w:t xml:space="preserve"> &amp; </w:t>
      </w:r>
      <w:proofErr w:type="spellStart"/>
      <w:r w:rsidRPr="004A6495">
        <w:t>Uzowuru</w:t>
      </w:r>
      <w:proofErr w:type="spellEnd"/>
      <w:r w:rsidRPr="004A6495">
        <w:t xml:space="preserve"> L.N </w:t>
      </w:r>
      <w:proofErr w:type="spellStart"/>
      <w:r w:rsidRPr="004A6495">
        <w:t>Ph.D</w:t>
      </w:r>
      <w:proofErr w:type="spellEnd"/>
      <w:r w:rsidRPr="004A6495">
        <w:t xml:space="preserve"> &amp; </w:t>
      </w:r>
      <w:proofErr w:type="spellStart"/>
      <w:r w:rsidRPr="004A6495">
        <w:t>Mbaeri</w:t>
      </w:r>
      <w:proofErr w:type="spellEnd"/>
      <w:r w:rsidRPr="004A6495">
        <w:t xml:space="preserve"> C.C. </w:t>
      </w:r>
      <w:proofErr w:type="spellStart"/>
      <w:r w:rsidRPr="004A6495">
        <w:t>Ph.D</w:t>
      </w:r>
      <w:proofErr w:type="spellEnd"/>
      <w:r w:rsidRPr="004A6495">
        <w:t>,</w:t>
      </w:r>
      <w:r w:rsidR="008B7500">
        <w:t xml:space="preserve"> </w:t>
      </w:r>
      <w:r w:rsidRPr="004A6495">
        <w:t>International Journal of Research and Innovation in Social Science (IJRISS</w:t>
      </w:r>
      <w:r w:rsidR="008B7500">
        <w:t>), vol. 6(5), pages 545-553.</w:t>
      </w:r>
    </w:p>
    <w:p w14:paraId="334DE995" w14:textId="77777777" w:rsidR="006B13FF" w:rsidRPr="004A6495" w:rsidRDefault="006B13FF" w:rsidP="00C31D80">
      <w:pPr>
        <w:autoSpaceDE w:val="0"/>
        <w:autoSpaceDN w:val="0"/>
        <w:adjustRightInd w:val="0"/>
        <w:ind w:left="810" w:hanging="810"/>
        <w:contextualSpacing/>
        <w:jc w:val="both"/>
        <w:rPr>
          <w:rFonts w:eastAsia="Calibri"/>
          <w:color w:val="FF0000"/>
        </w:rPr>
      </w:pPr>
      <w:r w:rsidRPr="004A6495">
        <w:rPr>
          <w:rFonts w:eastAsia="Calibri"/>
          <w:color w:val="000000"/>
        </w:rPr>
        <w:t>Okoye, P.V.C., &amp;</w:t>
      </w:r>
      <w:proofErr w:type="spellStart"/>
      <w:r w:rsidRPr="004A6495">
        <w:rPr>
          <w:rFonts w:eastAsia="Calibri"/>
          <w:color w:val="000000"/>
        </w:rPr>
        <w:t>Ezejiofor</w:t>
      </w:r>
      <w:proofErr w:type="spellEnd"/>
      <w:r w:rsidRPr="004A6495">
        <w:rPr>
          <w:rFonts w:eastAsia="Calibri"/>
          <w:color w:val="000000"/>
        </w:rPr>
        <w:t xml:space="preserve">, R. (2014). The impact of e-taxation on revenue generation in Enugu, Nigeria. </w:t>
      </w:r>
      <w:r w:rsidRPr="004A6495">
        <w:rPr>
          <w:rFonts w:eastAsia="Calibri"/>
          <w:i/>
          <w:iCs/>
          <w:color w:val="000000"/>
        </w:rPr>
        <w:t>International of Advanced Research. 2</w:t>
      </w:r>
      <w:r w:rsidRPr="004A6495">
        <w:rPr>
          <w:rFonts w:eastAsia="Calibri"/>
          <w:color w:val="000000"/>
        </w:rPr>
        <w:t>(2), 449-458.</w:t>
      </w:r>
    </w:p>
    <w:p w14:paraId="4F06C0E9" w14:textId="77777777" w:rsidR="006B13FF" w:rsidRPr="004A6495" w:rsidRDefault="006B13FF" w:rsidP="00C31D80">
      <w:pPr>
        <w:autoSpaceDE w:val="0"/>
        <w:autoSpaceDN w:val="0"/>
        <w:adjustRightInd w:val="0"/>
        <w:ind w:left="810" w:hanging="810"/>
        <w:contextualSpacing/>
        <w:jc w:val="both"/>
        <w:rPr>
          <w:rFonts w:eastAsia="Calibri"/>
          <w:color w:val="000000"/>
        </w:rPr>
      </w:pPr>
      <w:proofErr w:type="spellStart"/>
      <w:r w:rsidRPr="004A6495">
        <w:rPr>
          <w:rFonts w:eastAsia="Calibri"/>
          <w:color w:val="000000"/>
        </w:rPr>
        <w:t>Oladeji</w:t>
      </w:r>
      <w:proofErr w:type="spellEnd"/>
      <w:r w:rsidRPr="004A6495">
        <w:rPr>
          <w:rFonts w:eastAsia="Calibri"/>
          <w:color w:val="000000"/>
        </w:rPr>
        <w:t xml:space="preserve">, A. O. (2015). Impact of Human Capital Development on Economic Growth in Nigeria. </w:t>
      </w:r>
      <w:r w:rsidRPr="004A6495">
        <w:rPr>
          <w:rFonts w:eastAsia="Calibri"/>
          <w:i/>
          <w:iCs/>
          <w:color w:val="000000"/>
        </w:rPr>
        <w:t>International Journal of Recent Research in Commerce Economics and Management</w:t>
      </w:r>
      <w:r w:rsidRPr="004A6495">
        <w:rPr>
          <w:rFonts w:eastAsia="Calibri"/>
          <w:color w:val="000000"/>
        </w:rPr>
        <w:t xml:space="preserve">. </w:t>
      </w:r>
      <w:r w:rsidRPr="004A6495">
        <w:rPr>
          <w:rFonts w:eastAsia="Calibri"/>
          <w:color w:val="000000"/>
        </w:rPr>
        <w:tab/>
        <w:t>2(2) 151- 164.</w:t>
      </w:r>
    </w:p>
    <w:p w14:paraId="512384EF" w14:textId="77777777" w:rsidR="006B13FF" w:rsidRPr="004A6495" w:rsidRDefault="006B13FF" w:rsidP="00C31D80">
      <w:pPr>
        <w:autoSpaceDE w:val="0"/>
        <w:autoSpaceDN w:val="0"/>
        <w:adjustRightInd w:val="0"/>
        <w:ind w:left="810" w:hanging="810"/>
        <w:contextualSpacing/>
        <w:jc w:val="both"/>
        <w:rPr>
          <w:rFonts w:eastAsia="Calibri"/>
          <w:color w:val="000000"/>
        </w:rPr>
      </w:pPr>
      <w:proofErr w:type="spellStart"/>
      <w:r w:rsidRPr="002D5478">
        <w:rPr>
          <w:rFonts w:eastAsia="Calibri"/>
          <w:color w:val="000000"/>
          <w:lang w:val="es-US"/>
        </w:rPr>
        <w:t>Olaoye</w:t>
      </w:r>
      <w:proofErr w:type="spellEnd"/>
      <w:r w:rsidRPr="002D5478">
        <w:rPr>
          <w:rFonts w:eastAsia="Calibri"/>
          <w:color w:val="000000"/>
          <w:lang w:val="es-US"/>
        </w:rPr>
        <w:t xml:space="preserve">, C. O., </w:t>
      </w:r>
      <w:proofErr w:type="spellStart"/>
      <w:r w:rsidRPr="002D5478">
        <w:rPr>
          <w:rFonts w:eastAsia="Calibri"/>
          <w:color w:val="000000"/>
          <w:lang w:val="es-US"/>
        </w:rPr>
        <w:t>Ayeni-Agbaje</w:t>
      </w:r>
      <w:proofErr w:type="spellEnd"/>
      <w:r w:rsidRPr="002D5478">
        <w:rPr>
          <w:rFonts w:eastAsia="Calibri"/>
          <w:color w:val="000000"/>
          <w:lang w:val="es-US"/>
        </w:rPr>
        <w:t xml:space="preserve">, A. R. &amp; </w:t>
      </w:r>
      <w:proofErr w:type="spellStart"/>
      <w:r w:rsidRPr="002D5478">
        <w:rPr>
          <w:rFonts w:eastAsia="Calibri"/>
          <w:color w:val="000000"/>
          <w:lang w:val="es-US"/>
        </w:rPr>
        <w:t>Ogundipe</w:t>
      </w:r>
      <w:proofErr w:type="spellEnd"/>
      <w:r w:rsidRPr="002D5478">
        <w:rPr>
          <w:rFonts w:eastAsia="Calibri"/>
          <w:color w:val="000000"/>
          <w:lang w:val="es-US"/>
        </w:rPr>
        <w:t xml:space="preserve">, A. </w:t>
      </w:r>
      <w:proofErr w:type="gramStart"/>
      <w:r w:rsidRPr="002D5478">
        <w:rPr>
          <w:rFonts w:eastAsia="Calibri"/>
          <w:color w:val="000000"/>
          <w:lang w:val="es-US"/>
        </w:rPr>
        <w:t>A.(</w:t>
      </w:r>
      <w:proofErr w:type="gramEnd"/>
      <w:r w:rsidRPr="002D5478">
        <w:rPr>
          <w:rFonts w:eastAsia="Calibri"/>
          <w:color w:val="000000"/>
          <w:lang w:val="es-US"/>
        </w:rPr>
        <w:t xml:space="preserve">2016). </w:t>
      </w:r>
      <w:r w:rsidRPr="004A6495">
        <w:rPr>
          <w:rFonts w:eastAsia="Calibri"/>
          <w:color w:val="000000"/>
        </w:rPr>
        <w:t xml:space="preserve">Tax Reforms and </w:t>
      </w:r>
      <w:r w:rsidRPr="004A6495">
        <w:rPr>
          <w:rFonts w:eastAsia="Calibri"/>
          <w:color w:val="000000"/>
        </w:rPr>
        <w:tab/>
        <w:t xml:space="preserve">Investment </w:t>
      </w:r>
      <w:r w:rsidRPr="004A6495">
        <w:rPr>
          <w:rFonts w:eastAsia="Calibri"/>
          <w:color w:val="000000"/>
        </w:rPr>
        <w:tab/>
        <w:t>Drive in Nigeria</w:t>
      </w:r>
      <w:r w:rsidRPr="004A6495">
        <w:rPr>
          <w:rFonts w:eastAsia="Calibri"/>
          <w:i/>
          <w:iCs/>
          <w:color w:val="000000"/>
        </w:rPr>
        <w:t>. 3rd EKSU International Conference Proceedings</w:t>
      </w:r>
      <w:r w:rsidRPr="004A6495">
        <w:rPr>
          <w:rFonts w:eastAsia="Calibri"/>
          <w:color w:val="000000"/>
        </w:rPr>
        <w:t>. 149-155.</w:t>
      </w:r>
    </w:p>
    <w:p w14:paraId="5AAF99F1" w14:textId="77777777" w:rsidR="006B13FF" w:rsidRPr="004A6495" w:rsidRDefault="006B13FF" w:rsidP="00C31D80">
      <w:pPr>
        <w:autoSpaceDE w:val="0"/>
        <w:autoSpaceDN w:val="0"/>
        <w:adjustRightInd w:val="0"/>
        <w:ind w:left="810" w:hanging="810"/>
        <w:contextualSpacing/>
        <w:jc w:val="both"/>
        <w:rPr>
          <w:rFonts w:eastAsia="Calibri"/>
          <w:color w:val="FF0000"/>
        </w:rPr>
      </w:pPr>
      <w:proofErr w:type="spellStart"/>
      <w:r w:rsidRPr="004A6495">
        <w:rPr>
          <w:rFonts w:eastAsia="Calibri"/>
          <w:color w:val="000000"/>
        </w:rPr>
        <w:t>Olaoye</w:t>
      </w:r>
      <w:proofErr w:type="spellEnd"/>
      <w:r w:rsidRPr="004A6495">
        <w:rPr>
          <w:rFonts w:eastAsia="Calibri"/>
          <w:color w:val="000000"/>
        </w:rPr>
        <w:t xml:space="preserve">, C. O., </w:t>
      </w:r>
      <w:proofErr w:type="spellStart"/>
      <w:r w:rsidRPr="004A6495">
        <w:rPr>
          <w:rFonts w:eastAsia="Calibri"/>
          <w:color w:val="000000"/>
        </w:rPr>
        <w:t>Ogundipe</w:t>
      </w:r>
      <w:proofErr w:type="spellEnd"/>
      <w:r w:rsidRPr="004A6495">
        <w:rPr>
          <w:rFonts w:eastAsia="Calibri"/>
          <w:color w:val="000000"/>
        </w:rPr>
        <w:t>, A. A., &amp;</w:t>
      </w:r>
      <w:proofErr w:type="spellStart"/>
      <w:r w:rsidRPr="004A6495">
        <w:rPr>
          <w:rFonts w:eastAsia="Calibri"/>
          <w:color w:val="000000"/>
        </w:rPr>
        <w:t>Oluwadare</w:t>
      </w:r>
      <w:proofErr w:type="spellEnd"/>
      <w:r w:rsidRPr="004A6495">
        <w:rPr>
          <w:rFonts w:eastAsia="Calibri"/>
          <w:color w:val="000000"/>
        </w:rPr>
        <w:t xml:space="preserve">, O. E. (2019). Tax Revenue and Economic </w:t>
      </w:r>
      <w:r w:rsidRPr="004A6495">
        <w:rPr>
          <w:rFonts w:eastAsia="Calibri"/>
          <w:color w:val="000000"/>
        </w:rPr>
        <w:tab/>
        <w:t xml:space="preserve">Development in Nigeria. </w:t>
      </w:r>
      <w:r w:rsidRPr="004A6495">
        <w:rPr>
          <w:rFonts w:eastAsia="Calibri"/>
          <w:i/>
          <w:iCs/>
          <w:color w:val="000000"/>
        </w:rPr>
        <w:t xml:space="preserve">Advances in Social Sciences Research </w:t>
      </w:r>
      <w:r w:rsidRPr="004A6495">
        <w:rPr>
          <w:rFonts w:eastAsia="Calibri"/>
          <w:i/>
          <w:iCs/>
          <w:color w:val="000000"/>
        </w:rPr>
        <w:tab/>
        <w:t xml:space="preserve">Journal, </w:t>
      </w:r>
      <w:r w:rsidRPr="004A6495">
        <w:rPr>
          <w:rFonts w:eastAsia="Calibri"/>
          <w:color w:val="000000"/>
        </w:rPr>
        <w:t>6</w:t>
      </w:r>
      <w:r w:rsidRPr="004A6495">
        <w:rPr>
          <w:rFonts w:eastAsia="Calibri"/>
          <w:i/>
          <w:iCs/>
          <w:color w:val="000000"/>
        </w:rPr>
        <w:t xml:space="preserve">(9) </w:t>
      </w:r>
      <w:r w:rsidRPr="004A6495">
        <w:rPr>
          <w:rFonts w:eastAsia="Calibri"/>
          <w:color w:val="000000"/>
        </w:rPr>
        <w:t>312-321</w:t>
      </w:r>
      <w:r w:rsidRPr="004A6495">
        <w:rPr>
          <w:rFonts w:eastAsia="Calibri"/>
          <w:color w:val="FF0000"/>
        </w:rPr>
        <w:t>.</w:t>
      </w:r>
    </w:p>
    <w:p w14:paraId="1DB19994" w14:textId="77777777" w:rsidR="006B13FF" w:rsidRPr="004A6495" w:rsidRDefault="006B13FF" w:rsidP="00C31D80">
      <w:pPr>
        <w:pStyle w:val="Default"/>
        <w:ind w:left="810" w:hanging="810"/>
        <w:contextualSpacing/>
        <w:jc w:val="both"/>
      </w:pPr>
      <w:proofErr w:type="spellStart"/>
      <w:r w:rsidRPr="004A6495">
        <w:t>Riman</w:t>
      </w:r>
      <w:proofErr w:type="spellEnd"/>
      <w:r w:rsidRPr="004A6495">
        <w:t xml:space="preserve">, H. B., and Akpan, E. S. (2012). Healthcare financing and health outcomes </w:t>
      </w:r>
      <w:r w:rsidRPr="004A6495">
        <w:tab/>
        <w:t xml:space="preserve">in Nigeria. </w:t>
      </w:r>
      <w:r w:rsidRPr="004A6495">
        <w:tab/>
      </w:r>
      <w:r w:rsidRPr="004A6495">
        <w:rPr>
          <w:i/>
        </w:rPr>
        <w:t>International Journal of Humanities and Social Science</w:t>
      </w:r>
      <w:r w:rsidRPr="004A6495">
        <w:t>, 2 (15).</w:t>
      </w:r>
    </w:p>
    <w:p w14:paraId="415D933D" w14:textId="77777777" w:rsidR="006B13FF" w:rsidRPr="004A6495" w:rsidRDefault="006B13FF" w:rsidP="00C31D80">
      <w:pPr>
        <w:autoSpaceDE w:val="0"/>
        <w:autoSpaceDN w:val="0"/>
        <w:adjustRightInd w:val="0"/>
        <w:ind w:left="810" w:hanging="810"/>
        <w:contextualSpacing/>
        <w:jc w:val="both"/>
      </w:pPr>
      <w:proofErr w:type="spellStart"/>
      <w:r w:rsidRPr="004A6495">
        <w:t>Ugwuanyi</w:t>
      </w:r>
      <w:proofErr w:type="spellEnd"/>
      <w:r w:rsidRPr="004A6495">
        <w:t xml:space="preserve">, G. </w:t>
      </w:r>
      <w:proofErr w:type="gramStart"/>
      <w:r w:rsidRPr="004A6495">
        <w:t>O.(</w:t>
      </w:r>
      <w:proofErr w:type="gramEnd"/>
      <w:r w:rsidRPr="004A6495">
        <w:t xml:space="preserve">2014) Taxation and Tertiary Education Enhancement in Nigeria: An Evaluation of the Education Tax Fund (ETF) Between 1999-2010. </w:t>
      </w:r>
      <w:r w:rsidRPr="004A6495">
        <w:rPr>
          <w:i/>
        </w:rPr>
        <w:t xml:space="preserve">Journal of Economics </w:t>
      </w:r>
      <w:r w:rsidRPr="004A6495">
        <w:rPr>
          <w:i/>
        </w:rPr>
        <w:tab/>
        <w:t>and Sustainable Development</w:t>
      </w:r>
      <w:hyperlink r:id="rId10" w:history="1">
        <w:r w:rsidRPr="004A6495">
          <w:rPr>
            <w:rStyle w:val="Hyperlink"/>
          </w:rPr>
          <w:t>www.iiste.org</w:t>
        </w:r>
      </w:hyperlink>
      <w:r w:rsidRPr="004A6495">
        <w:t>Vol.5, No.6, Pp 131.</w:t>
      </w:r>
    </w:p>
    <w:p w14:paraId="3DE66826" w14:textId="77777777" w:rsidR="006B13FF" w:rsidRPr="004A6495" w:rsidRDefault="006B13FF" w:rsidP="00C31D80">
      <w:pPr>
        <w:autoSpaceDE w:val="0"/>
        <w:autoSpaceDN w:val="0"/>
        <w:adjustRightInd w:val="0"/>
        <w:ind w:left="810" w:hanging="810"/>
        <w:contextualSpacing/>
        <w:jc w:val="both"/>
        <w:rPr>
          <w:rFonts w:eastAsia="Calibri"/>
          <w:color w:val="000000"/>
        </w:rPr>
      </w:pPr>
      <w:r w:rsidRPr="004A6495">
        <w:rPr>
          <w:rFonts w:eastAsia="Calibri"/>
          <w:color w:val="000000"/>
        </w:rPr>
        <w:t>UNDP (2002) Development Reports UNDP (2004) Public Expenditure on Education as Percentage of GDP and Budget in Selected Countries.</w:t>
      </w:r>
    </w:p>
    <w:p w14:paraId="4B363D3D" w14:textId="77777777" w:rsidR="006B13FF" w:rsidRPr="004A6495" w:rsidRDefault="006B13FF" w:rsidP="00C31D80">
      <w:pPr>
        <w:autoSpaceDE w:val="0"/>
        <w:autoSpaceDN w:val="0"/>
        <w:adjustRightInd w:val="0"/>
        <w:ind w:left="810" w:hanging="810"/>
        <w:contextualSpacing/>
        <w:jc w:val="both"/>
        <w:rPr>
          <w:rFonts w:eastAsia="Calibri"/>
          <w:iCs/>
          <w:color w:val="000000"/>
        </w:rPr>
      </w:pPr>
      <w:proofErr w:type="spellStart"/>
      <w:r w:rsidRPr="004A6495">
        <w:rPr>
          <w:rFonts w:eastAsia="Calibri"/>
          <w:bCs/>
          <w:color w:val="000000"/>
        </w:rPr>
        <w:t>Uzoh</w:t>
      </w:r>
      <w:proofErr w:type="spellEnd"/>
      <w:r w:rsidRPr="004A6495">
        <w:rPr>
          <w:rFonts w:eastAsia="Calibri"/>
          <w:bCs/>
          <w:color w:val="000000"/>
        </w:rPr>
        <w:t xml:space="preserve">, A. B. (2012). Human Capital Development: A Strategy for Moving Nigeria </w:t>
      </w:r>
      <w:r w:rsidRPr="004A6495">
        <w:rPr>
          <w:rFonts w:eastAsia="Calibri"/>
          <w:bCs/>
          <w:color w:val="000000"/>
        </w:rPr>
        <w:tab/>
        <w:t>into the Knowledge Economy.</w:t>
      </w:r>
      <w:r w:rsidRPr="004A6495">
        <w:rPr>
          <w:rFonts w:eastAsia="Calibri"/>
          <w:i/>
          <w:iCs/>
          <w:color w:val="000000"/>
        </w:rPr>
        <w:t xml:space="preserve"> Internationa</w:t>
      </w:r>
      <w:r>
        <w:rPr>
          <w:rFonts w:eastAsia="Calibri"/>
          <w:i/>
          <w:iCs/>
          <w:color w:val="000000"/>
        </w:rPr>
        <w:t xml:space="preserve">l Journal of Development and </w:t>
      </w:r>
      <w:r w:rsidRPr="004A6495">
        <w:rPr>
          <w:rFonts w:eastAsia="Calibri"/>
          <w:i/>
          <w:iCs/>
          <w:color w:val="000000"/>
        </w:rPr>
        <w:t xml:space="preserve">Management Review (INJODEMAR), </w:t>
      </w:r>
      <w:r w:rsidRPr="004A6495">
        <w:rPr>
          <w:rFonts w:eastAsia="Calibri"/>
          <w:iCs/>
          <w:color w:val="000000"/>
        </w:rPr>
        <w:t>Vol. 7 99 – 105.</w:t>
      </w:r>
    </w:p>
    <w:p w14:paraId="7AD83947" w14:textId="77777777" w:rsidR="006B13FF" w:rsidRPr="004A6495" w:rsidRDefault="006B13FF" w:rsidP="00C31D80">
      <w:pPr>
        <w:autoSpaceDE w:val="0"/>
        <w:autoSpaceDN w:val="0"/>
        <w:adjustRightInd w:val="0"/>
        <w:ind w:left="810" w:hanging="810"/>
        <w:contextualSpacing/>
        <w:jc w:val="both"/>
      </w:pPr>
      <w:proofErr w:type="spellStart"/>
      <w:r w:rsidRPr="004A6495">
        <w:t>Vinokur</w:t>
      </w:r>
      <w:proofErr w:type="spellEnd"/>
      <w:r w:rsidRPr="004A6495">
        <w:t xml:space="preserve">, A., et al. (2000). Two Years after a Job Loss: Long-term Impact of the JOBS </w:t>
      </w:r>
      <w:proofErr w:type="gramStart"/>
      <w:r w:rsidRPr="004A6495">
        <w:t xml:space="preserve">Program  </w:t>
      </w:r>
      <w:r w:rsidRPr="004A6495">
        <w:tab/>
      </w:r>
      <w:proofErr w:type="gramEnd"/>
      <w:r w:rsidRPr="004A6495">
        <w:t>on Reemployment and Mental Health. Journal of Occupational Health Psychology, 5, 32-47.</w:t>
      </w:r>
    </w:p>
    <w:p w14:paraId="541A5D1E" w14:textId="77777777" w:rsidR="006B13FF" w:rsidRPr="004A6495" w:rsidRDefault="006B13FF" w:rsidP="00C31D80">
      <w:pPr>
        <w:autoSpaceDE w:val="0"/>
        <w:autoSpaceDN w:val="0"/>
        <w:adjustRightInd w:val="0"/>
        <w:ind w:left="810" w:hanging="810"/>
        <w:contextualSpacing/>
        <w:jc w:val="both"/>
        <w:rPr>
          <w:rFonts w:eastAsia="Calibri"/>
          <w:color w:val="000000"/>
        </w:rPr>
      </w:pPr>
      <w:r w:rsidRPr="004A6495">
        <w:rPr>
          <w:rFonts w:eastAsia="Calibri"/>
          <w:color w:val="000000"/>
        </w:rPr>
        <w:t xml:space="preserve">World Bank. (2004). Attaining the millennium development Unit, South Asia </w:t>
      </w:r>
      <w:r w:rsidRPr="004A6495">
        <w:rPr>
          <w:rFonts w:eastAsia="Calibri"/>
          <w:color w:val="000000"/>
        </w:rPr>
        <w:tab/>
        <w:t>Region Washington D. C: World Bank, 45-50.</w:t>
      </w:r>
    </w:p>
    <w:p w14:paraId="12731959" w14:textId="77777777" w:rsidR="006B13FF" w:rsidRPr="004A6495" w:rsidRDefault="006B13FF" w:rsidP="00C31D80">
      <w:pPr>
        <w:autoSpaceDE w:val="0"/>
        <w:autoSpaceDN w:val="0"/>
        <w:adjustRightInd w:val="0"/>
        <w:contextualSpacing/>
      </w:pPr>
    </w:p>
    <w:p w14:paraId="64A02FD1" w14:textId="77777777" w:rsidR="006B13FF" w:rsidRPr="004A6495" w:rsidRDefault="006B13FF" w:rsidP="00C31D80">
      <w:pPr>
        <w:autoSpaceDE w:val="0"/>
        <w:autoSpaceDN w:val="0"/>
        <w:adjustRightInd w:val="0"/>
        <w:contextualSpacing/>
      </w:pPr>
    </w:p>
    <w:p w14:paraId="70573F83" w14:textId="77777777" w:rsidR="006B13FF" w:rsidRPr="004A6495" w:rsidRDefault="006B13FF" w:rsidP="006B13FF">
      <w:pPr>
        <w:autoSpaceDE w:val="0"/>
        <w:autoSpaceDN w:val="0"/>
        <w:adjustRightInd w:val="0"/>
        <w:spacing w:line="360" w:lineRule="auto"/>
        <w:contextualSpacing/>
      </w:pPr>
    </w:p>
    <w:p w14:paraId="5E2C7595" w14:textId="77777777" w:rsidR="006B13FF" w:rsidRPr="004A6495" w:rsidRDefault="006B13FF" w:rsidP="006B13FF">
      <w:pPr>
        <w:pStyle w:val="Default"/>
        <w:spacing w:line="360" w:lineRule="auto"/>
        <w:contextualSpacing/>
        <w:jc w:val="both"/>
      </w:pPr>
    </w:p>
    <w:p w14:paraId="6AA7ABAB" w14:textId="77777777" w:rsidR="006B13FF" w:rsidRPr="004A6495" w:rsidRDefault="006B13FF" w:rsidP="006B13FF">
      <w:pPr>
        <w:pStyle w:val="Default"/>
        <w:spacing w:line="360" w:lineRule="auto"/>
        <w:contextualSpacing/>
        <w:jc w:val="center"/>
        <w:rPr>
          <w:b/>
        </w:rPr>
      </w:pPr>
    </w:p>
    <w:p w14:paraId="3D71B775" w14:textId="77777777" w:rsidR="006B13FF" w:rsidRPr="006B13FF" w:rsidRDefault="006B13FF" w:rsidP="006B13FF">
      <w:pPr>
        <w:tabs>
          <w:tab w:val="left" w:pos="5719"/>
        </w:tabs>
        <w:spacing w:line="360" w:lineRule="auto"/>
        <w:contextualSpacing/>
        <w:sectPr w:rsidR="006B13FF" w:rsidRPr="006B13FF" w:rsidSect="001421F2">
          <w:headerReference w:type="even" r:id="rId11"/>
          <w:headerReference w:type="default" r:id="rId12"/>
          <w:footerReference w:type="even" r:id="rId13"/>
          <w:footerReference w:type="default" r:id="rId14"/>
          <w:headerReference w:type="first" r:id="rId15"/>
          <w:footerReference w:type="first" r:id="rId16"/>
          <w:pgSz w:w="11909" w:h="16834" w:code="9"/>
          <w:pgMar w:top="1440" w:right="1440" w:bottom="1440" w:left="1440" w:header="720" w:footer="720" w:gutter="0"/>
          <w:pgNumType w:start="1"/>
          <w:cols w:space="720"/>
          <w:docGrid w:linePitch="360"/>
        </w:sectPr>
      </w:pPr>
    </w:p>
    <w:p w14:paraId="4E97D267" w14:textId="77777777" w:rsidR="00A0459F" w:rsidRPr="004A6495" w:rsidRDefault="00A0459F" w:rsidP="004A6495">
      <w:pPr>
        <w:pStyle w:val="Default"/>
        <w:spacing w:line="360" w:lineRule="auto"/>
        <w:contextualSpacing/>
        <w:jc w:val="center"/>
        <w:rPr>
          <w:b/>
        </w:rPr>
      </w:pPr>
    </w:p>
    <w:p w14:paraId="316F9D86" w14:textId="77777777" w:rsidR="00A0459F" w:rsidRPr="004A6495" w:rsidRDefault="00A0459F" w:rsidP="004A6495">
      <w:pPr>
        <w:pStyle w:val="Default"/>
        <w:spacing w:line="360" w:lineRule="auto"/>
        <w:contextualSpacing/>
        <w:jc w:val="center"/>
        <w:rPr>
          <w:b/>
        </w:rPr>
      </w:pPr>
    </w:p>
    <w:sectPr w:rsidR="00A0459F" w:rsidRPr="004A6495" w:rsidSect="001421F2">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B6C67" w14:textId="77777777" w:rsidR="0086498B" w:rsidRDefault="0086498B">
      <w:r>
        <w:separator/>
      </w:r>
    </w:p>
  </w:endnote>
  <w:endnote w:type="continuationSeparator" w:id="0">
    <w:p w14:paraId="56B3EAB7" w14:textId="77777777" w:rsidR="0086498B" w:rsidRDefault="00864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0446" w14:textId="77777777" w:rsidR="00860D33" w:rsidRDefault="00860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71425"/>
      <w:docPartObj>
        <w:docPartGallery w:val="Page Numbers (Bottom of Page)"/>
        <w:docPartUnique/>
      </w:docPartObj>
    </w:sdtPr>
    <w:sdtEndPr/>
    <w:sdtContent>
      <w:p w14:paraId="09369569" w14:textId="77777777" w:rsidR="003E7ADF" w:rsidRDefault="008B7500">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14:paraId="0E0E9006" w14:textId="77777777" w:rsidR="003E7ADF" w:rsidRDefault="003E7A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9922E" w14:textId="77777777" w:rsidR="00860D33" w:rsidRDefault="00860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9BC8B" w14:textId="77777777" w:rsidR="0086498B" w:rsidRDefault="0086498B">
      <w:r>
        <w:separator/>
      </w:r>
    </w:p>
  </w:footnote>
  <w:footnote w:type="continuationSeparator" w:id="0">
    <w:p w14:paraId="4A5C1D28" w14:textId="77777777" w:rsidR="0086498B" w:rsidRDefault="00864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C8662" w14:textId="419A2348" w:rsidR="00860D33" w:rsidRDefault="00860D33">
    <w:pPr>
      <w:pStyle w:val="Header"/>
    </w:pPr>
    <w:r>
      <w:rPr>
        <w:noProof/>
      </w:rPr>
      <w:pict w14:anchorId="50755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9672" o:spid="_x0000_s2050" type="#_x0000_t136" style="position:absolute;margin-left:0;margin-top:0;width:572.8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848A8" w14:textId="163AA07A" w:rsidR="00860D33" w:rsidRDefault="00860D33">
    <w:pPr>
      <w:pStyle w:val="Header"/>
    </w:pPr>
    <w:r>
      <w:rPr>
        <w:noProof/>
      </w:rPr>
      <w:pict w14:anchorId="24BD88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9673" o:spid="_x0000_s2051" type="#_x0000_t136" style="position:absolute;margin-left:0;margin-top:0;width:572.8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6C261" w14:textId="450B7430" w:rsidR="00860D33" w:rsidRDefault="00860D33">
    <w:pPr>
      <w:pStyle w:val="Header"/>
    </w:pPr>
    <w:r>
      <w:rPr>
        <w:noProof/>
      </w:rPr>
      <w:pict w14:anchorId="6CB05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9671" o:spid="_x0000_s2049" type="#_x0000_t136" style="position:absolute;margin-left:0;margin-top:0;width:572.8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hybridMultilevel"/>
    <w:tmpl w:val="8828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A"/>
    <w:multiLevelType w:val="hybridMultilevel"/>
    <w:tmpl w:val="610A36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429A3"/>
    <w:multiLevelType w:val="multilevel"/>
    <w:tmpl w:val="F2900192"/>
    <w:lvl w:ilvl="0">
      <w:start w:val="1"/>
      <w:numFmt w:val="decimal"/>
      <w:lvlText w:val="%1."/>
      <w:lvlJc w:val="left"/>
      <w:pPr>
        <w:ind w:left="810" w:hanging="360"/>
      </w:pPr>
      <w:rPr>
        <w:rFonts w:hint="default"/>
      </w:rPr>
    </w:lvl>
    <w:lvl w:ilvl="1">
      <w:start w:val="2"/>
      <w:numFmt w:val="decimal"/>
      <w:isLgl/>
      <w:lvlText w:val="%1.%2"/>
      <w:lvlJc w:val="left"/>
      <w:pPr>
        <w:ind w:left="1590" w:hanging="360"/>
      </w:pPr>
      <w:rPr>
        <w:rFonts w:hint="default"/>
        <w:b/>
      </w:rPr>
    </w:lvl>
    <w:lvl w:ilvl="2">
      <w:start w:val="1"/>
      <w:numFmt w:val="decimal"/>
      <w:isLgl/>
      <w:lvlText w:val="%1.%2.%3"/>
      <w:lvlJc w:val="left"/>
      <w:pPr>
        <w:ind w:left="1950" w:hanging="720"/>
      </w:pPr>
      <w:rPr>
        <w:rFonts w:hint="default"/>
        <w:b/>
      </w:rPr>
    </w:lvl>
    <w:lvl w:ilvl="3">
      <w:start w:val="1"/>
      <w:numFmt w:val="decimal"/>
      <w:isLgl/>
      <w:lvlText w:val="%1.%2.%3.%4"/>
      <w:lvlJc w:val="left"/>
      <w:pPr>
        <w:ind w:left="1950" w:hanging="720"/>
      </w:pPr>
      <w:rPr>
        <w:rFonts w:hint="default"/>
        <w:b/>
      </w:rPr>
    </w:lvl>
    <w:lvl w:ilvl="4">
      <w:start w:val="1"/>
      <w:numFmt w:val="decimal"/>
      <w:isLgl/>
      <w:lvlText w:val="%1.%2.%3.%4.%5"/>
      <w:lvlJc w:val="left"/>
      <w:pPr>
        <w:ind w:left="2310" w:hanging="1080"/>
      </w:pPr>
      <w:rPr>
        <w:rFonts w:hint="default"/>
        <w:b/>
      </w:rPr>
    </w:lvl>
    <w:lvl w:ilvl="5">
      <w:start w:val="1"/>
      <w:numFmt w:val="decimal"/>
      <w:isLgl/>
      <w:lvlText w:val="%1.%2.%3.%4.%5.%6"/>
      <w:lvlJc w:val="left"/>
      <w:pPr>
        <w:ind w:left="2310" w:hanging="1080"/>
      </w:pPr>
      <w:rPr>
        <w:rFonts w:hint="default"/>
        <w:b/>
      </w:rPr>
    </w:lvl>
    <w:lvl w:ilvl="6">
      <w:start w:val="1"/>
      <w:numFmt w:val="decimal"/>
      <w:isLgl/>
      <w:lvlText w:val="%1.%2.%3.%4.%5.%6.%7"/>
      <w:lvlJc w:val="left"/>
      <w:pPr>
        <w:ind w:left="2670" w:hanging="1440"/>
      </w:pPr>
      <w:rPr>
        <w:rFonts w:hint="default"/>
        <w:b/>
      </w:rPr>
    </w:lvl>
    <w:lvl w:ilvl="7">
      <w:start w:val="1"/>
      <w:numFmt w:val="decimal"/>
      <w:isLgl/>
      <w:lvlText w:val="%1.%2.%3.%4.%5.%6.%7.%8"/>
      <w:lvlJc w:val="left"/>
      <w:pPr>
        <w:ind w:left="2670" w:hanging="1440"/>
      </w:pPr>
      <w:rPr>
        <w:rFonts w:hint="default"/>
        <w:b/>
      </w:rPr>
    </w:lvl>
    <w:lvl w:ilvl="8">
      <w:start w:val="1"/>
      <w:numFmt w:val="decimal"/>
      <w:isLgl/>
      <w:lvlText w:val="%1.%2.%3.%4.%5.%6.%7.%8.%9"/>
      <w:lvlJc w:val="left"/>
      <w:pPr>
        <w:ind w:left="3030" w:hanging="1800"/>
      </w:pPr>
      <w:rPr>
        <w:rFonts w:hint="default"/>
        <w:b/>
      </w:rPr>
    </w:lvl>
  </w:abstractNum>
  <w:abstractNum w:abstractNumId="3" w15:restartNumberingAfterBreak="0">
    <w:nsid w:val="1681110E"/>
    <w:multiLevelType w:val="multilevel"/>
    <w:tmpl w:val="D50E37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5" w15:restartNumberingAfterBreak="0">
    <w:nsid w:val="5B3E25CE"/>
    <w:multiLevelType w:val="multilevel"/>
    <w:tmpl w:val="FEDE4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3"/>
  </w:num>
  <w:num w:numId="4">
    <w:abstractNumId w:val="1"/>
  </w:num>
  <w:num w:numId="5">
    <w:abstractNumId w:val="0"/>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S1NDK2MDExN7U0NDFR0lEKTi0uzszPAykwrAUAmMaUZSwAAAA="/>
  </w:docVars>
  <w:rsids>
    <w:rsidRoot w:val="0027712B"/>
    <w:rsid w:val="00001FA8"/>
    <w:rsid w:val="00002727"/>
    <w:rsid w:val="00003951"/>
    <w:rsid w:val="00005F83"/>
    <w:rsid w:val="00006128"/>
    <w:rsid w:val="00006527"/>
    <w:rsid w:val="0000663F"/>
    <w:rsid w:val="000071E2"/>
    <w:rsid w:val="000078F5"/>
    <w:rsid w:val="000117DA"/>
    <w:rsid w:val="0001588B"/>
    <w:rsid w:val="000162C1"/>
    <w:rsid w:val="000162D7"/>
    <w:rsid w:val="00016B9E"/>
    <w:rsid w:val="0002152F"/>
    <w:rsid w:val="00024431"/>
    <w:rsid w:val="000267EC"/>
    <w:rsid w:val="0002773C"/>
    <w:rsid w:val="00027AE3"/>
    <w:rsid w:val="000318B0"/>
    <w:rsid w:val="00033D63"/>
    <w:rsid w:val="00034162"/>
    <w:rsid w:val="00034F54"/>
    <w:rsid w:val="000355D1"/>
    <w:rsid w:val="00035FDC"/>
    <w:rsid w:val="00036B96"/>
    <w:rsid w:val="00036F76"/>
    <w:rsid w:val="000379DA"/>
    <w:rsid w:val="00042ECE"/>
    <w:rsid w:val="000432BA"/>
    <w:rsid w:val="0004385E"/>
    <w:rsid w:val="00043AC2"/>
    <w:rsid w:val="00043BB1"/>
    <w:rsid w:val="00044713"/>
    <w:rsid w:val="00045A1E"/>
    <w:rsid w:val="00045AA6"/>
    <w:rsid w:val="000474E3"/>
    <w:rsid w:val="00047738"/>
    <w:rsid w:val="00050540"/>
    <w:rsid w:val="00050663"/>
    <w:rsid w:val="00051434"/>
    <w:rsid w:val="00052187"/>
    <w:rsid w:val="0005512C"/>
    <w:rsid w:val="00055F95"/>
    <w:rsid w:val="00057E1D"/>
    <w:rsid w:val="00060B3D"/>
    <w:rsid w:val="000630B7"/>
    <w:rsid w:val="000662D0"/>
    <w:rsid w:val="00070A85"/>
    <w:rsid w:val="0007239E"/>
    <w:rsid w:val="00073C8D"/>
    <w:rsid w:val="00077A14"/>
    <w:rsid w:val="000801B4"/>
    <w:rsid w:val="00080FEF"/>
    <w:rsid w:val="00087592"/>
    <w:rsid w:val="00091CA1"/>
    <w:rsid w:val="0009250B"/>
    <w:rsid w:val="00092652"/>
    <w:rsid w:val="00092BB2"/>
    <w:rsid w:val="00095420"/>
    <w:rsid w:val="000954A5"/>
    <w:rsid w:val="00095CE4"/>
    <w:rsid w:val="00096130"/>
    <w:rsid w:val="000963F9"/>
    <w:rsid w:val="000A385F"/>
    <w:rsid w:val="000A5AA3"/>
    <w:rsid w:val="000A79D9"/>
    <w:rsid w:val="000B052B"/>
    <w:rsid w:val="000B05C6"/>
    <w:rsid w:val="000B1D69"/>
    <w:rsid w:val="000B64EF"/>
    <w:rsid w:val="000C0153"/>
    <w:rsid w:val="000C19F7"/>
    <w:rsid w:val="000C22C4"/>
    <w:rsid w:val="000C32FB"/>
    <w:rsid w:val="000C3557"/>
    <w:rsid w:val="000C3C73"/>
    <w:rsid w:val="000C402B"/>
    <w:rsid w:val="000C486C"/>
    <w:rsid w:val="000C75CB"/>
    <w:rsid w:val="000D06DA"/>
    <w:rsid w:val="000D159B"/>
    <w:rsid w:val="000D1C1F"/>
    <w:rsid w:val="000D37FC"/>
    <w:rsid w:val="000D3FC5"/>
    <w:rsid w:val="000D7059"/>
    <w:rsid w:val="000D74B7"/>
    <w:rsid w:val="000E04A3"/>
    <w:rsid w:val="000E4142"/>
    <w:rsid w:val="000E4A26"/>
    <w:rsid w:val="000E4CE5"/>
    <w:rsid w:val="000F2D8C"/>
    <w:rsid w:val="000F3367"/>
    <w:rsid w:val="000F5F83"/>
    <w:rsid w:val="00100E79"/>
    <w:rsid w:val="00102C3B"/>
    <w:rsid w:val="00103A40"/>
    <w:rsid w:val="00103AC6"/>
    <w:rsid w:val="0010614A"/>
    <w:rsid w:val="001063E0"/>
    <w:rsid w:val="0010743E"/>
    <w:rsid w:val="0011154A"/>
    <w:rsid w:val="001134AC"/>
    <w:rsid w:val="0011392D"/>
    <w:rsid w:val="00115F21"/>
    <w:rsid w:val="0011742D"/>
    <w:rsid w:val="0011785B"/>
    <w:rsid w:val="00120F14"/>
    <w:rsid w:val="001214FF"/>
    <w:rsid w:val="001253D6"/>
    <w:rsid w:val="00125895"/>
    <w:rsid w:val="00127710"/>
    <w:rsid w:val="00130011"/>
    <w:rsid w:val="001319C3"/>
    <w:rsid w:val="00133CAF"/>
    <w:rsid w:val="001341BB"/>
    <w:rsid w:val="0013474C"/>
    <w:rsid w:val="00135E4D"/>
    <w:rsid w:val="00140314"/>
    <w:rsid w:val="00141B35"/>
    <w:rsid w:val="00141D89"/>
    <w:rsid w:val="00141F66"/>
    <w:rsid w:val="001421F2"/>
    <w:rsid w:val="001424CD"/>
    <w:rsid w:val="00143E81"/>
    <w:rsid w:val="0014530B"/>
    <w:rsid w:val="001473EB"/>
    <w:rsid w:val="0014791D"/>
    <w:rsid w:val="00151EEE"/>
    <w:rsid w:val="00152727"/>
    <w:rsid w:val="00153CBC"/>
    <w:rsid w:val="00154172"/>
    <w:rsid w:val="001542E9"/>
    <w:rsid w:val="001565B5"/>
    <w:rsid w:val="0015751F"/>
    <w:rsid w:val="00157B36"/>
    <w:rsid w:val="00160D58"/>
    <w:rsid w:val="0016188F"/>
    <w:rsid w:val="00163239"/>
    <w:rsid w:val="00163988"/>
    <w:rsid w:val="001675AC"/>
    <w:rsid w:val="00170C29"/>
    <w:rsid w:val="001713BF"/>
    <w:rsid w:val="00171D1A"/>
    <w:rsid w:val="001725B8"/>
    <w:rsid w:val="00173887"/>
    <w:rsid w:val="00174FDF"/>
    <w:rsid w:val="00175E81"/>
    <w:rsid w:val="0017622B"/>
    <w:rsid w:val="001767C2"/>
    <w:rsid w:val="00177358"/>
    <w:rsid w:val="001804F1"/>
    <w:rsid w:val="00180715"/>
    <w:rsid w:val="00183000"/>
    <w:rsid w:val="00187055"/>
    <w:rsid w:val="00190190"/>
    <w:rsid w:val="0019023F"/>
    <w:rsid w:val="00190538"/>
    <w:rsid w:val="001914F9"/>
    <w:rsid w:val="0019158E"/>
    <w:rsid w:val="00192F3E"/>
    <w:rsid w:val="0019316F"/>
    <w:rsid w:val="001979F9"/>
    <w:rsid w:val="001A28C2"/>
    <w:rsid w:val="001A4E7B"/>
    <w:rsid w:val="001A6E46"/>
    <w:rsid w:val="001B027D"/>
    <w:rsid w:val="001B17AA"/>
    <w:rsid w:val="001B64CF"/>
    <w:rsid w:val="001B6A5A"/>
    <w:rsid w:val="001C0AE4"/>
    <w:rsid w:val="001C0D05"/>
    <w:rsid w:val="001C2785"/>
    <w:rsid w:val="001C2F43"/>
    <w:rsid w:val="001C3DE1"/>
    <w:rsid w:val="001C419F"/>
    <w:rsid w:val="001C464D"/>
    <w:rsid w:val="001C65EC"/>
    <w:rsid w:val="001D360F"/>
    <w:rsid w:val="001D4EC9"/>
    <w:rsid w:val="001D4F77"/>
    <w:rsid w:val="001D690E"/>
    <w:rsid w:val="001D7F60"/>
    <w:rsid w:val="001E12FF"/>
    <w:rsid w:val="001E2151"/>
    <w:rsid w:val="001E45A9"/>
    <w:rsid w:val="001E5022"/>
    <w:rsid w:val="001E62C2"/>
    <w:rsid w:val="001E7239"/>
    <w:rsid w:val="001F147D"/>
    <w:rsid w:val="001F2CAE"/>
    <w:rsid w:val="001F38F9"/>
    <w:rsid w:val="002003B9"/>
    <w:rsid w:val="00200E7F"/>
    <w:rsid w:val="00200F35"/>
    <w:rsid w:val="002022C6"/>
    <w:rsid w:val="0020292A"/>
    <w:rsid w:val="00202B8B"/>
    <w:rsid w:val="002055E8"/>
    <w:rsid w:val="002063A5"/>
    <w:rsid w:val="00206DB4"/>
    <w:rsid w:val="002073CC"/>
    <w:rsid w:val="00210232"/>
    <w:rsid w:val="00210861"/>
    <w:rsid w:val="00210D74"/>
    <w:rsid w:val="00210E9D"/>
    <w:rsid w:val="00210FB5"/>
    <w:rsid w:val="00211294"/>
    <w:rsid w:val="0021150A"/>
    <w:rsid w:val="00213C6D"/>
    <w:rsid w:val="002143A5"/>
    <w:rsid w:val="00215B6C"/>
    <w:rsid w:val="002165B1"/>
    <w:rsid w:val="0022170C"/>
    <w:rsid w:val="00222230"/>
    <w:rsid w:val="00223B78"/>
    <w:rsid w:val="002263CA"/>
    <w:rsid w:val="00226DD0"/>
    <w:rsid w:val="002306E1"/>
    <w:rsid w:val="002318C5"/>
    <w:rsid w:val="00231A25"/>
    <w:rsid w:val="002359A4"/>
    <w:rsid w:val="00235C8C"/>
    <w:rsid w:val="00236037"/>
    <w:rsid w:val="0023603E"/>
    <w:rsid w:val="00237F75"/>
    <w:rsid w:val="00241635"/>
    <w:rsid w:val="002417EB"/>
    <w:rsid w:val="00243784"/>
    <w:rsid w:val="002439BD"/>
    <w:rsid w:val="00244BDD"/>
    <w:rsid w:val="0024550B"/>
    <w:rsid w:val="002474CA"/>
    <w:rsid w:val="00250211"/>
    <w:rsid w:val="0025058D"/>
    <w:rsid w:val="0025104E"/>
    <w:rsid w:val="0025378F"/>
    <w:rsid w:val="00253A96"/>
    <w:rsid w:val="0025495A"/>
    <w:rsid w:val="00257A6B"/>
    <w:rsid w:val="0026024A"/>
    <w:rsid w:val="00261580"/>
    <w:rsid w:val="0026481E"/>
    <w:rsid w:val="002676F6"/>
    <w:rsid w:val="0026775D"/>
    <w:rsid w:val="00267C39"/>
    <w:rsid w:val="00270C14"/>
    <w:rsid w:val="002736B6"/>
    <w:rsid w:val="00274085"/>
    <w:rsid w:val="0027434D"/>
    <w:rsid w:val="00276071"/>
    <w:rsid w:val="0027712B"/>
    <w:rsid w:val="0027753F"/>
    <w:rsid w:val="00281126"/>
    <w:rsid w:val="00283579"/>
    <w:rsid w:val="002869F6"/>
    <w:rsid w:val="0028776C"/>
    <w:rsid w:val="002903FD"/>
    <w:rsid w:val="00291ADB"/>
    <w:rsid w:val="002928EA"/>
    <w:rsid w:val="00292D96"/>
    <w:rsid w:val="002941E9"/>
    <w:rsid w:val="002A0337"/>
    <w:rsid w:val="002A12A3"/>
    <w:rsid w:val="002A1326"/>
    <w:rsid w:val="002A33BC"/>
    <w:rsid w:val="002A45B2"/>
    <w:rsid w:val="002A460B"/>
    <w:rsid w:val="002A50C0"/>
    <w:rsid w:val="002A6592"/>
    <w:rsid w:val="002A784C"/>
    <w:rsid w:val="002B0CA3"/>
    <w:rsid w:val="002B249E"/>
    <w:rsid w:val="002B30A3"/>
    <w:rsid w:val="002B4137"/>
    <w:rsid w:val="002B539E"/>
    <w:rsid w:val="002B54C4"/>
    <w:rsid w:val="002B6315"/>
    <w:rsid w:val="002B6A74"/>
    <w:rsid w:val="002C01D5"/>
    <w:rsid w:val="002C0D3B"/>
    <w:rsid w:val="002C1E1F"/>
    <w:rsid w:val="002C1E47"/>
    <w:rsid w:val="002C21D6"/>
    <w:rsid w:val="002C441D"/>
    <w:rsid w:val="002C505D"/>
    <w:rsid w:val="002C5F61"/>
    <w:rsid w:val="002C6554"/>
    <w:rsid w:val="002C71F6"/>
    <w:rsid w:val="002D0458"/>
    <w:rsid w:val="002D1E7C"/>
    <w:rsid w:val="002D2EFF"/>
    <w:rsid w:val="002D33BC"/>
    <w:rsid w:val="002D36A6"/>
    <w:rsid w:val="002D5478"/>
    <w:rsid w:val="002D67EB"/>
    <w:rsid w:val="002D74EA"/>
    <w:rsid w:val="002D767F"/>
    <w:rsid w:val="002D7D4B"/>
    <w:rsid w:val="002E01AD"/>
    <w:rsid w:val="002E047B"/>
    <w:rsid w:val="002E0483"/>
    <w:rsid w:val="002E16F9"/>
    <w:rsid w:val="002E3CFB"/>
    <w:rsid w:val="002E3E21"/>
    <w:rsid w:val="002E3F42"/>
    <w:rsid w:val="002E5BBF"/>
    <w:rsid w:val="002F0CF8"/>
    <w:rsid w:val="002F3159"/>
    <w:rsid w:val="002F31FC"/>
    <w:rsid w:val="002F41E8"/>
    <w:rsid w:val="002F5024"/>
    <w:rsid w:val="002F7CA7"/>
    <w:rsid w:val="002F7CC8"/>
    <w:rsid w:val="00300D86"/>
    <w:rsid w:val="003014C5"/>
    <w:rsid w:val="00301B08"/>
    <w:rsid w:val="00301DC3"/>
    <w:rsid w:val="003068F1"/>
    <w:rsid w:val="00306F0B"/>
    <w:rsid w:val="003112A4"/>
    <w:rsid w:val="003142CB"/>
    <w:rsid w:val="00315643"/>
    <w:rsid w:val="00316B3B"/>
    <w:rsid w:val="0032021E"/>
    <w:rsid w:val="003202DB"/>
    <w:rsid w:val="00321669"/>
    <w:rsid w:val="003225C2"/>
    <w:rsid w:val="00322E49"/>
    <w:rsid w:val="00324224"/>
    <w:rsid w:val="00325C1C"/>
    <w:rsid w:val="00325CE7"/>
    <w:rsid w:val="003269E0"/>
    <w:rsid w:val="0033160C"/>
    <w:rsid w:val="0033397E"/>
    <w:rsid w:val="00333CA9"/>
    <w:rsid w:val="003364DF"/>
    <w:rsid w:val="00341D28"/>
    <w:rsid w:val="00344AD8"/>
    <w:rsid w:val="00350B3B"/>
    <w:rsid w:val="00351046"/>
    <w:rsid w:val="003518D8"/>
    <w:rsid w:val="00354CEA"/>
    <w:rsid w:val="00355337"/>
    <w:rsid w:val="0035673E"/>
    <w:rsid w:val="0035769B"/>
    <w:rsid w:val="00361A9E"/>
    <w:rsid w:val="0036269D"/>
    <w:rsid w:val="003629F7"/>
    <w:rsid w:val="00371F00"/>
    <w:rsid w:val="003727AD"/>
    <w:rsid w:val="00372A57"/>
    <w:rsid w:val="003738DC"/>
    <w:rsid w:val="0037420F"/>
    <w:rsid w:val="00376283"/>
    <w:rsid w:val="0037689B"/>
    <w:rsid w:val="00376A64"/>
    <w:rsid w:val="00376F20"/>
    <w:rsid w:val="00377388"/>
    <w:rsid w:val="003777BB"/>
    <w:rsid w:val="00377B96"/>
    <w:rsid w:val="00380457"/>
    <w:rsid w:val="0038471A"/>
    <w:rsid w:val="00384EAF"/>
    <w:rsid w:val="003875F4"/>
    <w:rsid w:val="00387741"/>
    <w:rsid w:val="0039189E"/>
    <w:rsid w:val="00392A2B"/>
    <w:rsid w:val="00395A9E"/>
    <w:rsid w:val="0039770D"/>
    <w:rsid w:val="003A1248"/>
    <w:rsid w:val="003A238A"/>
    <w:rsid w:val="003A2944"/>
    <w:rsid w:val="003A296E"/>
    <w:rsid w:val="003A3643"/>
    <w:rsid w:val="003A5279"/>
    <w:rsid w:val="003A6330"/>
    <w:rsid w:val="003B2583"/>
    <w:rsid w:val="003B53CD"/>
    <w:rsid w:val="003B5CEF"/>
    <w:rsid w:val="003B6037"/>
    <w:rsid w:val="003B7398"/>
    <w:rsid w:val="003B7CE8"/>
    <w:rsid w:val="003C0D94"/>
    <w:rsid w:val="003C31D8"/>
    <w:rsid w:val="003C4127"/>
    <w:rsid w:val="003C5459"/>
    <w:rsid w:val="003D060E"/>
    <w:rsid w:val="003D0995"/>
    <w:rsid w:val="003D1352"/>
    <w:rsid w:val="003D3403"/>
    <w:rsid w:val="003D621E"/>
    <w:rsid w:val="003D67FD"/>
    <w:rsid w:val="003D70BB"/>
    <w:rsid w:val="003E23C9"/>
    <w:rsid w:val="003E25FF"/>
    <w:rsid w:val="003E2BFA"/>
    <w:rsid w:val="003E3508"/>
    <w:rsid w:val="003E3CA2"/>
    <w:rsid w:val="003E7144"/>
    <w:rsid w:val="003E7ADF"/>
    <w:rsid w:val="003F1126"/>
    <w:rsid w:val="003F37FD"/>
    <w:rsid w:val="003F398D"/>
    <w:rsid w:val="003F55BC"/>
    <w:rsid w:val="003F759C"/>
    <w:rsid w:val="003F7759"/>
    <w:rsid w:val="00400DDB"/>
    <w:rsid w:val="00401712"/>
    <w:rsid w:val="00402916"/>
    <w:rsid w:val="00403B53"/>
    <w:rsid w:val="00404E2E"/>
    <w:rsid w:val="00407275"/>
    <w:rsid w:val="004105EB"/>
    <w:rsid w:val="00410A5F"/>
    <w:rsid w:val="00411849"/>
    <w:rsid w:val="00411D7F"/>
    <w:rsid w:val="00416307"/>
    <w:rsid w:val="004165CA"/>
    <w:rsid w:val="004201C9"/>
    <w:rsid w:val="00421703"/>
    <w:rsid w:val="00421ABA"/>
    <w:rsid w:val="00421AEB"/>
    <w:rsid w:val="00423B9B"/>
    <w:rsid w:val="00423EC2"/>
    <w:rsid w:val="00427511"/>
    <w:rsid w:val="00430579"/>
    <w:rsid w:val="0043104D"/>
    <w:rsid w:val="00432AF0"/>
    <w:rsid w:val="00433CA7"/>
    <w:rsid w:val="00434BCA"/>
    <w:rsid w:val="00434E9E"/>
    <w:rsid w:val="004367FF"/>
    <w:rsid w:val="00436B32"/>
    <w:rsid w:val="00442093"/>
    <w:rsid w:val="004425B4"/>
    <w:rsid w:val="004430CF"/>
    <w:rsid w:val="0044419E"/>
    <w:rsid w:val="0044450B"/>
    <w:rsid w:val="004459F1"/>
    <w:rsid w:val="00447A7A"/>
    <w:rsid w:val="0045009A"/>
    <w:rsid w:val="004501E6"/>
    <w:rsid w:val="00450300"/>
    <w:rsid w:val="0045182E"/>
    <w:rsid w:val="00454655"/>
    <w:rsid w:val="00455A50"/>
    <w:rsid w:val="004567F2"/>
    <w:rsid w:val="004576B3"/>
    <w:rsid w:val="00457C96"/>
    <w:rsid w:val="00463A79"/>
    <w:rsid w:val="00464A65"/>
    <w:rsid w:val="00465E3B"/>
    <w:rsid w:val="00467AC5"/>
    <w:rsid w:val="00467E93"/>
    <w:rsid w:val="00471522"/>
    <w:rsid w:val="0047302D"/>
    <w:rsid w:val="004733D5"/>
    <w:rsid w:val="0047521B"/>
    <w:rsid w:val="00475413"/>
    <w:rsid w:val="00482B05"/>
    <w:rsid w:val="00484455"/>
    <w:rsid w:val="00484871"/>
    <w:rsid w:val="00484CEE"/>
    <w:rsid w:val="00485008"/>
    <w:rsid w:val="00485B43"/>
    <w:rsid w:val="00486956"/>
    <w:rsid w:val="00487267"/>
    <w:rsid w:val="0048770F"/>
    <w:rsid w:val="00490233"/>
    <w:rsid w:val="00490680"/>
    <w:rsid w:val="00490CAC"/>
    <w:rsid w:val="004948BF"/>
    <w:rsid w:val="0049679C"/>
    <w:rsid w:val="004A0A7A"/>
    <w:rsid w:val="004A13D6"/>
    <w:rsid w:val="004A1EFA"/>
    <w:rsid w:val="004A3070"/>
    <w:rsid w:val="004A3556"/>
    <w:rsid w:val="004A3FAC"/>
    <w:rsid w:val="004A4077"/>
    <w:rsid w:val="004A52C4"/>
    <w:rsid w:val="004A6495"/>
    <w:rsid w:val="004B061D"/>
    <w:rsid w:val="004B410E"/>
    <w:rsid w:val="004B4FC5"/>
    <w:rsid w:val="004B520B"/>
    <w:rsid w:val="004B6076"/>
    <w:rsid w:val="004B6BCE"/>
    <w:rsid w:val="004C005E"/>
    <w:rsid w:val="004C0083"/>
    <w:rsid w:val="004C184E"/>
    <w:rsid w:val="004C1FE7"/>
    <w:rsid w:val="004C4164"/>
    <w:rsid w:val="004C4308"/>
    <w:rsid w:val="004C461F"/>
    <w:rsid w:val="004C480E"/>
    <w:rsid w:val="004C5583"/>
    <w:rsid w:val="004C5A5C"/>
    <w:rsid w:val="004C72F0"/>
    <w:rsid w:val="004C78F3"/>
    <w:rsid w:val="004D1C84"/>
    <w:rsid w:val="004D26B4"/>
    <w:rsid w:val="004D2B3E"/>
    <w:rsid w:val="004D500C"/>
    <w:rsid w:val="004D657E"/>
    <w:rsid w:val="004D6D35"/>
    <w:rsid w:val="004E0B93"/>
    <w:rsid w:val="004E2132"/>
    <w:rsid w:val="004E36FF"/>
    <w:rsid w:val="004E39BC"/>
    <w:rsid w:val="004E41C6"/>
    <w:rsid w:val="004E5684"/>
    <w:rsid w:val="004E6BCE"/>
    <w:rsid w:val="004E7D8D"/>
    <w:rsid w:val="004F07F7"/>
    <w:rsid w:val="004F092E"/>
    <w:rsid w:val="004F174E"/>
    <w:rsid w:val="004F1D3C"/>
    <w:rsid w:val="004F2A3E"/>
    <w:rsid w:val="004F5CAC"/>
    <w:rsid w:val="00500B2E"/>
    <w:rsid w:val="00502ADE"/>
    <w:rsid w:val="00503933"/>
    <w:rsid w:val="00503D61"/>
    <w:rsid w:val="00504067"/>
    <w:rsid w:val="005054AC"/>
    <w:rsid w:val="005054D0"/>
    <w:rsid w:val="00505594"/>
    <w:rsid w:val="0050569D"/>
    <w:rsid w:val="00505C94"/>
    <w:rsid w:val="00506266"/>
    <w:rsid w:val="00507DB9"/>
    <w:rsid w:val="0051121B"/>
    <w:rsid w:val="00511538"/>
    <w:rsid w:val="00512E7D"/>
    <w:rsid w:val="005130DD"/>
    <w:rsid w:val="00514903"/>
    <w:rsid w:val="00514C2E"/>
    <w:rsid w:val="00515225"/>
    <w:rsid w:val="00517C5E"/>
    <w:rsid w:val="005230C2"/>
    <w:rsid w:val="005237A5"/>
    <w:rsid w:val="00526791"/>
    <w:rsid w:val="00527C93"/>
    <w:rsid w:val="00532D52"/>
    <w:rsid w:val="0053367C"/>
    <w:rsid w:val="00533742"/>
    <w:rsid w:val="00534D35"/>
    <w:rsid w:val="00541289"/>
    <w:rsid w:val="0054138E"/>
    <w:rsid w:val="00542A70"/>
    <w:rsid w:val="00544333"/>
    <w:rsid w:val="00545632"/>
    <w:rsid w:val="005464E2"/>
    <w:rsid w:val="005469CC"/>
    <w:rsid w:val="00546CBD"/>
    <w:rsid w:val="00550F67"/>
    <w:rsid w:val="00551F65"/>
    <w:rsid w:val="00552476"/>
    <w:rsid w:val="005547A8"/>
    <w:rsid w:val="00554A5F"/>
    <w:rsid w:val="00555EAD"/>
    <w:rsid w:val="00556C37"/>
    <w:rsid w:val="005614FB"/>
    <w:rsid w:val="00561C2A"/>
    <w:rsid w:val="005645CD"/>
    <w:rsid w:val="00567A74"/>
    <w:rsid w:val="0057403C"/>
    <w:rsid w:val="0057433C"/>
    <w:rsid w:val="00583AFE"/>
    <w:rsid w:val="00584930"/>
    <w:rsid w:val="00590FAA"/>
    <w:rsid w:val="00590FDF"/>
    <w:rsid w:val="005944AA"/>
    <w:rsid w:val="005944E1"/>
    <w:rsid w:val="00594DEA"/>
    <w:rsid w:val="00595118"/>
    <w:rsid w:val="00595184"/>
    <w:rsid w:val="00595DE6"/>
    <w:rsid w:val="0059767B"/>
    <w:rsid w:val="00597812"/>
    <w:rsid w:val="005A01D8"/>
    <w:rsid w:val="005A045A"/>
    <w:rsid w:val="005A0811"/>
    <w:rsid w:val="005A39DF"/>
    <w:rsid w:val="005A6876"/>
    <w:rsid w:val="005A6CCE"/>
    <w:rsid w:val="005A74F7"/>
    <w:rsid w:val="005B236D"/>
    <w:rsid w:val="005B2BFA"/>
    <w:rsid w:val="005B2E0D"/>
    <w:rsid w:val="005B33BF"/>
    <w:rsid w:val="005B5677"/>
    <w:rsid w:val="005B5D77"/>
    <w:rsid w:val="005B71FE"/>
    <w:rsid w:val="005C3E8E"/>
    <w:rsid w:val="005C3F34"/>
    <w:rsid w:val="005C4282"/>
    <w:rsid w:val="005C45CD"/>
    <w:rsid w:val="005C512A"/>
    <w:rsid w:val="005C66E7"/>
    <w:rsid w:val="005D1A05"/>
    <w:rsid w:val="005D2838"/>
    <w:rsid w:val="005D5EA8"/>
    <w:rsid w:val="005D6DAF"/>
    <w:rsid w:val="005E16C6"/>
    <w:rsid w:val="005E1CCA"/>
    <w:rsid w:val="005E259F"/>
    <w:rsid w:val="005E529B"/>
    <w:rsid w:val="005E5874"/>
    <w:rsid w:val="005E5D2A"/>
    <w:rsid w:val="005E61B6"/>
    <w:rsid w:val="005F3C9C"/>
    <w:rsid w:val="005F7189"/>
    <w:rsid w:val="00600079"/>
    <w:rsid w:val="00601CF9"/>
    <w:rsid w:val="006028A7"/>
    <w:rsid w:val="0060351F"/>
    <w:rsid w:val="00605B93"/>
    <w:rsid w:val="00606A35"/>
    <w:rsid w:val="00611C50"/>
    <w:rsid w:val="006129F0"/>
    <w:rsid w:val="006134E5"/>
    <w:rsid w:val="00613975"/>
    <w:rsid w:val="00614821"/>
    <w:rsid w:val="0061573A"/>
    <w:rsid w:val="006163EA"/>
    <w:rsid w:val="00616CE1"/>
    <w:rsid w:val="00621CA9"/>
    <w:rsid w:val="00623288"/>
    <w:rsid w:val="0062516C"/>
    <w:rsid w:val="00625C5C"/>
    <w:rsid w:val="00627EBF"/>
    <w:rsid w:val="00630119"/>
    <w:rsid w:val="00634596"/>
    <w:rsid w:val="00635207"/>
    <w:rsid w:val="006364B0"/>
    <w:rsid w:val="00637142"/>
    <w:rsid w:val="006376ED"/>
    <w:rsid w:val="006407C0"/>
    <w:rsid w:val="00644CD0"/>
    <w:rsid w:val="006456F5"/>
    <w:rsid w:val="00645FDB"/>
    <w:rsid w:val="00647422"/>
    <w:rsid w:val="00653257"/>
    <w:rsid w:val="00655CA2"/>
    <w:rsid w:val="00661FA1"/>
    <w:rsid w:val="006638D9"/>
    <w:rsid w:val="00664485"/>
    <w:rsid w:val="00664540"/>
    <w:rsid w:val="00670D7D"/>
    <w:rsid w:val="00673A2F"/>
    <w:rsid w:val="00675BD6"/>
    <w:rsid w:val="00676069"/>
    <w:rsid w:val="00681F3A"/>
    <w:rsid w:val="00682715"/>
    <w:rsid w:val="006834C2"/>
    <w:rsid w:val="0068492C"/>
    <w:rsid w:val="0069094E"/>
    <w:rsid w:val="0069137E"/>
    <w:rsid w:val="00692F94"/>
    <w:rsid w:val="0069564E"/>
    <w:rsid w:val="006967F6"/>
    <w:rsid w:val="006969A8"/>
    <w:rsid w:val="00697F60"/>
    <w:rsid w:val="006A06AA"/>
    <w:rsid w:val="006A2E64"/>
    <w:rsid w:val="006A477B"/>
    <w:rsid w:val="006A5ADC"/>
    <w:rsid w:val="006A7B40"/>
    <w:rsid w:val="006B13FF"/>
    <w:rsid w:val="006B1A66"/>
    <w:rsid w:val="006B2DEB"/>
    <w:rsid w:val="006B48AC"/>
    <w:rsid w:val="006B5B68"/>
    <w:rsid w:val="006B676E"/>
    <w:rsid w:val="006C180E"/>
    <w:rsid w:val="006C20D4"/>
    <w:rsid w:val="006C30D6"/>
    <w:rsid w:val="006C3255"/>
    <w:rsid w:val="006C3B03"/>
    <w:rsid w:val="006C53D8"/>
    <w:rsid w:val="006D022D"/>
    <w:rsid w:val="006D2B79"/>
    <w:rsid w:val="006D2D43"/>
    <w:rsid w:val="006D35E6"/>
    <w:rsid w:val="006D3AF6"/>
    <w:rsid w:val="006D3FBA"/>
    <w:rsid w:val="006D4EF4"/>
    <w:rsid w:val="006D76E6"/>
    <w:rsid w:val="006E11A1"/>
    <w:rsid w:val="006E17F1"/>
    <w:rsid w:val="006E1B7D"/>
    <w:rsid w:val="006E1C83"/>
    <w:rsid w:val="006E3A47"/>
    <w:rsid w:val="006E4282"/>
    <w:rsid w:val="006E6063"/>
    <w:rsid w:val="006E7030"/>
    <w:rsid w:val="006E75D2"/>
    <w:rsid w:val="006E766E"/>
    <w:rsid w:val="006F17B8"/>
    <w:rsid w:val="006F3591"/>
    <w:rsid w:val="006F4F23"/>
    <w:rsid w:val="006F6552"/>
    <w:rsid w:val="007005D1"/>
    <w:rsid w:val="007021C1"/>
    <w:rsid w:val="007042F3"/>
    <w:rsid w:val="00705249"/>
    <w:rsid w:val="00705FF0"/>
    <w:rsid w:val="007069FA"/>
    <w:rsid w:val="007071A9"/>
    <w:rsid w:val="00713CBE"/>
    <w:rsid w:val="0071712E"/>
    <w:rsid w:val="00717E58"/>
    <w:rsid w:val="00720102"/>
    <w:rsid w:val="007206AE"/>
    <w:rsid w:val="00720E68"/>
    <w:rsid w:val="00720E8D"/>
    <w:rsid w:val="0072191D"/>
    <w:rsid w:val="00725776"/>
    <w:rsid w:val="00731C9F"/>
    <w:rsid w:val="00732754"/>
    <w:rsid w:val="00732E5A"/>
    <w:rsid w:val="00733E9F"/>
    <w:rsid w:val="00737809"/>
    <w:rsid w:val="00737B6A"/>
    <w:rsid w:val="00740423"/>
    <w:rsid w:val="007414EF"/>
    <w:rsid w:val="0074170A"/>
    <w:rsid w:val="00741D2A"/>
    <w:rsid w:val="00743658"/>
    <w:rsid w:val="00743FE1"/>
    <w:rsid w:val="0074466E"/>
    <w:rsid w:val="007448A3"/>
    <w:rsid w:val="00745A45"/>
    <w:rsid w:val="007463FE"/>
    <w:rsid w:val="00747464"/>
    <w:rsid w:val="00751804"/>
    <w:rsid w:val="00751B3F"/>
    <w:rsid w:val="007524CF"/>
    <w:rsid w:val="007524E9"/>
    <w:rsid w:val="00752A49"/>
    <w:rsid w:val="00754F66"/>
    <w:rsid w:val="00755DF9"/>
    <w:rsid w:val="0075636C"/>
    <w:rsid w:val="00756713"/>
    <w:rsid w:val="0075707C"/>
    <w:rsid w:val="00757120"/>
    <w:rsid w:val="00757A10"/>
    <w:rsid w:val="00760614"/>
    <w:rsid w:val="007632E2"/>
    <w:rsid w:val="00764706"/>
    <w:rsid w:val="00765888"/>
    <w:rsid w:val="00765C69"/>
    <w:rsid w:val="00766DAD"/>
    <w:rsid w:val="00767E7A"/>
    <w:rsid w:val="00770063"/>
    <w:rsid w:val="00771B87"/>
    <w:rsid w:val="00774300"/>
    <w:rsid w:val="0077459C"/>
    <w:rsid w:val="00775269"/>
    <w:rsid w:val="007761F6"/>
    <w:rsid w:val="007764CF"/>
    <w:rsid w:val="007765D0"/>
    <w:rsid w:val="007767EF"/>
    <w:rsid w:val="00776C46"/>
    <w:rsid w:val="00780584"/>
    <w:rsid w:val="0078360B"/>
    <w:rsid w:val="007855E8"/>
    <w:rsid w:val="0079036C"/>
    <w:rsid w:val="00792E88"/>
    <w:rsid w:val="00794DBE"/>
    <w:rsid w:val="007959D6"/>
    <w:rsid w:val="007971F1"/>
    <w:rsid w:val="007A017C"/>
    <w:rsid w:val="007A11E0"/>
    <w:rsid w:val="007A33C9"/>
    <w:rsid w:val="007A3DFF"/>
    <w:rsid w:val="007A48B8"/>
    <w:rsid w:val="007A4D56"/>
    <w:rsid w:val="007A6382"/>
    <w:rsid w:val="007A6474"/>
    <w:rsid w:val="007B00BD"/>
    <w:rsid w:val="007B07E8"/>
    <w:rsid w:val="007B11D7"/>
    <w:rsid w:val="007B483C"/>
    <w:rsid w:val="007B492C"/>
    <w:rsid w:val="007B4FCE"/>
    <w:rsid w:val="007B77D5"/>
    <w:rsid w:val="007B7FE1"/>
    <w:rsid w:val="007C0C25"/>
    <w:rsid w:val="007C3540"/>
    <w:rsid w:val="007C5766"/>
    <w:rsid w:val="007D0FFA"/>
    <w:rsid w:val="007D10F6"/>
    <w:rsid w:val="007D220E"/>
    <w:rsid w:val="007D6745"/>
    <w:rsid w:val="007E02BE"/>
    <w:rsid w:val="007E0D21"/>
    <w:rsid w:val="007E127C"/>
    <w:rsid w:val="007E2EAD"/>
    <w:rsid w:val="007E39E1"/>
    <w:rsid w:val="007E3B73"/>
    <w:rsid w:val="007E3B8B"/>
    <w:rsid w:val="007E54F4"/>
    <w:rsid w:val="007E75AD"/>
    <w:rsid w:val="007F0093"/>
    <w:rsid w:val="007F0705"/>
    <w:rsid w:val="007F153B"/>
    <w:rsid w:val="007F1A10"/>
    <w:rsid w:val="007F22FF"/>
    <w:rsid w:val="007F51C2"/>
    <w:rsid w:val="007F5943"/>
    <w:rsid w:val="00803E5E"/>
    <w:rsid w:val="008059FC"/>
    <w:rsid w:val="00805E8E"/>
    <w:rsid w:val="00807ACD"/>
    <w:rsid w:val="008113AC"/>
    <w:rsid w:val="008127E8"/>
    <w:rsid w:val="00812939"/>
    <w:rsid w:val="00817C0E"/>
    <w:rsid w:val="00817D29"/>
    <w:rsid w:val="00820CD6"/>
    <w:rsid w:val="00820E9B"/>
    <w:rsid w:val="00822352"/>
    <w:rsid w:val="008227FA"/>
    <w:rsid w:val="0082391B"/>
    <w:rsid w:val="00824581"/>
    <w:rsid w:val="0082497C"/>
    <w:rsid w:val="0083012E"/>
    <w:rsid w:val="008301D6"/>
    <w:rsid w:val="00831F6E"/>
    <w:rsid w:val="00831FA3"/>
    <w:rsid w:val="008323D4"/>
    <w:rsid w:val="00832FE7"/>
    <w:rsid w:val="00833D31"/>
    <w:rsid w:val="00835E7C"/>
    <w:rsid w:val="00837E16"/>
    <w:rsid w:val="0084132E"/>
    <w:rsid w:val="00843A27"/>
    <w:rsid w:val="00847B65"/>
    <w:rsid w:val="00847E04"/>
    <w:rsid w:val="00852688"/>
    <w:rsid w:val="00854780"/>
    <w:rsid w:val="00854BA5"/>
    <w:rsid w:val="00855B95"/>
    <w:rsid w:val="00856C2D"/>
    <w:rsid w:val="00857F91"/>
    <w:rsid w:val="00860775"/>
    <w:rsid w:val="00860A6A"/>
    <w:rsid w:val="00860CDD"/>
    <w:rsid w:val="00860CEB"/>
    <w:rsid w:val="00860D33"/>
    <w:rsid w:val="00860F55"/>
    <w:rsid w:val="00862415"/>
    <w:rsid w:val="0086498B"/>
    <w:rsid w:val="00864D29"/>
    <w:rsid w:val="00864E85"/>
    <w:rsid w:val="0086621F"/>
    <w:rsid w:val="008679EE"/>
    <w:rsid w:val="008702FE"/>
    <w:rsid w:val="008721B6"/>
    <w:rsid w:val="0087417D"/>
    <w:rsid w:val="00874252"/>
    <w:rsid w:val="00874D57"/>
    <w:rsid w:val="00875621"/>
    <w:rsid w:val="00876626"/>
    <w:rsid w:val="00877A07"/>
    <w:rsid w:val="00881220"/>
    <w:rsid w:val="00881514"/>
    <w:rsid w:val="0088166F"/>
    <w:rsid w:val="008819AA"/>
    <w:rsid w:val="00882AFF"/>
    <w:rsid w:val="00883E25"/>
    <w:rsid w:val="0088422E"/>
    <w:rsid w:val="00885217"/>
    <w:rsid w:val="00887513"/>
    <w:rsid w:val="008909F1"/>
    <w:rsid w:val="00893F6C"/>
    <w:rsid w:val="008946A1"/>
    <w:rsid w:val="0089672E"/>
    <w:rsid w:val="008A052B"/>
    <w:rsid w:val="008A0C46"/>
    <w:rsid w:val="008A1AC2"/>
    <w:rsid w:val="008A5C53"/>
    <w:rsid w:val="008B2636"/>
    <w:rsid w:val="008B2F9F"/>
    <w:rsid w:val="008B52EF"/>
    <w:rsid w:val="008B607C"/>
    <w:rsid w:val="008B72E3"/>
    <w:rsid w:val="008B7500"/>
    <w:rsid w:val="008B7544"/>
    <w:rsid w:val="008C05E4"/>
    <w:rsid w:val="008C1123"/>
    <w:rsid w:val="008C20AB"/>
    <w:rsid w:val="008C2F0B"/>
    <w:rsid w:val="008C55B7"/>
    <w:rsid w:val="008C627F"/>
    <w:rsid w:val="008C698B"/>
    <w:rsid w:val="008C6F1A"/>
    <w:rsid w:val="008C767E"/>
    <w:rsid w:val="008C77F2"/>
    <w:rsid w:val="008D1026"/>
    <w:rsid w:val="008D1269"/>
    <w:rsid w:val="008D1D55"/>
    <w:rsid w:val="008D5D3C"/>
    <w:rsid w:val="008D68F2"/>
    <w:rsid w:val="008E2001"/>
    <w:rsid w:val="008E3155"/>
    <w:rsid w:val="008E6823"/>
    <w:rsid w:val="008F0F61"/>
    <w:rsid w:val="008F1C11"/>
    <w:rsid w:val="008F2503"/>
    <w:rsid w:val="008F2B07"/>
    <w:rsid w:val="008F2B4A"/>
    <w:rsid w:val="008F2C52"/>
    <w:rsid w:val="008F41DC"/>
    <w:rsid w:val="008F47C2"/>
    <w:rsid w:val="008F4F5F"/>
    <w:rsid w:val="008F57F8"/>
    <w:rsid w:val="008F6FCE"/>
    <w:rsid w:val="00905DDC"/>
    <w:rsid w:val="00910155"/>
    <w:rsid w:val="00912679"/>
    <w:rsid w:val="009136BD"/>
    <w:rsid w:val="0091589D"/>
    <w:rsid w:val="00915ACA"/>
    <w:rsid w:val="00915D10"/>
    <w:rsid w:val="0091780F"/>
    <w:rsid w:val="00917BAD"/>
    <w:rsid w:val="009204BB"/>
    <w:rsid w:val="00923D75"/>
    <w:rsid w:val="00924865"/>
    <w:rsid w:val="00924B22"/>
    <w:rsid w:val="009275A5"/>
    <w:rsid w:val="00930850"/>
    <w:rsid w:val="009311E4"/>
    <w:rsid w:val="00932A39"/>
    <w:rsid w:val="0093567E"/>
    <w:rsid w:val="009372A8"/>
    <w:rsid w:val="00940C02"/>
    <w:rsid w:val="00941E77"/>
    <w:rsid w:val="00941EDC"/>
    <w:rsid w:val="00944274"/>
    <w:rsid w:val="00944AB2"/>
    <w:rsid w:val="00945A37"/>
    <w:rsid w:val="00945BFF"/>
    <w:rsid w:val="00945ECB"/>
    <w:rsid w:val="0094618A"/>
    <w:rsid w:val="009462CD"/>
    <w:rsid w:val="00947815"/>
    <w:rsid w:val="00947D98"/>
    <w:rsid w:val="0095006C"/>
    <w:rsid w:val="009511E2"/>
    <w:rsid w:val="00951580"/>
    <w:rsid w:val="00953998"/>
    <w:rsid w:val="00954103"/>
    <w:rsid w:val="00955457"/>
    <w:rsid w:val="00955D4E"/>
    <w:rsid w:val="00956E8F"/>
    <w:rsid w:val="00957270"/>
    <w:rsid w:val="00957544"/>
    <w:rsid w:val="009578D4"/>
    <w:rsid w:val="00960260"/>
    <w:rsid w:val="00960B10"/>
    <w:rsid w:val="009624F1"/>
    <w:rsid w:val="00963D9C"/>
    <w:rsid w:val="009644F3"/>
    <w:rsid w:val="00966548"/>
    <w:rsid w:val="00967B2E"/>
    <w:rsid w:val="00970653"/>
    <w:rsid w:val="00972DA3"/>
    <w:rsid w:val="0097480C"/>
    <w:rsid w:val="00980444"/>
    <w:rsid w:val="00980C4D"/>
    <w:rsid w:val="00981E0F"/>
    <w:rsid w:val="00981F8A"/>
    <w:rsid w:val="00984339"/>
    <w:rsid w:val="009903B6"/>
    <w:rsid w:val="0099101B"/>
    <w:rsid w:val="00991520"/>
    <w:rsid w:val="0099289E"/>
    <w:rsid w:val="00992E31"/>
    <w:rsid w:val="009944C8"/>
    <w:rsid w:val="0099791F"/>
    <w:rsid w:val="00997DAC"/>
    <w:rsid w:val="009A0200"/>
    <w:rsid w:val="009A0BD5"/>
    <w:rsid w:val="009A2567"/>
    <w:rsid w:val="009A317A"/>
    <w:rsid w:val="009A4082"/>
    <w:rsid w:val="009A55E3"/>
    <w:rsid w:val="009A5E2D"/>
    <w:rsid w:val="009A6273"/>
    <w:rsid w:val="009A6CCC"/>
    <w:rsid w:val="009A7E7F"/>
    <w:rsid w:val="009A7F55"/>
    <w:rsid w:val="009B081A"/>
    <w:rsid w:val="009B1B5B"/>
    <w:rsid w:val="009B208B"/>
    <w:rsid w:val="009B5E1A"/>
    <w:rsid w:val="009B6700"/>
    <w:rsid w:val="009B7048"/>
    <w:rsid w:val="009B7648"/>
    <w:rsid w:val="009C0772"/>
    <w:rsid w:val="009C082B"/>
    <w:rsid w:val="009C0FD1"/>
    <w:rsid w:val="009C13DF"/>
    <w:rsid w:val="009C2739"/>
    <w:rsid w:val="009C2CFF"/>
    <w:rsid w:val="009C2EE3"/>
    <w:rsid w:val="009C4013"/>
    <w:rsid w:val="009C5309"/>
    <w:rsid w:val="009C67E8"/>
    <w:rsid w:val="009C6EA9"/>
    <w:rsid w:val="009D096F"/>
    <w:rsid w:val="009D1DFC"/>
    <w:rsid w:val="009D4D74"/>
    <w:rsid w:val="009D6C9E"/>
    <w:rsid w:val="009D6DDF"/>
    <w:rsid w:val="009E1EC4"/>
    <w:rsid w:val="009E4622"/>
    <w:rsid w:val="009E69F9"/>
    <w:rsid w:val="009E757D"/>
    <w:rsid w:val="009F15CA"/>
    <w:rsid w:val="009F21F0"/>
    <w:rsid w:val="009F23EC"/>
    <w:rsid w:val="009F28FC"/>
    <w:rsid w:val="009F3057"/>
    <w:rsid w:val="009F3153"/>
    <w:rsid w:val="009F6B7B"/>
    <w:rsid w:val="009F7E17"/>
    <w:rsid w:val="009F7E46"/>
    <w:rsid w:val="00A01240"/>
    <w:rsid w:val="00A020A0"/>
    <w:rsid w:val="00A02492"/>
    <w:rsid w:val="00A0259C"/>
    <w:rsid w:val="00A0459F"/>
    <w:rsid w:val="00A048AB"/>
    <w:rsid w:val="00A04DA8"/>
    <w:rsid w:val="00A063DF"/>
    <w:rsid w:val="00A06F28"/>
    <w:rsid w:val="00A0763B"/>
    <w:rsid w:val="00A07D50"/>
    <w:rsid w:val="00A10071"/>
    <w:rsid w:val="00A10673"/>
    <w:rsid w:val="00A106BE"/>
    <w:rsid w:val="00A1248A"/>
    <w:rsid w:val="00A12C0B"/>
    <w:rsid w:val="00A13231"/>
    <w:rsid w:val="00A15087"/>
    <w:rsid w:val="00A15276"/>
    <w:rsid w:val="00A1788F"/>
    <w:rsid w:val="00A17B2F"/>
    <w:rsid w:val="00A203BD"/>
    <w:rsid w:val="00A24C0B"/>
    <w:rsid w:val="00A25DB9"/>
    <w:rsid w:val="00A25F95"/>
    <w:rsid w:val="00A305E4"/>
    <w:rsid w:val="00A316DF"/>
    <w:rsid w:val="00A31928"/>
    <w:rsid w:val="00A31A3D"/>
    <w:rsid w:val="00A32764"/>
    <w:rsid w:val="00A32A8C"/>
    <w:rsid w:val="00A35898"/>
    <w:rsid w:val="00A36AB3"/>
    <w:rsid w:val="00A3772D"/>
    <w:rsid w:val="00A41589"/>
    <w:rsid w:val="00A42D5B"/>
    <w:rsid w:val="00A43375"/>
    <w:rsid w:val="00A43B83"/>
    <w:rsid w:val="00A4570C"/>
    <w:rsid w:val="00A46557"/>
    <w:rsid w:val="00A4788A"/>
    <w:rsid w:val="00A5228D"/>
    <w:rsid w:val="00A5231E"/>
    <w:rsid w:val="00A538FA"/>
    <w:rsid w:val="00A54B65"/>
    <w:rsid w:val="00A57E82"/>
    <w:rsid w:val="00A57F6C"/>
    <w:rsid w:val="00A60497"/>
    <w:rsid w:val="00A60A39"/>
    <w:rsid w:val="00A60B90"/>
    <w:rsid w:val="00A6371B"/>
    <w:rsid w:val="00A63BEB"/>
    <w:rsid w:val="00A659C2"/>
    <w:rsid w:val="00A70CDE"/>
    <w:rsid w:val="00A728D5"/>
    <w:rsid w:val="00A73338"/>
    <w:rsid w:val="00A737A9"/>
    <w:rsid w:val="00A73E84"/>
    <w:rsid w:val="00A746A9"/>
    <w:rsid w:val="00A746E4"/>
    <w:rsid w:val="00A755D8"/>
    <w:rsid w:val="00A7667F"/>
    <w:rsid w:val="00A7721E"/>
    <w:rsid w:val="00A774C3"/>
    <w:rsid w:val="00A8167F"/>
    <w:rsid w:val="00A816CA"/>
    <w:rsid w:val="00A829CD"/>
    <w:rsid w:val="00A8341F"/>
    <w:rsid w:val="00A842D9"/>
    <w:rsid w:val="00A84ACF"/>
    <w:rsid w:val="00A85C4E"/>
    <w:rsid w:val="00A85D2B"/>
    <w:rsid w:val="00A863C1"/>
    <w:rsid w:val="00A87251"/>
    <w:rsid w:val="00A872FB"/>
    <w:rsid w:val="00A8780D"/>
    <w:rsid w:val="00A87A54"/>
    <w:rsid w:val="00A904FB"/>
    <w:rsid w:val="00A90DB9"/>
    <w:rsid w:val="00A90E3C"/>
    <w:rsid w:val="00A91AFC"/>
    <w:rsid w:val="00A920DC"/>
    <w:rsid w:val="00A92707"/>
    <w:rsid w:val="00A93713"/>
    <w:rsid w:val="00A947C0"/>
    <w:rsid w:val="00A956ED"/>
    <w:rsid w:val="00A95A68"/>
    <w:rsid w:val="00A96F1C"/>
    <w:rsid w:val="00A9729F"/>
    <w:rsid w:val="00AA0F09"/>
    <w:rsid w:val="00AA5A28"/>
    <w:rsid w:val="00AA77B0"/>
    <w:rsid w:val="00AB042B"/>
    <w:rsid w:val="00AB102F"/>
    <w:rsid w:val="00AB1E99"/>
    <w:rsid w:val="00AB2AD9"/>
    <w:rsid w:val="00AB396B"/>
    <w:rsid w:val="00AB3C2C"/>
    <w:rsid w:val="00AB4D43"/>
    <w:rsid w:val="00AC0812"/>
    <w:rsid w:val="00AC0ED3"/>
    <w:rsid w:val="00AD10A6"/>
    <w:rsid w:val="00AD116C"/>
    <w:rsid w:val="00AD1954"/>
    <w:rsid w:val="00AD580E"/>
    <w:rsid w:val="00AD638F"/>
    <w:rsid w:val="00AD692A"/>
    <w:rsid w:val="00AD6D8F"/>
    <w:rsid w:val="00AD7889"/>
    <w:rsid w:val="00AD7A41"/>
    <w:rsid w:val="00AD7A7C"/>
    <w:rsid w:val="00AE0486"/>
    <w:rsid w:val="00AE43D5"/>
    <w:rsid w:val="00AE4977"/>
    <w:rsid w:val="00AE5B9F"/>
    <w:rsid w:val="00AE6903"/>
    <w:rsid w:val="00AF1A58"/>
    <w:rsid w:val="00AF2CA1"/>
    <w:rsid w:val="00AF79EB"/>
    <w:rsid w:val="00B004B4"/>
    <w:rsid w:val="00B01A24"/>
    <w:rsid w:val="00B0238D"/>
    <w:rsid w:val="00B02A7C"/>
    <w:rsid w:val="00B0607F"/>
    <w:rsid w:val="00B1066B"/>
    <w:rsid w:val="00B11C42"/>
    <w:rsid w:val="00B15FB3"/>
    <w:rsid w:val="00B172CF"/>
    <w:rsid w:val="00B20194"/>
    <w:rsid w:val="00B21E2C"/>
    <w:rsid w:val="00B21F83"/>
    <w:rsid w:val="00B22C9D"/>
    <w:rsid w:val="00B22F38"/>
    <w:rsid w:val="00B2346F"/>
    <w:rsid w:val="00B23C47"/>
    <w:rsid w:val="00B244B3"/>
    <w:rsid w:val="00B266C2"/>
    <w:rsid w:val="00B272CE"/>
    <w:rsid w:val="00B3148B"/>
    <w:rsid w:val="00B3152A"/>
    <w:rsid w:val="00B31CA4"/>
    <w:rsid w:val="00B345DF"/>
    <w:rsid w:val="00B352B4"/>
    <w:rsid w:val="00B3534C"/>
    <w:rsid w:val="00B36C8E"/>
    <w:rsid w:val="00B40616"/>
    <w:rsid w:val="00B4263C"/>
    <w:rsid w:val="00B446C5"/>
    <w:rsid w:val="00B467B8"/>
    <w:rsid w:val="00B46CC8"/>
    <w:rsid w:val="00B4706E"/>
    <w:rsid w:val="00B47611"/>
    <w:rsid w:val="00B51B7E"/>
    <w:rsid w:val="00B52564"/>
    <w:rsid w:val="00B5310E"/>
    <w:rsid w:val="00B53517"/>
    <w:rsid w:val="00B53851"/>
    <w:rsid w:val="00B54277"/>
    <w:rsid w:val="00B55D0E"/>
    <w:rsid w:val="00B5677F"/>
    <w:rsid w:val="00B577FA"/>
    <w:rsid w:val="00B57E23"/>
    <w:rsid w:val="00B57FE2"/>
    <w:rsid w:val="00B602A0"/>
    <w:rsid w:val="00B618B5"/>
    <w:rsid w:val="00B625BD"/>
    <w:rsid w:val="00B6268F"/>
    <w:rsid w:val="00B72F08"/>
    <w:rsid w:val="00B72FF4"/>
    <w:rsid w:val="00B737AF"/>
    <w:rsid w:val="00B73B40"/>
    <w:rsid w:val="00B77A76"/>
    <w:rsid w:val="00B83906"/>
    <w:rsid w:val="00B840E6"/>
    <w:rsid w:val="00B84829"/>
    <w:rsid w:val="00B84DE8"/>
    <w:rsid w:val="00B87CE1"/>
    <w:rsid w:val="00B90777"/>
    <w:rsid w:val="00B9098B"/>
    <w:rsid w:val="00B90D49"/>
    <w:rsid w:val="00B91514"/>
    <w:rsid w:val="00B916A2"/>
    <w:rsid w:val="00B91DBD"/>
    <w:rsid w:val="00B92AE6"/>
    <w:rsid w:val="00B95242"/>
    <w:rsid w:val="00B95D95"/>
    <w:rsid w:val="00BA0F15"/>
    <w:rsid w:val="00BA15D3"/>
    <w:rsid w:val="00BA3553"/>
    <w:rsid w:val="00BA3E7B"/>
    <w:rsid w:val="00BA429C"/>
    <w:rsid w:val="00BA5DAA"/>
    <w:rsid w:val="00BA6206"/>
    <w:rsid w:val="00BA7AF6"/>
    <w:rsid w:val="00BB01D2"/>
    <w:rsid w:val="00BB0627"/>
    <w:rsid w:val="00BB38E5"/>
    <w:rsid w:val="00BB5437"/>
    <w:rsid w:val="00BB5BA5"/>
    <w:rsid w:val="00BB60E8"/>
    <w:rsid w:val="00BC1641"/>
    <w:rsid w:val="00BC48A4"/>
    <w:rsid w:val="00BC5A73"/>
    <w:rsid w:val="00BC5D79"/>
    <w:rsid w:val="00BC7EDC"/>
    <w:rsid w:val="00BC7FCC"/>
    <w:rsid w:val="00BD08F7"/>
    <w:rsid w:val="00BD1531"/>
    <w:rsid w:val="00BD18BA"/>
    <w:rsid w:val="00BD5B54"/>
    <w:rsid w:val="00BD60A9"/>
    <w:rsid w:val="00BD6165"/>
    <w:rsid w:val="00BE39D5"/>
    <w:rsid w:val="00BE6809"/>
    <w:rsid w:val="00BE6A6A"/>
    <w:rsid w:val="00BF1908"/>
    <w:rsid w:val="00BF2BDC"/>
    <w:rsid w:val="00BF4293"/>
    <w:rsid w:val="00BF7863"/>
    <w:rsid w:val="00C03F10"/>
    <w:rsid w:val="00C0650C"/>
    <w:rsid w:val="00C075F7"/>
    <w:rsid w:val="00C10239"/>
    <w:rsid w:val="00C10E31"/>
    <w:rsid w:val="00C11AD7"/>
    <w:rsid w:val="00C12749"/>
    <w:rsid w:val="00C14649"/>
    <w:rsid w:val="00C14DA0"/>
    <w:rsid w:val="00C1589F"/>
    <w:rsid w:val="00C16B28"/>
    <w:rsid w:val="00C171A5"/>
    <w:rsid w:val="00C24563"/>
    <w:rsid w:val="00C26952"/>
    <w:rsid w:val="00C27E5E"/>
    <w:rsid w:val="00C3068B"/>
    <w:rsid w:val="00C317B2"/>
    <w:rsid w:val="00C31D80"/>
    <w:rsid w:val="00C33A1E"/>
    <w:rsid w:val="00C36BAF"/>
    <w:rsid w:val="00C36DE5"/>
    <w:rsid w:val="00C40739"/>
    <w:rsid w:val="00C42735"/>
    <w:rsid w:val="00C4316E"/>
    <w:rsid w:val="00C4327F"/>
    <w:rsid w:val="00C46160"/>
    <w:rsid w:val="00C469C2"/>
    <w:rsid w:val="00C47DCF"/>
    <w:rsid w:val="00C51041"/>
    <w:rsid w:val="00C52001"/>
    <w:rsid w:val="00C52965"/>
    <w:rsid w:val="00C52C24"/>
    <w:rsid w:val="00C52D57"/>
    <w:rsid w:val="00C55469"/>
    <w:rsid w:val="00C556B4"/>
    <w:rsid w:val="00C556D9"/>
    <w:rsid w:val="00C55CFD"/>
    <w:rsid w:val="00C57226"/>
    <w:rsid w:val="00C57F8D"/>
    <w:rsid w:val="00C6048A"/>
    <w:rsid w:val="00C604A8"/>
    <w:rsid w:val="00C63557"/>
    <w:rsid w:val="00C64752"/>
    <w:rsid w:val="00C66A5F"/>
    <w:rsid w:val="00C715A1"/>
    <w:rsid w:val="00C72C7B"/>
    <w:rsid w:val="00C72F65"/>
    <w:rsid w:val="00C733D1"/>
    <w:rsid w:val="00C741DE"/>
    <w:rsid w:val="00C75E31"/>
    <w:rsid w:val="00C76D4D"/>
    <w:rsid w:val="00C8095A"/>
    <w:rsid w:val="00C8330C"/>
    <w:rsid w:val="00C8693C"/>
    <w:rsid w:val="00C9053C"/>
    <w:rsid w:val="00C908A0"/>
    <w:rsid w:val="00C916D1"/>
    <w:rsid w:val="00C91C42"/>
    <w:rsid w:val="00C921A1"/>
    <w:rsid w:val="00C92F82"/>
    <w:rsid w:val="00C945B3"/>
    <w:rsid w:val="00C94CF1"/>
    <w:rsid w:val="00C962FE"/>
    <w:rsid w:val="00CA6637"/>
    <w:rsid w:val="00CB112D"/>
    <w:rsid w:val="00CB3B0D"/>
    <w:rsid w:val="00CB5C8D"/>
    <w:rsid w:val="00CB628F"/>
    <w:rsid w:val="00CB67E0"/>
    <w:rsid w:val="00CB70BF"/>
    <w:rsid w:val="00CB7525"/>
    <w:rsid w:val="00CB7EF5"/>
    <w:rsid w:val="00CC07D2"/>
    <w:rsid w:val="00CC07D6"/>
    <w:rsid w:val="00CC0C05"/>
    <w:rsid w:val="00CC14F8"/>
    <w:rsid w:val="00CC1BE4"/>
    <w:rsid w:val="00CC3CBC"/>
    <w:rsid w:val="00CC4BD8"/>
    <w:rsid w:val="00CC5985"/>
    <w:rsid w:val="00CC687A"/>
    <w:rsid w:val="00CD0F45"/>
    <w:rsid w:val="00CD11DF"/>
    <w:rsid w:val="00CD1ACF"/>
    <w:rsid w:val="00CD45DE"/>
    <w:rsid w:val="00CD5F48"/>
    <w:rsid w:val="00CD7D33"/>
    <w:rsid w:val="00CE01CB"/>
    <w:rsid w:val="00CE2C0D"/>
    <w:rsid w:val="00CE4420"/>
    <w:rsid w:val="00CE70F6"/>
    <w:rsid w:val="00CF5701"/>
    <w:rsid w:val="00CF5A7E"/>
    <w:rsid w:val="00CF6872"/>
    <w:rsid w:val="00CF73F3"/>
    <w:rsid w:val="00CF7E06"/>
    <w:rsid w:val="00D013AB"/>
    <w:rsid w:val="00D02B7B"/>
    <w:rsid w:val="00D050E4"/>
    <w:rsid w:val="00D05F83"/>
    <w:rsid w:val="00D06C8D"/>
    <w:rsid w:val="00D11435"/>
    <w:rsid w:val="00D1153C"/>
    <w:rsid w:val="00D13351"/>
    <w:rsid w:val="00D13792"/>
    <w:rsid w:val="00D14008"/>
    <w:rsid w:val="00D140E0"/>
    <w:rsid w:val="00D157A3"/>
    <w:rsid w:val="00D15FB3"/>
    <w:rsid w:val="00D16377"/>
    <w:rsid w:val="00D16C06"/>
    <w:rsid w:val="00D21E2A"/>
    <w:rsid w:val="00D2546E"/>
    <w:rsid w:val="00D30547"/>
    <w:rsid w:val="00D327CC"/>
    <w:rsid w:val="00D3403F"/>
    <w:rsid w:val="00D350DD"/>
    <w:rsid w:val="00D3633F"/>
    <w:rsid w:val="00D36CC4"/>
    <w:rsid w:val="00D40A0E"/>
    <w:rsid w:val="00D40D0F"/>
    <w:rsid w:val="00D42260"/>
    <w:rsid w:val="00D42C2F"/>
    <w:rsid w:val="00D43A2F"/>
    <w:rsid w:val="00D44395"/>
    <w:rsid w:val="00D44F49"/>
    <w:rsid w:val="00D45859"/>
    <w:rsid w:val="00D47695"/>
    <w:rsid w:val="00D47DEF"/>
    <w:rsid w:val="00D47EA2"/>
    <w:rsid w:val="00D52E60"/>
    <w:rsid w:val="00D5305E"/>
    <w:rsid w:val="00D53126"/>
    <w:rsid w:val="00D53739"/>
    <w:rsid w:val="00D54B8D"/>
    <w:rsid w:val="00D55D56"/>
    <w:rsid w:val="00D55DB6"/>
    <w:rsid w:val="00D56228"/>
    <w:rsid w:val="00D570BF"/>
    <w:rsid w:val="00D6223C"/>
    <w:rsid w:val="00D633DF"/>
    <w:rsid w:val="00D6674D"/>
    <w:rsid w:val="00D670F3"/>
    <w:rsid w:val="00D700EE"/>
    <w:rsid w:val="00D7061D"/>
    <w:rsid w:val="00D7737B"/>
    <w:rsid w:val="00D7798F"/>
    <w:rsid w:val="00D81167"/>
    <w:rsid w:val="00D81C31"/>
    <w:rsid w:val="00D83A02"/>
    <w:rsid w:val="00D84FB2"/>
    <w:rsid w:val="00D92577"/>
    <w:rsid w:val="00D92C51"/>
    <w:rsid w:val="00D933CC"/>
    <w:rsid w:val="00D939F0"/>
    <w:rsid w:val="00D93E4A"/>
    <w:rsid w:val="00D94789"/>
    <w:rsid w:val="00D9609F"/>
    <w:rsid w:val="00D96E3F"/>
    <w:rsid w:val="00DA1AE6"/>
    <w:rsid w:val="00DA1D4E"/>
    <w:rsid w:val="00DA278F"/>
    <w:rsid w:val="00DA3C3D"/>
    <w:rsid w:val="00DA3D0C"/>
    <w:rsid w:val="00DA412C"/>
    <w:rsid w:val="00DA43C1"/>
    <w:rsid w:val="00DB15FF"/>
    <w:rsid w:val="00DB67A5"/>
    <w:rsid w:val="00DB72E0"/>
    <w:rsid w:val="00DB7BDA"/>
    <w:rsid w:val="00DB7F29"/>
    <w:rsid w:val="00DC2240"/>
    <w:rsid w:val="00DC2571"/>
    <w:rsid w:val="00DC39FE"/>
    <w:rsid w:val="00DC4405"/>
    <w:rsid w:val="00DC4835"/>
    <w:rsid w:val="00DC658C"/>
    <w:rsid w:val="00DC6618"/>
    <w:rsid w:val="00DD15B5"/>
    <w:rsid w:val="00DD186B"/>
    <w:rsid w:val="00DD1CA0"/>
    <w:rsid w:val="00DD6666"/>
    <w:rsid w:val="00DE08F0"/>
    <w:rsid w:val="00DE1A92"/>
    <w:rsid w:val="00DE2D57"/>
    <w:rsid w:val="00DE33D5"/>
    <w:rsid w:val="00DE6953"/>
    <w:rsid w:val="00DE6A4E"/>
    <w:rsid w:val="00DE6AE4"/>
    <w:rsid w:val="00DF0A86"/>
    <w:rsid w:val="00DF0B47"/>
    <w:rsid w:val="00DF0D48"/>
    <w:rsid w:val="00DF1009"/>
    <w:rsid w:val="00DF14D7"/>
    <w:rsid w:val="00DF2A8C"/>
    <w:rsid w:val="00E0096B"/>
    <w:rsid w:val="00E0317D"/>
    <w:rsid w:val="00E032B5"/>
    <w:rsid w:val="00E03494"/>
    <w:rsid w:val="00E03C1F"/>
    <w:rsid w:val="00E05378"/>
    <w:rsid w:val="00E05952"/>
    <w:rsid w:val="00E0790B"/>
    <w:rsid w:val="00E12B62"/>
    <w:rsid w:val="00E1450B"/>
    <w:rsid w:val="00E1519D"/>
    <w:rsid w:val="00E1787B"/>
    <w:rsid w:val="00E214D9"/>
    <w:rsid w:val="00E22D86"/>
    <w:rsid w:val="00E23CF8"/>
    <w:rsid w:val="00E242ED"/>
    <w:rsid w:val="00E249B2"/>
    <w:rsid w:val="00E255B9"/>
    <w:rsid w:val="00E26451"/>
    <w:rsid w:val="00E33782"/>
    <w:rsid w:val="00E339E6"/>
    <w:rsid w:val="00E35F5F"/>
    <w:rsid w:val="00E36B78"/>
    <w:rsid w:val="00E37A09"/>
    <w:rsid w:val="00E37C10"/>
    <w:rsid w:val="00E40B9A"/>
    <w:rsid w:val="00E41AD3"/>
    <w:rsid w:val="00E41C2E"/>
    <w:rsid w:val="00E42118"/>
    <w:rsid w:val="00E4232A"/>
    <w:rsid w:val="00E4343D"/>
    <w:rsid w:val="00E43681"/>
    <w:rsid w:val="00E4516D"/>
    <w:rsid w:val="00E45A74"/>
    <w:rsid w:val="00E5070F"/>
    <w:rsid w:val="00E50938"/>
    <w:rsid w:val="00E53D7D"/>
    <w:rsid w:val="00E53FC5"/>
    <w:rsid w:val="00E54591"/>
    <w:rsid w:val="00E551AC"/>
    <w:rsid w:val="00E56E6B"/>
    <w:rsid w:val="00E56FDE"/>
    <w:rsid w:val="00E57701"/>
    <w:rsid w:val="00E602AD"/>
    <w:rsid w:val="00E611EE"/>
    <w:rsid w:val="00E63C4E"/>
    <w:rsid w:val="00E6651A"/>
    <w:rsid w:val="00E67638"/>
    <w:rsid w:val="00E67685"/>
    <w:rsid w:val="00E71131"/>
    <w:rsid w:val="00E72BF6"/>
    <w:rsid w:val="00E730AE"/>
    <w:rsid w:val="00E73C2F"/>
    <w:rsid w:val="00E747BD"/>
    <w:rsid w:val="00E768B2"/>
    <w:rsid w:val="00E83222"/>
    <w:rsid w:val="00E8419D"/>
    <w:rsid w:val="00E900C6"/>
    <w:rsid w:val="00E911B2"/>
    <w:rsid w:val="00E9140B"/>
    <w:rsid w:val="00E91B06"/>
    <w:rsid w:val="00E9206A"/>
    <w:rsid w:val="00E92D27"/>
    <w:rsid w:val="00E936F8"/>
    <w:rsid w:val="00E93A9E"/>
    <w:rsid w:val="00E93CF2"/>
    <w:rsid w:val="00E946A4"/>
    <w:rsid w:val="00E970A0"/>
    <w:rsid w:val="00E971D0"/>
    <w:rsid w:val="00E979C7"/>
    <w:rsid w:val="00EA01A1"/>
    <w:rsid w:val="00EA1188"/>
    <w:rsid w:val="00EA1DA8"/>
    <w:rsid w:val="00EA22A8"/>
    <w:rsid w:val="00EA2FC4"/>
    <w:rsid w:val="00EA32FB"/>
    <w:rsid w:val="00EA48EA"/>
    <w:rsid w:val="00EA6B38"/>
    <w:rsid w:val="00EA721E"/>
    <w:rsid w:val="00EA7555"/>
    <w:rsid w:val="00EB0059"/>
    <w:rsid w:val="00EB3C8B"/>
    <w:rsid w:val="00EB3D79"/>
    <w:rsid w:val="00EB6181"/>
    <w:rsid w:val="00EB7011"/>
    <w:rsid w:val="00EC10B9"/>
    <w:rsid w:val="00EC22DE"/>
    <w:rsid w:val="00EC2C60"/>
    <w:rsid w:val="00EC2DB4"/>
    <w:rsid w:val="00EC2FC1"/>
    <w:rsid w:val="00EC3113"/>
    <w:rsid w:val="00EC3D51"/>
    <w:rsid w:val="00EC4D02"/>
    <w:rsid w:val="00EC50EE"/>
    <w:rsid w:val="00EC6713"/>
    <w:rsid w:val="00EC70FA"/>
    <w:rsid w:val="00EC7509"/>
    <w:rsid w:val="00ED1727"/>
    <w:rsid w:val="00ED2514"/>
    <w:rsid w:val="00ED2E9A"/>
    <w:rsid w:val="00ED3C2A"/>
    <w:rsid w:val="00ED4779"/>
    <w:rsid w:val="00ED5D73"/>
    <w:rsid w:val="00ED680D"/>
    <w:rsid w:val="00ED6E23"/>
    <w:rsid w:val="00ED7419"/>
    <w:rsid w:val="00ED764D"/>
    <w:rsid w:val="00ED7D82"/>
    <w:rsid w:val="00EE0F2B"/>
    <w:rsid w:val="00EE2522"/>
    <w:rsid w:val="00EE2545"/>
    <w:rsid w:val="00EE2BEF"/>
    <w:rsid w:val="00EE38E9"/>
    <w:rsid w:val="00EE3D33"/>
    <w:rsid w:val="00EE4304"/>
    <w:rsid w:val="00EE4E93"/>
    <w:rsid w:val="00EE6D33"/>
    <w:rsid w:val="00EF39B8"/>
    <w:rsid w:val="00EF413A"/>
    <w:rsid w:val="00F02E43"/>
    <w:rsid w:val="00F039A6"/>
    <w:rsid w:val="00F039AF"/>
    <w:rsid w:val="00F0627E"/>
    <w:rsid w:val="00F06DE4"/>
    <w:rsid w:val="00F07F38"/>
    <w:rsid w:val="00F1374C"/>
    <w:rsid w:val="00F13F80"/>
    <w:rsid w:val="00F14676"/>
    <w:rsid w:val="00F14F60"/>
    <w:rsid w:val="00F178D9"/>
    <w:rsid w:val="00F21EAF"/>
    <w:rsid w:val="00F249BF"/>
    <w:rsid w:val="00F273B8"/>
    <w:rsid w:val="00F34D32"/>
    <w:rsid w:val="00F3595D"/>
    <w:rsid w:val="00F35AB1"/>
    <w:rsid w:val="00F37EE6"/>
    <w:rsid w:val="00F43E19"/>
    <w:rsid w:val="00F47CAC"/>
    <w:rsid w:val="00F47FB9"/>
    <w:rsid w:val="00F514D5"/>
    <w:rsid w:val="00F517A6"/>
    <w:rsid w:val="00F51957"/>
    <w:rsid w:val="00F52CBC"/>
    <w:rsid w:val="00F54969"/>
    <w:rsid w:val="00F55523"/>
    <w:rsid w:val="00F56C4A"/>
    <w:rsid w:val="00F57B72"/>
    <w:rsid w:val="00F609A5"/>
    <w:rsid w:val="00F6397A"/>
    <w:rsid w:val="00F63B30"/>
    <w:rsid w:val="00F64352"/>
    <w:rsid w:val="00F64E7A"/>
    <w:rsid w:val="00F655FA"/>
    <w:rsid w:val="00F65DE7"/>
    <w:rsid w:val="00F65E55"/>
    <w:rsid w:val="00F661F5"/>
    <w:rsid w:val="00F6678C"/>
    <w:rsid w:val="00F679A9"/>
    <w:rsid w:val="00F72182"/>
    <w:rsid w:val="00F74DA7"/>
    <w:rsid w:val="00F758D6"/>
    <w:rsid w:val="00F75B63"/>
    <w:rsid w:val="00F76FBD"/>
    <w:rsid w:val="00F77C9B"/>
    <w:rsid w:val="00F83C65"/>
    <w:rsid w:val="00F849FA"/>
    <w:rsid w:val="00F850CA"/>
    <w:rsid w:val="00F8562A"/>
    <w:rsid w:val="00F85901"/>
    <w:rsid w:val="00F90BAD"/>
    <w:rsid w:val="00F9169C"/>
    <w:rsid w:val="00F91D47"/>
    <w:rsid w:val="00F925A0"/>
    <w:rsid w:val="00FA0B4A"/>
    <w:rsid w:val="00FA2527"/>
    <w:rsid w:val="00FA6E68"/>
    <w:rsid w:val="00FB1F59"/>
    <w:rsid w:val="00FB229C"/>
    <w:rsid w:val="00FB26AE"/>
    <w:rsid w:val="00FB32CE"/>
    <w:rsid w:val="00FB4C7A"/>
    <w:rsid w:val="00FB55C5"/>
    <w:rsid w:val="00FB5A93"/>
    <w:rsid w:val="00FB671B"/>
    <w:rsid w:val="00FB7AD8"/>
    <w:rsid w:val="00FC0990"/>
    <w:rsid w:val="00FC0EE9"/>
    <w:rsid w:val="00FC16A8"/>
    <w:rsid w:val="00FC2FD7"/>
    <w:rsid w:val="00FC32EF"/>
    <w:rsid w:val="00FC425F"/>
    <w:rsid w:val="00FC4AA8"/>
    <w:rsid w:val="00FC6CB8"/>
    <w:rsid w:val="00FD5562"/>
    <w:rsid w:val="00FD590A"/>
    <w:rsid w:val="00FD5F84"/>
    <w:rsid w:val="00FD659A"/>
    <w:rsid w:val="00FD6CB9"/>
    <w:rsid w:val="00FD77B9"/>
    <w:rsid w:val="00FE0C31"/>
    <w:rsid w:val="00FE2A8A"/>
    <w:rsid w:val="00FE2ACB"/>
    <w:rsid w:val="00FE2E8E"/>
    <w:rsid w:val="00FE3492"/>
    <w:rsid w:val="00FE3C1D"/>
    <w:rsid w:val="00FF0796"/>
    <w:rsid w:val="00FF44A2"/>
    <w:rsid w:val="00FF4D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Straight Arrow Connector 15"/>
        <o:r id="V:Rule2" type="connector" idref="#Straight Arrow Connector 35"/>
        <o:r id="V:Rule3" type="connector" idref="#Straight Arrow Connector 33"/>
        <o:r id="V:Rule4" type="connector" idref="#Straight Arrow Connector 36"/>
        <o:r id="V:Rule5" type="connector" idref="#Straight Arrow Connector 16"/>
        <o:r id="V:Rule6" type="connector" idref="#Straight Arrow Connector 43"/>
        <o:r id="V:Rule7" type="connector" idref="#Straight Arrow Connector 47"/>
        <o:r id="V:Rule8" type="connector" idref="#Straight Arrow Connector 40"/>
        <o:r id="V:Rule9" type="connector" idref="#Straight Arrow Connector 38"/>
        <o:r id="V:Rule10" type="connector" idref="#Straight Arrow Connector 31"/>
        <o:r id="V:Rule11" type="connector" idref="#Straight Arrow Connector 45"/>
        <o:r id="V:Rule12" type="connector" idref="#Straight Arrow Connector 42"/>
        <o:r id="V:Rule13" type="connector" idref="#Straight Arrow Connector 13"/>
        <o:r id="V:Rule14" type="connector" idref="#Straight Arrow Connector 48"/>
        <o:r id="V:Rule15" type="connector" idref="#Straight Arrow Connector 44"/>
        <o:r id="V:Rule16" type="connector" idref="#Straight Arrow Connector 32"/>
      </o:rules>
    </o:shapelayout>
  </w:shapeDefaults>
  <w:decimalSymbol w:val="."/>
  <w:listSeparator w:val=","/>
  <w14:docId w14:val="382E1C43"/>
  <w15:docId w15:val="{78E27A6C-3F1E-44C7-82BC-ACFB3D2F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712B"/>
    <w:rPr>
      <w:sz w:val="24"/>
      <w:szCs w:val="24"/>
    </w:rPr>
  </w:style>
  <w:style w:type="paragraph" w:styleId="Heading1">
    <w:name w:val="heading 1"/>
    <w:basedOn w:val="Normal"/>
    <w:next w:val="Normal"/>
    <w:qFormat/>
    <w:rsid w:val="0027712B"/>
    <w:pPr>
      <w:keepNext/>
      <w:spacing w:before="240" w:after="60"/>
      <w:outlineLvl w:val="0"/>
    </w:pPr>
    <w:rPr>
      <w:rFonts w:ascii="Arial" w:hAnsi="Arial" w:cs="Arial"/>
      <w:b/>
      <w:bCs/>
      <w:kern w:val="32"/>
      <w:sz w:val="32"/>
      <w:szCs w:val="32"/>
    </w:rPr>
  </w:style>
  <w:style w:type="paragraph" w:styleId="Heading2">
    <w:name w:val="heading 2"/>
    <w:basedOn w:val="Normal"/>
    <w:qFormat/>
    <w:rsid w:val="0027712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7712B"/>
    <w:rPr>
      <w:color w:val="0000FF"/>
      <w:u w:val="single"/>
    </w:rPr>
  </w:style>
  <w:style w:type="character" w:customStyle="1" w:styleId="st">
    <w:name w:val="st"/>
    <w:basedOn w:val="DefaultParagraphFont"/>
    <w:rsid w:val="0027712B"/>
  </w:style>
  <w:style w:type="character" w:styleId="Emphasis">
    <w:name w:val="Emphasis"/>
    <w:qFormat/>
    <w:rsid w:val="0027712B"/>
    <w:rPr>
      <w:i/>
      <w:iCs/>
    </w:rPr>
  </w:style>
  <w:style w:type="paragraph" w:styleId="ListNumber">
    <w:name w:val="List Number"/>
    <w:basedOn w:val="List"/>
    <w:rsid w:val="0027712B"/>
    <w:pPr>
      <w:numPr>
        <w:numId w:val="1"/>
      </w:numPr>
      <w:tabs>
        <w:tab w:val="num" w:pos="360"/>
      </w:tabs>
      <w:spacing w:after="240" w:line="240" w:lineRule="atLeast"/>
      <w:ind w:left="360"/>
      <w:jc w:val="both"/>
    </w:pPr>
    <w:rPr>
      <w:rFonts w:ascii="Arial" w:hAnsi="Arial"/>
      <w:spacing w:val="-5"/>
      <w:sz w:val="20"/>
      <w:szCs w:val="20"/>
      <w:lang w:eastAsia="ko-KR"/>
    </w:rPr>
  </w:style>
  <w:style w:type="character" w:customStyle="1" w:styleId="ilad">
    <w:name w:val="il_ad"/>
    <w:basedOn w:val="DefaultParagraphFont"/>
    <w:rsid w:val="0027712B"/>
  </w:style>
  <w:style w:type="paragraph" w:styleId="NormalWeb">
    <w:name w:val="Normal (Web)"/>
    <w:basedOn w:val="Normal"/>
    <w:uiPriority w:val="99"/>
    <w:rsid w:val="0027712B"/>
    <w:pPr>
      <w:spacing w:before="100" w:beforeAutospacing="1" w:after="100" w:afterAutospacing="1"/>
    </w:pPr>
  </w:style>
  <w:style w:type="paragraph" w:styleId="BodyText">
    <w:name w:val="Body Text"/>
    <w:basedOn w:val="Normal"/>
    <w:rsid w:val="0027712B"/>
    <w:pPr>
      <w:spacing w:line="480" w:lineRule="auto"/>
      <w:jc w:val="both"/>
    </w:pPr>
    <w:rPr>
      <w:sz w:val="28"/>
    </w:rPr>
  </w:style>
  <w:style w:type="character" w:customStyle="1" w:styleId="mw-headline">
    <w:name w:val="mw-headline"/>
    <w:basedOn w:val="DefaultParagraphFont"/>
    <w:rsid w:val="0027712B"/>
  </w:style>
  <w:style w:type="character" w:styleId="Strong">
    <w:name w:val="Strong"/>
    <w:uiPriority w:val="22"/>
    <w:qFormat/>
    <w:rsid w:val="0027712B"/>
    <w:rPr>
      <w:b/>
      <w:bCs/>
    </w:rPr>
  </w:style>
  <w:style w:type="paragraph" w:styleId="BodyTextIndent2">
    <w:name w:val="Body Text Indent 2"/>
    <w:basedOn w:val="Normal"/>
    <w:rsid w:val="0027712B"/>
    <w:pPr>
      <w:spacing w:after="120" w:line="480" w:lineRule="auto"/>
      <w:ind w:left="360"/>
    </w:pPr>
  </w:style>
  <w:style w:type="table" w:styleId="TableGrid">
    <w:name w:val="Table Grid"/>
    <w:basedOn w:val="TableNormal"/>
    <w:uiPriority w:val="59"/>
    <w:rsid w:val="00277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book">
    <w:name w:val="citation book"/>
    <w:basedOn w:val="DefaultParagraphFont"/>
    <w:rsid w:val="0027712B"/>
  </w:style>
  <w:style w:type="character" w:customStyle="1" w:styleId="citationweb">
    <w:name w:val="citation web"/>
    <w:basedOn w:val="DefaultParagraphFont"/>
    <w:rsid w:val="0027712B"/>
  </w:style>
  <w:style w:type="character" w:customStyle="1" w:styleId="reference-accessdate">
    <w:name w:val="reference-accessdate"/>
    <w:basedOn w:val="DefaultParagraphFont"/>
    <w:rsid w:val="0027712B"/>
  </w:style>
  <w:style w:type="character" w:customStyle="1" w:styleId="citationjournal">
    <w:name w:val="citation journal"/>
    <w:basedOn w:val="DefaultParagraphFont"/>
    <w:rsid w:val="0027712B"/>
  </w:style>
  <w:style w:type="character" w:customStyle="1" w:styleId="reference-text">
    <w:name w:val="reference-text"/>
    <w:basedOn w:val="DefaultParagraphFont"/>
    <w:rsid w:val="0027712B"/>
  </w:style>
  <w:style w:type="character" w:customStyle="1" w:styleId="citation">
    <w:name w:val="citation"/>
    <w:basedOn w:val="DefaultParagraphFont"/>
    <w:rsid w:val="0027712B"/>
  </w:style>
  <w:style w:type="paragraph" w:styleId="Footer">
    <w:name w:val="footer"/>
    <w:basedOn w:val="Normal"/>
    <w:link w:val="FooterChar"/>
    <w:uiPriority w:val="99"/>
    <w:rsid w:val="0027712B"/>
    <w:pPr>
      <w:tabs>
        <w:tab w:val="center" w:pos="4320"/>
        <w:tab w:val="right" w:pos="8640"/>
      </w:tabs>
    </w:pPr>
  </w:style>
  <w:style w:type="character" w:styleId="PageNumber">
    <w:name w:val="page number"/>
    <w:basedOn w:val="DefaultParagraphFont"/>
    <w:rsid w:val="0027712B"/>
  </w:style>
  <w:style w:type="paragraph" w:styleId="List">
    <w:name w:val="List"/>
    <w:basedOn w:val="Normal"/>
    <w:rsid w:val="0027712B"/>
    <w:pPr>
      <w:ind w:left="360" w:hanging="360"/>
    </w:pPr>
  </w:style>
  <w:style w:type="character" w:customStyle="1" w:styleId="mw-cite-backlink">
    <w:name w:val="mw-cite-backlink"/>
    <w:basedOn w:val="DefaultParagraphFont"/>
    <w:rsid w:val="00190538"/>
  </w:style>
  <w:style w:type="character" w:customStyle="1" w:styleId="cite-accessibility-label">
    <w:name w:val="cite-accessibility-label"/>
    <w:basedOn w:val="DefaultParagraphFont"/>
    <w:rsid w:val="00190538"/>
  </w:style>
  <w:style w:type="paragraph" w:styleId="NoSpacing">
    <w:name w:val="No Spacing"/>
    <w:link w:val="NoSpacingChar"/>
    <w:uiPriority w:val="1"/>
    <w:qFormat/>
    <w:rsid w:val="006B2DEB"/>
    <w:rPr>
      <w:sz w:val="24"/>
      <w:szCs w:val="24"/>
    </w:rPr>
  </w:style>
  <w:style w:type="paragraph" w:customStyle="1" w:styleId="Default">
    <w:name w:val="Default"/>
    <w:rsid w:val="00847E04"/>
    <w:pPr>
      <w:autoSpaceDE w:val="0"/>
      <w:autoSpaceDN w:val="0"/>
      <w:adjustRightInd w:val="0"/>
    </w:pPr>
    <w:rPr>
      <w:color w:val="000000"/>
      <w:sz w:val="24"/>
      <w:szCs w:val="24"/>
    </w:rPr>
  </w:style>
  <w:style w:type="paragraph" w:styleId="Header">
    <w:name w:val="header"/>
    <w:basedOn w:val="Normal"/>
    <w:link w:val="HeaderChar"/>
    <w:uiPriority w:val="99"/>
    <w:unhideWhenUsed/>
    <w:rsid w:val="009A317A"/>
    <w:pPr>
      <w:tabs>
        <w:tab w:val="center" w:pos="4680"/>
        <w:tab w:val="right" w:pos="9360"/>
      </w:tabs>
    </w:pPr>
  </w:style>
  <w:style w:type="character" w:customStyle="1" w:styleId="HeaderChar">
    <w:name w:val="Header Char"/>
    <w:link w:val="Header"/>
    <w:uiPriority w:val="99"/>
    <w:rsid w:val="009A317A"/>
    <w:rPr>
      <w:sz w:val="24"/>
      <w:szCs w:val="24"/>
    </w:rPr>
  </w:style>
  <w:style w:type="character" w:customStyle="1" w:styleId="hgkelc">
    <w:name w:val="hgkelc"/>
    <w:basedOn w:val="DefaultParagraphFont"/>
    <w:rsid w:val="0057433C"/>
  </w:style>
  <w:style w:type="character" w:customStyle="1" w:styleId="kx21rb">
    <w:name w:val="kx21rb"/>
    <w:basedOn w:val="DefaultParagraphFont"/>
    <w:rsid w:val="0057433C"/>
  </w:style>
  <w:style w:type="paragraph" w:styleId="ListParagraph">
    <w:name w:val="List Paragraph"/>
    <w:basedOn w:val="Normal"/>
    <w:uiPriority w:val="34"/>
    <w:qFormat/>
    <w:rsid w:val="00FC0990"/>
    <w:pPr>
      <w:ind w:left="720"/>
      <w:contextualSpacing/>
    </w:pPr>
  </w:style>
  <w:style w:type="character" w:styleId="CommentReference">
    <w:name w:val="annotation reference"/>
    <w:basedOn w:val="DefaultParagraphFont"/>
    <w:uiPriority w:val="99"/>
    <w:semiHidden/>
    <w:unhideWhenUsed/>
    <w:rsid w:val="00D7798F"/>
    <w:rPr>
      <w:sz w:val="16"/>
      <w:szCs w:val="16"/>
    </w:rPr>
  </w:style>
  <w:style w:type="paragraph" w:styleId="CommentText">
    <w:name w:val="annotation text"/>
    <w:basedOn w:val="Normal"/>
    <w:link w:val="CommentTextChar"/>
    <w:uiPriority w:val="99"/>
    <w:semiHidden/>
    <w:unhideWhenUsed/>
    <w:rsid w:val="00D7798F"/>
    <w:rPr>
      <w:sz w:val="20"/>
      <w:szCs w:val="20"/>
    </w:rPr>
  </w:style>
  <w:style w:type="character" w:customStyle="1" w:styleId="CommentTextChar">
    <w:name w:val="Comment Text Char"/>
    <w:basedOn w:val="DefaultParagraphFont"/>
    <w:link w:val="CommentText"/>
    <w:uiPriority w:val="99"/>
    <w:semiHidden/>
    <w:rsid w:val="00D7798F"/>
  </w:style>
  <w:style w:type="paragraph" w:styleId="CommentSubject">
    <w:name w:val="annotation subject"/>
    <w:basedOn w:val="CommentText"/>
    <w:next w:val="CommentText"/>
    <w:link w:val="CommentSubjectChar"/>
    <w:uiPriority w:val="99"/>
    <w:semiHidden/>
    <w:unhideWhenUsed/>
    <w:rsid w:val="00D7798F"/>
    <w:rPr>
      <w:b/>
      <w:bCs/>
    </w:rPr>
  </w:style>
  <w:style w:type="character" w:customStyle="1" w:styleId="CommentSubjectChar">
    <w:name w:val="Comment Subject Char"/>
    <w:basedOn w:val="CommentTextChar"/>
    <w:link w:val="CommentSubject"/>
    <w:uiPriority w:val="99"/>
    <w:semiHidden/>
    <w:rsid w:val="00D7798F"/>
    <w:rPr>
      <w:b/>
      <w:bCs/>
    </w:rPr>
  </w:style>
  <w:style w:type="paragraph" w:styleId="BalloonText">
    <w:name w:val="Balloon Text"/>
    <w:basedOn w:val="Normal"/>
    <w:link w:val="BalloonTextChar"/>
    <w:uiPriority w:val="99"/>
    <w:unhideWhenUsed/>
    <w:rsid w:val="00D7798F"/>
    <w:rPr>
      <w:rFonts w:ascii="Segoe UI" w:hAnsi="Segoe UI" w:cs="Segoe UI"/>
      <w:sz w:val="18"/>
      <w:szCs w:val="18"/>
    </w:rPr>
  </w:style>
  <w:style w:type="character" w:customStyle="1" w:styleId="BalloonTextChar">
    <w:name w:val="Balloon Text Char"/>
    <w:basedOn w:val="DefaultParagraphFont"/>
    <w:link w:val="BalloonText"/>
    <w:uiPriority w:val="99"/>
    <w:rsid w:val="00D7798F"/>
    <w:rPr>
      <w:rFonts w:ascii="Segoe UI" w:hAnsi="Segoe UI" w:cs="Segoe UI"/>
      <w:sz w:val="18"/>
      <w:szCs w:val="18"/>
    </w:rPr>
  </w:style>
  <w:style w:type="character" w:styleId="PlaceholderText">
    <w:name w:val="Placeholder Text"/>
    <w:basedOn w:val="DefaultParagraphFont"/>
    <w:uiPriority w:val="99"/>
    <w:semiHidden/>
    <w:rsid w:val="00F679A9"/>
    <w:rPr>
      <w:color w:val="808080"/>
    </w:rPr>
  </w:style>
  <w:style w:type="character" w:customStyle="1" w:styleId="FooterChar">
    <w:name w:val="Footer Char"/>
    <w:basedOn w:val="DefaultParagraphFont"/>
    <w:link w:val="Footer"/>
    <w:uiPriority w:val="99"/>
    <w:rsid w:val="004425B4"/>
    <w:rPr>
      <w:sz w:val="24"/>
      <w:szCs w:val="24"/>
    </w:rPr>
  </w:style>
  <w:style w:type="paragraph" w:styleId="Title">
    <w:name w:val="Title"/>
    <w:basedOn w:val="Normal"/>
    <w:link w:val="TitleChar"/>
    <w:uiPriority w:val="1"/>
    <w:qFormat/>
    <w:rsid w:val="004C5A5C"/>
    <w:pPr>
      <w:widowControl w:val="0"/>
      <w:autoSpaceDE w:val="0"/>
      <w:autoSpaceDN w:val="0"/>
      <w:spacing w:before="79"/>
      <w:ind w:left="5030" w:right="4042"/>
      <w:jc w:val="center"/>
    </w:pPr>
    <w:rPr>
      <w:b/>
      <w:bCs/>
      <w:sz w:val="23"/>
      <w:szCs w:val="23"/>
    </w:rPr>
  </w:style>
  <w:style w:type="character" w:customStyle="1" w:styleId="TitleChar">
    <w:name w:val="Title Char"/>
    <w:basedOn w:val="DefaultParagraphFont"/>
    <w:link w:val="Title"/>
    <w:uiPriority w:val="1"/>
    <w:rsid w:val="004C5A5C"/>
    <w:rPr>
      <w:b/>
      <w:bCs/>
      <w:sz w:val="23"/>
      <w:szCs w:val="23"/>
    </w:rPr>
  </w:style>
  <w:style w:type="paragraph" w:customStyle="1" w:styleId="TableParagraph">
    <w:name w:val="Table Paragraph"/>
    <w:basedOn w:val="Normal"/>
    <w:uiPriority w:val="1"/>
    <w:qFormat/>
    <w:rsid w:val="004C5A5C"/>
    <w:pPr>
      <w:widowControl w:val="0"/>
      <w:autoSpaceDE w:val="0"/>
      <w:autoSpaceDN w:val="0"/>
      <w:spacing w:before="3"/>
      <w:ind w:left="161"/>
    </w:pPr>
    <w:rPr>
      <w:sz w:val="22"/>
      <w:szCs w:val="22"/>
    </w:rPr>
  </w:style>
  <w:style w:type="character" w:customStyle="1" w:styleId="a">
    <w:name w:val="a"/>
    <w:basedOn w:val="DefaultParagraphFont"/>
    <w:rsid w:val="000E4142"/>
  </w:style>
  <w:style w:type="character" w:customStyle="1" w:styleId="l6">
    <w:name w:val="l6"/>
    <w:basedOn w:val="DefaultParagraphFont"/>
    <w:rsid w:val="000E4142"/>
  </w:style>
  <w:style w:type="character" w:customStyle="1" w:styleId="l7">
    <w:name w:val="l7"/>
    <w:basedOn w:val="DefaultParagraphFont"/>
    <w:rsid w:val="000E4142"/>
  </w:style>
  <w:style w:type="character" w:customStyle="1" w:styleId="l9">
    <w:name w:val="l9"/>
    <w:basedOn w:val="DefaultParagraphFont"/>
    <w:rsid w:val="000E4142"/>
  </w:style>
  <w:style w:type="character" w:customStyle="1" w:styleId="l8">
    <w:name w:val="l8"/>
    <w:basedOn w:val="DefaultParagraphFont"/>
    <w:rsid w:val="000E4142"/>
  </w:style>
  <w:style w:type="character" w:customStyle="1" w:styleId="NoSpacingChar">
    <w:name w:val="No Spacing Char"/>
    <w:basedOn w:val="DefaultParagraphFont"/>
    <w:link w:val="NoSpacing"/>
    <w:uiPriority w:val="1"/>
    <w:rsid w:val="00C42735"/>
    <w:rPr>
      <w:sz w:val="24"/>
      <w:szCs w:val="24"/>
    </w:rPr>
  </w:style>
  <w:style w:type="table" w:customStyle="1" w:styleId="TableGrid1">
    <w:name w:val="Table Grid1"/>
    <w:basedOn w:val="TableNormal"/>
    <w:next w:val="TableGrid"/>
    <w:uiPriority w:val="59"/>
    <w:rsid w:val="000D37FC"/>
    <w:rPr>
      <w:rFonts w:ascii="Calibri" w:eastAsia="Calibri" w:hAnsi="Calibri" w:cs="SimSu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972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2908">
      <w:bodyDiv w:val="1"/>
      <w:marLeft w:val="0"/>
      <w:marRight w:val="0"/>
      <w:marTop w:val="0"/>
      <w:marBottom w:val="0"/>
      <w:divBdr>
        <w:top w:val="none" w:sz="0" w:space="0" w:color="auto"/>
        <w:left w:val="none" w:sz="0" w:space="0" w:color="auto"/>
        <w:bottom w:val="none" w:sz="0" w:space="0" w:color="auto"/>
        <w:right w:val="none" w:sz="0" w:space="0" w:color="auto"/>
      </w:divBdr>
    </w:div>
    <w:div w:id="124855633">
      <w:bodyDiv w:val="1"/>
      <w:marLeft w:val="0"/>
      <w:marRight w:val="0"/>
      <w:marTop w:val="0"/>
      <w:marBottom w:val="0"/>
      <w:divBdr>
        <w:top w:val="none" w:sz="0" w:space="0" w:color="auto"/>
        <w:left w:val="none" w:sz="0" w:space="0" w:color="auto"/>
        <w:bottom w:val="none" w:sz="0" w:space="0" w:color="auto"/>
        <w:right w:val="none" w:sz="0" w:space="0" w:color="auto"/>
      </w:divBdr>
      <w:divsChild>
        <w:div w:id="967010569">
          <w:marLeft w:val="0"/>
          <w:marRight w:val="0"/>
          <w:marTop w:val="0"/>
          <w:marBottom w:val="0"/>
          <w:divBdr>
            <w:top w:val="none" w:sz="0" w:space="0" w:color="auto"/>
            <w:left w:val="none" w:sz="0" w:space="0" w:color="auto"/>
            <w:bottom w:val="none" w:sz="0" w:space="0" w:color="auto"/>
            <w:right w:val="none" w:sz="0" w:space="0" w:color="auto"/>
          </w:divBdr>
        </w:div>
        <w:div w:id="435833491">
          <w:marLeft w:val="0"/>
          <w:marRight w:val="0"/>
          <w:marTop w:val="0"/>
          <w:marBottom w:val="0"/>
          <w:divBdr>
            <w:top w:val="none" w:sz="0" w:space="0" w:color="auto"/>
            <w:left w:val="none" w:sz="0" w:space="0" w:color="auto"/>
            <w:bottom w:val="none" w:sz="0" w:space="0" w:color="auto"/>
            <w:right w:val="none" w:sz="0" w:space="0" w:color="auto"/>
          </w:divBdr>
        </w:div>
        <w:div w:id="260914761">
          <w:marLeft w:val="0"/>
          <w:marRight w:val="0"/>
          <w:marTop w:val="0"/>
          <w:marBottom w:val="0"/>
          <w:divBdr>
            <w:top w:val="none" w:sz="0" w:space="0" w:color="auto"/>
            <w:left w:val="none" w:sz="0" w:space="0" w:color="auto"/>
            <w:bottom w:val="none" w:sz="0" w:space="0" w:color="auto"/>
            <w:right w:val="none" w:sz="0" w:space="0" w:color="auto"/>
          </w:divBdr>
        </w:div>
        <w:div w:id="542402452">
          <w:marLeft w:val="0"/>
          <w:marRight w:val="0"/>
          <w:marTop w:val="0"/>
          <w:marBottom w:val="0"/>
          <w:divBdr>
            <w:top w:val="none" w:sz="0" w:space="0" w:color="auto"/>
            <w:left w:val="none" w:sz="0" w:space="0" w:color="auto"/>
            <w:bottom w:val="none" w:sz="0" w:space="0" w:color="auto"/>
            <w:right w:val="none" w:sz="0" w:space="0" w:color="auto"/>
          </w:divBdr>
        </w:div>
        <w:div w:id="1231114485">
          <w:marLeft w:val="0"/>
          <w:marRight w:val="0"/>
          <w:marTop w:val="0"/>
          <w:marBottom w:val="0"/>
          <w:divBdr>
            <w:top w:val="none" w:sz="0" w:space="0" w:color="auto"/>
            <w:left w:val="none" w:sz="0" w:space="0" w:color="auto"/>
            <w:bottom w:val="none" w:sz="0" w:space="0" w:color="auto"/>
            <w:right w:val="none" w:sz="0" w:space="0" w:color="auto"/>
          </w:divBdr>
        </w:div>
        <w:div w:id="1538203335">
          <w:marLeft w:val="0"/>
          <w:marRight w:val="0"/>
          <w:marTop w:val="0"/>
          <w:marBottom w:val="0"/>
          <w:divBdr>
            <w:top w:val="none" w:sz="0" w:space="0" w:color="auto"/>
            <w:left w:val="none" w:sz="0" w:space="0" w:color="auto"/>
            <w:bottom w:val="none" w:sz="0" w:space="0" w:color="auto"/>
            <w:right w:val="none" w:sz="0" w:space="0" w:color="auto"/>
          </w:divBdr>
        </w:div>
        <w:div w:id="947737309">
          <w:marLeft w:val="0"/>
          <w:marRight w:val="0"/>
          <w:marTop w:val="0"/>
          <w:marBottom w:val="0"/>
          <w:divBdr>
            <w:top w:val="none" w:sz="0" w:space="0" w:color="auto"/>
            <w:left w:val="none" w:sz="0" w:space="0" w:color="auto"/>
            <w:bottom w:val="none" w:sz="0" w:space="0" w:color="auto"/>
            <w:right w:val="none" w:sz="0" w:space="0" w:color="auto"/>
          </w:divBdr>
        </w:div>
        <w:div w:id="180123379">
          <w:marLeft w:val="0"/>
          <w:marRight w:val="0"/>
          <w:marTop w:val="0"/>
          <w:marBottom w:val="0"/>
          <w:divBdr>
            <w:top w:val="none" w:sz="0" w:space="0" w:color="auto"/>
            <w:left w:val="none" w:sz="0" w:space="0" w:color="auto"/>
            <w:bottom w:val="none" w:sz="0" w:space="0" w:color="auto"/>
            <w:right w:val="none" w:sz="0" w:space="0" w:color="auto"/>
          </w:divBdr>
        </w:div>
        <w:div w:id="2127002064">
          <w:marLeft w:val="0"/>
          <w:marRight w:val="0"/>
          <w:marTop w:val="0"/>
          <w:marBottom w:val="0"/>
          <w:divBdr>
            <w:top w:val="none" w:sz="0" w:space="0" w:color="auto"/>
            <w:left w:val="none" w:sz="0" w:space="0" w:color="auto"/>
            <w:bottom w:val="none" w:sz="0" w:space="0" w:color="auto"/>
            <w:right w:val="none" w:sz="0" w:space="0" w:color="auto"/>
          </w:divBdr>
        </w:div>
      </w:divsChild>
    </w:div>
    <w:div w:id="139688775">
      <w:bodyDiv w:val="1"/>
      <w:marLeft w:val="0"/>
      <w:marRight w:val="0"/>
      <w:marTop w:val="0"/>
      <w:marBottom w:val="0"/>
      <w:divBdr>
        <w:top w:val="none" w:sz="0" w:space="0" w:color="auto"/>
        <w:left w:val="none" w:sz="0" w:space="0" w:color="auto"/>
        <w:bottom w:val="none" w:sz="0" w:space="0" w:color="auto"/>
        <w:right w:val="none" w:sz="0" w:space="0" w:color="auto"/>
      </w:divBdr>
      <w:divsChild>
        <w:div w:id="1003164282">
          <w:marLeft w:val="0"/>
          <w:marRight w:val="0"/>
          <w:marTop w:val="0"/>
          <w:marBottom w:val="0"/>
          <w:divBdr>
            <w:top w:val="none" w:sz="0" w:space="0" w:color="auto"/>
            <w:left w:val="none" w:sz="0" w:space="0" w:color="auto"/>
            <w:bottom w:val="none" w:sz="0" w:space="0" w:color="auto"/>
            <w:right w:val="none" w:sz="0" w:space="0" w:color="auto"/>
          </w:divBdr>
        </w:div>
        <w:div w:id="1559629406">
          <w:marLeft w:val="0"/>
          <w:marRight w:val="0"/>
          <w:marTop w:val="0"/>
          <w:marBottom w:val="0"/>
          <w:divBdr>
            <w:top w:val="none" w:sz="0" w:space="0" w:color="auto"/>
            <w:left w:val="none" w:sz="0" w:space="0" w:color="auto"/>
            <w:bottom w:val="none" w:sz="0" w:space="0" w:color="auto"/>
            <w:right w:val="none" w:sz="0" w:space="0" w:color="auto"/>
          </w:divBdr>
        </w:div>
        <w:div w:id="716247215">
          <w:marLeft w:val="0"/>
          <w:marRight w:val="0"/>
          <w:marTop w:val="0"/>
          <w:marBottom w:val="0"/>
          <w:divBdr>
            <w:top w:val="none" w:sz="0" w:space="0" w:color="auto"/>
            <w:left w:val="none" w:sz="0" w:space="0" w:color="auto"/>
            <w:bottom w:val="none" w:sz="0" w:space="0" w:color="auto"/>
            <w:right w:val="none" w:sz="0" w:space="0" w:color="auto"/>
          </w:divBdr>
        </w:div>
      </w:divsChild>
    </w:div>
    <w:div w:id="141193604">
      <w:bodyDiv w:val="1"/>
      <w:marLeft w:val="0"/>
      <w:marRight w:val="0"/>
      <w:marTop w:val="0"/>
      <w:marBottom w:val="0"/>
      <w:divBdr>
        <w:top w:val="none" w:sz="0" w:space="0" w:color="auto"/>
        <w:left w:val="none" w:sz="0" w:space="0" w:color="auto"/>
        <w:bottom w:val="none" w:sz="0" w:space="0" w:color="auto"/>
        <w:right w:val="none" w:sz="0" w:space="0" w:color="auto"/>
      </w:divBdr>
      <w:divsChild>
        <w:div w:id="193462347">
          <w:marLeft w:val="0"/>
          <w:marRight w:val="0"/>
          <w:marTop w:val="0"/>
          <w:marBottom w:val="0"/>
          <w:divBdr>
            <w:top w:val="none" w:sz="0" w:space="0" w:color="auto"/>
            <w:left w:val="none" w:sz="0" w:space="0" w:color="auto"/>
            <w:bottom w:val="none" w:sz="0" w:space="0" w:color="auto"/>
            <w:right w:val="none" w:sz="0" w:space="0" w:color="auto"/>
          </w:divBdr>
        </w:div>
        <w:div w:id="1291546535">
          <w:marLeft w:val="0"/>
          <w:marRight w:val="0"/>
          <w:marTop w:val="0"/>
          <w:marBottom w:val="0"/>
          <w:divBdr>
            <w:top w:val="none" w:sz="0" w:space="0" w:color="auto"/>
            <w:left w:val="none" w:sz="0" w:space="0" w:color="auto"/>
            <w:bottom w:val="none" w:sz="0" w:space="0" w:color="auto"/>
            <w:right w:val="none" w:sz="0" w:space="0" w:color="auto"/>
          </w:divBdr>
        </w:div>
        <w:div w:id="2014607999">
          <w:marLeft w:val="0"/>
          <w:marRight w:val="0"/>
          <w:marTop w:val="0"/>
          <w:marBottom w:val="0"/>
          <w:divBdr>
            <w:top w:val="none" w:sz="0" w:space="0" w:color="auto"/>
            <w:left w:val="none" w:sz="0" w:space="0" w:color="auto"/>
            <w:bottom w:val="none" w:sz="0" w:space="0" w:color="auto"/>
            <w:right w:val="none" w:sz="0" w:space="0" w:color="auto"/>
          </w:divBdr>
        </w:div>
        <w:div w:id="2133136691">
          <w:marLeft w:val="0"/>
          <w:marRight w:val="0"/>
          <w:marTop w:val="0"/>
          <w:marBottom w:val="0"/>
          <w:divBdr>
            <w:top w:val="none" w:sz="0" w:space="0" w:color="auto"/>
            <w:left w:val="none" w:sz="0" w:space="0" w:color="auto"/>
            <w:bottom w:val="none" w:sz="0" w:space="0" w:color="auto"/>
            <w:right w:val="none" w:sz="0" w:space="0" w:color="auto"/>
          </w:divBdr>
        </w:div>
        <w:div w:id="1552689508">
          <w:marLeft w:val="0"/>
          <w:marRight w:val="0"/>
          <w:marTop w:val="0"/>
          <w:marBottom w:val="0"/>
          <w:divBdr>
            <w:top w:val="none" w:sz="0" w:space="0" w:color="auto"/>
            <w:left w:val="none" w:sz="0" w:space="0" w:color="auto"/>
            <w:bottom w:val="none" w:sz="0" w:space="0" w:color="auto"/>
            <w:right w:val="none" w:sz="0" w:space="0" w:color="auto"/>
          </w:divBdr>
        </w:div>
      </w:divsChild>
    </w:div>
    <w:div w:id="147013310">
      <w:bodyDiv w:val="1"/>
      <w:marLeft w:val="0"/>
      <w:marRight w:val="0"/>
      <w:marTop w:val="0"/>
      <w:marBottom w:val="0"/>
      <w:divBdr>
        <w:top w:val="none" w:sz="0" w:space="0" w:color="auto"/>
        <w:left w:val="none" w:sz="0" w:space="0" w:color="auto"/>
        <w:bottom w:val="none" w:sz="0" w:space="0" w:color="auto"/>
        <w:right w:val="none" w:sz="0" w:space="0" w:color="auto"/>
      </w:divBdr>
      <w:divsChild>
        <w:div w:id="1444379387">
          <w:marLeft w:val="0"/>
          <w:marRight w:val="0"/>
          <w:marTop w:val="0"/>
          <w:marBottom w:val="0"/>
          <w:divBdr>
            <w:top w:val="none" w:sz="0" w:space="0" w:color="auto"/>
            <w:left w:val="none" w:sz="0" w:space="0" w:color="auto"/>
            <w:bottom w:val="none" w:sz="0" w:space="0" w:color="auto"/>
            <w:right w:val="none" w:sz="0" w:space="0" w:color="auto"/>
          </w:divBdr>
        </w:div>
        <w:div w:id="466318468">
          <w:marLeft w:val="0"/>
          <w:marRight w:val="0"/>
          <w:marTop w:val="0"/>
          <w:marBottom w:val="0"/>
          <w:divBdr>
            <w:top w:val="none" w:sz="0" w:space="0" w:color="auto"/>
            <w:left w:val="none" w:sz="0" w:space="0" w:color="auto"/>
            <w:bottom w:val="none" w:sz="0" w:space="0" w:color="auto"/>
            <w:right w:val="none" w:sz="0" w:space="0" w:color="auto"/>
          </w:divBdr>
        </w:div>
        <w:div w:id="685205784">
          <w:marLeft w:val="0"/>
          <w:marRight w:val="0"/>
          <w:marTop w:val="0"/>
          <w:marBottom w:val="0"/>
          <w:divBdr>
            <w:top w:val="none" w:sz="0" w:space="0" w:color="auto"/>
            <w:left w:val="none" w:sz="0" w:space="0" w:color="auto"/>
            <w:bottom w:val="none" w:sz="0" w:space="0" w:color="auto"/>
            <w:right w:val="none" w:sz="0" w:space="0" w:color="auto"/>
          </w:divBdr>
        </w:div>
        <w:div w:id="1836724067">
          <w:marLeft w:val="0"/>
          <w:marRight w:val="0"/>
          <w:marTop w:val="0"/>
          <w:marBottom w:val="0"/>
          <w:divBdr>
            <w:top w:val="none" w:sz="0" w:space="0" w:color="auto"/>
            <w:left w:val="none" w:sz="0" w:space="0" w:color="auto"/>
            <w:bottom w:val="none" w:sz="0" w:space="0" w:color="auto"/>
            <w:right w:val="none" w:sz="0" w:space="0" w:color="auto"/>
          </w:divBdr>
        </w:div>
        <w:div w:id="1855345069">
          <w:marLeft w:val="0"/>
          <w:marRight w:val="0"/>
          <w:marTop w:val="0"/>
          <w:marBottom w:val="0"/>
          <w:divBdr>
            <w:top w:val="none" w:sz="0" w:space="0" w:color="auto"/>
            <w:left w:val="none" w:sz="0" w:space="0" w:color="auto"/>
            <w:bottom w:val="none" w:sz="0" w:space="0" w:color="auto"/>
            <w:right w:val="none" w:sz="0" w:space="0" w:color="auto"/>
          </w:divBdr>
        </w:div>
      </w:divsChild>
    </w:div>
    <w:div w:id="160778427">
      <w:bodyDiv w:val="1"/>
      <w:marLeft w:val="0"/>
      <w:marRight w:val="0"/>
      <w:marTop w:val="0"/>
      <w:marBottom w:val="0"/>
      <w:divBdr>
        <w:top w:val="none" w:sz="0" w:space="0" w:color="auto"/>
        <w:left w:val="none" w:sz="0" w:space="0" w:color="auto"/>
        <w:bottom w:val="none" w:sz="0" w:space="0" w:color="auto"/>
        <w:right w:val="none" w:sz="0" w:space="0" w:color="auto"/>
      </w:divBdr>
      <w:divsChild>
        <w:div w:id="1567181016">
          <w:marLeft w:val="0"/>
          <w:marRight w:val="0"/>
          <w:marTop w:val="0"/>
          <w:marBottom w:val="0"/>
          <w:divBdr>
            <w:top w:val="none" w:sz="0" w:space="0" w:color="auto"/>
            <w:left w:val="none" w:sz="0" w:space="0" w:color="auto"/>
            <w:bottom w:val="none" w:sz="0" w:space="0" w:color="auto"/>
            <w:right w:val="none" w:sz="0" w:space="0" w:color="auto"/>
          </w:divBdr>
        </w:div>
        <w:div w:id="832724016">
          <w:marLeft w:val="0"/>
          <w:marRight w:val="0"/>
          <w:marTop w:val="0"/>
          <w:marBottom w:val="0"/>
          <w:divBdr>
            <w:top w:val="none" w:sz="0" w:space="0" w:color="auto"/>
            <w:left w:val="none" w:sz="0" w:space="0" w:color="auto"/>
            <w:bottom w:val="none" w:sz="0" w:space="0" w:color="auto"/>
            <w:right w:val="none" w:sz="0" w:space="0" w:color="auto"/>
          </w:divBdr>
        </w:div>
        <w:div w:id="1249999787">
          <w:marLeft w:val="0"/>
          <w:marRight w:val="0"/>
          <w:marTop w:val="0"/>
          <w:marBottom w:val="0"/>
          <w:divBdr>
            <w:top w:val="none" w:sz="0" w:space="0" w:color="auto"/>
            <w:left w:val="none" w:sz="0" w:space="0" w:color="auto"/>
            <w:bottom w:val="none" w:sz="0" w:space="0" w:color="auto"/>
            <w:right w:val="none" w:sz="0" w:space="0" w:color="auto"/>
          </w:divBdr>
        </w:div>
      </w:divsChild>
    </w:div>
    <w:div w:id="187565899">
      <w:bodyDiv w:val="1"/>
      <w:marLeft w:val="0"/>
      <w:marRight w:val="0"/>
      <w:marTop w:val="0"/>
      <w:marBottom w:val="0"/>
      <w:divBdr>
        <w:top w:val="none" w:sz="0" w:space="0" w:color="auto"/>
        <w:left w:val="none" w:sz="0" w:space="0" w:color="auto"/>
        <w:bottom w:val="none" w:sz="0" w:space="0" w:color="auto"/>
        <w:right w:val="none" w:sz="0" w:space="0" w:color="auto"/>
      </w:divBdr>
    </w:div>
    <w:div w:id="192502350">
      <w:bodyDiv w:val="1"/>
      <w:marLeft w:val="0"/>
      <w:marRight w:val="0"/>
      <w:marTop w:val="0"/>
      <w:marBottom w:val="0"/>
      <w:divBdr>
        <w:top w:val="none" w:sz="0" w:space="0" w:color="auto"/>
        <w:left w:val="none" w:sz="0" w:space="0" w:color="auto"/>
        <w:bottom w:val="none" w:sz="0" w:space="0" w:color="auto"/>
        <w:right w:val="none" w:sz="0" w:space="0" w:color="auto"/>
      </w:divBdr>
    </w:div>
    <w:div w:id="279337271">
      <w:bodyDiv w:val="1"/>
      <w:marLeft w:val="0"/>
      <w:marRight w:val="0"/>
      <w:marTop w:val="0"/>
      <w:marBottom w:val="0"/>
      <w:divBdr>
        <w:top w:val="none" w:sz="0" w:space="0" w:color="auto"/>
        <w:left w:val="none" w:sz="0" w:space="0" w:color="auto"/>
        <w:bottom w:val="none" w:sz="0" w:space="0" w:color="auto"/>
        <w:right w:val="none" w:sz="0" w:space="0" w:color="auto"/>
      </w:divBdr>
      <w:divsChild>
        <w:div w:id="267204880">
          <w:marLeft w:val="0"/>
          <w:marRight w:val="0"/>
          <w:marTop w:val="0"/>
          <w:marBottom w:val="0"/>
          <w:divBdr>
            <w:top w:val="none" w:sz="0" w:space="0" w:color="auto"/>
            <w:left w:val="none" w:sz="0" w:space="0" w:color="auto"/>
            <w:bottom w:val="none" w:sz="0" w:space="0" w:color="auto"/>
            <w:right w:val="none" w:sz="0" w:space="0" w:color="auto"/>
          </w:divBdr>
        </w:div>
      </w:divsChild>
    </w:div>
    <w:div w:id="305360284">
      <w:bodyDiv w:val="1"/>
      <w:marLeft w:val="0"/>
      <w:marRight w:val="0"/>
      <w:marTop w:val="0"/>
      <w:marBottom w:val="0"/>
      <w:divBdr>
        <w:top w:val="none" w:sz="0" w:space="0" w:color="auto"/>
        <w:left w:val="none" w:sz="0" w:space="0" w:color="auto"/>
        <w:bottom w:val="none" w:sz="0" w:space="0" w:color="auto"/>
        <w:right w:val="none" w:sz="0" w:space="0" w:color="auto"/>
      </w:divBdr>
    </w:div>
    <w:div w:id="359474131">
      <w:bodyDiv w:val="1"/>
      <w:marLeft w:val="0"/>
      <w:marRight w:val="0"/>
      <w:marTop w:val="0"/>
      <w:marBottom w:val="0"/>
      <w:divBdr>
        <w:top w:val="none" w:sz="0" w:space="0" w:color="auto"/>
        <w:left w:val="none" w:sz="0" w:space="0" w:color="auto"/>
        <w:bottom w:val="none" w:sz="0" w:space="0" w:color="auto"/>
        <w:right w:val="none" w:sz="0" w:space="0" w:color="auto"/>
      </w:divBdr>
      <w:divsChild>
        <w:div w:id="1228034681">
          <w:marLeft w:val="0"/>
          <w:marRight w:val="0"/>
          <w:marTop w:val="0"/>
          <w:marBottom w:val="0"/>
          <w:divBdr>
            <w:top w:val="none" w:sz="0" w:space="0" w:color="auto"/>
            <w:left w:val="none" w:sz="0" w:space="0" w:color="auto"/>
            <w:bottom w:val="none" w:sz="0" w:space="0" w:color="auto"/>
            <w:right w:val="none" w:sz="0" w:space="0" w:color="auto"/>
          </w:divBdr>
          <w:divsChild>
            <w:div w:id="1810979027">
              <w:marLeft w:val="0"/>
              <w:marRight w:val="0"/>
              <w:marTop w:val="0"/>
              <w:marBottom w:val="0"/>
              <w:divBdr>
                <w:top w:val="none" w:sz="0" w:space="0" w:color="auto"/>
                <w:left w:val="none" w:sz="0" w:space="0" w:color="auto"/>
                <w:bottom w:val="none" w:sz="0" w:space="0" w:color="auto"/>
                <w:right w:val="none" w:sz="0" w:space="0" w:color="auto"/>
              </w:divBdr>
              <w:divsChild>
                <w:div w:id="942882836">
                  <w:marLeft w:val="0"/>
                  <w:marRight w:val="0"/>
                  <w:marTop w:val="0"/>
                  <w:marBottom w:val="0"/>
                  <w:divBdr>
                    <w:top w:val="none" w:sz="0" w:space="0" w:color="auto"/>
                    <w:left w:val="none" w:sz="0" w:space="0" w:color="auto"/>
                    <w:bottom w:val="none" w:sz="0" w:space="0" w:color="auto"/>
                    <w:right w:val="none" w:sz="0" w:space="0" w:color="auto"/>
                  </w:divBdr>
                  <w:divsChild>
                    <w:div w:id="67729358">
                      <w:marLeft w:val="0"/>
                      <w:marRight w:val="0"/>
                      <w:marTop w:val="0"/>
                      <w:marBottom w:val="0"/>
                      <w:divBdr>
                        <w:top w:val="none" w:sz="0" w:space="0" w:color="auto"/>
                        <w:left w:val="none" w:sz="0" w:space="0" w:color="auto"/>
                        <w:bottom w:val="none" w:sz="0" w:space="0" w:color="auto"/>
                        <w:right w:val="none" w:sz="0" w:space="0" w:color="auto"/>
                      </w:divBdr>
                      <w:divsChild>
                        <w:div w:id="400104600">
                          <w:marLeft w:val="0"/>
                          <w:marRight w:val="0"/>
                          <w:marTop w:val="0"/>
                          <w:marBottom w:val="0"/>
                          <w:divBdr>
                            <w:top w:val="none" w:sz="0" w:space="0" w:color="auto"/>
                            <w:left w:val="none" w:sz="0" w:space="0" w:color="auto"/>
                            <w:bottom w:val="none" w:sz="0" w:space="0" w:color="auto"/>
                            <w:right w:val="none" w:sz="0" w:space="0" w:color="auto"/>
                          </w:divBdr>
                          <w:divsChild>
                            <w:div w:id="86776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637220">
      <w:bodyDiv w:val="1"/>
      <w:marLeft w:val="0"/>
      <w:marRight w:val="0"/>
      <w:marTop w:val="0"/>
      <w:marBottom w:val="0"/>
      <w:divBdr>
        <w:top w:val="none" w:sz="0" w:space="0" w:color="auto"/>
        <w:left w:val="none" w:sz="0" w:space="0" w:color="auto"/>
        <w:bottom w:val="none" w:sz="0" w:space="0" w:color="auto"/>
        <w:right w:val="none" w:sz="0" w:space="0" w:color="auto"/>
      </w:divBdr>
    </w:div>
    <w:div w:id="363292756">
      <w:bodyDiv w:val="1"/>
      <w:marLeft w:val="0"/>
      <w:marRight w:val="0"/>
      <w:marTop w:val="0"/>
      <w:marBottom w:val="0"/>
      <w:divBdr>
        <w:top w:val="none" w:sz="0" w:space="0" w:color="auto"/>
        <w:left w:val="none" w:sz="0" w:space="0" w:color="auto"/>
        <w:bottom w:val="none" w:sz="0" w:space="0" w:color="auto"/>
        <w:right w:val="none" w:sz="0" w:space="0" w:color="auto"/>
      </w:divBdr>
      <w:divsChild>
        <w:div w:id="592783850">
          <w:marLeft w:val="0"/>
          <w:marRight w:val="0"/>
          <w:marTop w:val="0"/>
          <w:marBottom w:val="0"/>
          <w:divBdr>
            <w:top w:val="none" w:sz="0" w:space="0" w:color="auto"/>
            <w:left w:val="none" w:sz="0" w:space="0" w:color="auto"/>
            <w:bottom w:val="none" w:sz="0" w:space="0" w:color="auto"/>
            <w:right w:val="none" w:sz="0" w:space="0" w:color="auto"/>
          </w:divBdr>
          <w:divsChild>
            <w:div w:id="802888980">
              <w:marLeft w:val="0"/>
              <w:marRight w:val="0"/>
              <w:marTop w:val="0"/>
              <w:marBottom w:val="0"/>
              <w:divBdr>
                <w:top w:val="none" w:sz="0" w:space="0" w:color="auto"/>
                <w:left w:val="none" w:sz="0" w:space="0" w:color="auto"/>
                <w:bottom w:val="none" w:sz="0" w:space="0" w:color="auto"/>
                <w:right w:val="none" w:sz="0" w:space="0" w:color="auto"/>
              </w:divBdr>
              <w:divsChild>
                <w:div w:id="1787459543">
                  <w:marLeft w:val="0"/>
                  <w:marRight w:val="0"/>
                  <w:marTop w:val="0"/>
                  <w:marBottom w:val="0"/>
                  <w:divBdr>
                    <w:top w:val="none" w:sz="0" w:space="0" w:color="auto"/>
                    <w:left w:val="none" w:sz="0" w:space="0" w:color="auto"/>
                    <w:bottom w:val="none" w:sz="0" w:space="0" w:color="auto"/>
                    <w:right w:val="none" w:sz="0" w:space="0" w:color="auto"/>
                  </w:divBdr>
                  <w:divsChild>
                    <w:div w:id="1265571804">
                      <w:marLeft w:val="0"/>
                      <w:marRight w:val="0"/>
                      <w:marTop w:val="0"/>
                      <w:marBottom w:val="0"/>
                      <w:divBdr>
                        <w:top w:val="none" w:sz="0" w:space="0" w:color="auto"/>
                        <w:left w:val="none" w:sz="0" w:space="0" w:color="auto"/>
                        <w:bottom w:val="none" w:sz="0" w:space="0" w:color="auto"/>
                        <w:right w:val="none" w:sz="0" w:space="0" w:color="auto"/>
                      </w:divBdr>
                      <w:divsChild>
                        <w:div w:id="131866858">
                          <w:marLeft w:val="0"/>
                          <w:marRight w:val="0"/>
                          <w:marTop w:val="0"/>
                          <w:marBottom w:val="0"/>
                          <w:divBdr>
                            <w:top w:val="none" w:sz="0" w:space="0" w:color="auto"/>
                            <w:left w:val="none" w:sz="0" w:space="0" w:color="auto"/>
                            <w:bottom w:val="none" w:sz="0" w:space="0" w:color="auto"/>
                            <w:right w:val="none" w:sz="0" w:space="0" w:color="auto"/>
                          </w:divBdr>
                          <w:divsChild>
                            <w:div w:id="124691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712065">
      <w:bodyDiv w:val="1"/>
      <w:marLeft w:val="0"/>
      <w:marRight w:val="0"/>
      <w:marTop w:val="0"/>
      <w:marBottom w:val="0"/>
      <w:divBdr>
        <w:top w:val="none" w:sz="0" w:space="0" w:color="auto"/>
        <w:left w:val="none" w:sz="0" w:space="0" w:color="auto"/>
        <w:bottom w:val="none" w:sz="0" w:space="0" w:color="auto"/>
        <w:right w:val="none" w:sz="0" w:space="0" w:color="auto"/>
      </w:divBdr>
      <w:divsChild>
        <w:div w:id="452479598">
          <w:marLeft w:val="0"/>
          <w:marRight w:val="0"/>
          <w:marTop w:val="0"/>
          <w:marBottom w:val="0"/>
          <w:divBdr>
            <w:top w:val="none" w:sz="0" w:space="0" w:color="auto"/>
            <w:left w:val="none" w:sz="0" w:space="0" w:color="auto"/>
            <w:bottom w:val="none" w:sz="0" w:space="0" w:color="auto"/>
            <w:right w:val="none" w:sz="0" w:space="0" w:color="auto"/>
          </w:divBdr>
        </w:div>
        <w:div w:id="1845894486">
          <w:marLeft w:val="0"/>
          <w:marRight w:val="0"/>
          <w:marTop w:val="0"/>
          <w:marBottom w:val="0"/>
          <w:divBdr>
            <w:top w:val="none" w:sz="0" w:space="0" w:color="auto"/>
            <w:left w:val="none" w:sz="0" w:space="0" w:color="auto"/>
            <w:bottom w:val="none" w:sz="0" w:space="0" w:color="auto"/>
            <w:right w:val="none" w:sz="0" w:space="0" w:color="auto"/>
          </w:divBdr>
        </w:div>
        <w:div w:id="1866481222">
          <w:marLeft w:val="0"/>
          <w:marRight w:val="0"/>
          <w:marTop w:val="0"/>
          <w:marBottom w:val="0"/>
          <w:divBdr>
            <w:top w:val="none" w:sz="0" w:space="0" w:color="auto"/>
            <w:left w:val="none" w:sz="0" w:space="0" w:color="auto"/>
            <w:bottom w:val="none" w:sz="0" w:space="0" w:color="auto"/>
            <w:right w:val="none" w:sz="0" w:space="0" w:color="auto"/>
          </w:divBdr>
        </w:div>
        <w:div w:id="222329233">
          <w:marLeft w:val="0"/>
          <w:marRight w:val="0"/>
          <w:marTop w:val="0"/>
          <w:marBottom w:val="0"/>
          <w:divBdr>
            <w:top w:val="none" w:sz="0" w:space="0" w:color="auto"/>
            <w:left w:val="none" w:sz="0" w:space="0" w:color="auto"/>
            <w:bottom w:val="none" w:sz="0" w:space="0" w:color="auto"/>
            <w:right w:val="none" w:sz="0" w:space="0" w:color="auto"/>
          </w:divBdr>
        </w:div>
        <w:div w:id="1791893684">
          <w:marLeft w:val="0"/>
          <w:marRight w:val="0"/>
          <w:marTop w:val="0"/>
          <w:marBottom w:val="0"/>
          <w:divBdr>
            <w:top w:val="none" w:sz="0" w:space="0" w:color="auto"/>
            <w:left w:val="none" w:sz="0" w:space="0" w:color="auto"/>
            <w:bottom w:val="none" w:sz="0" w:space="0" w:color="auto"/>
            <w:right w:val="none" w:sz="0" w:space="0" w:color="auto"/>
          </w:divBdr>
        </w:div>
      </w:divsChild>
    </w:div>
    <w:div w:id="456336272">
      <w:bodyDiv w:val="1"/>
      <w:marLeft w:val="0"/>
      <w:marRight w:val="0"/>
      <w:marTop w:val="0"/>
      <w:marBottom w:val="0"/>
      <w:divBdr>
        <w:top w:val="none" w:sz="0" w:space="0" w:color="auto"/>
        <w:left w:val="none" w:sz="0" w:space="0" w:color="auto"/>
        <w:bottom w:val="none" w:sz="0" w:space="0" w:color="auto"/>
        <w:right w:val="none" w:sz="0" w:space="0" w:color="auto"/>
      </w:divBdr>
      <w:divsChild>
        <w:div w:id="382289352">
          <w:marLeft w:val="0"/>
          <w:marRight w:val="0"/>
          <w:marTop w:val="0"/>
          <w:marBottom w:val="0"/>
          <w:divBdr>
            <w:top w:val="none" w:sz="0" w:space="0" w:color="auto"/>
            <w:left w:val="none" w:sz="0" w:space="0" w:color="auto"/>
            <w:bottom w:val="none" w:sz="0" w:space="0" w:color="auto"/>
            <w:right w:val="none" w:sz="0" w:space="0" w:color="auto"/>
          </w:divBdr>
          <w:divsChild>
            <w:div w:id="811946244">
              <w:marLeft w:val="0"/>
              <w:marRight w:val="0"/>
              <w:marTop w:val="0"/>
              <w:marBottom w:val="0"/>
              <w:divBdr>
                <w:top w:val="none" w:sz="0" w:space="0" w:color="auto"/>
                <w:left w:val="none" w:sz="0" w:space="0" w:color="auto"/>
                <w:bottom w:val="none" w:sz="0" w:space="0" w:color="auto"/>
                <w:right w:val="none" w:sz="0" w:space="0" w:color="auto"/>
              </w:divBdr>
              <w:divsChild>
                <w:div w:id="1148018319">
                  <w:marLeft w:val="0"/>
                  <w:marRight w:val="0"/>
                  <w:marTop w:val="0"/>
                  <w:marBottom w:val="0"/>
                  <w:divBdr>
                    <w:top w:val="none" w:sz="0" w:space="0" w:color="auto"/>
                    <w:left w:val="none" w:sz="0" w:space="0" w:color="auto"/>
                    <w:bottom w:val="none" w:sz="0" w:space="0" w:color="auto"/>
                    <w:right w:val="none" w:sz="0" w:space="0" w:color="auto"/>
                  </w:divBdr>
                  <w:divsChild>
                    <w:div w:id="1385713488">
                      <w:marLeft w:val="0"/>
                      <w:marRight w:val="0"/>
                      <w:marTop w:val="0"/>
                      <w:marBottom w:val="0"/>
                      <w:divBdr>
                        <w:top w:val="none" w:sz="0" w:space="0" w:color="auto"/>
                        <w:left w:val="none" w:sz="0" w:space="0" w:color="auto"/>
                        <w:bottom w:val="none" w:sz="0" w:space="0" w:color="auto"/>
                        <w:right w:val="none" w:sz="0" w:space="0" w:color="auto"/>
                      </w:divBdr>
                      <w:divsChild>
                        <w:div w:id="1755663864">
                          <w:marLeft w:val="0"/>
                          <w:marRight w:val="0"/>
                          <w:marTop w:val="0"/>
                          <w:marBottom w:val="0"/>
                          <w:divBdr>
                            <w:top w:val="none" w:sz="0" w:space="0" w:color="auto"/>
                            <w:left w:val="none" w:sz="0" w:space="0" w:color="auto"/>
                            <w:bottom w:val="none" w:sz="0" w:space="0" w:color="auto"/>
                            <w:right w:val="none" w:sz="0" w:space="0" w:color="auto"/>
                          </w:divBdr>
                          <w:divsChild>
                            <w:div w:id="10947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698724">
      <w:bodyDiv w:val="1"/>
      <w:marLeft w:val="0"/>
      <w:marRight w:val="0"/>
      <w:marTop w:val="0"/>
      <w:marBottom w:val="0"/>
      <w:divBdr>
        <w:top w:val="none" w:sz="0" w:space="0" w:color="auto"/>
        <w:left w:val="none" w:sz="0" w:space="0" w:color="auto"/>
        <w:bottom w:val="none" w:sz="0" w:space="0" w:color="auto"/>
        <w:right w:val="none" w:sz="0" w:space="0" w:color="auto"/>
      </w:divBdr>
      <w:divsChild>
        <w:div w:id="1296302261">
          <w:marLeft w:val="0"/>
          <w:marRight w:val="0"/>
          <w:marTop w:val="0"/>
          <w:marBottom w:val="0"/>
          <w:divBdr>
            <w:top w:val="none" w:sz="0" w:space="0" w:color="auto"/>
            <w:left w:val="none" w:sz="0" w:space="0" w:color="auto"/>
            <w:bottom w:val="none" w:sz="0" w:space="0" w:color="auto"/>
            <w:right w:val="none" w:sz="0" w:space="0" w:color="auto"/>
          </w:divBdr>
        </w:div>
        <w:div w:id="506479545">
          <w:marLeft w:val="0"/>
          <w:marRight w:val="0"/>
          <w:marTop w:val="0"/>
          <w:marBottom w:val="0"/>
          <w:divBdr>
            <w:top w:val="none" w:sz="0" w:space="0" w:color="auto"/>
            <w:left w:val="none" w:sz="0" w:space="0" w:color="auto"/>
            <w:bottom w:val="none" w:sz="0" w:space="0" w:color="auto"/>
            <w:right w:val="none" w:sz="0" w:space="0" w:color="auto"/>
          </w:divBdr>
        </w:div>
        <w:div w:id="551428753">
          <w:marLeft w:val="0"/>
          <w:marRight w:val="0"/>
          <w:marTop w:val="0"/>
          <w:marBottom w:val="0"/>
          <w:divBdr>
            <w:top w:val="none" w:sz="0" w:space="0" w:color="auto"/>
            <w:left w:val="none" w:sz="0" w:space="0" w:color="auto"/>
            <w:bottom w:val="none" w:sz="0" w:space="0" w:color="auto"/>
            <w:right w:val="none" w:sz="0" w:space="0" w:color="auto"/>
          </w:divBdr>
        </w:div>
        <w:div w:id="481771854">
          <w:marLeft w:val="0"/>
          <w:marRight w:val="0"/>
          <w:marTop w:val="0"/>
          <w:marBottom w:val="0"/>
          <w:divBdr>
            <w:top w:val="none" w:sz="0" w:space="0" w:color="auto"/>
            <w:left w:val="none" w:sz="0" w:space="0" w:color="auto"/>
            <w:bottom w:val="none" w:sz="0" w:space="0" w:color="auto"/>
            <w:right w:val="none" w:sz="0" w:space="0" w:color="auto"/>
          </w:divBdr>
        </w:div>
        <w:div w:id="1534032596">
          <w:marLeft w:val="0"/>
          <w:marRight w:val="0"/>
          <w:marTop w:val="0"/>
          <w:marBottom w:val="0"/>
          <w:divBdr>
            <w:top w:val="none" w:sz="0" w:space="0" w:color="auto"/>
            <w:left w:val="none" w:sz="0" w:space="0" w:color="auto"/>
            <w:bottom w:val="none" w:sz="0" w:space="0" w:color="auto"/>
            <w:right w:val="none" w:sz="0" w:space="0" w:color="auto"/>
          </w:divBdr>
        </w:div>
      </w:divsChild>
    </w:div>
    <w:div w:id="510678570">
      <w:bodyDiv w:val="1"/>
      <w:marLeft w:val="0"/>
      <w:marRight w:val="0"/>
      <w:marTop w:val="0"/>
      <w:marBottom w:val="0"/>
      <w:divBdr>
        <w:top w:val="none" w:sz="0" w:space="0" w:color="auto"/>
        <w:left w:val="none" w:sz="0" w:space="0" w:color="auto"/>
        <w:bottom w:val="none" w:sz="0" w:space="0" w:color="auto"/>
        <w:right w:val="none" w:sz="0" w:space="0" w:color="auto"/>
      </w:divBdr>
      <w:divsChild>
        <w:div w:id="1261379016">
          <w:marLeft w:val="0"/>
          <w:marRight w:val="0"/>
          <w:marTop w:val="0"/>
          <w:marBottom w:val="0"/>
          <w:divBdr>
            <w:top w:val="none" w:sz="0" w:space="0" w:color="auto"/>
            <w:left w:val="none" w:sz="0" w:space="0" w:color="auto"/>
            <w:bottom w:val="none" w:sz="0" w:space="0" w:color="auto"/>
            <w:right w:val="none" w:sz="0" w:space="0" w:color="auto"/>
          </w:divBdr>
          <w:divsChild>
            <w:div w:id="1660228845">
              <w:marLeft w:val="0"/>
              <w:marRight w:val="0"/>
              <w:marTop w:val="0"/>
              <w:marBottom w:val="0"/>
              <w:divBdr>
                <w:top w:val="none" w:sz="0" w:space="0" w:color="auto"/>
                <w:left w:val="none" w:sz="0" w:space="0" w:color="auto"/>
                <w:bottom w:val="none" w:sz="0" w:space="0" w:color="auto"/>
                <w:right w:val="none" w:sz="0" w:space="0" w:color="auto"/>
              </w:divBdr>
              <w:divsChild>
                <w:div w:id="982075052">
                  <w:marLeft w:val="0"/>
                  <w:marRight w:val="0"/>
                  <w:marTop w:val="0"/>
                  <w:marBottom w:val="0"/>
                  <w:divBdr>
                    <w:top w:val="none" w:sz="0" w:space="0" w:color="auto"/>
                    <w:left w:val="none" w:sz="0" w:space="0" w:color="auto"/>
                    <w:bottom w:val="none" w:sz="0" w:space="0" w:color="auto"/>
                    <w:right w:val="none" w:sz="0" w:space="0" w:color="auto"/>
                  </w:divBdr>
                  <w:divsChild>
                    <w:div w:id="2039155831">
                      <w:marLeft w:val="0"/>
                      <w:marRight w:val="0"/>
                      <w:marTop w:val="0"/>
                      <w:marBottom w:val="0"/>
                      <w:divBdr>
                        <w:top w:val="none" w:sz="0" w:space="0" w:color="auto"/>
                        <w:left w:val="none" w:sz="0" w:space="0" w:color="auto"/>
                        <w:bottom w:val="none" w:sz="0" w:space="0" w:color="auto"/>
                        <w:right w:val="none" w:sz="0" w:space="0" w:color="auto"/>
                      </w:divBdr>
                      <w:divsChild>
                        <w:div w:id="1391345351">
                          <w:marLeft w:val="0"/>
                          <w:marRight w:val="0"/>
                          <w:marTop w:val="0"/>
                          <w:marBottom w:val="0"/>
                          <w:divBdr>
                            <w:top w:val="none" w:sz="0" w:space="0" w:color="auto"/>
                            <w:left w:val="none" w:sz="0" w:space="0" w:color="auto"/>
                            <w:bottom w:val="none" w:sz="0" w:space="0" w:color="auto"/>
                            <w:right w:val="none" w:sz="0" w:space="0" w:color="auto"/>
                          </w:divBdr>
                          <w:divsChild>
                            <w:div w:id="7872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097537">
      <w:bodyDiv w:val="1"/>
      <w:marLeft w:val="0"/>
      <w:marRight w:val="0"/>
      <w:marTop w:val="0"/>
      <w:marBottom w:val="0"/>
      <w:divBdr>
        <w:top w:val="none" w:sz="0" w:space="0" w:color="auto"/>
        <w:left w:val="none" w:sz="0" w:space="0" w:color="auto"/>
        <w:bottom w:val="none" w:sz="0" w:space="0" w:color="auto"/>
        <w:right w:val="none" w:sz="0" w:space="0" w:color="auto"/>
      </w:divBdr>
      <w:divsChild>
        <w:div w:id="2113697244">
          <w:marLeft w:val="0"/>
          <w:marRight w:val="0"/>
          <w:marTop w:val="0"/>
          <w:marBottom w:val="0"/>
          <w:divBdr>
            <w:top w:val="none" w:sz="0" w:space="0" w:color="auto"/>
            <w:left w:val="none" w:sz="0" w:space="0" w:color="auto"/>
            <w:bottom w:val="none" w:sz="0" w:space="0" w:color="auto"/>
            <w:right w:val="none" w:sz="0" w:space="0" w:color="auto"/>
          </w:divBdr>
          <w:divsChild>
            <w:div w:id="867640052">
              <w:marLeft w:val="0"/>
              <w:marRight w:val="0"/>
              <w:marTop w:val="0"/>
              <w:marBottom w:val="0"/>
              <w:divBdr>
                <w:top w:val="none" w:sz="0" w:space="0" w:color="auto"/>
                <w:left w:val="none" w:sz="0" w:space="0" w:color="auto"/>
                <w:bottom w:val="none" w:sz="0" w:space="0" w:color="auto"/>
                <w:right w:val="none" w:sz="0" w:space="0" w:color="auto"/>
              </w:divBdr>
              <w:divsChild>
                <w:div w:id="736439427">
                  <w:marLeft w:val="0"/>
                  <w:marRight w:val="0"/>
                  <w:marTop w:val="0"/>
                  <w:marBottom w:val="0"/>
                  <w:divBdr>
                    <w:top w:val="none" w:sz="0" w:space="0" w:color="auto"/>
                    <w:left w:val="none" w:sz="0" w:space="0" w:color="auto"/>
                    <w:bottom w:val="none" w:sz="0" w:space="0" w:color="auto"/>
                    <w:right w:val="none" w:sz="0" w:space="0" w:color="auto"/>
                  </w:divBdr>
                  <w:divsChild>
                    <w:div w:id="891624594">
                      <w:marLeft w:val="0"/>
                      <w:marRight w:val="0"/>
                      <w:marTop w:val="0"/>
                      <w:marBottom w:val="0"/>
                      <w:divBdr>
                        <w:top w:val="none" w:sz="0" w:space="0" w:color="auto"/>
                        <w:left w:val="none" w:sz="0" w:space="0" w:color="auto"/>
                        <w:bottom w:val="none" w:sz="0" w:space="0" w:color="auto"/>
                        <w:right w:val="none" w:sz="0" w:space="0" w:color="auto"/>
                      </w:divBdr>
                      <w:divsChild>
                        <w:div w:id="1199314730">
                          <w:marLeft w:val="0"/>
                          <w:marRight w:val="0"/>
                          <w:marTop w:val="0"/>
                          <w:marBottom w:val="0"/>
                          <w:divBdr>
                            <w:top w:val="none" w:sz="0" w:space="0" w:color="auto"/>
                            <w:left w:val="none" w:sz="0" w:space="0" w:color="auto"/>
                            <w:bottom w:val="none" w:sz="0" w:space="0" w:color="auto"/>
                            <w:right w:val="none" w:sz="0" w:space="0" w:color="auto"/>
                          </w:divBdr>
                          <w:divsChild>
                            <w:div w:id="1136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219827">
      <w:bodyDiv w:val="1"/>
      <w:marLeft w:val="0"/>
      <w:marRight w:val="0"/>
      <w:marTop w:val="0"/>
      <w:marBottom w:val="0"/>
      <w:divBdr>
        <w:top w:val="none" w:sz="0" w:space="0" w:color="auto"/>
        <w:left w:val="none" w:sz="0" w:space="0" w:color="auto"/>
        <w:bottom w:val="none" w:sz="0" w:space="0" w:color="auto"/>
        <w:right w:val="none" w:sz="0" w:space="0" w:color="auto"/>
      </w:divBdr>
      <w:divsChild>
        <w:div w:id="516429042">
          <w:marLeft w:val="0"/>
          <w:marRight w:val="0"/>
          <w:marTop w:val="0"/>
          <w:marBottom w:val="0"/>
          <w:divBdr>
            <w:top w:val="none" w:sz="0" w:space="0" w:color="auto"/>
            <w:left w:val="none" w:sz="0" w:space="0" w:color="auto"/>
            <w:bottom w:val="none" w:sz="0" w:space="0" w:color="auto"/>
            <w:right w:val="none" w:sz="0" w:space="0" w:color="auto"/>
          </w:divBdr>
        </w:div>
        <w:div w:id="501511247">
          <w:marLeft w:val="0"/>
          <w:marRight w:val="0"/>
          <w:marTop w:val="0"/>
          <w:marBottom w:val="0"/>
          <w:divBdr>
            <w:top w:val="none" w:sz="0" w:space="0" w:color="auto"/>
            <w:left w:val="none" w:sz="0" w:space="0" w:color="auto"/>
            <w:bottom w:val="none" w:sz="0" w:space="0" w:color="auto"/>
            <w:right w:val="none" w:sz="0" w:space="0" w:color="auto"/>
          </w:divBdr>
        </w:div>
        <w:div w:id="443237027">
          <w:marLeft w:val="0"/>
          <w:marRight w:val="0"/>
          <w:marTop w:val="0"/>
          <w:marBottom w:val="0"/>
          <w:divBdr>
            <w:top w:val="none" w:sz="0" w:space="0" w:color="auto"/>
            <w:left w:val="none" w:sz="0" w:space="0" w:color="auto"/>
            <w:bottom w:val="none" w:sz="0" w:space="0" w:color="auto"/>
            <w:right w:val="none" w:sz="0" w:space="0" w:color="auto"/>
          </w:divBdr>
        </w:div>
        <w:div w:id="2128618541">
          <w:marLeft w:val="0"/>
          <w:marRight w:val="0"/>
          <w:marTop w:val="0"/>
          <w:marBottom w:val="0"/>
          <w:divBdr>
            <w:top w:val="none" w:sz="0" w:space="0" w:color="auto"/>
            <w:left w:val="none" w:sz="0" w:space="0" w:color="auto"/>
            <w:bottom w:val="none" w:sz="0" w:space="0" w:color="auto"/>
            <w:right w:val="none" w:sz="0" w:space="0" w:color="auto"/>
          </w:divBdr>
        </w:div>
        <w:div w:id="1940529418">
          <w:marLeft w:val="0"/>
          <w:marRight w:val="0"/>
          <w:marTop w:val="0"/>
          <w:marBottom w:val="0"/>
          <w:divBdr>
            <w:top w:val="none" w:sz="0" w:space="0" w:color="auto"/>
            <w:left w:val="none" w:sz="0" w:space="0" w:color="auto"/>
            <w:bottom w:val="none" w:sz="0" w:space="0" w:color="auto"/>
            <w:right w:val="none" w:sz="0" w:space="0" w:color="auto"/>
          </w:divBdr>
        </w:div>
      </w:divsChild>
    </w:div>
    <w:div w:id="567763385">
      <w:bodyDiv w:val="1"/>
      <w:marLeft w:val="0"/>
      <w:marRight w:val="0"/>
      <w:marTop w:val="0"/>
      <w:marBottom w:val="0"/>
      <w:divBdr>
        <w:top w:val="none" w:sz="0" w:space="0" w:color="auto"/>
        <w:left w:val="none" w:sz="0" w:space="0" w:color="auto"/>
        <w:bottom w:val="none" w:sz="0" w:space="0" w:color="auto"/>
        <w:right w:val="none" w:sz="0" w:space="0" w:color="auto"/>
      </w:divBdr>
      <w:divsChild>
        <w:div w:id="1067267353">
          <w:marLeft w:val="0"/>
          <w:marRight w:val="0"/>
          <w:marTop w:val="0"/>
          <w:marBottom w:val="0"/>
          <w:divBdr>
            <w:top w:val="none" w:sz="0" w:space="0" w:color="auto"/>
            <w:left w:val="none" w:sz="0" w:space="0" w:color="auto"/>
            <w:bottom w:val="none" w:sz="0" w:space="0" w:color="auto"/>
            <w:right w:val="none" w:sz="0" w:space="0" w:color="auto"/>
          </w:divBdr>
          <w:divsChild>
            <w:div w:id="1383213728">
              <w:marLeft w:val="0"/>
              <w:marRight w:val="0"/>
              <w:marTop w:val="0"/>
              <w:marBottom w:val="0"/>
              <w:divBdr>
                <w:top w:val="none" w:sz="0" w:space="0" w:color="auto"/>
                <w:left w:val="none" w:sz="0" w:space="0" w:color="auto"/>
                <w:bottom w:val="none" w:sz="0" w:space="0" w:color="auto"/>
                <w:right w:val="none" w:sz="0" w:space="0" w:color="auto"/>
              </w:divBdr>
              <w:divsChild>
                <w:div w:id="49553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954748">
      <w:bodyDiv w:val="1"/>
      <w:marLeft w:val="0"/>
      <w:marRight w:val="0"/>
      <w:marTop w:val="0"/>
      <w:marBottom w:val="0"/>
      <w:divBdr>
        <w:top w:val="none" w:sz="0" w:space="0" w:color="auto"/>
        <w:left w:val="none" w:sz="0" w:space="0" w:color="auto"/>
        <w:bottom w:val="none" w:sz="0" w:space="0" w:color="auto"/>
        <w:right w:val="none" w:sz="0" w:space="0" w:color="auto"/>
      </w:divBdr>
    </w:div>
    <w:div w:id="668948044">
      <w:bodyDiv w:val="1"/>
      <w:marLeft w:val="0"/>
      <w:marRight w:val="0"/>
      <w:marTop w:val="0"/>
      <w:marBottom w:val="0"/>
      <w:divBdr>
        <w:top w:val="none" w:sz="0" w:space="0" w:color="auto"/>
        <w:left w:val="none" w:sz="0" w:space="0" w:color="auto"/>
        <w:bottom w:val="none" w:sz="0" w:space="0" w:color="auto"/>
        <w:right w:val="none" w:sz="0" w:space="0" w:color="auto"/>
      </w:divBdr>
    </w:div>
    <w:div w:id="673269573">
      <w:bodyDiv w:val="1"/>
      <w:marLeft w:val="0"/>
      <w:marRight w:val="0"/>
      <w:marTop w:val="0"/>
      <w:marBottom w:val="0"/>
      <w:divBdr>
        <w:top w:val="none" w:sz="0" w:space="0" w:color="auto"/>
        <w:left w:val="none" w:sz="0" w:space="0" w:color="auto"/>
        <w:bottom w:val="none" w:sz="0" w:space="0" w:color="auto"/>
        <w:right w:val="none" w:sz="0" w:space="0" w:color="auto"/>
      </w:divBdr>
      <w:divsChild>
        <w:div w:id="1248348873">
          <w:marLeft w:val="0"/>
          <w:marRight w:val="0"/>
          <w:marTop w:val="0"/>
          <w:marBottom w:val="0"/>
          <w:divBdr>
            <w:top w:val="none" w:sz="0" w:space="0" w:color="auto"/>
            <w:left w:val="none" w:sz="0" w:space="0" w:color="auto"/>
            <w:bottom w:val="none" w:sz="0" w:space="0" w:color="auto"/>
            <w:right w:val="none" w:sz="0" w:space="0" w:color="auto"/>
          </w:divBdr>
        </w:div>
        <w:div w:id="709231464">
          <w:marLeft w:val="0"/>
          <w:marRight w:val="0"/>
          <w:marTop w:val="0"/>
          <w:marBottom w:val="0"/>
          <w:divBdr>
            <w:top w:val="none" w:sz="0" w:space="0" w:color="auto"/>
            <w:left w:val="none" w:sz="0" w:space="0" w:color="auto"/>
            <w:bottom w:val="none" w:sz="0" w:space="0" w:color="auto"/>
            <w:right w:val="none" w:sz="0" w:space="0" w:color="auto"/>
          </w:divBdr>
        </w:div>
        <w:div w:id="1158502332">
          <w:marLeft w:val="0"/>
          <w:marRight w:val="0"/>
          <w:marTop w:val="0"/>
          <w:marBottom w:val="0"/>
          <w:divBdr>
            <w:top w:val="none" w:sz="0" w:space="0" w:color="auto"/>
            <w:left w:val="none" w:sz="0" w:space="0" w:color="auto"/>
            <w:bottom w:val="none" w:sz="0" w:space="0" w:color="auto"/>
            <w:right w:val="none" w:sz="0" w:space="0" w:color="auto"/>
          </w:divBdr>
        </w:div>
        <w:div w:id="2025596907">
          <w:marLeft w:val="0"/>
          <w:marRight w:val="0"/>
          <w:marTop w:val="0"/>
          <w:marBottom w:val="0"/>
          <w:divBdr>
            <w:top w:val="none" w:sz="0" w:space="0" w:color="auto"/>
            <w:left w:val="none" w:sz="0" w:space="0" w:color="auto"/>
            <w:bottom w:val="none" w:sz="0" w:space="0" w:color="auto"/>
            <w:right w:val="none" w:sz="0" w:space="0" w:color="auto"/>
          </w:divBdr>
        </w:div>
        <w:div w:id="2132283441">
          <w:marLeft w:val="0"/>
          <w:marRight w:val="0"/>
          <w:marTop w:val="0"/>
          <w:marBottom w:val="0"/>
          <w:divBdr>
            <w:top w:val="none" w:sz="0" w:space="0" w:color="auto"/>
            <w:left w:val="none" w:sz="0" w:space="0" w:color="auto"/>
            <w:bottom w:val="none" w:sz="0" w:space="0" w:color="auto"/>
            <w:right w:val="none" w:sz="0" w:space="0" w:color="auto"/>
          </w:divBdr>
        </w:div>
      </w:divsChild>
    </w:div>
    <w:div w:id="724064052">
      <w:bodyDiv w:val="1"/>
      <w:marLeft w:val="0"/>
      <w:marRight w:val="0"/>
      <w:marTop w:val="0"/>
      <w:marBottom w:val="0"/>
      <w:divBdr>
        <w:top w:val="none" w:sz="0" w:space="0" w:color="auto"/>
        <w:left w:val="none" w:sz="0" w:space="0" w:color="auto"/>
        <w:bottom w:val="none" w:sz="0" w:space="0" w:color="auto"/>
        <w:right w:val="none" w:sz="0" w:space="0" w:color="auto"/>
      </w:divBdr>
      <w:divsChild>
        <w:div w:id="545333646">
          <w:marLeft w:val="0"/>
          <w:marRight w:val="0"/>
          <w:marTop w:val="0"/>
          <w:marBottom w:val="0"/>
          <w:divBdr>
            <w:top w:val="none" w:sz="0" w:space="0" w:color="auto"/>
            <w:left w:val="none" w:sz="0" w:space="0" w:color="auto"/>
            <w:bottom w:val="none" w:sz="0" w:space="0" w:color="auto"/>
            <w:right w:val="none" w:sz="0" w:space="0" w:color="auto"/>
          </w:divBdr>
        </w:div>
        <w:div w:id="1380520873">
          <w:marLeft w:val="0"/>
          <w:marRight w:val="0"/>
          <w:marTop w:val="0"/>
          <w:marBottom w:val="0"/>
          <w:divBdr>
            <w:top w:val="none" w:sz="0" w:space="0" w:color="auto"/>
            <w:left w:val="none" w:sz="0" w:space="0" w:color="auto"/>
            <w:bottom w:val="none" w:sz="0" w:space="0" w:color="auto"/>
            <w:right w:val="none" w:sz="0" w:space="0" w:color="auto"/>
          </w:divBdr>
        </w:div>
        <w:div w:id="1366828059">
          <w:marLeft w:val="0"/>
          <w:marRight w:val="0"/>
          <w:marTop w:val="0"/>
          <w:marBottom w:val="0"/>
          <w:divBdr>
            <w:top w:val="none" w:sz="0" w:space="0" w:color="auto"/>
            <w:left w:val="none" w:sz="0" w:space="0" w:color="auto"/>
            <w:bottom w:val="none" w:sz="0" w:space="0" w:color="auto"/>
            <w:right w:val="none" w:sz="0" w:space="0" w:color="auto"/>
          </w:divBdr>
        </w:div>
      </w:divsChild>
    </w:div>
    <w:div w:id="790169196">
      <w:bodyDiv w:val="1"/>
      <w:marLeft w:val="0"/>
      <w:marRight w:val="0"/>
      <w:marTop w:val="0"/>
      <w:marBottom w:val="0"/>
      <w:divBdr>
        <w:top w:val="none" w:sz="0" w:space="0" w:color="auto"/>
        <w:left w:val="none" w:sz="0" w:space="0" w:color="auto"/>
        <w:bottom w:val="none" w:sz="0" w:space="0" w:color="auto"/>
        <w:right w:val="none" w:sz="0" w:space="0" w:color="auto"/>
      </w:divBdr>
    </w:div>
    <w:div w:id="799230869">
      <w:bodyDiv w:val="1"/>
      <w:marLeft w:val="0"/>
      <w:marRight w:val="0"/>
      <w:marTop w:val="0"/>
      <w:marBottom w:val="0"/>
      <w:divBdr>
        <w:top w:val="none" w:sz="0" w:space="0" w:color="auto"/>
        <w:left w:val="none" w:sz="0" w:space="0" w:color="auto"/>
        <w:bottom w:val="none" w:sz="0" w:space="0" w:color="auto"/>
        <w:right w:val="none" w:sz="0" w:space="0" w:color="auto"/>
      </w:divBdr>
      <w:divsChild>
        <w:div w:id="197007996">
          <w:marLeft w:val="0"/>
          <w:marRight w:val="0"/>
          <w:marTop w:val="0"/>
          <w:marBottom w:val="0"/>
          <w:divBdr>
            <w:top w:val="none" w:sz="0" w:space="0" w:color="auto"/>
            <w:left w:val="none" w:sz="0" w:space="0" w:color="auto"/>
            <w:bottom w:val="none" w:sz="0" w:space="0" w:color="auto"/>
            <w:right w:val="none" w:sz="0" w:space="0" w:color="auto"/>
          </w:divBdr>
        </w:div>
        <w:div w:id="157577214">
          <w:marLeft w:val="0"/>
          <w:marRight w:val="0"/>
          <w:marTop w:val="0"/>
          <w:marBottom w:val="0"/>
          <w:divBdr>
            <w:top w:val="none" w:sz="0" w:space="0" w:color="auto"/>
            <w:left w:val="none" w:sz="0" w:space="0" w:color="auto"/>
            <w:bottom w:val="none" w:sz="0" w:space="0" w:color="auto"/>
            <w:right w:val="none" w:sz="0" w:space="0" w:color="auto"/>
          </w:divBdr>
        </w:div>
        <w:div w:id="149371509">
          <w:marLeft w:val="0"/>
          <w:marRight w:val="0"/>
          <w:marTop w:val="0"/>
          <w:marBottom w:val="0"/>
          <w:divBdr>
            <w:top w:val="none" w:sz="0" w:space="0" w:color="auto"/>
            <w:left w:val="none" w:sz="0" w:space="0" w:color="auto"/>
            <w:bottom w:val="none" w:sz="0" w:space="0" w:color="auto"/>
            <w:right w:val="none" w:sz="0" w:space="0" w:color="auto"/>
          </w:divBdr>
        </w:div>
      </w:divsChild>
    </w:div>
    <w:div w:id="825364116">
      <w:bodyDiv w:val="1"/>
      <w:marLeft w:val="0"/>
      <w:marRight w:val="0"/>
      <w:marTop w:val="0"/>
      <w:marBottom w:val="0"/>
      <w:divBdr>
        <w:top w:val="none" w:sz="0" w:space="0" w:color="auto"/>
        <w:left w:val="none" w:sz="0" w:space="0" w:color="auto"/>
        <w:bottom w:val="none" w:sz="0" w:space="0" w:color="auto"/>
        <w:right w:val="none" w:sz="0" w:space="0" w:color="auto"/>
      </w:divBdr>
      <w:divsChild>
        <w:div w:id="1546405685">
          <w:marLeft w:val="0"/>
          <w:marRight w:val="0"/>
          <w:marTop w:val="0"/>
          <w:marBottom w:val="0"/>
          <w:divBdr>
            <w:top w:val="none" w:sz="0" w:space="0" w:color="auto"/>
            <w:left w:val="none" w:sz="0" w:space="0" w:color="auto"/>
            <w:bottom w:val="none" w:sz="0" w:space="0" w:color="auto"/>
            <w:right w:val="none" w:sz="0" w:space="0" w:color="auto"/>
          </w:divBdr>
        </w:div>
      </w:divsChild>
    </w:div>
    <w:div w:id="840584736">
      <w:bodyDiv w:val="1"/>
      <w:marLeft w:val="0"/>
      <w:marRight w:val="0"/>
      <w:marTop w:val="0"/>
      <w:marBottom w:val="0"/>
      <w:divBdr>
        <w:top w:val="none" w:sz="0" w:space="0" w:color="auto"/>
        <w:left w:val="none" w:sz="0" w:space="0" w:color="auto"/>
        <w:bottom w:val="none" w:sz="0" w:space="0" w:color="auto"/>
        <w:right w:val="none" w:sz="0" w:space="0" w:color="auto"/>
      </w:divBdr>
      <w:divsChild>
        <w:div w:id="381372839">
          <w:marLeft w:val="0"/>
          <w:marRight w:val="0"/>
          <w:marTop w:val="0"/>
          <w:marBottom w:val="0"/>
          <w:divBdr>
            <w:top w:val="none" w:sz="0" w:space="0" w:color="auto"/>
            <w:left w:val="none" w:sz="0" w:space="0" w:color="auto"/>
            <w:bottom w:val="none" w:sz="0" w:space="0" w:color="auto"/>
            <w:right w:val="none" w:sz="0" w:space="0" w:color="auto"/>
          </w:divBdr>
          <w:divsChild>
            <w:div w:id="1759056417">
              <w:marLeft w:val="0"/>
              <w:marRight w:val="0"/>
              <w:marTop w:val="0"/>
              <w:marBottom w:val="0"/>
              <w:divBdr>
                <w:top w:val="none" w:sz="0" w:space="0" w:color="auto"/>
                <w:left w:val="none" w:sz="0" w:space="0" w:color="auto"/>
                <w:bottom w:val="none" w:sz="0" w:space="0" w:color="auto"/>
                <w:right w:val="none" w:sz="0" w:space="0" w:color="auto"/>
              </w:divBdr>
              <w:divsChild>
                <w:div w:id="1946888501">
                  <w:marLeft w:val="0"/>
                  <w:marRight w:val="0"/>
                  <w:marTop w:val="0"/>
                  <w:marBottom w:val="0"/>
                  <w:divBdr>
                    <w:top w:val="none" w:sz="0" w:space="0" w:color="auto"/>
                    <w:left w:val="none" w:sz="0" w:space="0" w:color="auto"/>
                    <w:bottom w:val="none" w:sz="0" w:space="0" w:color="auto"/>
                    <w:right w:val="none" w:sz="0" w:space="0" w:color="auto"/>
                  </w:divBdr>
                  <w:divsChild>
                    <w:div w:id="569317167">
                      <w:marLeft w:val="0"/>
                      <w:marRight w:val="0"/>
                      <w:marTop w:val="0"/>
                      <w:marBottom w:val="0"/>
                      <w:divBdr>
                        <w:top w:val="none" w:sz="0" w:space="0" w:color="auto"/>
                        <w:left w:val="none" w:sz="0" w:space="0" w:color="auto"/>
                        <w:bottom w:val="none" w:sz="0" w:space="0" w:color="auto"/>
                        <w:right w:val="none" w:sz="0" w:space="0" w:color="auto"/>
                      </w:divBdr>
                      <w:divsChild>
                        <w:div w:id="538863737">
                          <w:marLeft w:val="0"/>
                          <w:marRight w:val="0"/>
                          <w:marTop w:val="0"/>
                          <w:marBottom w:val="0"/>
                          <w:divBdr>
                            <w:top w:val="none" w:sz="0" w:space="0" w:color="auto"/>
                            <w:left w:val="none" w:sz="0" w:space="0" w:color="auto"/>
                            <w:bottom w:val="none" w:sz="0" w:space="0" w:color="auto"/>
                            <w:right w:val="none" w:sz="0" w:space="0" w:color="auto"/>
                          </w:divBdr>
                          <w:divsChild>
                            <w:div w:id="124519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273938">
      <w:bodyDiv w:val="1"/>
      <w:marLeft w:val="0"/>
      <w:marRight w:val="0"/>
      <w:marTop w:val="0"/>
      <w:marBottom w:val="0"/>
      <w:divBdr>
        <w:top w:val="none" w:sz="0" w:space="0" w:color="auto"/>
        <w:left w:val="none" w:sz="0" w:space="0" w:color="auto"/>
        <w:bottom w:val="none" w:sz="0" w:space="0" w:color="auto"/>
        <w:right w:val="none" w:sz="0" w:space="0" w:color="auto"/>
      </w:divBdr>
      <w:divsChild>
        <w:div w:id="603659316">
          <w:marLeft w:val="0"/>
          <w:marRight w:val="0"/>
          <w:marTop w:val="0"/>
          <w:marBottom w:val="0"/>
          <w:divBdr>
            <w:top w:val="none" w:sz="0" w:space="0" w:color="auto"/>
            <w:left w:val="none" w:sz="0" w:space="0" w:color="auto"/>
            <w:bottom w:val="none" w:sz="0" w:space="0" w:color="auto"/>
            <w:right w:val="none" w:sz="0" w:space="0" w:color="auto"/>
          </w:divBdr>
        </w:div>
        <w:div w:id="1951931282">
          <w:marLeft w:val="0"/>
          <w:marRight w:val="0"/>
          <w:marTop w:val="0"/>
          <w:marBottom w:val="0"/>
          <w:divBdr>
            <w:top w:val="none" w:sz="0" w:space="0" w:color="auto"/>
            <w:left w:val="none" w:sz="0" w:space="0" w:color="auto"/>
            <w:bottom w:val="none" w:sz="0" w:space="0" w:color="auto"/>
            <w:right w:val="none" w:sz="0" w:space="0" w:color="auto"/>
          </w:divBdr>
        </w:div>
        <w:div w:id="921915425">
          <w:marLeft w:val="0"/>
          <w:marRight w:val="0"/>
          <w:marTop w:val="0"/>
          <w:marBottom w:val="0"/>
          <w:divBdr>
            <w:top w:val="none" w:sz="0" w:space="0" w:color="auto"/>
            <w:left w:val="none" w:sz="0" w:space="0" w:color="auto"/>
            <w:bottom w:val="none" w:sz="0" w:space="0" w:color="auto"/>
            <w:right w:val="none" w:sz="0" w:space="0" w:color="auto"/>
          </w:divBdr>
        </w:div>
        <w:div w:id="698969968">
          <w:marLeft w:val="0"/>
          <w:marRight w:val="0"/>
          <w:marTop w:val="0"/>
          <w:marBottom w:val="0"/>
          <w:divBdr>
            <w:top w:val="none" w:sz="0" w:space="0" w:color="auto"/>
            <w:left w:val="none" w:sz="0" w:space="0" w:color="auto"/>
            <w:bottom w:val="none" w:sz="0" w:space="0" w:color="auto"/>
            <w:right w:val="none" w:sz="0" w:space="0" w:color="auto"/>
          </w:divBdr>
        </w:div>
        <w:div w:id="862092802">
          <w:marLeft w:val="0"/>
          <w:marRight w:val="0"/>
          <w:marTop w:val="0"/>
          <w:marBottom w:val="0"/>
          <w:divBdr>
            <w:top w:val="none" w:sz="0" w:space="0" w:color="auto"/>
            <w:left w:val="none" w:sz="0" w:space="0" w:color="auto"/>
            <w:bottom w:val="none" w:sz="0" w:space="0" w:color="auto"/>
            <w:right w:val="none" w:sz="0" w:space="0" w:color="auto"/>
          </w:divBdr>
        </w:div>
      </w:divsChild>
    </w:div>
    <w:div w:id="948122332">
      <w:bodyDiv w:val="1"/>
      <w:marLeft w:val="0"/>
      <w:marRight w:val="0"/>
      <w:marTop w:val="0"/>
      <w:marBottom w:val="0"/>
      <w:divBdr>
        <w:top w:val="none" w:sz="0" w:space="0" w:color="auto"/>
        <w:left w:val="none" w:sz="0" w:space="0" w:color="auto"/>
        <w:bottom w:val="none" w:sz="0" w:space="0" w:color="auto"/>
        <w:right w:val="none" w:sz="0" w:space="0" w:color="auto"/>
      </w:divBdr>
      <w:divsChild>
        <w:div w:id="950552993">
          <w:marLeft w:val="0"/>
          <w:marRight w:val="0"/>
          <w:marTop w:val="0"/>
          <w:marBottom w:val="0"/>
          <w:divBdr>
            <w:top w:val="none" w:sz="0" w:space="0" w:color="auto"/>
            <w:left w:val="none" w:sz="0" w:space="0" w:color="auto"/>
            <w:bottom w:val="none" w:sz="0" w:space="0" w:color="auto"/>
            <w:right w:val="none" w:sz="0" w:space="0" w:color="auto"/>
          </w:divBdr>
          <w:divsChild>
            <w:div w:id="1315840084">
              <w:marLeft w:val="0"/>
              <w:marRight w:val="0"/>
              <w:marTop w:val="0"/>
              <w:marBottom w:val="0"/>
              <w:divBdr>
                <w:top w:val="none" w:sz="0" w:space="0" w:color="auto"/>
                <w:left w:val="none" w:sz="0" w:space="0" w:color="auto"/>
                <w:bottom w:val="none" w:sz="0" w:space="0" w:color="auto"/>
                <w:right w:val="none" w:sz="0" w:space="0" w:color="auto"/>
              </w:divBdr>
              <w:divsChild>
                <w:div w:id="346837140">
                  <w:marLeft w:val="0"/>
                  <w:marRight w:val="0"/>
                  <w:marTop w:val="0"/>
                  <w:marBottom w:val="0"/>
                  <w:divBdr>
                    <w:top w:val="none" w:sz="0" w:space="0" w:color="auto"/>
                    <w:left w:val="none" w:sz="0" w:space="0" w:color="auto"/>
                    <w:bottom w:val="none" w:sz="0" w:space="0" w:color="auto"/>
                    <w:right w:val="none" w:sz="0" w:space="0" w:color="auto"/>
                  </w:divBdr>
                  <w:divsChild>
                    <w:div w:id="254092855">
                      <w:marLeft w:val="0"/>
                      <w:marRight w:val="0"/>
                      <w:marTop w:val="0"/>
                      <w:marBottom w:val="0"/>
                      <w:divBdr>
                        <w:top w:val="none" w:sz="0" w:space="0" w:color="auto"/>
                        <w:left w:val="none" w:sz="0" w:space="0" w:color="auto"/>
                        <w:bottom w:val="none" w:sz="0" w:space="0" w:color="auto"/>
                        <w:right w:val="none" w:sz="0" w:space="0" w:color="auto"/>
                      </w:divBdr>
                      <w:divsChild>
                        <w:div w:id="1072385807">
                          <w:marLeft w:val="0"/>
                          <w:marRight w:val="0"/>
                          <w:marTop w:val="0"/>
                          <w:marBottom w:val="0"/>
                          <w:divBdr>
                            <w:top w:val="none" w:sz="0" w:space="0" w:color="auto"/>
                            <w:left w:val="none" w:sz="0" w:space="0" w:color="auto"/>
                            <w:bottom w:val="none" w:sz="0" w:space="0" w:color="auto"/>
                            <w:right w:val="none" w:sz="0" w:space="0" w:color="auto"/>
                          </w:divBdr>
                          <w:divsChild>
                            <w:div w:id="9449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122634">
      <w:bodyDiv w:val="1"/>
      <w:marLeft w:val="0"/>
      <w:marRight w:val="0"/>
      <w:marTop w:val="0"/>
      <w:marBottom w:val="0"/>
      <w:divBdr>
        <w:top w:val="none" w:sz="0" w:space="0" w:color="auto"/>
        <w:left w:val="none" w:sz="0" w:space="0" w:color="auto"/>
        <w:bottom w:val="none" w:sz="0" w:space="0" w:color="auto"/>
        <w:right w:val="none" w:sz="0" w:space="0" w:color="auto"/>
      </w:divBdr>
      <w:divsChild>
        <w:div w:id="799539305">
          <w:marLeft w:val="0"/>
          <w:marRight w:val="0"/>
          <w:marTop w:val="0"/>
          <w:marBottom w:val="0"/>
          <w:divBdr>
            <w:top w:val="none" w:sz="0" w:space="0" w:color="auto"/>
            <w:left w:val="none" w:sz="0" w:space="0" w:color="auto"/>
            <w:bottom w:val="none" w:sz="0" w:space="0" w:color="auto"/>
            <w:right w:val="none" w:sz="0" w:space="0" w:color="auto"/>
          </w:divBdr>
        </w:div>
        <w:div w:id="1372153142">
          <w:marLeft w:val="0"/>
          <w:marRight w:val="0"/>
          <w:marTop w:val="0"/>
          <w:marBottom w:val="0"/>
          <w:divBdr>
            <w:top w:val="none" w:sz="0" w:space="0" w:color="auto"/>
            <w:left w:val="none" w:sz="0" w:space="0" w:color="auto"/>
            <w:bottom w:val="none" w:sz="0" w:space="0" w:color="auto"/>
            <w:right w:val="none" w:sz="0" w:space="0" w:color="auto"/>
          </w:divBdr>
        </w:div>
        <w:div w:id="1556695881">
          <w:marLeft w:val="0"/>
          <w:marRight w:val="0"/>
          <w:marTop w:val="0"/>
          <w:marBottom w:val="0"/>
          <w:divBdr>
            <w:top w:val="none" w:sz="0" w:space="0" w:color="auto"/>
            <w:left w:val="none" w:sz="0" w:space="0" w:color="auto"/>
            <w:bottom w:val="none" w:sz="0" w:space="0" w:color="auto"/>
            <w:right w:val="none" w:sz="0" w:space="0" w:color="auto"/>
          </w:divBdr>
        </w:div>
        <w:div w:id="1503471405">
          <w:marLeft w:val="0"/>
          <w:marRight w:val="0"/>
          <w:marTop w:val="0"/>
          <w:marBottom w:val="0"/>
          <w:divBdr>
            <w:top w:val="none" w:sz="0" w:space="0" w:color="auto"/>
            <w:left w:val="none" w:sz="0" w:space="0" w:color="auto"/>
            <w:bottom w:val="none" w:sz="0" w:space="0" w:color="auto"/>
            <w:right w:val="none" w:sz="0" w:space="0" w:color="auto"/>
          </w:divBdr>
        </w:div>
        <w:div w:id="1990398351">
          <w:marLeft w:val="0"/>
          <w:marRight w:val="0"/>
          <w:marTop w:val="0"/>
          <w:marBottom w:val="0"/>
          <w:divBdr>
            <w:top w:val="none" w:sz="0" w:space="0" w:color="auto"/>
            <w:left w:val="none" w:sz="0" w:space="0" w:color="auto"/>
            <w:bottom w:val="none" w:sz="0" w:space="0" w:color="auto"/>
            <w:right w:val="none" w:sz="0" w:space="0" w:color="auto"/>
          </w:divBdr>
        </w:div>
      </w:divsChild>
    </w:div>
    <w:div w:id="983004337">
      <w:bodyDiv w:val="1"/>
      <w:marLeft w:val="0"/>
      <w:marRight w:val="0"/>
      <w:marTop w:val="0"/>
      <w:marBottom w:val="0"/>
      <w:divBdr>
        <w:top w:val="none" w:sz="0" w:space="0" w:color="auto"/>
        <w:left w:val="none" w:sz="0" w:space="0" w:color="auto"/>
        <w:bottom w:val="none" w:sz="0" w:space="0" w:color="auto"/>
        <w:right w:val="none" w:sz="0" w:space="0" w:color="auto"/>
      </w:divBdr>
      <w:divsChild>
        <w:div w:id="558592259">
          <w:marLeft w:val="0"/>
          <w:marRight w:val="0"/>
          <w:marTop w:val="0"/>
          <w:marBottom w:val="0"/>
          <w:divBdr>
            <w:top w:val="none" w:sz="0" w:space="0" w:color="auto"/>
            <w:left w:val="none" w:sz="0" w:space="0" w:color="auto"/>
            <w:bottom w:val="none" w:sz="0" w:space="0" w:color="auto"/>
            <w:right w:val="none" w:sz="0" w:space="0" w:color="auto"/>
          </w:divBdr>
          <w:divsChild>
            <w:div w:id="1862696329">
              <w:marLeft w:val="0"/>
              <w:marRight w:val="0"/>
              <w:marTop w:val="0"/>
              <w:marBottom w:val="0"/>
              <w:divBdr>
                <w:top w:val="none" w:sz="0" w:space="0" w:color="auto"/>
                <w:left w:val="none" w:sz="0" w:space="0" w:color="auto"/>
                <w:bottom w:val="none" w:sz="0" w:space="0" w:color="auto"/>
                <w:right w:val="none" w:sz="0" w:space="0" w:color="auto"/>
              </w:divBdr>
              <w:divsChild>
                <w:div w:id="787813934">
                  <w:marLeft w:val="0"/>
                  <w:marRight w:val="0"/>
                  <w:marTop w:val="0"/>
                  <w:marBottom w:val="0"/>
                  <w:divBdr>
                    <w:top w:val="none" w:sz="0" w:space="0" w:color="auto"/>
                    <w:left w:val="none" w:sz="0" w:space="0" w:color="auto"/>
                    <w:bottom w:val="none" w:sz="0" w:space="0" w:color="auto"/>
                    <w:right w:val="none" w:sz="0" w:space="0" w:color="auto"/>
                  </w:divBdr>
                  <w:divsChild>
                    <w:div w:id="989821968">
                      <w:marLeft w:val="0"/>
                      <w:marRight w:val="0"/>
                      <w:marTop w:val="0"/>
                      <w:marBottom w:val="0"/>
                      <w:divBdr>
                        <w:top w:val="none" w:sz="0" w:space="0" w:color="auto"/>
                        <w:left w:val="none" w:sz="0" w:space="0" w:color="auto"/>
                        <w:bottom w:val="none" w:sz="0" w:space="0" w:color="auto"/>
                        <w:right w:val="none" w:sz="0" w:space="0" w:color="auto"/>
                      </w:divBdr>
                      <w:divsChild>
                        <w:div w:id="1108044966">
                          <w:marLeft w:val="0"/>
                          <w:marRight w:val="0"/>
                          <w:marTop w:val="0"/>
                          <w:marBottom w:val="0"/>
                          <w:divBdr>
                            <w:top w:val="none" w:sz="0" w:space="0" w:color="auto"/>
                            <w:left w:val="none" w:sz="0" w:space="0" w:color="auto"/>
                            <w:bottom w:val="none" w:sz="0" w:space="0" w:color="auto"/>
                            <w:right w:val="none" w:sz="0" w:space="0" w:color="auto"/>
                          </w:divBdr>
                          <w:divsChild>
                            <w:div w:id="13827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649427">
      <w:bodyDiv w:val="1"/>
      <w:marLeft w:val="0"/>
      <w:marRight w:val="0"/>
      <w:marTop w:val="0"/>
      <w:marBottom w:val="0"/>
      <w:divBdr>
        <w:top w:val="none" w:sz="0" w:space="0" w:color="auto"/>
        <w:left w:val="none" w:sz="0" w:space="0" w:color="auto"/>
        <w:bottom w:val="none" w:sz="0" w:space="0" w:color="auto"/>
        <w:right w:val="none" w:sz="0" w:space="0" w:color="auto"/>
      </w:divBdr>
      <w:divsChild>
        <w:div w:id="1063062225">
          <w:marLeft w:val="0"/>
          <w:marRight w:val="0"/>
          <w:marTop w:val="0"/>
          <w:marBottom w:val="0"/>
          <w:divBdr>
            <w:top w:val="none" w:sz="0" w:space="0" w:color="auto"/>
            <w:left w:val="none" w:sz="0" w:space="0" w:color="auto"/>
            <w:bottom w:val="none" w:sz="0" w:space="0" w:color="auto"/>
            <w:right w:val="none" w:sz="0" w:space="0" w:color="auto"/>
          </w:divBdr>
        </w:div>
        <w:div w:id="1973923">
          <w:marLeft w:val="0"/>
          <w:marRight w:val="0"/>
          <w:marTop w:val="0"/>
          <w:marBottom w:val="0"/>
          <w:divBdr>
            <w:top w:val="none" w:sz="0" w:space="0" w:color="auto"/>
            <w:left w:val="none" w:sz="0" w:space="0" w:color="auto"/>
            <w:bottom w:val="none" w:sz="0" w:space="0" w:color="auto"/>
            <w:right w:val="none" w:sz="0" w:space="0" w:color="auto"/>
          </w:divBdr>
        </w:div>
        <w:div w:id="1665283544">
          <w:marLeft w:val="0"/>
          <w:marRight w:val="0"/>
          <w:marTop w:val="0"/>
          <w:marBottom w:val="0"/>
          <w:divBdr>
            <w:top w:val="none" w:sz="0" w:space="0" w:color="auto"/>
            <w:left w:val="none" w:sz="0" w:space="0" w:color="auto"/>
            <w:bottom w:val="none" w:sz="0" w:space="0" w:color="auto"/>
            <w:right w:val="none" w:sz="0" w:space="0" w:color="auto"/>
          </w:divBdr>
        </w:div>
      </w:divsChild>
    </w:div>
    <w:div w:id="1013727512">
      <w:bodyDiv w:val="1"/>
      <w:marLeft w:val="0"/>
      <w:marRight w:val="0"/>
      <w:marTop w:val="0"/>
      <w:marBottom w:val="0"/>
      <w:divBdr>
        <w:top w:val="none" w:sz="0" w:space="0" w:color="auto"/>
        <w:left w:val="none" w:sz="0" w:space="0" w:color="auto"/>
        <w:bottom w:val="none" w:sz="0" w:space="0" w:color="auto"/>
        <w:right w:val="none" w:sz="0" w:space="0" w:color="auto"/>
      </w:divBdr>
      <w:divsChild>
        <w:div w:id="1060247225">
          <w:marLeft w:val="0"/>
          <w:marRight w:val="0"/>
          <w:marTop w:val="0"/>
          <w:marBottom w:val="0"/>
          <w:divBdr>
            <w:top w:val="none" w:sz="0" w:space="0" w:color="auto"/>
            <w:left w:val="none" w:sz="0" w:space="0" w:color="auto"/>
            <w:bottom w:val="none" w:sz="0" w:space="0" w:color="auto"/>
            <w:right w:val="none" w:sz="0" w:space="0" w:color="auto"/>
          </w:divBdr>
          <w:divsChild>
            <w:div w:id="1310600293">
              <w:marLeft w:val="0"/>
              <w:marRight w:val="0"/>
              <w:marTop w:val="0"/>
              <w:marBottom w:val="0"/>
              <w:divBdr>
                <w:top w:val="none" w:sz="0" w:space="0" w:color="auto"/>
                <w:left w:val="none" w:sz="0" w:space="0" w:color="auto"/>
                <w:bottom w:val="none" w:sz="0" w:space="0" w:color="auto"/>
                <w:right w:val="none" w:sz="0" w:space="0" w:color="auto"/>
              </w:divBdr>
              <w:divsChild>
                <w:div w:id="1927028994">
                  <w:marLeft w:val="0"/>
                  <w:marRight w:val="0"/>
                  <w:marTop w:val="0"/>
                  <w:marBottom w:val="0"/>
                  <w:divBdr>
                    <w:top w:val="none" w:sz="0" w:space="0" w:color="auto"/>
                    <w:left w:val="none" w:sz="0" w:space="0" w:color="auto"/>
                    <w:bottom w:val="none" w:sz="0" w:space="0" w:color="auto"/>
                    <w:right w:val="none" w:sz="0" w:space="0" w:color="auto"/>
                  </w:divBdr>
                  <w:divsChild>
                    <w:div w:id="1639721122">
                      <w:marLeft w:val="0"/>
                      <w:marRight w:val="0"/>
                      <w:marTop w:val="0"/>
                      <w:marBottom w:val="0"/>
                      <w:divBdr>
                        <w:top w:val="none" w:sz="0" w:space="0" w:color="auto"/>
                        <w:left w:val="none" w:sz="0" w:space="0" w:color="auto"/>
                        <w:bottom w:val="none" w:sz="0" w:space="0" w:color="auto"/>
                        <w:right w:val="none" w:sz="0" w:space="0" w:color="auto"/>
                      </w:divBdr>
                      <w:divsChild>
                        <w:div w:id="821850409">
                          <w:marLeft w:val="0"/>
                          <w:marRight w:val="0"/>
                          <w:marTop w:val="0"/>
                          <w:marBottom w:val="0"/>
                          <w:divBdr>
                            <w:top w:val="none" w:sz="0" w:space="0" w:color="auto"/>
                            <w:left w:val="none" w:sz="0" w:space="0" w:color="auto"/>
                            <w:bottom w:val="none" w:sz="0" w:space="0" w:color="auto"/>
                            <w:right w:val="none" w:sz="0" w:space="0" w:color="auto"/>
                          </w:divBdr>
                          <w:divsChild>
                            <w:div w:id="11899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066118">
      <w:bodyDiv w:val="1"/>
      <w:marLeft w:val="0"/>
      <w:marRight w:val="0"/>
      <w:marTop w:val="0"/>
      <w:marBottom w:val="0"/>
      <w:divBdr>
        <w:top w:val="none" w:sz="0" w:space="0" w:color="auto"/>
        <w:left w:val="none" w:sz="0" w:space="0" w:color="auto"/>
        <w:bottom w:val="none" w:sz="0" w:space="0" w:color="auto"/>
        <w:right w:val="none" w:sz="0" w:space="0" w:color="auto"/>
      </w:divBdr>
      <w:divsChild>
        <w:div w:id="172963933">
          <w:marLeft w:val="0"/>
          <w:marRight w:val="0"/>
          <w:marTop w:val="0"/>
          <w:marBottom w:val="0"/>
          <w:divBdr>
            <w:top w:val="none" w:sz="0" w:space="0" w:color="auto"/>
            <w:left w:val="none" w:sz="0" w:space="0" w:color="auto"/>
            <w:bottom w:val="none" w:sz="0" w:space="0" w:color="auto"/>
            <w:right w:val="none" w:sz="0" w:space="0" w:color="auto"/>
          </w:divBdr>
        </w:div>
        <w:div w:id="1934971737">
          <w:marLeft w:val="0"/>
          <w:marRight w:val="0"/>
          <w:marTop w:val="0"/>
          <w:marBottom w:val="0"/>
          <w:divBdr>
            <w:top w:val="none" w:sz="0" w:space="0" w:color="auto"/>
            <w:left w:val="none" w:sz="0" w:space="0" w:color="auto"/>
            <w:bottom w:val="none" w:sz="0" w:space="0" w:color="auto"/>
            <w:right w:val="none" w:sz="0" w:space="0" w:color="auto"/>
          </w:divBdr>
        </w:div>
        <w:div w:id="570776853">
          <w:marLeft w:val="0"/>
          <w:marRight w:val="0"/>
          <w:marTop w:val="0"/>
          <w:marBottom w:val="0"/>
          <w:divBdr>
            <w:top w:val="none" w:sz="0" w:space="0" w:color="auto"/>
            <w:left w:val="none" w:sz="0" w:space="0" w:color="auto"/>
            <w:bottom w:val="none" w:sz="0" w:space="0" w:color="auto"/>
            <w:right w:val="none" w:sz="0" w:space="0" w:color="auto"/>
          </w:divBdr>
        </w:div>
        <w:div w:id="338125602">
          <w:marLeft w:val="0"/>
          <w:marRight w:val="0"/>
          <w:marTop w:val="0"/>
          <w:marBottom w:val="0"/>
          <w:divBdr>
            <w:top w:val="none" w:sz="0" w:space="0" w:color="auto"/>
            <w:left w:val="none" w:sz="0" w:space="0" w:color="auto"/>
            <w:bottom w:val="none" w:sz="0" w:space="0" w:color="auto"/>
            <w:right w:val="none" w:sz="0" w:space="0" w:color="auto"/>
          </w:divBdr>
        </w:div>
      </w:divsChild>
    </w:div>
    <w:div w:id="1053768352">
      <w:bodyDiv w:val="1"/>
      <w:marLeft w:val="0"/>
      <w:marRight w:val="0"/>
      <w:marTop w:val="0"/>
      <w:marBottom w:val="0"/>
      <w:divBdr>
        <w:top w:val="none" w:sz="0" w:space="0" w:color="auto"/>
        <w:left w:val="none" w:sz="0" w:space="0" w:color="auto"/>
        <w:bottom w:val="none" w:sz="0" w:space="0" w:color="auto"/>
        <w:right w:val="none" w:sz="0" w:space="0" w:color="auto"/>
      </w:divBdr>
    </w:div>
    <w:div w:id="1065762209">
      <w:bodyDiv w:val="1"/>
      <w:marLeft w:val="0"/>
      <w:marRight w:val="0"/>
      <w:marTop w:val="0"/>
      <w:marBottom w:val="0"/>
      <w:divBdr>
        <w:top w:val="none" w:sz="0" w:space="0" w:color="auto"/>
        <w:left w:val="none" w:sz="0" w:space="0" w:color="auto"/>
        <w:bottom w:val="none" w:sz="0" w:space="0" w:color="auto"/>
        <w:right w:val="none" w:sz="0" w:space="0" w:color="auto"/>
      </w:divBdr>
      <w:divsChild>
        <w:div w:id="183062260">
          <w:marLeft w:val="0"/>
          <w:marRight w:val="0"/>
          <w:marTop w:val="0"/>
          <w:marBottom w:val="0"/>
          <w:divBdr>
            <w:top w:val="none" w:sz="0" w:space="0" w:color="auto"/>
            <w:left w:val="none" w:sz="0" w:space="0" w:color="auto"/>
            <w:bottom w:val="none" w:sz="0" w:space="0" w:color="auto"/>
            <w:right w:val="none" w:sz="0" w:space="0" w:color="auto"/>
          </w:divBdr>
        </w:div>
        <w:div w:id="363361791">
          <w:marLeft w:val="0"/>
          <w:marRight w:val="0"/>
          <w:marTop w:val="0"/>
          <w:marBottom w:val="0"/>
          <w:divBdr>
            <w:top w:val="none" w:sz="0" w:space="0" w:color="auto"/>
            <w:left w:val="none" w:sz="0" w:space="0" w:color="auto"/>
            <w:bottom w:val="none" w:sz="0" w:space="0" w:color="auto"/>
            <w:right w:val="none" w:sz="0" w:space="0" w:color="auto"/>
          </w:divBdr>
        </w:div>
        <w:div w:id="1689524685">
          <w:marLeft w:val="0"/>
          <w:marRight w:val="0"/>
          <w:marTop w:val="0"/>
          <w:marBottom w:val="0"/>
          <w:divBdr>
            <w:top w:val="none" w:sz="0" w:space="0" w:color="auto"/>
            <w:left w:val="none" w:sz="0" w:space="0" w:color="auto"/>
            <w:bottom w:val="none" w:sz="0" w:space="0" w:color="auto"/>
            <w:right w:val="none" w:sz="0" w:space="0" w:color="auto"/>
          </w:divBdr>
        </w:div>
        <w:div w:id="1658342097">
          <w:marLeft w:val="0"/>
          <w:marRight w:val="0"/>
          <w:marTop w:val="0"/>
          <w:marBottom w:val="0"/>
          <w:divBdr>
            <w:top w:val="none" w:sz="0" w:space="0" w:color="auto"/>
            <w:left w:val="none" w:sz="0" w:space="0" w:color="auto"/>
            <w:bottom w:val="none" w:sz="0" w:space="0" w:color="auto"/>
            <w:right w:val="none" w:sz="0" w:space="0" w:color="auto"/>
          </w:divBdr>
        </w:div>
      </w:divsChild>
    </w:div>
    <w:div w:id="1067463004">
      <w:bodyDiv w:val="1"/>
      <w:marLeft w:val="0"/>
      <w:marRight w:val="0"/>
      <w:marTop w:val="0"/>
      <w:marBottom w:val="0"/>
      <w:divBdr>
        <w:top w:val="none" w:sz="0" w:space="0" w:color="auto"/>
        <w:left w:val="none" w:sz="0" w:space="0" w:color="auto"/>
        <w:bottom w:val="none" w:sz="0" w:space="0" w:color="auto"/>
        <w:right w:val="none" w:sz="0" w:space="0" w:color="auto"/>
      </w:divBdr>
      <w:divsChild>
        <w:div w:id="1076319203">
          <w:marLeft w:val="0"/>
          <w:marRight w:val="0"/>
          <w:marTop w:val="0"/>
          <w:marBottom w:val="0"/>
          <w:divBdr>
            <w:top w:val="none" w:sz="0" w:space="0" w:color="auto"/>
            <w:left w:val="none" w:sz="0" w:space="0" w:color="auto"/>
            <w:bottom w:val="none" w:sz="0" w:space="0" w:color="auto"/>
            <w:right w:val="none" w:sz="0" w:space="0" w:color="auto"/>
          </w:divBdr>
        </w:div>
        <w:div w:id="1384016709">
          <w:marLeft w:val="0"/>
          <w:marRight w:val="0"/>
          <w:marTop w:val="0"/>
          <w:marBottom w:val="0"/>
          <w:divBdr>
            <w:top w:val="none" w:sz="0" w:space="0" w:color="auto"/>
            <w:left w:val="none" w:sz="0" w:space="0" w:color="auto"/>
            <w:bottom w:val="none" w:sz="0" w:space="0" w:color="auto"/>
            <w:right w:val="none" w:sz="0" w:space="0" w:color="auto"/>
          </w:divBdr>
        </w:div>
        <w:div w:id="1728646642">
          <w:marLeft w:val="0"/>
          <w:marRight w:val="0"/>
          <w:marTop w:val="0"/>
          <w:marBottom w:val="0"/>
          <w:divBdr>
            <w:top w:val="none" w:sz="0" w:space="0" w:color="auto"/>
            <w:left w:val="none" w:sz="0" w:space="0" w:color="auto"/>
            <w:bottom w:val="none" w:sz="0" w:space="0" w:color="auto"/>
            <w:right w:val="none" w:sz="0" w:space="0" w:color="auto"/>
          </w:divBdr>
        </w:div>
        <w:div w:id="2038384710">
          <w:marLeft w:val="0"/>
          <w:marRight w:val="0"/>
          <w:marTop w:val="0"/>
          <w:marBottom w:val="0"/>
          <w:divBdr>
            <w:top w:val="none" w:sz="0" w:space="0" w:color="auto"/>
            <w:left w:val="none" w:sz="0" w:space="0" w:color="auto"/>
            <w:bottom w:val="none" w:sz="0" w:space="0" w:color="auto"/>
            <w:right w:val="none" w:sz="0" w:space="0" w:color="auto"/>
          </w:divBdr>
        </w:div>
        <w:div w:id="816607505">
          <w:marLeft w:val="0"/>
          <w:marRight w:val="0"/>
          <w:marTop w:val="0"/>
          <w:marBottom w:val="0"/>
          <w:divBdr>
            <w:top w:val="none" w:sz="0" w:space="0" w:color="auto"/>
            <w:left w:val="none" w:sz="0" w:space="0" w:color="auto"/>
            <w:bottom w:val="none" w:sz="0" w:space="0" w:color="auto"/>
            <w:right w:val="none" w:sz="0" w:space="0" w:color="auto"/>
          </w:divBdr>
        </w:div>
      </w:divsChild>
    </w:div>
    <w:div w:id="1089690244">
      <w:bodyDiv w:val="1"/>
      <w:marLeft w:val="0"/>
      <w:marRight w:val="0"/>
      <w:marTop w:val="0"/>
      <w:marBottom w:val="0"/>
      <w:divBdr>
        <w:top w:val="none" w:sz="0" w:space="0" w:color="auto"/>
        <w:left w:val="none" w:sz="0" w:space="0" w:color="auto"/>
        <w:bottom w:val="none" w:sz="0" w:space="0" w:color="auto"/>
        <w:right w:val="none" w:sz="0" w:space="0" w:color="auto"/>
      </w:divBdr>
      <w:divsChild>
        <w:div w:id="1729574229">
          <w:marLeft w:val="0"/>
          <w:marRight w:val="0"/>
          <w:marTop w:val="0"/>
          <w:marBottom w:val="0"/>
          <w:divBdr>
            <w:top w:val="none" w:sz="0" w:space="0" w:color="auto"/>
            <w:left w:val="none" w:sz="0" w:space="0" w:color="auto"/>
            <w:bottom w:val="none" w:sz="0" w:space="0" w:color="auto"/>
            <w:right w:val="none" w:sz="0" w:space="0" w:color="auto"/>
          </w:divBdr>
        </w:div>
        <w:div w:id="588540797">
          <w:marLeft w:val="0"/>
          <w:marRight w:val="0"/>
          <w:marTop w:val="0"/>
          <w:marBottom w:val="0"/>
          <w:divBdr>
            <w:top w:val="none" w:sz="0" w:space="0" w:color="auto"/>
            <w:left w:val="none" w:sz="0" w:space="0" w:color="auto"/>
            <w:bottom w:val="none" w:sz="0" w:space="0" w:color="auto"/>
            <w:right w:val="none" w:sz="0" w:space="0" w:color="auto"/>
          </w:divBdr>
        </w:div>
      </w:divsChild>
    </w:div>
    <w:div w:id="1187330780">
      <w:bodyDiv w:val="1"/>
      <w:marLeft w:val="0"/>
      <w:marRight w:val="0"/>
      <w:marTop w:val="0"/>
      <w:marBottom w:val="0"/>
      <w:divBdr>
        <w:top w:val="none" w:sz="0" w:space="0" w:color="auto"/>
        <w:left w:val="none" w:sz="0" w:space="0" w:color="auto"/>
        <w:bottom w:val="none" w:sz="0" w:space="0" w:color="auto"/>
        <w:right w:val="none" w:sz="0" w:space="0" w:color="auto"/>
      </w:divBdr>
      <w:divsChild>
        <w:div w:id="1415203096">
          <w:marLeft w:val="0"/>
          <w:marRight w:val="0"/>
          <w:marTop w:val="0"/>
          <w:marBottom w:val="0"/>
          <w:divBdr>
            <w:top w:val="single" w:sz="2" w:space="0" w:color="auto"/>
            <w:left w:val="single" w:sz="2" w:space="0" w:color="auto"/>
            <w:bottom w:val="single" w:sz="2" w:space="0" w:color="auto"/>
            <w:right w:val="single" w:sz="2" w:space="0" w:color="auto"/>
          </w:divBdr>
        </w:div>
      </w:divsChild>
    </w:div>
    <w:div w:id="1189104469">
      <w:bodyDiv w:val="1"/>
      <w:marLeft w:val="0"/>
      <w:marRight w:val="0"/>
      <w:marTop w:val="0"/>
      <w:marBottom w:val="0"/>
      <w:divBdr>
        <w:top w:val="none" w:sz="0" w:space="0" w:color="auto"/>
        <w:left w:val="none" w:sz="0" w:space="0" w:color="auto"/>
        <w:bottom w:val="none" w:sz="0" w:space="0" w:color="auto"/>
        <w:right w:val="none" w:sz="0" w:space="0" w:color="auto"/>
      </w:divBdr>
      <w:divsChild>
        <w:div w:id="1327124419">
          <w:marLeft w:val="0"/>
          <w:marRight w:val="0"/>
          <w:marTop w:val="0"/>
          <w:marBottom w:val="0"/>
          <w:divBdr>
            <w:top w:val="none" w:sz="0" w:space="0" w:color="auto"/>
            <w:left w:val="none" w:sz="0" w:space="0" w:color="auto"/>
            <w:bottom w:val="none" w:sz="0" w:space="0" w:color="auto"/>
            <w:right w:val="none" w:sz="0" w:space="0" w:color="auto"/>
          </w:divBdr>
        </w:div>
        <w:div w:id="2444400">
          <w:marLeft w:val="0"/>
          <w:marRight w:val="0"/>
          <w:marTop w:val="0"/>
          <w:marBottom w:val="0"/>
          <w:divBdr>
            <w:top w:val="none" w:sz="0" w:space="0" w:color="auto"/>
            <w:left w:val="none" w:sz="0" w:space="0" w:color="auto"/>
            <w:bottom w:val="none" w:sz="0" w:space="0" w:color="auto"/>
            <w:right w:val="none" w:sz="0" w:space="0" w:color="auto"/>
          </w:divBdr>
        </w:div>
        <w:div w:id="124079006">
          <w:marLeft w:val="0"/>
          <w:marRight w:val="0"/>
          <w:marTop w:val="0"/>
          <w:marBottom w:val="0"/>
          <w:divBdr>
            <w:top w:val="none" w:sz="0" w:space="0" w:color="auto"/>
            <w:left w:val="none" w:sz="0" w:space="0" w:color="auto"/>
            <w:bottom w:val="none" w:sz="0" w:space="0" w:color="auto"/>
            <w:right w:val="none" w:sz="0" w:space="0" w:color="auto"/>
          </w:divBdr>
        </w:div>
        <w:div w:id="21323709">
          <w:marLeft w:val="0"/>
          <w:marRight w:val="0"/>
          <w:marTop w:val="0"/>
          <w:marBottom w:val="0"/>
          <w:divBdr>
            <w:top w:val="none" w:sz="0" w:space="0" w:color="auto"/>
            <w:left w:val="none" w:sz="0" w:space="0" w:color="auto"/>
            <w:bottom w:val="none" w:sz="0" w:space="0" w:color="auto"/>
            <w:right w:val="none" w:sz="0" w:space="0" w:color="auto"/>
          </w:divBdr>
        </w:div>
        <w:div w:id="2141682828">
          <w:marLeft w:val="0"/>
          <w:marRight w:val="0"/>
          <w:marTop w:val="0"/>
          <w:marBottom w:val="0"/>
          <w:divBdr>
            <w:top w:val="none" w:sz="0" w:space="0" w:color="auto"/>
            <w:left w:val="none" w:sz="0" w:space="0" w:color="auto"/>
            <w:bottom w:val="none" w:sz="0" w:space="0" w:color="auto"/>
            <w:right w:val="none" w:sz="0" w:space="0" w:color="auto"/>
          </w:divBdr>
        </w:div>
      </w:divsChild>
    </w:div>
    <w:div w:id="1198934595">
      <w:bodyDiv w:val="1"/>
      <w:marLeft w:val="0"/>
      <w:marRight w:val="0"/>
      <w:marTop w:val="0"/>
      <w:marBottom w:val="0"/>
      <w:divBdr>
        <w:top w:val="none" w:sz="0" w:space="0" w:color="auto"/>
        <w:left w:val="none" w:sz="0" w:space="0" w:color="auto"/>
        <w:bottom w:val="none" w:sz="0" w:space="0" w:color="auto"/>
        <w:right w:val="none" w:sz="0" w:space="0" w:color="auto"/>
      </w:divBdr>
    </w:div>
    <w:div w:id="1227256547">
      <w:bodyDiv w:val="1"/>
      <w:marLeft w:val="0"/>
      <w:marRight w:val="0"/>
      <w:marTop w:val="0"/>
      <w:marBottom w:val="0"/>
      <w:divBdr>
        <w:top w:val="none" w:sz="0" w:space="0" w:color="auto"/>
        <w:left w:val="none" w:sz="0" w:space="0" w:color="auto"/>
        <w:bottom w:val="none" w:sz="0" w:space="0" w:color="auto"/>
        <w:right w:val="none" w:sz="0" w:space="0" w:color="auto"/>
      </w:divBdr>
      <w:divsChild>
        <w:div w:id="206190301">
          <w:marLeft w:val="0"/>
          <w:marRight w:val="0"/>
          <w:marTop w:val="0"/>
          <w:marBottom w:val="0"/>
          <w:divBdr>
            <w:top w:val="none" w:sz="0" w:space="0" w:color="auto"/>
            <w:left w:val="none" w:sz="0" w:space="0" w:color="auto"/>
            <w:bottom w:val="none" w:sz="0" w:space="0" w:color="auto"/>
            <w:right w:val="none" w:sz="0" w:space="0" w:color="auto"/>
          </w:divBdr>
        </w:div>
        <w:div w:id="1171019770">
          <w:marLeft w:val="0"/>
          <w:marRight w:val="0"/>
          <w:marTop w:val="0"/>
          <w:marBottom w:val="0"/>
          <w:divBdr>
            <w:top w:val="none" w:sz="0" w:space="0" w:color="auto"/>
            <w:left w:val="none" w:sz="0" w:space="0" w:color="auto"/>
            <w:bottom w:val="none" w:sz="0" w:space="0" w:color="auto"/>
            <w:right w:val="none" w:sz="0" w:space="0" w:color="auto"/>
          </w:divBdr>
        </w:div>
        <w:div w:id="781992519">
          <w:marLeft w:val="0"/>
          <w:marRight w:val="0"/>
          <w:marTop w:val="0"/>
          <w:marBottom w:val="0"/>
          <w:divBdr>
            <w:top w:val="none" w:sz="0" w:space="0" w:color="auto"/>
            <w:left w:val="none" w:sz="0" w:space="0" w:color="auto"/>
            <w:bottom w:val="none" w:sz="0" w:space="0" w:color="auto"/>
            <w:right w:val="none" w:sz="0" w:space="0" w:color="auto"/>
          </w:divBdr>
        </w:div>
      </w:divsChild>
    </w:div>
    <w:div w:id="1243763134">
      <w:bodyDiv w:val="1"/>
      <w:marLeft w:val="0"/>
      <w:marRight w:val="0"/>
      <w:marTop w:val="0"/>
      <w:marBottom w:val="0"/>
      <w:divBdr>
        <w:top w:val="none" w:sz="0" w:space="0" w:color="auto"/>
        <w:left w:val="none" w:sz="0" w:space="0" w:color="auto"/>
        <w:bottom w:val="none" w:sz="0" w:space="0" w:color="auto"/>
        <w:right w:val="none" w:sz="0" w:space="0" w:color="auto"/>
      </w:divBdr>
    </w:div>
    <w:div w:id="1287472089">
      <w:bodyDiv w:val="1"/>
      <w:marLeft w:val="0"/>
      <w:marRight w:val="0"/>
      <w:marTop w:val="0"/>
      <w:marBottom w:val="0"/>
      <w:divBdr>
        <w:top w:val="none" w:sz="0" w:space="0" w:color="auto"/>
        <w:left w:val="none" w:sz="0" w:space="0" w:color="auto"/>
        <w:bottom w:val="none" w:sz="0" w:space="0" w:color="auto"/>
        <w:right w:val="none" w:sz="0" w:space="0" w:color="auto"/>
      </w:divBdr>
      <w:divsChild>
        <w:div w:id="1264653669">
          <w:marLeft w:val="0"/>
          <w:marRight w:val="0"/>
          <w:marTop w:val="0"/>
          <w:marBottom w:val="0"/>
          <w:divBdr>
            <w:top w:val="none" w:sz="0" w:space="0" w:color="auto"/>
            <w:left w:val="none" w:sz="0" w:space="0" w:color="auto"/>
            <w:bottom w:val="none" w:sz="0" w:space="0" w:color="auto"/>
            <w:right w:val="none" w:sz="0" w:space="0" w:color="auto"/>
          </w:divBdr>
        </w:div>
      </w:divsChild>
    </w:div>
    <w:div w:id="1295134885">
      <w:bodyDiv w:val="1"/>
      <w:marLeft w:val="0"/>
      <w:marRight w:val="0"/>
      <w:marTop w:val="0"/>
      <w:marBottom w:val="0"/>
      <w:divBdr>
        <w:top w:val="none" w:sz="0" w:space="0" w:color="auto"/>
        <w:left w:val="none" w:sz="0" w:space="0" w:color="auto"/>
        <w:bottom w:val="none" w:sz="0" w:space="0" w:color="auto"/>
        <w:right w:val="none" w:sz="0" w:space="0" w:color="auto"/>
      </w:divBdr>
      <w:divsChild>
        <w:div w:id="772477095">
          <w:marLeft w:val="0"/>
          <w:marRight w:val="0"/>
          <w:marTop w:val="0"/>
          <w:marBottom w:val="0"/>
          <w:divBdr>
            <w:top w:val="none" w:sz="0" w:space="0" w:color="auto"/>
            <w:left w:val="none" w:sz="0" w:space="0" w:color="auto"/>
            <w:bottom w:val="none" w:sz="0" w:space="0" w:color="auto"/>
            <w:right w:val="none" w:sz="0" w:space="0" w:color="auto"/>
          </w:divBdr>
        </w:div>
      </w:divsChild>
    </w:div>
    <w:div w:id="1343236664">
      <w:bodyDiv w:val="1"/>
      <w:marLeft w:val="0"/>
      <w:marRight w:val="0"/>
      <w:marTop w:val="0"/>
      <w:marBottom w:val="0"/>
      <w:divBdr>
        <w:top w:val="none" w:sz="0" w:space="0" w:color="auto"/>
        <w:left w:val="none" w:sz="0" w:space="0" w:color="auto"/>
        <w:bottom w:val="none" w:sz="0" w:space="0" w:color="auto"/>
        <w:right w:val="none" w:sz="0" w:space="0" w:color="auto"/>
      </w:divBdr>
      <w:divsChild>
        <w:div w:id="364402885">
          <w:marLeft w:val="0"/>
          <w:marRight w:val="0"/>
          <w:marTop w:val="0"/>
          <w:marBottom w:val="0"/>
          <w:divBdr>
            <w:top w:val="none" w:sz="0" w:space="0" w:color="auto"/>
            <w:left w:val="none" w:sz="0" w:space="0" w:color="auto"/>
            <w:bottom w:val="none" w:sz="0" w:space="0" w:color="auto"/>
            <w:right w:val="none" w:sz="0" w:space="0" w:color="auto"/>
          </w:divBdr>
        </w:div>
        <w:div w:id="775440038">
          <w:marLeft w:val="0"/>
          <w:marRight w:val="0"/>
          <w:marTop w:val="0"/>
          <w:marBottom w:val="0"/>
          <w:divBdr>
            <w:top w:val="none" w:sz="0" w:space="0" w:color="auto"/>
            <w:left w:val="none" w:sz="0" w:space="0" w:color="auto"/>
            <w:bottom w:val="none" w:sz="0" w:space="0" w:color="auto"/>
            <w:right w:val="none" w:sz="0" w:space="0" w:color="auto"/>
          </w:divBdr>
        </w:div>
        <w:div w:id="1981493918">
          <w:marLeft w:val="0"/>
          <w:marRight w:val="0"/>
          <w:marTop w:val="0"/>
          <w:marBottom w:val="0"/>
          <w:divBdr>
            <w:top w:val="none" w:sz="0" w:space="0" w:color="auto"/>
            <w:left w:val="none" w:sz="0" w:space="0" w:color="auto"/>
            <w:bottom w:val="none" w:sz="0" w:space="0" w:color="auto"/>
            <w:right w:val="none" w:sz="0" w:space="0" w:color="auto"/>
          </w:divBdr>
        </w:div>
        <w:div w:id="1859269440">
          <w:marLeft w:val="0"/>
          <w:marRight w:val="0"/>
          <w:marTop w:val="0"/>
          <w:marBottom w:val="0"/>
          <w:divBdr>
            <w:top w:val="none" w:sz="0" w:space="0" w:color="auto"/>
            <w:left w:val="none" w:sz="0" w:space="0" w:color="auto"/>
            <w:bottom w:val="none" w:sz="0" w:space="0" w:color="auto"/>
            <w:right w:val="none" w:sz="0" w:space="0" w:color="auto"/>
          </w:divBdr>
        </w:div>
        <w:div w:id="753403196">
          <w:marLeft w:val="0"/>
          <w:marRight w:val="0"/>
          <w:marTop w:val="0"/>
          <w:marBottom w:val="0"/>
          <w:divBdr>
            <w:top w:val="none" w:sz="0" w:space="0" w:color="auto"/>
            <w:left w:val="none" w:sz="0" w:space="0" w:color="auto"/>
            <w:bottom w:val="none" w:sz="0" w:space="0" w:color="auto"/>
            <w:right w:val="none" w:sz="0" w:space="0" w:color="auto"/>
          </w:divBdr>
        </w:div>
        <w:div w:id="1332290588">
          <w:marLeft w:val="0"/>
          <w:marRight w:val="0"/>
          <w:marTop w:val="0"/>
          <w:marBottom w:val="0"/>
          <w:divBdr>
            <w:top w:val="none" w:sz="0" w:space="0" w:color="auto"/>
            <w:left w:val="none" w:sz="0" w:space="0" w:color="auto"/>
            <w:bottom w:val="none" w:sz="0" w:space="0" w:color="auto"/>
            <w:right w:val="none" w:sz="0" w:space="0" w:color="auto"/>
          </w:divBdr>
        </w:div>
        <w:div w:id="1459450064">
          <w:marLeft w:val="0"/>
          <w:marRight w:val="0"/>
          <w:marTop w:val="0"/>
          <w:marBottom w:val="0"/>
          <w:divBdr>
            <w:top w:val="none" w:sz="0" w:space="0" w:color="auto"/>
            <w:left w:val="none" w:sz="0" w:space="0" w:color="auto"/>
            <w:bottom w:val="none" w:sz="0" w:space="0" w:color="auto"/>
            <w:right w:val="none" w:sz="0" w:space="0" w:color="auto"/>
          </w:divBdr>
        </w:div>
        <w:div w:id="2091390606">
          <w:marLeft w:val="0"/>
          <w:marRight w:val="0"/>
          <w:marTop w:val="0"/>
          <w:marBottom w:val="0"/>
          <w:divBdr>
            <w:top w:val="none" w:sz="0" w:space="0" w:color="auto"/>
            <w:left w:val="none" w:sz="0" w:space="0" w:color="auto"/>
            <w:bottom w:val="none" w:sz="0" w:space="0" w:color="auto"/>
            <w:right w:val="none" w:sz="0" w:space="0" w:color="auto"/>
          </w:divBdr>
        </w:div>
        <w:div w:id="1465350637">
          <w:marLeft w:val="0"/>
          <w:marRight w:val="0"/>
          <w:marTop w:val="0"/>
          <w:marBottom w:val="0"/>
          <w:divBdr>
            <w:top w:val="none" w:sz="0" w:space="0" w:color="auto"/>
            <w:left w:val="none" w:sz="0" w:space="0" w:color="auto"/>
            <w:bottom w:val="none" w:sz="0" w:space="0" w:color="auto"/>
            <w:right w:val="none" w:sz="0" w:space="0" w:color="auto"/>
          </w:divBdr>
        </w:div>
        <w:div w:id="408889233">
          <w:marLeft w:val="0"/>
          <w:marRight w:val="0"/>
          <w:marTop w:val="0"/>
          <w:marBottom w:val="0"/>
          <w:divBdr>
            <w:top w:val="none" w:sz="0" w:space="0" w:color="auto"/>
            <w:left w:val="none" w:sz="0" w:space="0" w:color="auto"/>
            <w:bottom w:val="none" w:sz="0" w:space="0" w:color="auto"/>
            <w:right w:val="none" w:sz="0" w:space="0" w:color="auto"/>
          </w:divBdr>
        </w:div>
        <w:div w:id="1987317339">
          <w:marLeft w:val="0"/>
          <w:marRight w:val="0"/>
          <w:marTop w:val="0"/>
          <w:marBottom w:val="0"/>
          <w:divBdr>
            <w:top w:val="none" w:sz="0" w:space="0" w:color="auto"/>
            <w:left w:val="none" w:sz="0" w:space="0" w:color="auto"/>
            <w:bottom w:val="none" w:sz="0" w:space="0" w:color="auto"/>
            <w:right w:val="none" w:sz="0" w:space="0" w:color="auto"/>
          </w:divBdr>
        </w:div>
        <w:div w:id="1284729150">
          <w:marLeft w:val="0"/>
          <w:marRight w:val="0"/>
          <w:marTop w:val="0"/>
          <w:marBottom w:val="0"/>
          <w:divBdr>
            <w:top w:val="none" w:sz="0" w:space="0" w:color="auto"/>
            <w:left w:val="none" w:sz="0" w:space="0" w:color="auto"/>
            <w:bottom w:val="none" w:sz="0" w:space="0" w:color="auto"/>
            <w:right w:val="none" w:sz="0" w:space="0" w:color="auto"/>
          </w:divBdr>
        </w:div>
        <w:div w:id="101923433">
          <w:marLeft w:val="0"/>
          <w:marRight w:val="0"/>
          <w:marTop w:val="0"/>
          <w:marBottom w:val="0"/>
          <w:divBdr>
            <w:top w:val="none" w:sz="0" w:space="0" w:color="auto"/>
            <w:left w:val="none" w:sz="0" w:space="0" w:color="auto"/>
            <w:bottom w:val="none" w:sz="0" w:space="0" w:color="auto"/>
            <w:right w:val="none" w:sz="0" w:space="0" w:color="auto"/>
          </w:divBdr>
        </w:div>
        <w:div w:id="1995914373">
          <w:marLeft w:val="0"/>
          <w:marRight w:val="0"/>
          <w:marTop w:val="0"/>
          <w:marBottom w:val="0"/>
          <w:divBdr>
            <w:top w:val="none" w:sz="0" w:space="0" w:color="auto"/>
            <w:left w:val="none" w:sz="0" w:space="0" w:color="auto"/>
            <w:bottom w:val="none" w:sz="0" w:space="0" w:color="auto"/>
            <w:right w:val="none" w:sz="0" w:space="0" w:color="auto"/>
          </w:divBdr>
        </w:div>
      </w:divsChild>
    </w:div>
    <w:div w:id="1355379774">
      <w:bodyDiv w:val="1"/>
      <w:marLeft w:val="0"/>
      <w:marRight w:val="0"/>
      <w:marTop w:val="0"/>
      <w:marBottom w:val="0"/>
      <w:divBdr>
        <w:top w:val="none" w:sz="0" w:space="0" w:color="auto"/>
        <w:left w:val="none" w:sz="0" w:space="0" w:color="auto"/>
        <w:bottom w:val="none" w:sz="0" w:space="0" w:color="auto"/>
        <w:right w:val="none" w:sz="0" w:space="0" w:color="auto"/>
      </w:divBdr>
    </w:div>
    <w:div w:id="1391735925">
      <w:bodyDiv w:val="1"/>
      <w:marLeft w:val="0"/>
      <w:marRight w:val="0"/>
      <w:marTop w:val="0"/>
      <w:marBottom w:val="0"/>
      <w:divBdr>
        <w:top w:val="none" w:sz="0" w:space="0" w:color="auto"/>
        <w:left w:val="none" w:sz="0" w:space="0" w:color="auto"/>
        <w:bottom w:val="none" w:sz="0" w:space="0" w:color="auto"/>
        <w:right w:val="none" w:sz="0" w:space="0" w:color="auto"/>
      </w:divBdr>
      <w:divsChild>
        <w:div w:id="757481527">
          <w:marLeft w:val="0"/>
          <w:marRight w:val="0"/>
          <w:marTop w:val="0"/>
          <w:marBottom w:val="0"/>
          <w:divBdr>
            <w:top w:val="none" w:sz="0" w:space="0" w:color="auto"/>
            <w:left w:val="none" w:sz="0" w:space="0" w:color="auto"/>
            <w:bottom w:val="none" w:sz="0" w:space="0" w:color="auto"/>
            <w:right w:val="none" w:sz="0" w:space="0" w:color="auto"/>
          </w:divBdr>
        </w:div>
        <w:div w:id="592012421">
          <w:marLeft w:val="0"/>
          <w:marRight w:val="0"/>
          <w:marTop w:val="0"/>
          <w:marBottom w:val="0"/>
          <w:divBdr>
            <w:top w:val="none" w:sz="0" w:space="0" w:color="auto"/>
            <w:left w:val="none" w:sz="0" w:space="0" w:color="auto"/>
            <w:bottom w:val="none" w:sz="0" w:space="0" w:color="auto"/>
            <w:right w:val="none" w:sz="0" w:space="0" w:color="auto"/>
          </w:divBdr>
        </w:div>
        <w:div w:id="2031487904">
          <w:marLeft w:val="0"/>
          <w:marRight w:val="0"/>
          <w:marTop w:val="0"/>
          <w:marBottom w:val="0"/>
          <w:divBdr>
            <w:top w:val="none" w:sz="0" w:space="0" w:color="auto"/>
            <w:left w:val="none" w:sz="0" w:space="0" w:color="auto"/>
            <w:bottom w:val="none" w:sz="0" w:space="0" w:color="auto"/>
            <w:right w:val="none" w:sz="0" w:space="0" w:color="auto"/>
          </w:divBdr>
        </w:div>
        <w:div w:id="296226088">
          <w:marLeft w:val="0"/>
          <w:marRight w:val="0"/>
          <w:marTop w:val="0"/>
          <w:marBottom w:val="0"/>
          <w:divBdr>
            <w:top w:val="none" w:sz="0" w:space="0" w:color="auto"/>
            <w:left w:val="none" w:sz="0" w:space="0" w:color="auto"/>
            <w:bottom w:val="none" w:sz="0" w:space="0" w:color="auto"/>
            <w:right w:val="none" w:sz="0" w:space="0" w:color="auto"/>
          </w:divBdr>
        </w:div>
        <w:div w:id="1093748710">
          <w:marLeft w:val="0"/>
          <w:marRight w:val="0"/>
          <w:marTop w:val="0"/>
          <w:marBottom w:val="0"/>
          <w:divBdr>
            <w:top w:val="none" w:sz="0" w:space="0" w:color="auto"/>
            <w:left w:val="none" w:sz="0" w:space="0" w:color="auto"/>
            <w:bottom w:val="none" w:sz="0" w:space="0" w:color="auto"/>
            <w:right w:val="none" w:sz="0" w:space="0" w:color="auto"/>
          </w:divBdr>
        </w:div>
      </w:divsChild>
    </w:div>
    <w:div w:id="1418750850">
      <w:bodyDiv w:val="1"/>
      <w:marLeft w:val="0"/>
      <w:marRight w:val="0"/>
      <w:marTop w:val="0"/>
      <w:marBottom w:val="0"/>
      <w:divBdr>
        <w:top w:val="none" w:sz="0" w:space="0" w:color="auto"/>
        <w:left w:val="none" w:sz="0" w:space="0" w:color="auto"/>
        <w:bottom w:val="none" w:sz="0" w:space="0" w:color="auto"/>
        <w:right w:val="none" w:sz="0" w:space="0" w:color="auto"/>
      </w:divBdr>
      <w:divsChild>
        <w:div w:id="2059042530">
          <w:marLeft w:val="0"/>
          <w:marRight w:val="0"/>
          <w:marTop w:val="0"/>
          <w:marBottom w:val="0"/>
          <w:divBdr>
            <w:top w:val="none" w:sz="0" w:space="0" w:color="auto"/>
            <w:left w:val="none" w:sz="0" w:space="0" w:color="auto"/>
            <w:bottom w:val="none" w:sz="0" w:space="0" w:color="auto"/>
            <w:right w:val="none" w:sz="0" w:space="0" w:color="auto"/>
          </w:divBdr>
        </w:div>
        <w:div w:id="1646466707">
          <w:marLeft w:val="0"/>
          <w:marRight w:val="0"/>
          <w:marTop w:val="0"/>
          <w:marBottom w:val="0"/>
          <w:divBdr>
            <w:top w:val="none" w:sz="0" w:space="0" w:color="auto"/>
            <w:left w:val="none" w:sz="0" w:space="0" w:color="auto"/>
            <w:bottom w:val="none" w:sz="0" w:space="0" w:color="auto"/>
            <w:right w:val="none" w:sz="0" w:space="0" w:color="auto"/>
          </w:divBdr>
        </w:div>
        <w:div w:id="404842316">
          <w:marLeft w:val="0"/>
          <w:marRight w:val="0"/>
          <w:marTop w:val="0"/>
          <w:marBottom w:val="0"/>
          <w:divBdr>
            <w:top w:val="none" w:sz="0" w:space="0" w:color="auto"/>
            <w:left w:val="none" w:sz="0" w:space="0" w:color="auto"/>
            <w:bottom w:val="none" w:sz="0" w:space="0" w:color="auto"/>
            <w:right w:val="none" w:sz="0" w:space="0" w:color="auto"/>
          </w:divBdr>
        </w:div>
        <w:div w:id="1800031436">
          <w:marLeft w:val="0"/>
          <w:marRight w:val="0"/>
          <w:marTop w:val="0"/>
          <w:marBottom w:val="0"/>
          <w:divBdr>
            <w:top w:val="none" w:sz="0" w:space="0" w:color="auto"/>
            <w:left w:val="none" w:sz="0" w:space="0" w:color="auto"/>
            <w:bottom w:val="none" w:sz="0" w:space="0" w:color="auto"/>
            <w:right w:val="none" w:sz="0" w:space="0" w:color="auto"/>
          </w:divBdr>
        </w:div>
        <w:div w:id="1101605630">
          <w:marLeft w:val="0"/>
          <w:marRight w:val="0"/>
          <w:marTop w:val="0"/>
          <w:marBottom w:val="0"/>
          <w:divBdr>
            <w:top w:val="none" w:sz="0" w:space="0" w:color="auto"/>
            <w:left w:val="none" w:sz="0" w:space="0" w:color="auto"/>
            <w:bottom w:val="none" w:sz="0" w:space="0" w:color="auto"/>
            <w:right w:val="none" w:sz="0" w:space="0" w:color="auto"/>
          </w:divBdr>
        </w:div>
      </w:divsChild>
    </w:div>
    <w:div w:id="1423255409">
      <w:bodyDiv w:val="1"/>
      <w:marLeft w:val="0"/>
      <w:marRight w:val="0"/>
      <w:marTop w:val="0"/>
      <w:marBottom w:val="0"/>
      <w:divBdr>
        <w:top w:val="none" w:sz="0" w:space="0" w:color="auto"/>
        <w:left w:val="none" w:sz="0" w:space="0" w:color="auto"/>
        <w:bottom w:val="none" w:sz="0" w:space="0" w:color="auto"/>
        <w:right w:val="none" w:sz="0" w:space="0" w:color="auto"/>
      </w:divBdr>
      <w:divsChild>
        <w:div w:id="497964203">
          <w:marLeft w:val="0"/>
          <w:marRight w:val="0"/>
          <w:marTop w:val="0"/>
          <w:marBottom w:val="0"/>
          <w:divBdr>
            <w:top w:val="none" w:sz="0" w:space="0" w:color="auto"/>
            <w:left w:val="none" w:sz="0" w:space="0" w:color="auto"/>
            <w:bottom w:val="none" w:sz="0" w:space="0" w:color="auto"/>
            <w:right w:val="none" w:sz="0" w:space="0" w:color="auto"/>
          </w:divBdr>
        </w:div>
        <w:div w:id="1067220333">
          <w:marLeft w:val="0"/>
          <w:marRight w:val="0"/>
          <w:marTop w:val="0"/>
          <w:marBottom w:val="0"/>
          <w:divBdr>
            <w:top w:val="none" w:sz="0" w:space="0" w:color="auto"/>
            <w:left w:val="none" w:sz="0" w:space="0" w:color="auto"/>
            <w:bottom w:val="none" w:sz="0" w:space="0" w:color="auto"/>
            <w:right w:val="none" w:sz="0" w:space="0" w:color="auto"/>
          </w:divBdr>
        </w:div>
        <w:div w:id="1532960422">
          <w:marLeft w:val="0"/>
          <w:marRight w:val="0"/>
          <w:marTop w:val="0"/>
          <w:marBottom w:val="0"/>
          <w:divBdr>
            <w:top w:val="none" w:sz="0" w:space="0" w:color="auto"/>
            <w:left w:val="none" w:sz="0" w:space="0" w:color="auto"/>
            <w:bottom w:val="none" w:sz="0" w:space="0" w:color="auto"/>
            <w:right w:val="none" w:sz="0" w:space="0" w:color="auto"/>
          </w:divBdr>
        </w:div>
        <w:div w:id="1504973892">
          <w:marLeft w:val="0"/>
          <w:marRight w:val="0"/>
          <w:marTop w:val="0"/>
          <w:marBottom w:val="0"/>
          <w:divBdr>
            <w:top w:val="none" w:sz="0" w:space="0" w:color="auto"/>
            <w:left w:val="none" w:sz="0" w:space="0" w:color="auto"/>
            <w:bottom w:val="none" w:sz="0" w:space="0" w:color="auto"/>
            <w:right w:val="none" w:sz="0" w:space="0" w:color="auto"/>
          </w:divBdr>
        </w:div>
        <w:div w:id="2113158658">
          <w:marLeft w:val="0"/>
          <w:marRight w:val="0"/>
          <w:marTop w:val="0"/>
          <w:marBottom w:val="0"/>
          <w:divBdr>
            <w:top w:val="none" w:sz="0" w:space="0" w:color="auto"/>
            <w:left w:val="none" w:sz="0" w:space="0" w:color="auto"/>
            <w:bottom w:val="none" w:sz="0" w:space="0" w:color="auto"/>
            <w:right w:val="none" w:sz="0" w:space="0" w:color="auto"/>
          </w:divBdr>
        </w:div>
        <w:div w:id="1513299294">
          <w:marLeft w:val="0"/>
          <w:marRight w:val="0"/>
          <w:marTop w:val="0"/>
          <w:marBottom w:val="0"/>
          <w:divBdr>
            <w:top w:val="none" w:sz="0" w:space="0" w:color="auto"/>
            <w:left w:val="none" w:sz="0" w:space="0" w:color="auto"/>
            <w:bottom w:val="none" w:sz="0" w:space="0" w:color="auto"/>
            <w:right w:val="none" w:sz="0" w:space="0" w:color="auto"/>
          </w:divBdr>
        </w:div>
        <w:div w:id="546069420">
          <w:marLeft w:val="0"/>
          <w:marRight w:val="0"/>
          <w:marTop w:val="0"/>
          <w:marBottom w:val="0"/>
          <w:divBdr>
            <w:top w:val="none" w:sz="0" w:space="0" w:color="auto"/>
            <w:left w:val="none" w:sz="0" w:space="0" w:color="auto"/>
            <w:bottom w:val="none" w:sz="0" w:space="0" w:color="auto"/>
            <w:right w:val="none" w:sz="0" w:space="0" w:color="auto"/>
          </w:divBdr>
        </w:div>
        <w:div w:id="2065057930">
          <w:marLeft w:val="0"/>
          <w:marRight w:val="0"/>
          <w:marTop w:val="0"/>
          <w:marBottom w:val="0"/>
          <w:divBdr>
            <w:top w:val="none" w:sz="0" w:space="0" w:color="auto"/>
            <w:left w:val="none" w:sz="0" w:space="0" w:color="auto"/>
            <w:bottom w:val="none" w:sz="0" w:space="0" w:color="auto"/>
            <w:right w:val="none" w:sz="0" w:space="0" w:color="auto"/>
          </w:divBdr>
        </w:div>
        <w:div w:id="1852328498">
          <w:marLeft w:val="0"/>
          <w:marRight w:val="0"/>
          <w:marTop w:val="0"/>
          <w:marBottom w:val="0"/>
          <w:divBdr>
            <w:top w:val="none" w:sz="0" w:space="0" w:color="auto"/>
            <w:left w:val="none" w:sz="0" w:space="0" w:color="auto"/>
            <w:bottom w:val="none" w:sz="0" w:space="0" w:color="auto"/>
            <w:right w:val="none" w:sz="0" w:space="0" w:color="auto"/>
          </w:divBdr>
        </w:div>
        <w:div w:id="51315395">
          <w:marLeft w:val="0"/>
          <w:marRight w:val="0"/>
          <w:marTop w:val="0"/>
          <w:marBottom w:val="0"/>
          <w:divBdr>
            <w:top w:val="none" w:sz="0" w:space="0" w:color="auto"/>
            <w:left w:val="none" w:sz="0" w:space="0" w:color="auto"/>
            <w:bottom w:val="none" w:sz="0" w:space="0" w:color="auto"/>
            <w:right w:val="none" w:sz="0" w:space="0" w:color="auto"/>
          </w:divBdr>
        </w:div>
        <w:div w:id="2082943868">
          <w:marLeft w:val="0"/>
          <w:marRight w:val="0"/>
          <w:marTop w:val="0"/>
          <w:marBottom w:val="0"/>
          <w:divBdr>
            <w:top w:val="none" w:sz="0" w:space="0" w:color="auto"/>
            <w:left w:val="none" w:sz="0" w:space="0" w:color="auto"/>
            <w:bottom w:val="none" w:sz="0" w:space="0" w:color="auto"/>
            <w:right w:val="none" w:sz="0" w:space="0" w:color="auto"/>
          </w:divBdr>
        </w:div>
        <w:div w:id="1146976540">
          <w:marLeft w:val="0"/>
          <w:marRight w:val="0"/>
          <w:marTop w:val="0"/>
          <w:marBottom w:val="0"/>
          <w:divBdr>
            <w:top w:val="none" w:sz="0" w:space="0" w:color="auto"/>
            <w:left w:val="none" w:sz="0" w:space="0" w:color="auto"/>
            <w:bottom w:val="none" w:sz="0" w:space="0" w:color="auto"/>
            <w:right w:val="none" w:sz="0" w:space="0" w:color="auto"/>
          </w:divBdr>
        </w:div>
        <w:div w:id="1278949937">
          <w:marLeft w:val="0"/>
          <w:marRight w:val="0"/>
          <w:marTop w:val="0"/>
          <w:marBottom w:val="0"/>
          <w:divBdr>
            <w:top w:val="none" w:sz="0" w:space="0" w:color="auto"/>
            <w:left w:val="none" w:sz="0" w:space="0" w:color="auto"/>
            <w:bottom w:val="none" w:sz="0" w:space="0" w:color="auto"/>
            <w:right w:val="none" w:sz="0" w:space="0" w:color="auto"/>
          </w:divBdr>
        </w:div>
        <w:div w:id="175846229">
          <w:marLeft w:val="0"/>
          <w:marRight w:val="0"/>
          <w:marTop w:val="0"/>
          <w:marBottom w:val="0"/>
          <w:divBdr>
            <w:top w:val="none" w:sz="0" w:space="0" w:color="auto"/>
            <w:left w:val="none" w:sz="0" w:space="0" w:color="auto"/>
            <w:bottom w:val="none" w:sz="0" w:space="0" w:color="auto"/>
            <w:right w:val="none" w:sz="0" w:space="0" w:color="auto"/>
          </w:divBdr>
        </w:div>
      </w:divsChild>
    </w:div>
    <w:div w:id="1428384032">
      <w:bodyDiv w:val="1"/>
      <w:marLeft w:val="0"/>
      <w:marRight w:val="0"/>
      <w:marTop w:val="0"/>
      <w:marBottom w:val="0"/>
      <w:divBdr>
        <w:top w:val="none" w:sz="0" w:space="0" w:color="auto"/>
        <w:left w:val="none" w:sz="0" w:space="0" w:color="auto"/>
        <w:bottom w:val="none" w:sz="0" w:space="0" w:color="auto"/>
        <w:right w:val="none" w:sz="0" w:space="0" w:color="auto"/>
      </w:divBdr>
      <w:divsChild>
        <w:div w:id="1152209854">
          <w:marLeft w:val="0"/>
          <w:marRight w:val="0"/>
          <w:marTop w:val="0"/>
          <w:marBottom w:val="0"/>
          <w:divBdr>
            <w:top w:val="none" w:sz="0" w:space="0" w:color="auto"/>
            <w:left w:val="none" w:sz="0" w:space="0" w:color="auto"/>
            <w:bottom w:val="none" w:sz="0" w:space="0" w:color="auto"/>
            <w:right w:val="none" w:sz="0" w:space="0" w:color="auto"/>
          </w:divBdr>
        </w:div>
        <w:div w:id="1392727099">
          <w:marLeft w:val="0"/>
          <w:marRight w:val="0"/>
          <w:marTop w:val="0"/>
          <w:marBottom w:val="0"/>
          <w:divBdr>
            <w:top w:val="none" w:sz="0" w:space="0" w:color="auto"/>
            <w:left w:val="none" w:sz="0" w:space="0" w:color="auto"/>
            <w:bottom w:val="none" w:sz="0" w:space="0" w:color="auto"/>
            <w:right w:val="none" w:sz="0" w:space="0" w:color="auto"/>
          </w:divBdr>
        </w:div>
        <w:div w:id="1788160221">
          <w:marLeft w:val="0"/>
          <w:marRight w:val="0"/>
          <w:marTop w:val="0"/>
          <w:marBottom w:val="0"/>
          <w:divBdr>
            <w:top w:val="none" w:sz="0" w:space="0" w:color="auto"/>
            <w:left w:val="none" w:sz="0" w:space="0" w:color="auto"/>
            <w:bottom w:val="none" w:sz="0" w:space="0" w:color="auto"/>
            <w:right w:val="none" w:sz="0" w:space="0" w:color="auto"/>
          </w:divBdr>
        </w:div>
        <w:div w:id="671644144">
          <w:marLeft w:val="0"/>
          <w:marRight w:val="0"/>
          <w:marTop w:val="0"/>
          <w:marBottom w:val="0"/>
          <w:divBdr>
            <w:top w:val="none" w:sz="0" w:space="0" w:color="auto"/>
            <w:left w:val="none" w:sz="0" w:space="0" w:color="auto"/>
            <w:bottom w:val="none" w:sz="0" w:space="0" w:color="auto"/>
            <w:right w:val="none" w:sz="0" w:space="0" w:color="auto"/>
          </w:divBdr>
        </w:div>
        <w:div w:id="679163676">
          <w:marLeft w:val="0"/>
          <w:marRight w:val="0"/>
          <w:marTop w:val="0"/>
          <w:marBottom w:val="0"/>
          <w:divBdr>
            <w:top w:val="none" w:sz="0" w:space="0" w:color="auto"/>
            <w:left w:val="none" w:sz="0" w:space="0" w:color="auto"/>
            <w:bottom w:val="none" w:sz="0" w:space="0" w:color="auto"/>
            <w:right w:val="none" w:sz="0" w:space="0" w:color="auto"/>
          </w:divBdr>
        </w:div>
      </w:divsChild>
    </w:div>
    <w:div w:id="1437867078">
      <w:bodyDiv w:val="1"/>
      <w:marLeft w:val="0"/>
      <w:marRight w:val="0"/>
      <w:marTop w:val="0"/>
      <w:marBottom w:val="0"/>
      <w:divBdr>
        <w:top w:val="none" w:sz="0" w:space="0" w:color="auto"/>
        <w:left w:val="none" w:sz="0" w:space="0" w:color="auto"/>
        <w:bottom w:val="none" w:sz="0" w:space="0" w:color="auto"/>
        <w:right w:val="none" w:sz="0" w:space="0" w:color="auto"/>
      </w:divBdr>
    </w:div>
    <w:div w:id="1481966121">
      <w:bodyDiv w:val="1"/>
      <w:marLeft w:val="0"/>
      <w:marRight w:val="0"/>
      <w:marTop w:val="0"/>
      <w:marBottom w:val="0"/>
      <w:divBdr>
        <w:top w:val="none" w:sz="0" w:space="0" w:color="auto"/>
        <w:left w:val="none" w:sz="0" w:space="0" w:color="auto"/>
        <w:bottom w:val="none" w:sz="0" w:space="0" w:color="auto"/>
        <w:right w:val="none" w:sz="0" w:space="0" w:color="auto"/>
      </w:divBdr>
    </w:div>
    <w:div w:id="1497065441">
      <w:bodyDiv w:val="1"/>
      <w:marLeft w:val="0"/>
      <w:marRight w:val="0"/>
      <w:marTop w:val="0"/>
      <w:marBottom w:val="0"/>
      <w:divBdr>
        <w:top w:val="none" w:sz="0" w:space="0" w:color="auto"/>
        <w:left w:val="none" w:sz="0" w:space="0" w:color="auto"/>
        <w:bottom w:val="none" w:sz="0" w:space="0" w:color="auto"/>
        <w:right w:val="none" w:sz="0" w:space="0" w:color="auto"/>
      </w:divBdr>
      <w:divsChild>
        <w:div w:id="1048534789">
          <w:marLeft w:val="0"/>
          <w:marRight w:val="0"/>
          <w:marTop w:val="0"/>
          <w:marBottom w:val="0"/>
          <w:divBdr>
            <w:top w:val="none" w:sz="0" w:space="0" w:color="auto"/>
            <w:left w:val="none" w:sz="0" w:space="0" w:color="auto"/>
            <w:bottom w:val="none" w:sz="0" w:space="0" w:color="auto"/>
            <w:right w:val="none" w:sz="0" w:space="0" w:color="auto"/>
          </w:divBdr>
        </w:div>
        <w:div w:id="1596477665">
          <w:marLeft w:val="0"/>
          <w:marRight w:val="0"/>
          <w:marTop w:val="0"/>
          <w:marBottom w:val="0"/>
          <w:divBdr>
            <w:top w:val="none" w:sz="0" w:space="0" w:color="auto"/>
            <w:left w:val="none" w:sz="0" w:space="0" w:color="auto"/>
            <w:bottom w:val="none" w:sz="0" w:space="0" w:color="auto"/>
            <w:right w:val="none" w:sz="0" w:space="0" w:color="auto"/>
          </w:divBdr>
        </w:div>
        <w:div w:id="1693725956">
          <w:marLeft w:val="0"/>
          <w:marRight w:val="0"/>
          <w:marTop w:val="0"/>
          <w:marBottom w:val="0"/>
          <w:divBdr>
            <w:top w:val="none" w:sz="0" w:space="0" w:color="auto"/>
            <w:left w:val="none" w:sz="0" w:space="0" w:color="auto"/>
            <w:bottom w:val="none" w:sz="0" w:space="0" w:color="auto"/>
            <w:right w:val="none" w:sz="0" w:space="0" w:color="auto"/>
          </w:divBdr>
        </w:div>
        <w:div w:id="2059737965">
          <w:marLeft w:val="0"/>
          <w:marRight w:val="0"/>
          <w:marTop w:val="0"/>
          <w:marBottom w:val="0"/>
          <w:divBdr>
            <w:top w:val="none" w:sz="0" w:space="0" w:color="auto"/>
            <w:left w:val="none" w:sz="0" w:space="0" w:color="auto"/>
            <w:bottom w:val="none" w:sz="0" w:space="0" w:color="auto"/>
            <w:right w:val="none" w:sz="0" w:space="0" w:color="auto"/>
          </w:divBdr>
        </w:div>
        <w:div w:id="1074356066">
          <w:marLeft w:val="0"/>
          <w:marRight w:val="0"/>
          <w:marTop w:val="0"/>
          <w:marBottom w:val="0"/>
          <w:divBdr>
            <w:top w:val="none" w:sz="0" w:space="0" w:color="auto"/>
            <w:left w:val="none" w:sz="0" w:space="0" w:color="auto"/>
            <w:bottom w:val="none" w:sz="0" w:space="0" w:color="auto"/>
            <w:right w:val="none" w:sz="0" w:space="0" w:color="auto"/>
          </w:divBdr>
        </w:div>
      </w:divsChild>
    </w:div>
    <w:div w:id="1537162860">
      <w:bodyDiv w:val="1"/>
      <w:marLeft w:val="0"/>
      <w:marRight w:val="0"/>
      <w:marTop w:val="0"/>
      <w:marBottom w:val="0"/>
      <w:divBdr>
        <w:top w:val="none" w:sz="0" w:space="0" w:color="auto"/>
        <w:left w:val="none" w:sz="0" w:space="0" w:color="auto"/>
        <w:bottom w:val="none" w:sz="0" w:space="0" w:color="auto"/>
        <w:right w:val="none" w:sz="0" w:space="0" w:color="auto"/>
      </w:divBdr>
      <w:divsChild>
        <w:div w:id="1998921898">
          <w:marLeft w:val="0"/>
          <w:marRight w:val="0"/>
          <w:marTop w:val="0"/>
          <w:marBottom w:val="0"/>
          <w:divBdr>
            <w:top w:val="none" w:sz="0" w:space="0" w:color="auto"/>
            <w:left w:val="none" w:sz="0" w:space="0" w:color="auto"/>
            <w:bottom w:val="none" w:sz="0" w:space="0" w:color="auto"/>
            <w:right w:val="none" w:sz="0" w:space="0" w:color="auto"/>
          </w:divBdr>
        </w:div>
        <w:div w:id="852379310">
          <w:marLeft w:val="0"/>
          <w:marRight w:val="0"/>
          <w:marTop w:val="0"/>
          <w:marBottom w:val="0"/>
          <w:divBdr>
            <w:top w:val="none" w:sz="0" w:space="0" w:color="auto"/>
            <w:left w:val="none" w:sz="0" w:space="0" w:color="auto"/>
            <w:bottom w:val="none" w:sz="0" w:space="0" w:color="auto"/>
            <w:right w:val="none" w:sz="0" w:space="0" w:color="auto"/>
          </w:divBdr>
        </w:div>
        <w:div w:id="463306142">
          <w:marLeft w:val="0"/>
          <w:marRight w:val="0"/>
          <w:marTop w:val="0"/>
          <w:marBottom w:val="0"/>
          <w:divBdr>
            <w:top w:val="none" w:sz="0" w:space="0" w:color="auto"/>
            <w:left w:val="none" w:sz="0" w:space="0" w:color="auto"/>
            <w:bottom w:val="none" w:sz="0" w:space="0" w:color="auto"/>
            <w:right w:val="none" w:sz="0" w:space="0" w:color="auto"/>
          </w:divBdr>
        </w:div>
        <w:div w:id="1353607184">
          <w:marLeft w:val="0"/>
          <w:marRight w:val="0"/>
          <w:marTop w:val="0"/>
          <w:marBottom w:val="0"/>
          <w:divBdr>
            <w:top w:val="none" w:sz="0" w:space="0" w:color="auto"/>
            <w:left w:val="none" w:sz="0" w:space="0" w:color="auto"/>
            <w:bottom w:val="none" w:sz="0" w:space="0" w:color="auto"/>
            <w:right w:val="none" w:sz="0" w:space="0" w:color="auto"/>
          </w:divBdr>
        </w:div>
        <w:div w:id="1479766762">
          <w:marLeft w:val="0"/>
          <w:marRight w:val="0"/>
          <w:marTop w:val="0"/>
          <w:marBottom w:val="0"/>
          <w:divBdr>
            <w:top w:val="none" w:sz="0" w:space="0" w:color="auto"/>
            <w:left w:val="none" w:sz="0" w:space="0" w:color="auto"/>
            <w:bottom w:val="none" w:sz="0" w:space="0" w:color="auto"/>
            <w:right w:val="none" w:sz="0" w:space="0" w:color="auto"/>
          </w:divBdr>
        </w:div>
        <w:div w:id="891767563">
          <w:marLeft w:val="0"/>
          <w:marRight w:val="0"/>
          <w:marTop w:val="0"/>
          <w:marBottom w:val="0"/>
          <w:divBdr>
            <w:top w:val="none" w:sz="0" w:space="0" w:color="auto"/>
            <w:left w:val="none" w:sz="0" w:space="0" w:color="auto"/>
            <w:bottom w:val="none" w:sz="0" w:space="0" w:color="auto"/>
            <w:right w:val="none" w:sz="0" w:space="0" w:color="auto"/>
          </w:divBdr>
        </w:div>
        <w:div w:id="347176947">
          <w:marLeft w:val="0"/>
          <w:marRight w:val="0"/>
          <w:marTop w:val="0"/>
          <w:marBottom w:val="0"/>
          <w:divBdr>
            <w:top w:val="none" w:sz="0" w:space="0" w:color="auto"/>
            <w:left w:val="none" w:sz="0" w:space="0" w:color="auto"/>
            <w:bottom w:val="none" w:sz="0" w:space="0" w:color="auto"/>
            <w:right w:val="none" w:sz="0" w:space="0" w:color="auto"/>
          </w:divBdr>
        </w:div>
        <w:div w:id="776947230">
          <w:marLeft w:val="0"/>
          <w:marRight w:val="0"/>
          <w:marTop w:val="0"/>
          <w:marBottom w:val="0"/>
          <w:divBdr>
            <w:top w:val="none" w:sz="0" w:space="0" w:color="auto"/>
            <w:left w:val="none" w:sz="0" w:space="0" w:color="auto"/>
            <w:bottom w:val="none" w:sz="0" w:space="0" w:color="auto"/>
            <w:right w:val="none" w:sz="0" w:space="0" w:color="auto"/>
          </w:divBdr>
        </w:div>
        <w:div w:id="212355829">
          <w:marLeft w:val="0"/>
          <w:marRight w:val="0"/>
          <w:marTop w:val="0"/>
          <w:marBottom w:val="0"/>
          <w:divBdr>
            <w:top w:val="none" w:sz="0" w:space="0" w:color="auto"/>
            <w:left w:val="none" w:sz="0" w:space="0" w:color="auto"/>
            <w:bottom w:val="none" w:sz="0" w:space="0" w:color="auto"/>
            <w:right w:val="none" w:sz="0" w:space="0" w:color="auto"/>
          </w:divBdr>
        </w:div>
      </w:divsChild>
    </w:div>
    <w:div w:id="1539322026">
      <w:bodyDiv w:val="1"/>
      <w:marLeft w:val="0"/>
      <w:marRight w:val="0"/>
      <w:marTop w:val="0"/>
      <w:marBottom w:val="0"/>
      <w:divBdr>
        <w:top w:val="none" w:sz="0" w:space="0" w:color="auto"/>
        <w:left w:val="none" w:sz="0" w:space="0" w:color="auto"/>
        <w:bottom w:val="none" w:sz="0" w:space="0" w:color="auto"/>
        <w:right w:val="none" w:sz="0" w:space="0" w:color="auto"/>
      </w:divBdr>
      <w:divsChild>
        <w:div w:id="2107536731">
          <w:marLeft w:val="0"/>
          <w:marRight w:val="0"/>
          <w:marTop w:val="0"/>
          <w:marBottom w:val="0"/>
          <w:divBdr>
            <w:top w:val="none" w:sz="0" w:space="0" w:color="auto"/>
            <w:left w:val="none" w:sz="0" w:space="0" w:color="auto"/>
            <w:bottom w:val="none" w:sz="0" w:space="0" w:color="auto"/>
            <w:right w:val="none" w:sz="0" w:space="0" w:color="auto"/>
          </w:divBdr>
        </w:div>
      </w:divsChild>
    </w:div>
    <w:div w:id="1549024844">
      <w:bodyDiv w:val="1"/>
      <w:marLeft w:val="0"/>
      <w:marRight w:val="0"/>
      <w:marTop w:val="0"/>
      <w:marBottom w:val="0"/>
      <w:divBdr>
        <w:top w:val="none" w:sz="0" w:space="0" w:color="auto"/>
        <w:left w:val="none" w:sz="0" w:space="0" w:color="auto"/>
        <w:bottom w:val="none" w:sz="0" w:space="0" w:color="auto"/>
        <w:right w:val="none" w:sz="0" w:space="0" w:color="auto"/>
      </w:divBdr>
      <w:divsChild>
        <w:div w:id="493567316">
          <w:marLeft w:val="0"/>
          <w:marRight w:val="0"/>
          <w:marTop w:val="0"/>
          <w:marBottom w:val="0"/>
          <w:divBdr>
            <w:top w:val="none" w:sz="0" w:space="0" w:color="auto"/>
            <w:left w:val="none" w:sz="0" w:space="0" w:color="auto"/>
            <w:bottom w:val="none" w:sz="0" w:space="0" w:color="auto"/>
            <w:right w:val="none" w:sz="0" w:space="0" w:color="auto"/>
          </w:divBdr>
          <w:divsChild>
            <w:div w:id="968247902">
              <w:marLeft w:val="0"/>
              <w:marRight w:val="0"/>
              <w:marTop w:val="0"/>
              <w:marBottom w:val="0"/>
              <w:divBdr>
                <w:top w:val="none" w:sz="0" w:space="0" w:color="auto"/>
                <w:left w:val="none" w:sz="0" w:space="0" w:color="auto"/>
                <w:bottom w:val="none" w:sz="0" w:space="0" w:color="auto"/>
                <w:right w:val="none" w:sz="0" w:space="0" w:color="auto"/>
              </w:divBdr>
              <w:divsChild>
                <w:div w:id="1518083232">
                  <w:marLeft w:val="0"/>
                  <w:marRight w:val="0"/>
                  <w:marTop w:val="0"/>
                  <w:marBottom w:val="0"/>
                  <w:divBdr>
                    <w:top w:val="none" w:sz="0" w:space="0" w:color="auto"/>
                    <w:left w:val="none" w:sz="0" w:space="0" w:color="auto"/>
                    <w:bottom w:val="none" w:sz="0" w:space="0" w:color="auto"/>
                    <w:right w:val="none" w:sz="0" w:space="0" w:color="auto"/>
                  </w:divBdr>
                  <w:divsChild>
                    <w:div w:id="712467459">
                      <w:marLeft w:val="0"/>
                      <w:marRight w:val="0"/>
                      <w:marTop w:val="0"/>
                      <w:marBottom w:val="0"/>
                      <w:divBdr>
                        <w:top w:val="none" w:sz="0" w:space="0" w:color="auto"/>
                        <w:left w:val="none" w:sz="0" w:space="0" w:color="auto"/>
                        <w:bottom w:val="none" w:sz="0" w:space="0" w:color="auto"/>
                        <w:right w:val="none" w:sz="0" w:space="0" w:color="auto"/>
                      </w:divBdr>
                      <w:divsChild>
                        <w:div w:id="1264845375">
                          <w:marLeft w:val="0"/>
                          <w:marRight w:val="0"/>
                          <w:marTop w:val="0"/>
                          <w:marBottom w:val="0"/>
                          <w:divBdr>
                            <w:top w:val="none" w:sz="0" w:space="0" w:color="auto"/>
                            <w:left w:val="none" w:sz="0" w:space="0" w:color="auto"/>
                            <w:bottom w:val="none" w:sz="0" w:space="0" w:color="auto"/>
                            <w:right w:val="none" w:sz="0" w:space="0" w:color="auto"/>
                          </w:divBdr>
                          <w:divsChild>
                            <w:div w:id="63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512898">
      <w:bodyDiv w:val="1"/>
      <w:marLeft w:val="0"/>
      <w:marRight w:val="0"/>
      <w:marTop w:val="0"/>
      <w:marBottom w:val="0"/>
      <w:divBdr>
        <w:top w:val="none" w:sz="0" w:space="0" w:color="auto"/>
        <w:left w:val="none" w:sz="0" w:space="0" w:color="auto"/>
        <w:bottom w:val="none" w:sz="0" w:space="0" w:color="auto"/>
        <w:right w:val="none" w:sz="0" w:space="0" w:color="auto"/>
      </w:divBdr>
    </w:div>
    <w:div w:id="1596134539">
      <w:bodyDiv w:val="1"/>
      <w:marLeft w:val="0"/>
      <w:marRight w:val="0"/>
      <w:marTop w:val="0"/>
      <w:marBottom w:val="0"/>
      <w:divBdr>
        <w:top w:val="none" w:sz="0" w:space="0" w:color="auto"/>
        <w:left w:val="none" w:sz="0" w:space="0" w:color="auto"/>
        <w:bottom w:val="none" w:sz="0" w:space="0" w:color="auto"/>
        <w:right w:val="none" w:sz="0" w:space="0" w:color="auto"/>
      </w:divBdr>
      <w:divsChild>
        <w:div w:id="1699312245">
          <w:marLeft w:val="0"/>
          <w:marRight w:val="0"/>
          <w:marTop w:val="0"/>
          <w:marBottom w:val="0"/>
          <w:divBdr>
            <w:top w:val="none" w:sz="0" w:space="0" w:color="auto"/>
            <w:left w:val="none" w:sz="0" w:space="0" w:color="auto"/>
            <w:bottom w:val="none" w:sz="0" w:space="0" w:color="auto"/>
            <w:right w:val="none" w:sz="0" w:space="0" w:color="auto"/>
          </w:divBdr>
        </w:div>
        <w:div w:id="671758436">
          <w:marLeft w:val="0"/>
          <w:marRight w:val="0"/>
          <w:marTop w:val="0"/>
          <w:marBottom w:val="0"/>
          <w:divBdr>
            <w:top w:val="none" w:sz="0" w:space="0" w:color="auto"/>
            <w:left w:val="none" w:sz="0" w:space="0" w:color="auto"/>
            <w:bottom w:val="none" w:sz="0" w:space="0" w:color="auto"/>
            <w:right w:val="none" w:sz="0" w:space="0" w:color="auto"/>
          </w:divBdr>
        </w:div>
        <w:div w:id="2037777431">
          <w:marLeft w:val="0"/>
          <w:marRight w:val="0"/>
          <w:marTop w:val="0"/>
          <w:marBottom w:val="0"/>
          <w:divBdr>
            <w:top w:val="none" w:sz="0" w:space="0" w:color="auto"/>
            <w:left w:val="none" w:sz="0" w:space="0" w:color="auto"/>
            <w:bottom w:val="none" w:sz="0" w:space="0" w:color="auto"/>
            <w:right w:val="none" w:sz="0" w:space="0" w:color="auto"/>
          </w:divBdr>
        </w:div>
        <w:div w:id="1741057797">
          <w:marLeft w:val="0"/>
          <w:marRight w:val="0"/>
          <w:marTop w:val="0"/>
          <w:marBottom w:val="0"/>
          <w:divBdr>
            <w:top w:val="none" w:sz="0" w:space="0" w:color="auto"/>
            <w:left w:val="none" w:sz="0" w:space="0" w:color="auto"/>
            <w:bottom w:val="none" w:sz="0" w:space="0" w:color="auto"/>
            <w:right w:val="none" w:sz="0" w:space="0" w:color="auto"/>
          </w:divBdr>
        </w:div>
        <w:div w:id="832528116">
          <w:marLeft w:val="0"/>
          <w:marRight w:val="0"/>
          <w:marTop w:val="0"/>
          <w:marBottom w:val="0"/>
          <w:divBdr>
            <w:top w:val="none" w:sz="0" w:space="0" w:color="auto"/>
            <w:left w:val="none" w:sz="0" w:space="0" w:color="auto"/>
            <w:bottom w:val="none" w:sz="0" w:space="0" w:color="auto"/>
            <w:right w:val="none" w:sz="0" w:space="0" w:color="auto"/>
          </w:divBdr>
        </w:div>
      </w:divsChild>
    </w:div>
    <w:div w:id="1598101209">
      <w:bodyDiv w:val="1"/>
      <w:marLeft w:val="0"/>
      <w:marRight w:val="0"/>
      <w:marTop w:val="0"/>
      <w:marBottom w:val="0"/>
      <w:divBdr>
        <w:top w:val="none" w:sz="0" w:space="0" w:color="auto"/>
        <w:left w:val="none" w:sz="0" w:space="0" w:color="auto"/>
        <w:bottom w:val="none" w:sz="0" w:space="0" w:color="auto"/>
        <w:right w:val="none" w:sz="0" w:space="0" w:color="auto"/>
      </w:divBdr>
      <w:divsChild>
        <w:div w:id="1695767308">
          <w:marLeft w:val="0"/>
          <w:marRight w:val="0"/>
          <w:marTop w:val="0"/>
          <w:marBottom w:val="0"/>
          <w:divBdr>
            <w:top w:val="single" w:sz="2" w:space="0" w:color="auto"/>
            <w:left w:val="single" w:sz="2" w:space="0" w:color="auto"/>
            <w:bottom w:val="single" w:sz="2" w:space="0" w:color="auto"/>
            <w:right w:val="single" w:sz="2" w:space="0" w:color="auto"/>
          </w:divBdr>
        </w:div>
      </w:divsChild>
    </w:div>
    <w:div w:id="1668435145">
      <w:bodyDiv w:val="1"/>
      <w:marLeft w:val="0"/>
      <w:marRight w:val="0"/>
      <w:marTop w:val="0"/>
      <w:marBottom w:val="0"/>
      <w:divBdr>
        <w:top w:val="none" w:sz="0" w:space="0" w:color="auto"/>
        <w:left w:val="none" w:sz="0" w:space="0" w:color="auto"/>
        <w:bottom w:val="none" w:sz="0" w:space="0" w:color="auto"/>
        <w:right w:val="none" w:sz="0" w:space="0" w:color="auto"/>
      </w:divBdr>
      <w:divsChild>
        <w:div w:id="699816406">
          <w:marLeft w:val="0"/>
          <w:marRight w:val="0"/>
          <w:marTop w:val="0"/>
          <w:marBottom w:val="0"/>
          <w:divBdr>
            <w:top w:val="none" w:sz="0" w:space="0" w:color="auto"/>
            <w:left w:val="none" w:sz="0" w:space="0" w:color="auto"/>
            <w:bottom w:val="none" w:sz="0" w:space="0" w:color="auto"/>
            <w:right w:val="none" w:sz="0" w:space="0" w:color="auto"/>
          </w:divBdr>
        </w:div>
        <w:div w:id="60980842">
          <w:marLeft w:val="0"/>
          <w:marRight w:val="0"/>
          <w:marTop w:val="0"/>
          <w:marBottom w:val="0"/>
          <w:divBdr>
            <w:top w:val="none" w:sz="0" w:space="0" w:color="auto"/>
            <w:left w:val="none" w:sz="0" w:space="0" w:color="auto"/>
            <w:bottom w:val="none" w:sz="0" w:space="0" w:color="auto"/>
            <w:right w:val="none" w:sz="0" w:space="0" w:color="auto"/>
          </w:divBdr>
        </w:div>
        <w:div w:id="1163083489">
          <w:marLeft w:val="0"/>
          <w:marRight w:val="0"/>
          <w:marTop w:val="0"/>
          <w:marBottom w:val="0"/>
          <w:divBdr>
            <w:top w:val="none" w:sz="0" w:space="0" w:color="auto"/>
            <w:left w:val="none" w:sz="0" w:space="0" w:color="auto"/>
            <w:bottom w:val="none" w:sz="0" w:space="0" w:color="auto"/>
            <w:right w:val="none" w:sz="0" w:space="0" w:color="auto"/>
          </w:divBdr>
        </w:div>
      </w:divsChild>
    </w:div>
    <w:div w:id="1718430242">
      <w:bodyDiv w:val="1"/>
      <w:marLeft w:val="0"/>
      <w:marRight w:val="0"/>
      <w:marTop w:val="0"/>
      <w:marBottom w:val="0"/>
      <w:divBdr>
        <w:top w:val="none" w:sz="0" w:space="0" w:color="auto"/>
        <w:left w:val="none" w:sz="0" w:space="0" w:color="auto"/>
        <w:bottom w:val="none" w:sz="0" w:space="0" w:color="auto"/>
        <w:right w:val="none" w:sz="0" w:space="0" w:color="auto"/>
      </w:divBdr>
      <w:divsChild>
        <w:div w:id="736786459">
          <w:marLeft w:val="0"/>
          <w:marRight w:val="0"/>
          <w:marTop w:val="0"/>
          <w:marBottom w:val="0"/>
          <w:divBdr>
            <w:top w:val="none" w:sz="0" w:space="0" w:color="auto"/>
            <w:left w:val="none" w:sz="0" w:space="0" w:color="auto"/>
            <w:bottom w:val="none" w:sz="0" w:space="0" w:color="auto"/>
            <w:right w:val="none" w:sz="0" w:space="0" w:color="auto"/>
          </w:divBdr>
        </w:div>
      </w:divsChild>
    </w:div>
    <w:div w:id="1770157955">
      <w:bodyDiv w:val="1"/>
      <w:marLeft w:val="0"/>
      <w:marRight w:val="0"/>
      <w:marTop w:val="0"/>
      <w:marBottom w:val="0"/>
      <w:divBdr>
        <w:top w:val="none" w:sz="0" w:space="0" w:color="auto"/>
        <w:left w:val="none" w:sz="0" w:space="0" w:color="auto"/>
        <w:bottom w:val="none" w:sz="0" w:space="0" w:color="auto"/>
        <w:right w:val="none" w:sz="0" w:space="0" w:color="auto"/>
      </w:divBdr>
      <w:divsChild>
        <w:div w:id="76561984">
          <w:marLeft w:val="0"/>
          <w:marRight w:val="0"/>
          <w:marTop w:val="0"/>
          <w:marBottom w:val="0"/>
          <w:divBdr>
            <w:top w:val="none" w:sz="0" w:space="0" w:color="auto"/>
            <w:left w:val="none" w:sz="0" w:space="0" w:color="auto"/>
            <w:bottom w:val="none" w:sz="0" w:space="0" w:color="auto"/>
            <w:right w:val="none" w:sz="0" w:space="0" w:color="auto"/>
          </w:divBdr>
        </w:div>
        <w:div w:id="938951695">
          <w:marLeft w:val="0"/>
          <w:marRight w:val="0"/>
          <w:marTop w:val="0"/>
          <w:marBottom w:val="0"/>
          <w:divBdr>
            <w:top w:val="none" w:sz="0" w:space="0" w:color="auto"/>
            <w:left w:val="none" w:sz="0" w:space="0" w:color="auto"/>
            <w:bottom w:val="none" w:sz="0" w:space="0" w:color="auto"/>
            <w:right w:val="none" w:sz="0" w:space="0" w:color="auto"/>
          </w:divBdr>
        </w:div>
        <w:div w:id="417872812">
          <w:marLeft w:val="0"/>
          <w:marRight w:val="0"/>
          <w:marTop w:val="0"/>
          <w:marBottom w:val="0"/>
          <w:divBdr>
            <w:top w:val="none" w:sz="0" w:space="0" w:color="auto"/>
            <w:left w:val="none" w:sz="0" w:space="0" w:color="auto"/>
            <w:bottom w:val="none" w:sz="0" w:space="0" w:color="auto"/>
            <w:right w:val="none" w:sz="0" w:space="0" w:color="auto"/>
          </w:divBdr>
        </w:div>
        <w:div w:id="1223326523">
          <w:marLeft w:val="0"/>
          <w:marRight w:val="0"/>
          <w:marTop w:val="0"/>
          <w:marBottom w:val="0"/>
          <w:divBdr>
            <w:top w:val="none" w:sz="0" w:space="0" w:color="auto"/>
            <w:left w:val="none" w:sz="0" w:space="0" w:color="auto"/>
            <w:bottom w:val="none" w:sz="0" w:space="0" w:color="auto"/>
            <w:right w:val="none" w:sz="0" w:space="0" w:color="auto"/>
          </w:divBdr>
        </w:div>
        <w:div w:id="1136020725">
          <w:marLeft w:val="0"/>
          <w:marRight w:val="0"/>
          <w:marTop w:val="0"/>
          <w:marBottom w:val="0"/>
          <w:divBdr>
            <w:top w:val="none" w:sz="0" w:space="0" w:color="auto"/>
            <w:left w:val="none" w:sz="0" w:space="0" w:color="auto"/>
            <w:bottom w:val="none" w:sz="0" w:space="0" w:color="auto"/>
            <w:right w:val="none" w:sz="0" w:space="0" w:color="auto"/>
          </w:divBdr>
        </w:div>
      </w:divsChild>
    </w:div>
    <w:div w:id="1772820985">
      <w:bodyDiv w:val="1"/>
      <w:marLeft w:val="0"/>
      <w:marRight w:val="0"/>
      <w:marTop w:val="0"/>
      <w:marBottom w:val="0"/>
      <w:divBdr>
        <w:top w:val="none" w:sz="0" w:space="0" w:color="auto"/>
        <w:left w:val="none" w:sz="0" w:space="0" w:color="auto"/>
        <w:bottom w:val="none" w:sz="0" w:space="0" w:color="auto"/>
        <w:right w:val="none" w:sz="0" w:space="0" w:color="auto"/>
      </w:divBdr>
      <w:divsChild>
        <w:div w:id="1189030710">
          <w:marLeft w:val="0"/>
          <w:marRight w:val="0"/>
          <w:marTop w:val="0"/>
          <w:marBottom w:val="0"/>
          <w:divBdr>
            <w:top w:val="none" w:sz="0" w:space="0" w:color="auto"/>
            <w:left w:val="none" w:sz="0" w:space="0" w:color="auto"/>
            <w:bottom w:val="none" w:sz="0" w:space="0" w:color="auto"/>
            <w:right w:val="none" w:sz="0" w:space="0" w:color="auto"/>
          </w:divBdr>
        </w:div>
        <w:div w:id="947740972">
          <w:marLeft w:val="0"/>
          <w:marRight w:val="0"/>
          <w:marTop w:val="0"/>
          <w:marBottom w:val="0"/>
          <w:divBdr>
            <w:top w:val="none" w:sz="0" w:space="0" w:color="auto"/>
            <w:left w:val="none" w:sz="0" w:space="0" w:color="auto"/>
            <w:bottom w:val="none" w:sz="0" w:space="0" w:color="auto"/>
            <w:right w:val="none" w:sz="0" w:space="0" w:color="auto"/>
          </w:divBdr>
        </w:div>
        <w:div w:id="116416593">
          <w:marLeft w:val="0"/>
          <w:marRight w:val="0"/>
          <w:marTop w:val="0"/>
          <w:marBottom w:val="0"/>
          <w:divBdr>
            <w:top w:val="none" w:sz="0" w:space="0" w:color="auto"/>
            <w:left w:val="none" w:sz="0" w:space="0" w:color="auto"/>
            <w:bottom w:val="none" w:sz="0" w:space="0" w:color="auto"/>
            <w:right w:val="none" w:sz="0" w:space="0" w:color="auto"/>
          </w:divBdr>
        </w:div>
        <w:div w:id="452793484">
          <w:marLeft w:val="0"/>
          <w:marRight w:val="0"/>
          <w:marTop w:val="0"/>
          <w:marBottom w:val="0"/>
          <w:divBdr>
            <w:top w:val="none" w:sz="0" w:space="0" w:color="auto"/>
            <w:left w:val="none" w:sz="0" w:space="0" w:color="auto"/>
            <w:bottom w:val="none" w:sz="0" w:space="0" w:color="auto"/>
            <w:right w:val="none" w:sz="0" w:space="0" w:color="auto"/>
          </w:divBdr>
        </w:div>
        <w:div w:id="1248153495">
          <w:marLeft w:val="0"/>
          <w:marRight w:val="0"/>
          <w:marTop w:val="0"/>
          <w:marBottom w:val="0"/>
          <w:divBdr>
            <w:top w:val="none" w:sz="0" w:space="0" w:color="auto"/>
            <w:left w:val="none" w:sz="0" w:space="0" w:color="auto"/>
            <w:bottom w:val="none" w:sz="0" w:space="0" w:color="auto"/>
            <w:right w:val="none" w:sz="0" w:space="0" w:color="auto"/>
          </w:divBdr>
        </w:div>
      </w:divsChild>
    </w:div>
    <w:div w:id="1812938951">
      <w:bodyDiv w:val="1"/>
      <w:marLeft w:val="0"/>
      <w:marRight w:val="0"/>
      <w:marTop w:val="0"/>
      <w:marBottom w:val="0"/>
      <w:divBdr>
        <w:top w:val="none" w:sz="0" w:space="0" w:color="auto"/>
        <w:left w:val="none" w:sz="0" w:space="0" w:color="auto"/>
        <w:bottom w:val="none" w:sz="0" w:space="0" w:color="auto"/>
        <w:right w:val="none" w:sz="0" w:space="0" w:color="auto"/>
      </w:divBdr>
    </w:div>
    <w:div w:id="1815440133">
      <w:bodyDiv w:val="1"/>
      <w:marLeft w:val="0"/>
      <w:marRight w:val="0"/>
      <w:marTop w:val="0"/>
      <w:marBottom w:val="0"/>
      <w:divBdr>
        <w:top w:val="none" w:sz="0" w:space="0" w:color="auto"/>
        <w:left w:val="none" w:sz="0" w:space="0" w:color="auto"/>
        <w:bottom w:val="none" w:sz="0" w:space="0" w:color="auto"/>
        <w:right w:val="none" w:sz="0" w:space="0" w:color="auto"/>
      </w:divBdr>
    </w:div>
    <w:div w:id="1823498681">
      <w:bodyDiv w:val="1"/>
      <w:marLeft w:val="0"/>
      <w:marRight w:val="0"/>
      <w:marTop w:val="0"/>
      <w:marBottom w:val="0"/>
      <w:divBdr>
        <w:top w:val="none" w:sz="0" w:space="0" w:color="auto"/>
        <w:left w:val="none" w:sz="0" w:space="0" w:color="auto"/>
        <w:bottom w:val="none" w:sz="0" w:space="0" w:color="auto"/>
        <w:right w:val="none" w:sz="0" w:space="0" w:color="auto"/>
      </w:divBdr>
      <w:divsChild>
        <w:div w:id="783816397">
          <w:marLeft w:val="0"/>
          <w:marRight w:val="0"/>
          <w:marTop w:val="0"/>
          <w:marBottom w:val="0"/>
          <w:divBdr>
            <w:top w:val="none" w:sz="0" w:space="0" w:color="auto"/>
            <w:left w:val="none" w:sz="0" w:space="0" w:color="auto"/>
            <w:bottom w:val="none" w:sz="0" w:space="0" w:color="auto"/>
            <w:right w:val="none" w:sz="0" w:space="0" w:color="auto"/>
          </w:divBdr>
        </w:div>
        <w:div w:id="987516583">
          <w:marLeft w:val="0"/>
          <w:marRight w:val="0"/>
          <w:marTop w:val="0"/>
          <w:marBottom w:val="0"/>
          <w:divBdr>
            <w:top w:val="none" w:sz="0" w:space="0" w:color="auto"/>
            <w:left w:val="none" w:sz="0" w:space="0" w:color="auto"/>
            <w:bottom w:val="none" w:sz="0" w:space="0" w:color="auto"/>
            <w:right w:val="none" w:sz="0" w:space="0" w:color="auto"/>
          </w:divBdr>
        </w:div>
      </w:divsChild>
    </w:div>
    <w:div w:id="1831746071">
      <w:bodyDiv w:val="1"/>
      <w:marLeft w:val="0"/>
      <w:marRight w:val="0"/>
      <w:marTop w:val="0"/>
      <w:marBottom w:val="0"/>
      <w:divBdr>
        <w:top w:val="none" w:sz="0" w:space="0" w:color="auto"/>
        <w:left w:val="none" w:sz="0" w:space="0" w:color="auto"/>
        <w:bottom w:val="none" w:sz="0" w:space="0" w:color="auto"/>
        <w:right w:val="none" w:sz="0" w:space="0" w:color="auto"/>
      </w:divBdr>
      <w:divsChild>
        <w:div w:id="719090111">
          <w:marLeft w:val="0"/>
          <w:marRight w:val="0"/>
          <w:marTop w:val="0"/>
          <w:marBottom w:val="0"/>
          <w:divBdr>
            <w:top w:val="none" w:sz="0" w:space="0" w:color="auto"/>
            <w:left w:val="none" w:sz="0" w:space="0" w:color="auto"/>
            <w:bottom w:val="none" w:sz="0" w:space="0" w:color="auto"/>
            <w:right w:val="none" w:sz="0" w:space="0" w:color="auto"/>
          </w:divBdr>
        </w:div>
        <w:div w:id="1305547232">
          <w:marLeft w:val="0"/>
          <w:marRight w:val="0"/>
          <w:marTop w:val="0"/>
          <w:marBottom w:val="0"/>
          <w:divBdr>
            <w:top w:val="none" w:sz="0" w:space="0" w:color="auto"/>
            <w:left w:val="none" w:sz="0" w:space="0" w:color="auto"/>
            <w:bottom w:val="none" w:sz="0" w:space="0" w:color="auto"/>
            <w:right w:val="none" w:sz="0" w:space="0" w:color="auto"/>
          </w:divBdr>
        </w:div>
        <w:div w:id="993877403">
          <w:marLeft w:val="0"/>
          <w:marRight w:val="0"/>
          <w:marTop w:val="0"/>
          <w:marBottom w:val="0"/>
          <w:divBdr>
            <w:top w:val="none" w:sz="0" w:space="0" w:color="auto"/>
            <w:left w:val="none" w:sz="0" w:space="0" w:color="auto"/>
            <w:bottom w:val="none" w:sz="0" w:space="0" w:color="auto"/>
            <w:right w:val="none" w:sz="0" w:space="0" w:color="auto"/>
          </w:divBdr>
        </w:div>
        <w:div w:id="893735677">
          <w:marLeft w:val="0"/>
          <w:marRight w:val="0"/>
          <w:marTop w:val="0"/>
          <w:marBottom w:val="0"/>
          <w:divBdr>
            <w:top w:val="none" w:sz="0" w:space="0" w:color="auto"/>
            <w:left w:val="none" w:sz="0" w:space="0" w:color="auto"/>
            <w:bottom w:val="none" w:sz="0" w:space="0" w:color="auto"/>
            <w:right w:val="none" w:sz="0" w:space="0" w:color="auto"/>
          </w:divBdr>
        </w:div>
        <w:div w:id="1705255094">
          <w:marLeft w:val="0"/>
          <w:marRight w:val="0"/>
          <w:marTop w:val="0"/>
          <w:marBottom w:val="0"/>
          <w:divBdr>
            <w:top w:val="none" w:sz="0" w:space="0" w:color="auto"/>
            <w:left w:val="none" w:sz="0" w:space="0" w:color="auto"/>
            <w:bottom w:val="none" w:sz="0" w:space="0" w:color="auto"/>
            <w:right w:val="none" w:sz="0" w:space="0" w:color="auto"/>
          </w:divBdr>
        </w:div>
      </w:divsChild>
    </w:div>
    <w:div w:id="1833452880">
      <w:bodyDiv w:val="1"/>
      <w:marLeft w:val="0"/>
      <w:marRight w:val="0"/>
      <w:marTop w:val="0"/>
      <w:marBottom w:val="0"/>
      <w:divBdr>
        <w:top w:val="none" w:sz="0" w:space="0" w:color="auto"/>
        <w:left w:val="none" w:sz="0" w:space="0" w:color="auto"/>
        <w:bottom w:val="none" w:sz="0" w:space="0" w:color="auto"/>
        <w:right w:val="none" w:sz="0" w:space="0" w:color="auto"/>
      </w:divBdr>
      <w:divsChild>
        <w:div w:id="2019887472">
          <w:marLeft w:val="0"/>
          <w:marRight w:val="0"/>
          <w:marTop w:val="0"/>
          <w:marBottom w:val="0"/>
          <w:divBdr>
            <w:top w:val="single" w:sz="2" w:space="0" w:color="auto"/>
            <w:left w:val="single" w:sz="2" w:space="0" w:color="auto"/>
            <w:bottom w:val="single" w:sz="2" w:space="0" w:color="auto"/>
            <w:right w:val="single" w:sz="2" w:space="0" w:color="auto"/>
          </w:divBdr>
        </w:div>
      </w:divsChild>
    </w:div>
    <w:div w:id="1882352912">
      <w:bodyDiv w:val="1"/>
      <w:marLeft w:val="0"/>
      <w:marRight w:val="0"/>
      <w:marTop w:val="0"/>
      <w:marBottom w:val="0"/>
      <w:divBdr>
        <w:top w:val="none" w:sz="0" w:space="0" w:color="auto"/>
        <w:left w:val="none" w:sz="0" w:space="0" w:color="auto"/>
        <w:bottom w:val="none" w:sz="0" w:space="0" w:color="auto"/>
        <w:right w:val="none" w:sz="0" w:space="0" w:color="auto"/>
      </w:divBdr>
      <w:divsChild>
        <w:div w:id="1271889488">
          <w:marLeft w:val="0"/>
          <w:marRight w:val="0"/>
          <w:marTop w:val="0"/>
          <w:marBottom w:val="0"/>
          <w:divBdr>
            <w:top w:val="single" w:sz="2" w:space="0" w:color="auto"/>
            <w:left w:val="single" w:sz="2" w:space="0" w:color="auto"/>
            <w:bottom w:val="single" w:sz="2" w:space="0" w:color="auto"/>
            <w:right w:val="single" w:sz="2" w:space="0" w:color="auto"/>
          </w:divBdr>
        </w:div>
      </w:divsChild>
    </w:div>
    <w:div w:id="1919362629">
      <w:bodyDiv w:val="1"/>
      <w:marLeft w:val="0"/>
      <w:marRight w:val="0"/>
      <w:marTop w:val="0"/>
      <w:marBottom w:val="0"/>
      <w:divBdr>
        <w:top w:val="none" w:sz="0" w:space="0" w:color="auto"/>
        <w:left w:val="none" w:sz="0" w:space="0" w:color="auto"/>
        <w:bottom w:val="none" w:sz="0" w:space="0" w:color="auto"/>
        <w:right w:val="none" w:sz="0" w:space="0" w:color="auto"/>
      </w:divBdr>
    </w:div>
    <w:div w:id="1922449450">
      <w:bodyDiv w:val="1"/>
      <w:marLeft w:val="0"/>
      <w:marRight w:val="0"/>
      <w:marTop w:val="0"/>
      <w:marBottom w:val="0"/>
      <w:divBdr>
        <w:top w:val="none" w:sz="0" w:space="0" w:color="auto"/>
        <w:left w:val="none" w:sz="0" w:space="0" w:color="auto"/>
        <w:bottom w:val="none" w:sz="0" w:space="0" w:color="auto"/>
        <w:right w:val="none" w:sz="0" w:space="0" w:color="auto"/>
      </w:divBdr>
    </w:div>
    <w:div w:id="1955359025">
      <w:bodyDiv w:val="1"/>
      <w:marLeft w:val="0"/>
      <w:marRight w:val="0"/>
      <w:marTop w:val="0"/>
      <w:marBottom w:val="0"/>
      <w:divBdr>
        <w:top w:val="none" w:sz="0" w:space="0" w:color="auto"/>
        <w:left w:val="none" w:sz="0" w:space="0" w:color="auto"/>
        <w:bottom w:val="none" w:sz="0" w:space="0" w:color="auto"/>
        <w:right w:val="none" w:sz="0" w:space="0" w:color="auto"/>
      </w:divBdr>
    </w:div>
    <w:div w:id="1970549424">
      <w:bodyDiv w:val="1"/>
      <w:marLeft w:val="0"/>
      <w:marRight w:val="0"/>
      <w:marTop w:val="0"/>
      <w:marBottom w:val="0"/>
      <w:divBdr>
        <w:top w:val="none" w:sz="0" w:space="0" w:color="auto"/>
        <w:left w:val="none" w:sz="0" w:space="0" w:color="auto"/>
        <w:bottom w:val="none" w:sz="0" w:space="0" w:color="auto"/>
        <w:right w:val="none" w:sz="0" w:space="0" w:color="auto"/>
      </w:divBdr>
      <w:divsChild>
        <w:div w:id="555746676">
          <w:marLeft w:val="0"/>
          <w:marRight w:val="0"/>
          <w:marTop w:val="0"/>
          <w:marBottom w:val="0"/>
          <w:divBdr>
            <w:top w:val="none" w:sz="0" w:space="0" w:color="auto"/>
            <w:left w:val="none" w:sz="0" w:space="0" w:color="auto"/>
            <w:bottom w:val="none" w:sz="0" w:space="0" w:color="auto"/>
            <w:right w:val="none" w:sz="0" w:space="0" w:color="auto"/>
          </w:divBdr>
          <w:divsChild>
            <w:div w:id="2008901133">
              <w:marLeft w:val="0"/>
              <w:marRight w:val="0"/>
              <w:marTop w:val="0"/>
              <w:marBottom w:val="0"/>
              <w:divBdr>
                <w:top w:val="none" w:sz="0" w:space="0" w:color="auto"/>
                <w:left w:val="none" w:sz="0" w:space="0" w:color="auto"/>
                <w:bottom w:val="none" w:sz="0" w:space="0" w:color="auto"/>
                <w:right w:val="none" w:sz="0" w:space="0" w:color="auto"/>
              </w:divBdr>
              <w:divsChild>
                <w:div w:id="194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87656">
      <w:bodyDiv w:val="1"/>
      <w:marLeft w:val="0"/>
      <w:marRight w:val="0"/>
      <w:marTop w:val="0"/>
      <w:marBottom w:val="0"/>
      <w:divBdr>
        <w:top w:val="none" w:sz="0" w:space="0" w:color="auto"/>
        <w:left w:val="none" w:sz="0" w:space="0" w:color="auto"/>
        <w:bottom w:val="none" w:sz="0" w:space="0" w:color="auto"/>
        <w:right w:val="none" w:sz="0" w:space="0" w:color="auto"/>
      </w:divBdr>
      <w:divsChild>
        <w:div w:id="194441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iste.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iste.org" TargetMode="External"/><Relationship Id="rId4" Type="http://schemas.openxmlformats.org/officeDocument/2006/relationships/settings" Target="settings.xml"/><Relationship Id="rId9" Type="http://schemas.openxmlformats.org/officeDocument/2006/relationships/hyperlink" Target="http://www.ijrbem.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A51B0-EDBB-49CD-A0FC-925AEBB1C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19</Pages>
  <Words>6065</Words>
  <Characters>34577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CHAPTER ONE</vt:lpstr>
    </vt:vector>
  </TitlesOfParts>
  <Company>Hewlett-Packard</Company>
  <LinksUpToDate>false</LinksUpToDate>
  <CharactersWithSpaces>40561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ONE</dc:title>
  <dc:creator>NWADORATION</dc:creator>
  <cp:lastModifiedBy>SDI 1166</cp:lastModifiedBy>
  <cp:revision>14</cp:revision>
  <cp:lastPrinted>2024-06-27T19:41:00Z</cp:lastPrinted>
  <dcterms:created xsi:type="dcterms:W3CDTF">2026-03-18T08:51:00Z</dcterms:created>
  <dcterms:modified xsi:type="dcterms:W3CDTF">2026-04-02T11:11:00Z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30b928d2-39a2-4808-899e-8ac5e46fd768</vt:lpwstr>
  </property>
</Properties>
</file>