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4D04D" w14:textId="12329E28" w:rsidR="001B3030" w:rsidRDefault="001B3030" w:rsidP="00EC309B">
      <w:pPr>
        <w:spacing w:after="0" w:line="360" w:lineRule="auto"/>
        <w:jc w:val="center"/>
        <w:rPr>
          <w:rFonts w:ascii="Times New Roman" w:hAnsi="Times New Roman"/>
          <w:b/>
          <w:sz w:val="24"/>
          <w:lang w:val="en-US"/>
        </w:rPr>
      </w:pPr>
      <w:r w:rsidRPr="001B3030">
        <w:rPr>
          <w:rFonts w:ascii="Times New Roman" w:hAnsi="Times New Roman"/>
          <w:b/>
          <w:sz w:val="24"/>
          <w:lang w:val="en-US"/>
        </w:rPr>
        <w:t>Does Access to Different Types of ICT Influence Men’s Subjective Well-Being?</w:t>
      </w:r>
    </w:p>
    <w:p w14:paraId="03088DFF" w14:textId="77777777" w:rsidR="001B3030" w:rsidRDefault="001B3030" w:rsidP="00EC309B">
      <w:pPr>
        <w:spacing w:after="0" w:line="360" w:lineRule="auto"/>
        <w:jc w:val="center"/>
        <w:rPr>
          <w:rFonts w:ascii="Times New Roman" w:hAnsi="Times New Roman"/>
          <w:b/>
          <w:sz w:val="24"/>
          <w:lang w:val="en-US"/>
        </w:rPr>
      </w:pPr>
    </w:p>
    <w:p w14:paraId="706C5D96" w14:textId="77777777" w:rsidR="001B3030" w:rsidRDefault="001B3030" w:rsidP="00EC309B">
      <w:pPr>
        <w:spacing w:after="0" w:line="360" w:lineRule="auto"/>
        <w:jc w:val="center"/>
        <w:rPr>
          <w:rFonts w:ascii="Times New Roman" w:hAnsi="Times New Roman"/>
          <w:b/>
          <w:sz w:val="24"/>
          <w:lang w:val="en-US"/>
        </w:rPr>
      </w:pPr>
    </w:p>
    <w:p w14:paraId="5304A716" w14:textId="77777777" w:rsidR="00F53608" w:rsidRPr="00F53608" w:rsidRDefault="00F53608" w:rsidP="00DC356A">
      <w:pPr>
        <w:pStyle w:val="Heading1"/>
        <w:spacing w:after="240"/>
        <w:rPr>
          <w:rFonts w:ascii="Times New Roman" w:hAnsi="Times New Roman" w:cs="Times New Roman"/>
          <w:sz w:val="24"/>
          <w:szCs w:val="24"/>
        </w:rPr>
      </w:pPr>
      <w:r>
        <w:rPr>
          <w:rFonts w:ascii="Times New Roman" w:hAnsi="Times New Roman" w:cs="Times New Roman"/>
          <w:sz w:val="24"/>
          <w:szCs w:val="24"/>
        </w:rPr>
        <w:t>Abstract</w:t>
      </w:r>
    </w:p>
    <w:p w14:paraId="748ADACB" w14:textId="77777777" w:rsidR="00F53608" w:rsidRDefault="00DC356A" w:rsidP="00DC356A">
      <w:pPr>
        <w:spacing w:after="240" w:line="360" w:lineRule="auto"/>
        <w:jc w:val="both"/>
        <w:rPr>
          <w:rFonts w:ascii="Times New Roman" w:hAnsi="Times New Roman" w:cs="Times New Roman"/>
          <w:sz w:val="24"/>
          <w:szCs w:val="24"/>
        </w:rPr>
      </w:pPr>
      <w:r w:rsidRPr="00DC356A">
        <w:rPr>
          <w:rFonts w:ascii="Times New Roman" w:hAnsi="Times New Roman" w:cs="Times New Roman"/>
          <w:sz w:val="24"/>
          <w:szCs w:val="24"/>
        </w:rPr>
        <w:t xml:space="preserve">Empirical and theoretical studies indicate that access to Information and Communication Technologies (ICTs) extends beyond supporting development goals, contributing significantly to subjective well-being. Yet, most research has focused on developed countries or specific subpopulations, leaving a gap in understanding the effects of ICTs on men’s well-being in developing countries. This study addresses this gap by analyzing the relationship between ICT access and subjective well-being among men in the Democratic Republic of Congo, using a representative sample of 6,161 men from the Multiple Indicator Cluster Survey (MICS-Palu 2018). Logistic regression analysis was applied to examine the associations between ICT access and self-reported life satisfaction and happiness. Findings show that ICT access positively influences men’s subjective well-being, although effects vary by technology </w:t>
      </w:r>
      <w:proofErr w:type="gramStart"/>
      <w:r w:rsidRPr="00DC356A">
        <w:rPr>
          <w:rFonts w:ascii="Times New Roman" w:hAnsi="Times New Roman" w:cs="Times New Roman"/>
          <w:sz w:val="24"/>
          <w:szCs w:val="24"/>
        </w:rPr>
        <w:t>type:</w:t>
      </w:r>
      <w:proofErr w:type="gramEnd"/>
      <w:r w:rsidRPr="00DC356A">
        <w:rPr>
          <w:rFonts w:ascii="Times New Roman" w:hAnsi="Times New Roman" w:cs="Times New Roman"/>
          <w:sz w:val="24"/>
          <w:szCs w:val="24"/>
        </w:rPr>
        <w:t xml:space="preserve"> computer use consistently enhances life satisfaction, whereas Internet access alone exhibits weaker and occasionally ambivalent effects. The study also highlights that health, social integration, and protection against ethnic discrimination are key determinants of well-being, suggesting that the benefits of ICT are mediated by broader socio-economic and psychosocial factors. These results underscore the need for policies that promote digital inclusion, computer literacy, and productive ICT use, while simultaneously addressing health care access and social equity. By providing gender-disaggregated evidence in a developing country context, this study contributes to the growing literature on ICTs and subjective well-being and offers practical guidance for improving men’s quality of life through technology.</w:t>
      </w:r>
    </w:p>
    <w:p w14:paraId="0DF89BDB" w14:textId="77777777" w:rsidR="00F53608" w:rsidRDefault="00F53608" w:rsidP="00F53608">
      <w:pPr>
        <w:jc w:val="both"/>
        <w:rPr>
          <w:rFonts w:ascii="Times New Roman" w:hAnsi="Times New Roman" w:cs="Times New Roman"/>
          <w:sz w:val="24"/>
          <w:szCs w:val="24"/>
        </w:rPr>
      </w:pPr>
    </w:p>
    <w:p w14:paraId="157FC8A6" w14:textId="77777777" w:rsidR="00F53608" w:rsidRPr="00973716" w:rsidRDefault="00F53608" w:rsidP="00F53608">
      <w:pPr>
        <w:spacing w:line="360" w:lineRule="auto"/>
        <w:jc w:val="both"/>
        <w:rPr>
          <w:rFonts w:ascii="Times New Roman" w:hAnsi="Times New Roman" w:cs="Times New Roman"/>
          <w:sz w:val="24"/>
          <w:szCs w:val="24"/>
          <w:lang w:val="en-US"/>
        </w:rPr>
      </w:pPr>
      <w:r w:rsidRPr="00DC356A">
        <w:rPr>
          <w:rFonts w:ascii="Times New Roman" w:hAnsi="Times New Roman" w:cs="Times New Roman"/>
          <w:b/>
          <w:sz w:val="24"/>
          <w:szCs w:val="24"/>
          <w:lang w:val="en-US"/>
        </w:rPr>
        <w:t>Keywords</w:t>
      </w:r>
      <w:r>
        <w:rPr>
          <w:rFonts w:ascii="Times New Roman" w:hAnsi="Times New Roman" w:cs="Times New Roman"/>
          <w:sz w:val="24"/>
          <w:szCs w:val="24"/>
          <w:lang w:val="en-US"/>
        </w:rPr>
        <w:t>: Happiness, Technology, ITC, Internet, Men, Democratic Republic of Congo.</w:t>
      </w:r>
    </w:p>
    <w:p w14:paraId="62414299" w14:textId="77777777" w:rsidR="00F53608" w:rsidRDefault="00F53608" w:rsidP="00F53608">
      <w:pPr>
        <w:tabs>
          <w:tab w:val="left" w:pos="765"/>
        </w:tabs>
        <w:jc w:val="both"/>
        <w:rPr>
          <w:rFonts w:ascii="Times New Roman" w:hAnsi="Times New Roman" w:cs="Times New Roman"/>
          <w:sz w:val="24"/>
          <w:szCs w:val="24"/>
        </w:rPr>
      </w:pPr>
      <w:r>
        <w:rPr>
          <w:rFonts w:ascii="Times New Roman" w:hAnsi="Times New Roman" w:cs="Times New Roman"/>
          <w:sz w:val="24"/>
          <w:szCs w:val="24"/>
        </w:rPr>
        <w:t xml:space="preserve">JEL </w:t>
      </w:r>
      <w:proofErr w:type="gramStart"/>
      <w:r>
        <w:rPr>
          <w:rFonts w:ascii="Times New Roman" w:hAnsi="Times New Roman" w:cs="Times New Roman"/>
          <w:sz w:val="24"/>
          <w:szCs w:val="24"/>
        </w:rPr>
        <w:t>CODES:</w:t>
      </w:r>
      <w:proofErr w:type="gramEnd"/>
      <w:r>
        <w:rPr>
          <w:rFonts w:ascii="Times New Roman" w:hAnsi="Times New Roman" w:cs="Times New Roman"/>
          <w:sz w:val="24"/>
          <w:szCs w:val="24"/>
        </w:rPr>
        <w:t xml:space="preserve"> I32, C50, O3</w:t>
      </w:r>
    </w:p>
    <w:p w14:paraId="7CA4CD8E" w14:textId="77777777" w:rsidR="00731313" w:rsidRDefault="00731313" w:rsidP="00F53608">
      <w:pPr>
        <w:tabs>
          <w:tab w:val="left" w:pos="765"/>
        </w:tabs>
        <w:jc w:val="both"/>
      </w:pPr>
    </w:p>
    <w:p w14:paraId="596EC8F4" w14:textId="77777777" w:rsidR="00DC356A" w:rsidRDefault="00DC356A" w:rsidP="00F53608">
      <w:pPr>
        <w:tabs>
          <w:tab w:val="left" w:pos="765"/>
        </w:tabs>
        <w:jc w:val="both"/>
      </w:pPr>
    </w:p>
    <w:p w14:paraId="0A2028F6" w14:textId="77777777" w:rsidR="00DC356A" w:rsidRDefault="00DC356A" w:rsidP="00F53608">
      <w:pPr>
        <w:tabs>
          <w:tab w:val="left" w:pos="765"/>
        </w:tabs>
        <w:jc w:val="both"/>
      </w:pPr>
    </w:p>
    <w:p w14:paraId="0ED02390" w14:textId="77777777" w:rsidR="00DC356A" w:rsidRDefault="00DC356A" w:rsidP="00F53608">
      <w:pPr>
        <w:tabs>
          <w:tab w:val="left" w:pos="765"/>
        </w:tabs>
        <w:jc w:val="both"/>
      </w:pPr>
    </w:p>
    <w:p w14:paraId="61F0F5A5" w14:textId="77777777" w:rsidR="00DC356A" w:rsidRDefault="00DC356A" w:rsidP="00F53608">
      <w:pPr>
        <w:tabs>
          <w:tab w:val="left" w:pos="765"/>
        </w:tabs>
        <w:jc w:val="both"/>
      </w:pPr>
    </w:p>
    <w:p w14:paraId="740CACD4" w14:textId="77777777" w:rsidR="00F53608" w:rsidRDefault="00F53608" w:rsidP="00994C86">
      <w:pPr>
        <w:pStyle w:val="Heading1"/>
        <w:numPr>
          <w:ilvl w:val="0"/>
          <w:numId w:val="1"/>
        </w:numPr>
        <w:spacing w:after="240" w:line="360" w:lineRule="auto"/>
        <w:jc w:val="both"/>
        <w:rPr>
          <w:rFonts w:ascii="Times New Roman" w:hAnsi="Times New Roman" w:cs="Times New Roman"/>
          <w:sz w:val="24"/>
          <w:szCs w:val="24"/>
        </w:rPr>
      </w:pPr>
      <w:r w:rsidRPr="00927793">
        <w:rPr>
          <w:rFonts w:ascii="Times New Roman" w:hAnsi="Times New Roman" w:cs="Times New Roman"/>
          <w:sz w:val="24"/>
          <w:szCs w:val="24"/>
        </w:rPr>
        <w:lastRenderedPageBreak/>
        <w:t>Introduction</w:t>
      </w:r>
    </w:p>
    <w:p w14:paraId="254F44D1" w14:textId="77777777" w:rsidR="002A314C" w:rsidRPr="002A314C" w:rsidRDefault="00994C86" w:rsidP="00994C86">
      <w:pPr>
        <w:spacing w:after="240" w:line="360" w:lineRule="auto"/>
        <w:jc w:val="both"/>
        <w:rPr>
          <w:rFonts w:ascii="Times New Roman" w:hAnsi="Times New Roman" w:cs="Times New Roman"/>
          <w:sz w:val="24"/>
          <w:szCs w:val="24"/>
        </w:rPr>
      </w:pPr>
      <w:r w:rsidRPr="00994C86">
        <w:rPr>
          <w:rFonts w:ascii="Times New Roman" w:hAnsi="Times New Roman" w:cs="Times New Roman"/>
          <w:sz w:val="24"/>
          <w:szCs w:val="24"/>
        </w:rPr>
        <w:t>The study of happiness has become an increasingly fruitful field of economic research, attracting numerous scholars from various social science disciplines, including sociology, psychology, philosophy, and economics. Originating from the Leiden school in the Netherlands in the 1970s, the field of happiness economics expanded remarkably after 1990</w:t>
      </w:r>
      <w:r>
        <w:rPr>
          <w:rFonts w:ascii="Times New Roman" w:hAnsi="Times New Roman" w:cs="Times New Roman"/>
          <w:sz w:val="24"/>
          <w:szCs w:val="24"/>
        </w:rPr>
        <w:t xml:space="preserve">, particularly with the famous « Easterlin paradox », </w:t>
      </w:r>
      <w:r w:rsidRPr="00994C86">
        <w:rPr>
          <w:rFonts w:ascii="Times New Roman" w:hAnsi="Times New Roman" w:cs="Times New Roman"/>
          <w:sz w:val="24"/>
          <w:szCs w:val="24"/>
        </w:rPr>
        <w:t>which questions the relationship between income and long-term happiness. A key observation emerging from this field is that happiness does not show an upward trend, even during periods of sustained economic growth, highlighting the limitations of growth alone. Consequently, many researchers ar</w:t>
      </w:r>
      <w:r>
        <w:rPr>
          <w:rFonts w:ascii="Times New Roman" w:hAnsi="Times New Roman" w:cs="Times New Roman"/>
          <w:sz w:val="24"/>
          <w:szCs w:val="24"/>
        </w:rPr>
        <w:t xml:space="preserve">gue that if growth is exclusive </w:t>
      </w:r>
      <w:r w:rsidRPr="00994C86">
        <w:rPr>
          <w:rFonts w:ascii="Times New Roman" w:hAnsi="Times New Roman" w:cs="Times New Roman"/>
          <w:sz w:val="24"/>
          <w:szCs w:val="24"/>
        </w:rPr>
        <w:t>meaning it does not enable a large portion of the population to achieve the anticipated happiness, which is also a fundamental transversal objective of the Millennium Development Goals (MDGs) and the recent 17 Susta</w:t>
      </w:r>
      <w:r>
        <w:rPr>
          <w:rFonts w:ascii="Times New Roman" w:hAnsi="Times New Roman" w:cs="Times New Roman"/>
          <w:sz w:val="24"/>
          <w:szCs w:val="24"/>
        </w:rPr>
        <w:t xml:space="preserve">inable Development Goals (SDGs) </w:t>
      </w:r>
      <w:r w:rsidRPr="00994C86">
        <w:rPr>
          <w:rFonts w:ascii="Times New Roman" w:hAnsi="Times New Roman" w:cs="Times New Roman"/>
          <w:sz w:val="24"/>
          <w:szCs w:val="24"/>
        </w:rPr>
        <w:t>it becomes necessary to explore new pathways to happiness by considering non-economic factors. This study aims to examine the effect of ICT on men’s subjective well-being in t</w:t>
      </w:r>
      <w:r>
        <w:rPr>
          <w:rFonts w:ascii="Times New Roman" w:hAnsi="Times New Roman" w:cs="Times New Roman"/>
          <w:sz w:val="24"/>
          <w:szCs w:val="24"/>
        </w:rPr>
        <w:t>he Democratic Republic of Congo</w:t>
      </w:r>
      <w:r w:rsidR="002A314C" w:rsidRPr="002A314C">
        <w:rPr>
          <w:rFonts w:ascii="Times New Roman" w:hAnsi="Times New Roman" w:cs="Times New Roman"/>
          <w:sz w:val="24"/>
          <w:szCs w:val="24"/>
        </w:rPr>
        <w:t>.</w:t>
      </w:r>
    </w:p>
    <w:p w14:paraId="6D0FCCE1" w14:textId="77777777" w:rsidR="002A314C" w:rsidRPr="002A314C" w:rsidRDefault="002A314C" w:rsidP="002A314C">
      <w:pPr>
        <w:spacing w:line="360" w:lineRule="auto"/>
        <w:jc w:val="both"/>
        <w:rPr>
          <w:rFonts w:ascii="Times New Roman" w:hAnsi="Times New Roman" w:cs="Times New Roman"/>
          <w:sz w:val="24"/>
          <w:szCs w:val="24"/>
        </w:rPr>
      </w:pPr>
      <w:r w:rsidRPr="002A314C">
        <w:rPr>
          <w:rFonts w:ascii="Times New Roman" w:hAnsi="Times New Roman" w:cs="Times New Roman"/>
          <w:sz w:val="24"/>
          <w:szCs w:val="24"/>
        </w:rPr>
        <w:t xml:space="preserve">Indeed, recent literature on the determinants of well-being from a macroeconomic point of view is abundant and fragmented (Malah et al., </w:t>
      </w:r>
      <w:proofErr w:type="gramStart"/>
      <w:r w:rsidRPr="002A314C">
        <w:rPr>
          <w:rFonts w:ascii="Times New Roman" w:hAnsi="Times New Roman" w:cs="Times New Roman"/>
          <w:sz w:val="24"/>
          <w:szCs w:val="24"/>
        </w:rPr>
        <w:t>2022;</w:t>
      </w:r>
      <w:proofErr w:type="gramEnd"/>
      <w:r w:rsidRPr="002A314C">
        <w:rPr>
          <w:rFonts w:ascii="Times New Roman" w:hAnsi="Times New Roman" w:cs="Times New Roman"/>
          <w:sz w:val="24"/>
          <w:szCs w:val="24"/>
        </w:rPr>
        <w:t xml:space="preserve"> Mignamissi and Kuete, 2021; Malah, 2021; Kouladoum et al., 2023). Among the macroeconomic work carried out to date on the factors influencing well-being, we find those which have determined its institutional factors (Sulemana et al., 2016; Fischer, 2010; Kim et al., 2012); socio-economic factors (Pinquart and Sorensen, 2000; Zhou et al., 2015; Tan and Kraus, 2020); and those that have determined how it is influenced by the diffusion of ICT (Lohmann, 2015; Scherer et al., 2011; Kavetsos and Koutroumpis, 2011; Salanova and Cifre, 2004; Kouladoum et al., 2023; Diener et al., 1999; Graham, 2009). Despite this emerging literature on the determinants of happiness, most of this work has analyzed objective well-being. However, research based mainly on objective measures of well-being does not effectively account for the happiness situation as declared by individuals. It concerns subjective happiness.</w:t>
      </w:r>
    </w:p>
    <w:p w14:paraId="1233D478" w14:textId="77777777" w:rsidR="002A314C" w:rsidRPr="002A314C" w:rsidRDefault="002A314C" w:rsidP="002A314C">
      <w:pPr>
        <w:spacing w:line="360" w:lineRule="auto"/>
        <w:jc w:val="both"/>
        <w:rPr>
          <w:rFonts w:ascii="Times New Roman" w:hAnsi="Times New Roman" w:cs="Times New Roman"/>
          <w:sz w:val="24"/>
          <w:szCs w:val="24"/>
        </w:rPr>
      </w:pPr>
      <w:r w:rsidRPr="002A314C">
        <w:rPr>
          <w:rFonts w:ascii="Times New Roman" w:hAnsi="Times New Roman" w:cs="Times New Roman"/>
          <w:sz w:val="24"/>
          <w:szCs w:val="24"/>
        </w:rPr>
        <w:t xml:space="preserve">It is from this perspective that economists, starting from sociodemographic surveys of individuals, where happiness is measured according to a </w:t>
      </w:r>
      <w:r w:rsidR="008C096A">
        <w:rPr>
          <w:rFonts w:ascii="Times New Roman" w:hAnsi="Times New Roman" w:cs="Times New Roman"/>
          <w:sz w:val="24"/>
          <w:szCs w:val="24"/>
        </w:rPr>
        <w:t>declarative</w:t>
      </w:r>
      <w:r w:rsidRPr="002A314C">
        <w:rPr>
          <w:rFonts w:ascii="Times New Roman" w:hAnsi="Times New Roman" w:cs="Times New Roman"/>
          <w:sz w:val="24"/>
          <w:szCs w:val="24"/>
        </w:rPr>
        <w:t xml:space="preserve"> system, have attempted to analyze the factors that can make people happier. Most of this work est</w:t>
      </w:r>
      <w:r w:rsidR="008C096A">
        <w:rPr>
          <w:rFonts w:ascii="Times New Roman" w:hAnsi="Times New Roman" w:cs="Times New Roman"/>
          <w:sz w:val="24"/>
          <w:szCs w:val="24"/>
        </w:rPr>
        <w:t>ablishes a distinction between objective</w:t>
      </w:r>
      <w:r w:rsidRPr="002A314C">
        <w:rPr>
          <w:rFonts w:ascii="Times New Roman" w:hAnsi="Times New Roman" w:cs="Times New Roman"/>
          <w:sz w:val="24"/>
          <w:szCs w:val="24"/>
        </w:rPr>
        <w:t xml:space="preserve"> factors (income, marital status, socio-professional situation, place of resi</w:t>
      </w:r>
      <w:r w:rsidR="008C096A">
        <w:rPr>
          <w:rFonts w:ascii="Times New Roman" w:hAnsi="Times New Roman" w:cs="Times New Roman"/>
          <w:sz w:val="24"/>
          <w:szCs w:val="24"/>
        </w:rPr>
        <w:t>dence, level of education) and subjective</w:t>
      </w:r>
      <w:r w:rsidRPr="002A314C">
        <w:rPr>
          <w:rFonts w:ascii="Times New Roman" w:hAnsi="Times New Roman" w:cs="Times New Roman"/>
          <w:sz w:val="24"/>
          <w:szCs w:val="24"/>
        </w:rPr>
        <w:t xml:space="preserve"> factors (satisfaction with one's level of life, money worries, experience of poverty, stress, sexuality, sport) (Schkade and Kahneman, </w:t>
      </w:r>
      <w:proofErr w:type="gramStart"/>
      <w:r w:rsidRPr="002A314C">
        <w:rPr>
          <w:rFonts w:ascii="Times New Roman" w:hAnsi="Times New Roman" w:cs="Times New Roman"/>
          <w:sz w:val="24"/>
          <w:szCs w:val="24"/>
        </w:rPr>
        <w:t>1998;</w:t>
      </w:r>
      <w:proofErr w:type="gramEnd"/>
      <w:r w:rsidRPr="002A314C">
        <w:rPr>
          <w:rFonts w:ascii="Times New Roman" w:hAnsi="Times New Roman" w:cs="Times New Roman"/>
          <w:sz w:val="24"/>
          <w:szCs w:val="24"/>
        </w:rPr>
        <w:t xml:space="preserve"> </w:t>
      </w:r>
      <w:r w:rsidRPr="002A314C">
        <w:rPr>
          <w:rFonts w:ascii="Times New Roman" w:hAnsi="Times New Roman" w:cs="Times New Roman"/>
          <w:sz w:val="24"/>
          <w:szCs w:val="24"/>
        </w:rPr>
        <w:lastRenderedPageBreak/>
        <w:t>Borooah, 2006; Stutzer and Frey, 2006; Araki, 2022; Rival, 2020; Islam and Goldwasser, 2020). However, even if there is an emerging literature on the determinants of the perception of subjective happiness, very little is known regarding the role of digital</w:t>
      </w:r>
      <w:r w:rsidR="008C096A">
        <w:rPr>
          <w:rFonts w:ascii="Times New Roman" w:hAnsi="Times New Roman" w:cs="Times New Roman"/>
          <w:sz w:val="24"/>
          <w:szCs w:val="24"/>
        </w:rPr>
        <w:t xml:space="preserve">ization on consumer well-being. </w:t>
      </w:r>
      <w:r w:rsidRPr="002A314C">
        <w:rPr>
          <w:rFonts w:ascii="Times New Roman" w:hAnsi="Times New Roman" w:cs="Times New Roman"/>
          <w:sz w:val="24"/>
          <w:szCs w:val="24"/>
        </w:rPr>
        <w:t>Indeed, according to ITU statistics (2018), the use of ICT is increasing globally. At the end of 2018, it was estimated that 51.2% of the world's population, or 3.9 billion people, used the internet (Myovella et al., 2020). In sub-Saharan Africa, the number of people using the internet increased from 2.1% in 2005 to 24.4% in 2018, while mobile subscriptions stood at 77 per 100 inhabitants (ITU, 2018). This trend does not escape the Democratic Republic of Congo. Indeed, according to World Bank statistics (2023), the Democratic Republic of Congo (DRC) recorded an internet and social media penetration rate of 17.6% of the overall population, which constitutes a leap by 23% between 2021 and 2022 (World Bank Group).</w:t>
      </w:r>
    </w:p>
    <w:p w14:paraId="696AB577" w14:textId="77777777" w:rsidR="002A314C" w:rsidRPr="002A314C" w:rsidRDefault="002A314C" w:rsidP="002A314C">
      <w:pPr>
        <w:spacing w:line="360" w:lineRule="auto"/>
        <w:jc w:val="both"/>
        <w:rPr>
          <w:rFonts w:ascii="Times New Roman" w:hAnsi="Times New Roman" w:cs="Times New Roman"/>
          <w:sz w:val="24"/>
          <w:szCs w:val="24"/>
        </w:rPr>
      </w:pPr>
      <w:r w:rsidRPr="002A314C">
        <w:rPr>
          <w:rFonts w:ascii="Times New Roman" w:hAnsi="Times New Roman" w:cs="Times New Roman"/>
          <w:sz w:val="24"/>
          <w:szCs w:val="24"/>
        </w:rPr>
        <w:t>ICTs are now an integral part of daily life (Kavetsos and Koutroumpis, 2011). Although the literature has largely neglected the effects of ICT on individual well-being with a greater emphasis on economic factors, recent work is beginning to show that landline and mobile phones, music players, and personal computers, including Internet connection, are associated with significantly higher levels of well-being and individual life satisfaction of their users (Kavetsos and Koutroumpis, 2011). Indeed, it is possible that these tools influence the level of happiness of their users in different ways depending on whether you are a man or a woman. For example, following the achievement of the SDGs, ICT can play an important role in achieving gender equality and empowering men. Through ICTs, men can access information important for their productive, reproductive, and community roles and obtain additional resources for improving their life satisfaction. Access to ICT allows men to make their voice better heard in their communities, to promote their participation in life. ICTs also offer men a certain flexibility in time and space, which can be particularly interesting for men facing social isolation.</w:t>
      </w:r>
    </w:p>
    <w:p w14:paraId="3DC08713" w14:textId="77777777" w:rsidR="002A314C" w:rsidRPr="002A314C" w:rsidRDefault="002A314C" w:rsidP="002A314C">
      <w:pPr>
        <w:spacing w:line="360" w:lineRule="auto"/>
        <w:jc w:val="both"/>
        <w:rPr>
          <w:rFonts w:ascii="Times New Roman" w:hAnsi="Times New Roman" w:cs="Times New Roman"/>
          <w:sz w:val="24"/>
          <w:szCs w:val="24"/>
        </w:rPr>
      </w:pPr>
    </w:p>
    <w:p w14:paraId="1E0AAC83" w14:textId="77777777" w:rsidR="002A314C" w:rsidRPr="002A314C" w:rsidRDefault="002A314C" w:rsidP="002A314C">
      <w:pPr>
        <w:spacing w:line="360" w:lineRule="auto"/>
        <w:jc w:val="both"/>
        <w:rPr>
          <w:rFonts w:ascii="Times New Roman" w:hAnsi="Times New Roman" w:cs="Times New Roman"/>
          <w:sz w:val="24"/>
          <w:szCs w:val="24"/>
        </w:rPr>
      </w:pPr>
      <w:r w:rsidRPr="002A314C">
        <w:rPr>
          <w:rFonts w:ascii="Times New Roman" w:hAnsi="Times New Roman" w:cs="Times New Roman"/>
          <w:sz w:val="24"/>
          <w:szCs w:val="24"/>
        </w:rPr>
        <w:t xml:space="preserve">However, it should be noted that ICT does not essentially bring only benefits, as noted in </w:t>
      </w:r>
      <w:proofErr w:type="gramStart"/>
      <w:r w:rsidRPr="002A314C">
        <w:rPr>
          <w:rFonts w:ascii="Times New Roman" w:hAnsi="Times New Roman" w:cs="Times New Roman"/>
          <w:sz w:val="24"/>
          <w:szCs w:val="24"/>
        </w:rPr>
        <w:t>a</w:t>
      </w:r>
      <w:proofErr w:type="gramEnd"/>
      <w:r w:rsidRPr="002A314C">
        <w:rPr>
          <w:rFonts w:ascii="Times New Roman" w:hAnsi="Times New Roman" w:cs="Times New Roman"/>
          <w:sz w:val="24"/>
          <w:szCs w:val="24"/>
        </w:rPr>
        <w:t xml:space="preserve"> large part of the literature, but is also a source of problems like cybercrime, scams, and deviances likely to negatively influence consumer well-being. ICTs are used as tools of sexual harassment. For example, using cross-sectional data from the World Values Survey, Lohmann (2015) finds an indirect negative effect of access to the internet on subjective well-being, since people who regularly use the internet as </w:t>
      </w:r>
      <w:proofErr w:type="gramStart"/>
      <w:r w:rsidRPr="002A314C">
        <w:rPr>
          <w:rFonts w:ascii="Times New Roman" w:hAnsi="Times New Roman" w:cs="Times New Roman"/>
          <w:sz w:val="24"/>
          <w:szCs w:val="24"/>
        </w:rPr>
        <w:t>a</w:t>
      </w:r>
      <w:proofErr w:type="gramEnd"/>
      <w:r w:rsidRPr="002A314C">
        <w:rPr>
          <w:rFonts w:ascii="Times New Roman" w:hAnsi="Times New Roman" w:cs="Times New Roman"/>
          <w:sz w:val="24"/>
          <w:szCs w:val="24"/>
        </w:rPr>
        <w:t xml:space="preserve"> source of information get less satisfaction from their income. Furthermore, ICT discriminates against those who are not educated, or are older. This negative effect could be understood differently depending on gender. Indeed, even if we observe the </w:t>
      </w:r>
      <w:r w:rsidRPr="002A314C">
        <w:rPr>
          <w:rFonts w:ascii="Times New Roman" w:hAnsi="Times New Roman" w:cs="Times New Roman"/>
          <w:sz w:val="24"/>
          <w:szCs w:val="24"/>
        </w:rPr>
        <w:lastRenderedPageBreak/>
        <w:t xml:space="preserve">emergence of digital professions which allow men to flourish, most men may tend to feel this negative effect of ICTs more, through cyberbullying, harassment, unwanted calls, sexist content, or unflattering portrayals, which in one way or another alter the psychological well-being of some men, if not the community. Hence the following research </w:t>
      </w:r>
      <w:proofErr w:type="gramStart"/>
      <w:r w:rsidRPr="002A314C">
        <w:rPr>
          <w:rFonts w:ascii="Times New Roman" w:hAnsi="Times New Roman" w:cs="Times New Roman"/>
          <w:sz w:val="24"/>
          <w:szCs w:val="24"/>
        </w:rPr>
        <w:t>question:</w:t>
      </w:r>
      <w:proofErr w:type="gramEnd"/>
      <w:r w:rsidRPr="002A314C">
        <w:rPr>
          <w:rFonts w:ascii="Times New Roman" w:hAnsi="Times New Roman" w:cs="Times New Roman"/>
          <w:sz w:val="24"/>
          <w:szCs w:val="24"/>
        </w:rPr>
        <w:t xml:space="preserve"> does the use of ICTs contribute to making men happier in the Democratic Republic of Congo?</w:t>
      </w:r>
    </w:p>
    <w:p w14:paraId="1A88D171" w14:textId="77777777" w:rsidR="002A314C" w:rsidRPr="00C04CAF" w:rsidRDefault="002A314C" w:rsidP="00C04CAF">
      <w:pPr>
        <w:spacing w:line="360" w:lineRule="auto"/>
        <w:jc w:val="both"/>
        <w:rPr>
          <w:rFonts w:ascii="Times New Roman" w:hAnsi="Times New Roman" w:cs="Times New Roman"/>
          <w:sz w:val="24"/>
          <w:szCs w:val="24"/>
        </w:rPr>
      </w:pPr>
      <w:r w:rsidRPr="002A314C">
        <w:rPr>
          <w:rFonts w:ascii="Times New Roman" w:hAnsi="Times New Roman" w:cs="Times New Roman"/>
          <w:sz w:val="24"/>
          <w:szCs w:val="24"/>
        </w:rPr>
        <w:t>The objective of this article is to analyze the effects of the use of ICTs on the perception of men’s well-being in the DRC using data from the Multiple Indicator Cluster Survey (MICS-Palu 2018). On a theoretical level, this article is based on welfare economics, which is an approach to normative economics based on the evaluation of situations of social well-being defined as optimal in the sense of Pareto. It deals with questions related to the relationship between economics and moral well-being, in particular the ways in which economic goods could provide an increase in collective well-being, especially when dysfunctions are noted in the economic system. Thus, this article supports the hypothesis according to which the use of ICTs, which are economic goods, positively influences the subjectiv</w:t>
      </w:r>
      <w:r w:rsidR="008C096A">
        <w:rPr>
          <w:rFonts w:ascii="Times New Roman" w:hAnsi="Times New Roman" w:cs="Times New Roman"/>
          <w:sz w:val="24"/>
          <w:szCs w:val="24"/>
        </w:rPr>
        <w:t xml:space="preserve">e well-being of men in the DRC. </w:t>
      </w:r>
      <w:r w:rsidRPr="002A314C">
        <w:rPr>
          <w:rFonts w:ascii="Times New Roman" w:hAnsi="Times New Roman" w:cs="Times New Roman"/>
          <w:sz w:val="24"/>
          <w:szCs w:val="24"/>
        </w:rPr>
        <w:t xml:space="preserve">The rest of the paper is structured as </w:t>
      </w:r>
      <w:proofErr w:type="gramStart"/>
      <w:r w:rsidRPr="002A314C">
        <w:rPr>
          <w:rFonts w:ascii="Times New Roman" w:hAnsi="Times New Roman" w:cs="Times New Roman"/>
          <w:sz w:val="24"/>
          <w:szCs w:val="24"/>
        </w:rPr>
        <w:t>follows:</w:t>
      </w:r>
      <w:proofErr w:type="gramEnd"/>
      <w:r w:rsidRPr="002A314C">
        <w:rPr>
          <w:rFonts w:ascii="Times New Roman" w:hAnsi="Times New Roman" w:cs="Times New Roman"/>
          <w:sz w:val="24"/>
          <w:szCs w:val="24"/>
        </w:rPr>
        <w:t xml:space="preserve"> Section 2 presents the theoretical literature and empirical findings concerning the effect of information and communication technologies on happiness. Section 3 presents the data and methodological strategy. Section 4 presents and discusses the results, while Section 5 concludes with policy recommendations and guidelines for future research.</w:t>
      </w:r>
    </w:p>
    <w:p w14:paraId="0DD7AA34" w14:textId="77777777" w:rsidR="00F53608" w:rsidRPr="00927793" w:rsidRDefault="00F53608" w:rsidP="00D853A5">
      <w:pPr>
        <w:pStyle w:val="Heading1"/>
        <w:spacing w:line="360" w:lineRule="auto"/>
        <w:jc w:val="both"/>
        <w:rPr>
          <w:rFonts w:ascii="Times New Roman" w:hAnsi="Times New Roman" w:cs="Times New Roman"/>
          <w:sz w:val="24"/>
          <w:szCs w:val="24"/>
        </w:rPr>
      </w:pPr>
      <w:r w:rsidRPr="00927793">
        <w:rPr>
          <w:rFonts w:ascii="Times New Roman" w:hAnsi="Times New Roman" w:cs="Times New Roman"/>
          <w:sz w:val="24"/>
          <w:szCs w:val="24"/>
        </w:rPr>
        <w:t>2.    Theoretical approach and literature review</w:t>
      </w:r>
    </w:p>
    <w:p w14:paraId="25A951AD" w14:textId="77777777" w:rsidR="00F53608" w:rsidRDefault="00F53608" w:rsidP="00D853A5">
      <w:pPr>
        <w:pStyle w:val="Heading2"/>
        <w:spacing w:after="240" w:line="360" w:lineRule="auto"/>
        <w:jc w:val="both"/>
        <w:rPr>
          <w:rFonts w:ascii="Times New Roman" w:hAnsi="Times New Roman" w:cs="Times New Roman"/>
          <w:sz w:val="24"/>
          <w:szCs w:val="24"/>
        </w:rPr>
      </w:pPr>
      <w:r w:rsidRPr="00927793">
        <w:rPr>
          <w:rFonts w:ascii="Times New Roman" w:hAnsi="Times New Roman" w:cs="Times New Roman"/>
          <w:sz w:val="24"/>
          <w:szCs w:val="24"/>
        </w:rPr>
        <w:t>2.1.</w:t>
      </w:r>
      <w:r w:rsidRPr="00927793">
        <w:rPr>
          <w:rFonts w:ascii="Times New Roman" w:hAnsi="Times New Roman" w:cs="Times New Roman"/>
          <w:sz w:val="24"/>
          <w:szCs w:val="24"/>
        </w:rPr>
        <w:tab/>
        <w:t>Theoretical approach</w:t>
      </w:r>
    </w:p>
    <w:p w14:paraId="6BAF29F2" w14:textId="77777777" w:rsidR="00D853A5" w:rsidRPr="00D853A5" w:rsidRDefault="00D853A5" w:rsidP="00D853A5">
      <w:pPr>
        <w:spacing w:after="240" w:line="360" w:lineRule="auto"/>
        <w:jc w:val="both"/>
        <w:rPr>
          <w:rFonts w:ascii="Times New Roman" w:hAnsi="Times New Roman" w:cs="Times New Roman"/>
          <w:sz w:val="24"/>
          <w:szCs w:val="24"/>
        </w:rPr>
      </w:pPr>
      <w:r w:rsidRPr="00D853A5">
        <w:rPr>
          <w:rFonts w:ascii="Times New Roman" w:hAnsi="Times New Roman" w:cs="Times New Roman"/>
          <w:sz w:val="24"/>
          <w:szCs w:val="24"/>
        </w:rPr>
        <w:t>Well-being has long been considered a phenomenon that could be measured with economic and monetary indicators alone, or even with indicators of health or absence of morbidity (Greyling, 2018). The first measures of well-being on a national and international scale focused mainly on GDP, considering that wealth and the possession of material goods were indicative of a better level of well-being. However, from 1974, the work of Richard Easterlin, an American demographic economist, revolutionized this way of thinking by pointing out the fact that several dimensions of well-being escape the measurement of GDP, whether non-market dimensions (domestic work, childcare, leisure time, time spent with loved ones, etc.) or even characteristics specific to societies (their democratic character, freedom of movement and thought, access to effective and independent justice) (Greyling, 2018).</w:t>
      </w:r>
    </w:p>
    <w:p w14:paraId="39E9096C" w14:textId="77777777" w:rsidR="00D853A5" w:rsidRPr="00D853A5" w:rsidRDefault="00D853A5" w:rsidP="00D853A5">
      <w:pPr>
        <w:spacing w:line="360" w:lineRule="auto"/>
        <w:jc w:val="both"/>
        <w:rPr>
          <w:rFonts w:ascii="Times New Roman" w:hAnsi="Times New Roman" w:cs="Times New Roman"/>
          <w:sz w:val="24"/>
          <w:szCs w:val="24"/>
        </w:rPr>
      </w:pPr>
      <w:r w:rsidRPr="00D853A5">
        <w:rPr>
          <w:rFonts w:ascii="Times New Roman" w:hAnsi="Times New Roman" w:cs="Times New Roman"/>
          <w:sz w:val="24"/>
          <w:szCs w:val="24"/>
        </w:rPr>
        <w:lastRenderedPageBreak/>
        <w:t>Critics of the Indian economist, Nobel Prize winner, Amartya Sen also add that what really matters are the capabilities that people have, that is to say the set of possibilities available to them and their freedom to choose, from this whole, the type of life they value. According to him, a person's quality of life depends on their autonomy and the possibilities offered to them to improve their own living conditions. Following Sen, several authors postulate that the measurement of well-being requires both objective and subjective data, meaning that subjective well-being is just as important to take into account as its more objectifiable aspects (health and resources). According to Diener et al. (1999), the subjective well-being of individuals is linked to what Wilson (1967) describes as the theory of “need satisfaction.” The majority of empirical research adopts this theoretical approach by showing that desirable events increase subjective well-being, while undesirable events decrease it (Stallings et al., 1997). It is this theoretical approach that is adopted in this article.</w:t>
      </w:r>
      <w:r>
        <w:rPr>
          <w:rFonts w:ascii="Times New Roman" w:hAnsi="Times New Roman" w:cs="Times New Roman"/>
          <w:sz w:val="24"/>
          <w:szCs w:val="24"/>
        </w:rPr>
        <w:t xml:space="preserve"> </w:t>
      </w:r>
      <w:r w:rsidRPr="00D853A5">
        <w:rPr>
          <w:rFonts w:ascii="Times New Roman" w:hAnsi="Times New Roman" w:cs="Times New Roman"/>
          <w:sz w:val="24"/>
          <w:szCs w:val="24"/>
        </w:rPr>
        <w:t>From the above, we can deduce that if access to ICT is a desirable event, it should increase the subjective well-being of men, but if it is undesirable, we expect a decrease in the subjective well-being of men in the DRC.</w:t>
      </w:r>
    </w:p>
    <w:p w14:paraId="3C1B4C47" w14:textId="77777777" w:rsidR="00D853A5" w:rsidRPr="00D853A5" w:rsidRDefault="00D853A5" w:rsidP="00D853A5">
      <w:pPr>
        <w:spacing w:line="360" w:lineRule="auto"/>
        <w:jc w:val="both"/>
        <w:rPr>
          <w:rFonts w:ascii="Times New Roman" w:hAnsi="Times New Roman" w:cs="Times New Roman"/>
          <w:sz w:val="24"/>
          <w:szCs w:val="24"/>
        </w:rPr>
      </w:pPr>
      <w:r w:rsidRPr="00D853A5">
        <w:rPr>
          <w:rFonts w:ascii="Times New Roman" w:hAnsi="Times New Roman" w:cs="Times New Roman"/>
          <w:sz w:val="24"/>
          <w:szCs w:val="24"/>
        </w:rPr>
        <w:t>Theoretically, there are some plausible reasons to describe the use of ICT as a desirable event, as there is growing evidence of the benefits that ICT has for men’s empowerment, by facilitating their access to health, nutrition, education, and other opportunities for human development, such as participation in political and family life, communicating with friends and family (Facebook), or leisure activities (watching films) (Franzen, 2003). The availability of information and communication technologies (ICTs) plays a decisive role in empowering men, particularly by offering them opportunities to participate in the labor market, access training, and improve their skills. ICTs enable men to overcome barriers linked to geographical isolation, traditional social roles, and limited access to educational and professional resources. Hafkin and Huyer (2007) point out that ICTs enable men to engage in entrepreneurial activities and distance learning, helping to reduce gender inequalities in the economic sphere. In addition, Hilbert (2011) indicates that access to ICT offers men the opportunity to improve their participation in the labor market by giving them access to information, professional networks, and online training, thus contributing to their social and economic inclusion.</w:t>
      </w:r>
    </w:p>
    <w:p w14:paraId="7E4A03AD" w14:textId="77777777" w:rsidR="00F53608" w:rsidRDefault="00F53608" w:rsidP="002159C9">
      <w:pPr>
        <w:pStyle w:val="Heading2"/>
        <w:spacing w:after="240" w:line="360" w:lineRule="auto"/>
        <w:jc w:val="both"/>
        <w:rPr>
          <w:rFonts w:ascii="Times New Roman" w:hAnsi="Times New Roman" w:cs="Times New Roman"/>
          <w:sz w:val="24"/>
          <w:szCs w:val="24"/>
        </w:rPr>
      </w:pPr>
      <w:r w:rsidRPr="00927793">
        <w:rPr>
          <w:rFonts w:ascii="Times New Roman" w:hAnsi="Times New Roman" w:cs="Times New Roman"/>
          <w:sz w:val="24"/>
          <w:szCs w:val="24"/>
        </w:rPr>
        <w:t>2.2.</w:t>
      </w:r>
      <w:r w:rsidRPr="00927793">
        <w:rPr>
          <w:rFonts w:ascii="Times New Roman" w:hAnsi="Times New Roman" w:cs="Times New Roman"/>
          <w:sz w:val="24"/>
          <w:szCs w:val="24"/>
        </w:rPr>
        <w:tab/>
        <w:t>Access to ICT</w:t>
      </w:r>
      <w:r w:rsidR="00D51AAA">
        <w:rPr>
          <w:rFonts w:ascii="Times New Roman" w:hAnsi="Times New Roman" w:cs="Times New Roman"/>
          <w:sz w:val="24"/>
          <w:szCs w:val="24"/>
        </w:rPr>
        <w:t xml:space="preserve"> and subjective well-being of </w:t>
      </w:r>
      <w:r w:rsidRPr="00927793">
        <w:rPr>
          <w:rFonts w:ascii="Times New Roman" w:hAnsi="Times New Roman" w:cs="Times New Roman"/>
          <w:sz w:val="24"/>
          <w:szCs w:val="24"/>
        </w:rPr>
        <w:t>men</w:t>
      </w:r>
      <w:r w:rsidR="00D77B17">
        <w:rPr>
          <w:rFonts w:ascii="Times New Roman" w:hAnsi="Times New Roman" w:cs="Times New Roman"/>
          <w:sz w:val="24"/>
          <w:szCs w:val="24"/>
        </w:rPr>
        <w:t xml:space="preserve"> </w:t>
      </w:r>
    </w:p>
    <w:p w14:paraId="787BF36A" w14:textId="77777777" w:rsidR="002159C9" w:rsidRPr="00D77B17" w:rsidRDefault="002159C9" w:rsidP="002159C9">
      <w:pPr>
        <w:spacing w:after="240" w:line="360" w:lineRule="auto"/>
        <w:jc w:val="both"/>
        <w:rPr>
          <w:rFonts w:ascii="Times New Roman" w:hAnsi="Times New Roman" w:cs="Times New Roman"/>
          <w:sz w:val="24"/>
          <w:szCs w:val="24"/>
        </w:rPr>
      </w:pPr>
      <w:r w:rsidRPr="002159C9">
        <w:rPr>
          <w:rFonts w:ascii="Times New Roman" w:hAnsi="Times New Roman" w:cs="Times New Roman"/>
          <w:sz w:val="24"/>
          <w:szCs w:val="24"/>
        </w:rPr>
        <w:t xml:space="preserve">The empirical literature specifically addressing access to ICTs and men's subjective well-being remains limited, but several studies provide actionable results thanks to gender heterogeneity analyses. Zhang, Zhang, and Wang (2024) show, based on CGSS data from 2012–2018, that </w:t>
      </w:r>
      <w:r w:rsidRPr="002159C9">
        <w:rPr>
          <w:rFonts w:ascii="Times New Roman" w:hAnsi="Times New Roman" w:cs="Times New Roman"/>
          <w:sz w:val="24"/>
          <w:szCs w:val="24"/>
        </w:rPr>
        <w:lastRenderedPageBreak/>
        <w:t xml:space="preserve">frequent Internet use significantly increases life satisfaction among older adults, with a particularly marked effect among men, suggesting that the psychosocial benefits of digital technology may differ according to gender. In African countries, access to mobile phones improves market information, reduces transaction costs, and increases incomes, which can translate into an indirect increase in subjective well-being for men, who are more represented in the entrepreneurial and agricultural sectors (Aker &amp; Mbiti, 2010). Global comparative studies confirm that the positive impacts of ICTs vary according to gender </w:t>
      </w:r>
      <w:proofErr w:type="gramStart"/>
      <w:r w:rsidRPr="002159C9">
        <w:rPr>
          <w:rFonts w:ascii="Times New Roman" w:hAnsi="Times New Roman" w:cs="Times New Roman"/>
          <w:sz w:val="24"/>
          <w:szCs w:val="24"/>
        </w:rPr>
        <w:t>relations:</w:t>
      </w:r>
      <w:proofErr w:type="gramEnd"/>
      <w:r w:rsidRPr="002159C9">
        <w:rPr>
          <w:rFonts w:ascii="Times New Roman" w:hAnsi="Times New Roman" w:cs="Times New Roman"/>
          <w:sz w:val="24"/>
          <w:szCs w:val="24"/>
        </w:rPr>
        <w:t xml:space="preserve"> in countries where men have easier access to technology, they are often the first to benefit from the gains in life satisfaction associated with digital expansion (Ganju, Pavlou &amp; Banker, 2016; 2024–2025 analyses of gender inequalities and ICT). At the same time, sectoral work in East and West Africa highlights that, in agricultural or commercial activities, men are more likely to adopt mobile technologies and derive immediate economic gains that can enhance their subjective well-being, even though the benefits for women can be more transformative when they effectively access ICTs (Sekabira &amp; Qaim, </w:t>
      </w:r>
      <w:proofErr w:type="gramStart"/>
      <w:r w:rsidRPr="002159C9">
        <w:rPr>
          <w:rFonts w:ascii="Times New Roman" w:hAnsi="Times New Roman" w:cs="Times New Roman"/>
          <w:sz w:val="24"/>
          <w:szCs w:val="24"/>
        </w:rPr>
        <w:t>2017;</w:t>
      </w:r>
      <w:proofErr w:type="gramEnd"/>
      <w:r w:rsidRPr="002159C9">
        <w:rPr>
          <w:rFonts w:ascii="Times New Roman" w:hAnsi="Times New Roman" w:cs="Times New Roman"/>
          <w:sz w:val="24"/>
          <w:szCs w:val="24"/>
        </w:rPr>
        <w:t xml:space="preserve"> Abioye et al., 2025). Digital interventions, such as mobile programs designed to reduce stress or facilitate access to psychological services, also show improvements in well-being among predominantly male users in certain African urban contexts (Brookings Institution, 2021). However, more critical studies point out that excessive or social media-oriented use can lead to decreased life satisfaction or increased stress, including among men, due to psychosocial mechanisms related to social comparison or cognitive load (Marciano et al., 2024). Finally, African and Congolese data (GSMA, Research ICT Africa, MICS) highlight a connectivity gap that favors men, giving them privileged access to digital opportunities and therefore potential gains in well-being, while revealing a lack of rigorously gender-disaggregated studies for the DRC, which constitutes a major empirical gap. Thus, the main gap lies in the absence of causal analyses specifically dedicated to men in the DRC that clearly identify how and through what mechanisms access to ICTs influences their subjective well-being.</w:t>
      </w:r>
    </w:p>
    <w:p w14:paraId="4636152E" w14:textId="77777777" w:rsidR="00F53608" w:rsidRDefault="00F53608" w:rsidP="00927793">
      <w:pPr>
        <w:pStyle w:val="Heading1"/>
        <w:spacing w:line="360" w:lineRule="auto"/>
        <w:jc w:val="both"/>
        <w:rPr>
          <w:rFonts w:ascii="Times New Roman" w:hAnsi="Times New Roman" w:cs="Times New Roman"/>
          <w:sz w:val="24"/>
          <w:szCs w:val="24"/>
        </w:rPr>
      </w:pPr>
      <w:r w:rsidRPr="00927793">
        <w:rPr>
          <w:rFonts w:ascii="Times New Roman" w:hAnsi="Times New Roman" w:cs="Times New Roman"/>
          <w:sz w:val="24"/>
          <w:szCs w:val="24"/>
        </w:rPr>
        <w:t>3.</w:t>
      </w:r>
      <w:r w:rsidRPr="00927793">
        <w:rPr>
          <w:rFonts w:ascii="Times New Roman" w:hAnsi="Times New Roman" w:cs="Times New Roman"/>
          <w:sz w:val="24"/>
          <w:szCs w:val="24"/>
        </w:rPr>
        <w:tab/>
        <w:t>Methods</w:t>
      </w:r>
    </w:p>
    <w:p w14:paraId="23D7604D" w14:textId="77777777" w:rsidR="00E74B1B" w:rsidRDefault="00D51AAA" w:rsidP="001A2933">
      <w:pPr>
        <w:pStyle w:val="Heading2"/>
        <w:rPr>
          <w:rFonts w:ascii="Times New Roman" w:hAnsi="Times New Roman" w:cs="Times New Roman"/>
        </w:rPr>
      </w:pPr>
      <w:r w:rsidRPr="00D51AAA">
        <w:rPr>
          <w:rFonts w:ascii="Times New Roman" w:hAnsi="Times New Roman" w:cs="Times New Roman"/>
        </w:rPr>
        <w:t xml:space="preserve">3.1. </w:t>
      </w:r>
      <w:r>
        <w:rPr>
          <w:rFonts w:ascii="Times New Roman" w:hAnsi="Times New Roman" w:cs="Times New Roman"/>
        </w:rPr>
        <w:t xml:space="preserve">   </w:t>
      </w:r>
      <w:r w:rsidRPr="00D51AAA">
        <w:rPr>
          <w:rFonts w:ascii="Times New Roman" w:hAnsi="Times New Roman" w:cs="Times New Roman"/>
        </w:rPr>
        <w:t>Data</w:t>
      </w:r>
    </w:p>
    <w:p w14:paraId="1896349B" w14:textId="77777777" w:rsidR="001A2933" w:rsidRPr="001A2933" w:rsidRDefault="001A2933" w:rsidP="001A2933"/>
    <w:p w14:paraId="556CCE7D" w14:textId="77777777" w:rsidR="001A2933" w:rsidRPr="001A2933" w:rsidRDefault="001A2933" w:rsidP="001A2933">
      <w:pPr>
        <w:spacing w:line="360" w:lineRule="auto"/>
        <w:jc w:val="both"/>
        <w:rPr>
          <w:rFonts w:ascii="Times New Roman" w:hAnsi="Times New Roman" w:cs="Times New Roman"/>
          <w:sz w:val="24"/>
          <w:szCs w:val="24"/>
        </w:rPr>
      </w:pPr>
      <w:r w:rsidRPr="001A2933">
        <w:rPr>
          <w:rFonts w:ascii="Times New Roman" w:hAnsi="Times New Roman" w:cs="Times New Roman"/>
          <w:sz w:val="24"/>
          <w:szCs w:val="24"/>
        </w:rPr>
        <w:t xml:space="preserve">The data used to address the research question in this study come from the 2018 Multiple Indicator Cluster Surveys (MICS-Palu) conducted in the Democratic Republic of Congo under the auspices of UNICEF. These surveys are carefully designed to provide essential indicators for assessing the well-being of children and adults, making them a valuable tool for researchers </w:t>
      </w:r>
      <w:r w:rsidRPr="001A2933">
        <w:rPr>
          <w:rFonts w:ascii="Times New Roman" w:hAnsi="Times New Roman" w:cs="Times New Roman"/>
          <w:sz w:val="24"/>
          <w:szCs w:val="24"/>
        </w:rPr>
        <w:lastRenderedPageBreak/>
        <w:t>and policymakers (WHO, 2016).</w:t>
      </w:r>
      <w:r>
        <w:rPr>
          <w:rFonts w:ascii="Times New Roman" w:hAnsi="Times New Roman" w:cs="Times New Roman"/>
          <w:sz w:val="24"/>
          <w:szCs w:val="24"/>
        </w:rPr>
        <w:t xml:space="preserve"> </w:t>
      </w:r>
      <w:r w:rsidRPr="001A2933">
        <w:rPr>
          <w:rFonts w:ascii="Times New Roman" w:hAnsi="Times New Roman" w:cs="Times New Roman"/>
          <w:sz w:val="24"/>
          <w:szCs w:val="24"/>
        </w:rPr>
        <w:t>MICS surveys are recognized for their robust methodological frameworks and rigorous data collection processes, ensuring the reliability and comprehensiveness of the information gathered (Martin &amp; Zulaika, 2016). Such meticulous planning allows for data that not only reflect current conditions but also provide a basis for understanding trends over time. The 2018 MICS-Palu survey is particularly notable for the extensive efforts made to collect a wide range of indicators related to health, education, and overall well-being.</w:t>
      </w:r>
    </w:p>
    <w:p w14:paraId="4A3A6362" w14:textId="77777777" w:rsidR="00E74B1B" w:rsidRPr="00D853A5" w:rsidRDefault="001A2933" w:rsidP="00D853A5">
      <w:pPr>
        <w:spacing w:line="360" w:lineRule="auto"/>
        <w:jc w:val="both"/>
        <w:rPr>
          <w:rFonts w:ascii="Times New Roman" w:hAnsi="Times New Roman" w:cs="Times New Roman"/>
          <w:sz w:val="24"/>
          <w:szCs w:val="24"/>
        </w:rPr>
      </w:pPr>
      <w:r w:rsidRPr="001A2933">
        <w:rPr>
          <w:rFonts w:ascii="Times New Roman" w:hAnsi="Times New Roman" w:cs="Times New Roman"/>
          <w:sz w:val="24"/>
          <w:szCs w:val="24"/>
        </w:rPr>
        <w:t>By covering diverse topics, including infant mortality, nutrition, education, and access to safe drinking water, this dataset represents a valuable resource for examining various aspects of life in the Democratic Republic of Congo, particularly for vulnerable populations such as women and children. Beyond assessing current conditions, MICS surveys are essential for tracking progress toward national and international development goals. The data collected are crucial for monitoring achievements in the Sustainable Development Goals (SDGs), especially those related to health, education, and gender equality (Khan &amp; Hancioglu, 2019).</w:t>
      </w:r>
      <w:r>
        <w:rPr>
          <w:rFonts w:ascii="Times New Roman" w:hAnsi="Times New Roman" w:cs="Times New Roman"/>
          <w:sz w:val="24"/>
          <w:szCs w:val="24"/>
        </w:rPr>
        <w:t xml:space="preserve"> </w:t>
      </w:r>
      <w:r w:rsidRPr="001A2933">
        <w:rPr>
          <w:rFonts w:ascii="Times New Roman" w:hAnsi="Times New Roman" w:cs="Times New Roman"/>
          <w:sz w:val="24"/>
          <w:szCs w:val="24"/>
        </w:rPr>
        <w:t>With the increasing integration of information and communication technologies (ICTs) into daily life, the MICS survey also provides substantial information on the use, adoption, and adaptation of ICTs in everyday life. This information serves as a valuable resource for stakeholders at various levels, from government agencies to international organizations, to make informed decisions aimed at improving the quality of life of children and women based on ICT use and adoption. It is important to note that ICTs here encompass all technologies used to collect, process, store, and transmit information, including computer hardware such as computers and smartphones, as well as software and communication platforms, including the Internet.</w:t>
      </w:r>
      <w:r>
        <w:rPr>
          <w:rFonts w:ascii="Times New Roman" w:hAnsi="Times New Roman" w:cs="Times New Roman"/>
          <w:sz w:val="24"/>
          <w:szCs w:val="24"/>
        </w:rPr>
        <w:t xml:space="preserve"> </w:t>
      </w:r>
      <w:r w:rsidRPr="001A2933">
        <w:rPr>
          <w:rFonts w:ascii="Times New Roman" w:hAnsi="Times New Roman" w:cs="Times New Roman"/>
          <w:sz w:val="24"/>
          <w:szCs w:val="24"/>
        </w:rPr>
        <w:t>The survey thus provided data on exposure to these tools and enabled analyses to understand their impact on quality of life. It was conducted among 6,161 men aged 15 to 49 years.</w:t>
      </w:r>
    </w:p>
    <w:p w14:paraId="3D037580" w14:textId="77777777" w:rsidR="00F53608" w:rsidRPr="00927793" w:rsidRDefault="00F53608" w:rsidP="00927793">
      <w:pPr>
        <w:pStyle w:val="Heading2"/>
        <w:spacing w:line="360" w:lineRule="auto"/>
        <w:jc w:val="both"/>
        <w:rPr>
          <w:rFonts w:ascii="Times New Roman" w:hAnsi="Times New Roman" w:cs="Times New Roman"/>
          <w:sz w:val="24"/>
          <w:szCs w:val="24"/>
        </w:rPr>
      </w:pPr>
      <w:r w:rsidRPr="00927793">
        <w:rPr>
          <w:rFonts w:ascii="Times New Roman" w:hAnsi="Times New Roman" w:cs="Times New Roman"/>
          <w:sz w:val="24"/>
          <w:szCs w:val="24"/>
        </w:rPr>
        <w:t>3.2.</w:t>
      </w:r>
      <w:r w:rsidRPr="00927793">
        <w:rPr>
          <w:rFonts w:ascii="Times New Roman" w:hAnsi="Times New Roman" w:cs="Times New Roman"/>
          <w:sz w:val="24"/>
          <w:szCs w:val="24"/>
        </w:rPr>
        <w:tab/>
        <w:t>Selection and justification of variables</w:t>
      </w:r>
    </w:p>
    <w:p w14:paraId="48BF939B" w14:textId="77777777" w:rsidR="00F53608" w:rsidRDefault="00F53608" w:rsidP="00741068">
      <w:pPr>
        <w:pStyle w:val="Heading3"/>
        <w:spacing w:after="240" w:line="360" w:lineRule="auto"/>
        <w:jc w:val="both"/>
        <w:rPr>
          <w:rFonts w:ascii="Times New Roman" w:hAnsi="Times New Roman" w:cs="Times New Roman"/>
        </w:rPr>
      </w:pPr>
      <w:r w:rsidRPr="00927793">
        <w:rPr>
          <w:rFonts w:ascii="Times New Roman" w:hAnsi="Times New Roman" w:cs="Times New Roman"/>
        </w:rPr>
        <w:t>3.2.1.</w:t>
      </w:r>
      <w:r w:rsidRPr="00927793">
        <w:rPr>
          <w:rFonts w:ascii="Times New Roman" w:hAnsi="Times New Roman" w:cs="Times New Roman"/>
        </w:rPr>
        <w:tab/>
        <w:t>Dependent variable</w:t>
      </w:r>
    </w:p>
    <w:p w14:paraId="788E6E8E" w14:textId="77777777" w:rsidR="00F55B97" w:rsidRPr="00F55B97" w:rsidRDefault="00F55B97" w:rsidP="00741068">
      <w:pPr>
        <w:spacing w:after="240" w:line="360" w:lineRule="auto"/>
        <w:jc w:val="both"/>
        <w:rPr>
          <w:rFonts w:ascii="Times New Roman" w:hAnsi="Times New Roman" w:cs="Times New Roman"/>
          <w:sz w:val="24"/>
          <w:szCs w:val="24"/>
        </w:rPr>
      </w:pPr>
      <w:r w:rsidRPr="00F55B97">
        <w:rPr>
          <w:rFonts w:ascii="Times New Roman" w:hAnsi="Times New Roman" w:cs="Times New Roman"/>
          <w:sz w:val="24"/>
          <w:szCs w:val="24"/>
        </w:rPr>
        <w:t>Irwin et al. (1979) emphasize that subjective well-being, such as happiness, can be effectively measured through self-assessment. In other words, individuals are considered the best judges of their own emotional states, and simply asking them whether they feel happy can provide accurate and meaningful information. The a</w:t>
      </w:r>
      <w:r>
        <w:rPr>
          <w:rFonts w:ascii="Times New Roman" w:hAnsi="Times New Roman" w:cs="Times New Roman"/>
          <w:sz w:val="24"/>
          <w:szCs w:val="24"/>
        </w:rPr>
        <w:t xml:space="preserve">uthors summarize this idea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w:t>
      </w:r>
      <w:r w:rsidRPr="00F55B97">
        <w:rPr>
          <w:rFonts w:ascii="Times New Roman" w:hAnsi="Times New Roman" w:cs="Times New Roman"/>
          <w:sz w:val="24"/>
          <w:szCs w:val="24"/>
        </w:rPr>
        <w:t>if you want to kn</w:t>
      </w:r>
      <w:r>
        <w:rPr>
          <w:rFonts w:ascii="Times New Roman" w:hAnsi="Times New Roman" w:cs="Times New Roman"/>
          <w:sz w:val="24"/>
          <w:szCs w:val="24"/>
        </w:rPr>
        <w:t xml:space="preserve">ow how happy I am, just ask me. </w:t>
      </w:r>
      <w:r w:rsidRPr="00F55B97">
        <w:rPr>
          <w:rFonts w:ascii="Times New Roman" w:hAnsi="Times New Roman" w:cs="Times New Roman"/>
          <w:sz w:val="24"/>
          <w:szCs w:val="24"/>
        </w:rPr>
        <w:t xml:space="preserve">However, this approach based on self-reported well-being has faced criticism in the literature. One of the most influential critiques comes from Amartya Sen, </w:t>
      </w:r>
      <w:r w:rsidRPr="00F55B97">
        <w:rPr>
          <w:rFonts w:ascii="Times New Roman" w:hAnsi="Times New Roman" w:cs="Times New Roman"/>
          <w:sz w:val="24"/>
          <w:szCs w:val="24"/>
        </w:rPr>
        <w:lastRenderedPageBreak/>
        <w:t xml:space="preserve">within his capability approach. According to Sen, a person’s quality of life depends on their autonomy and the opportunities available to them. A poor individual who has always lived in deprivation, with limited possibilities and little freedom to improve their situation, may become accustomed to their conditions, resign themselves to them, and even report being relatively happy. But should such a declaration be taken at face </w:t>
      </w:r>
      <w:proofErr w:type="gramStart"/>
      <w:r w:rsidRPr="00F55B97">
        <w:rPr>
          <w:rFonts w:ascii="Times New Roman" w:hAnsi="Times New Roman" w:cs="Times New Roman"/>
          <w:sz w:val="24"/>
          <w:szCs w:val="24"/>
        </w:rPr>
        <w:t>value?</w:t>
      </w:r>
      <w:proofErr w:type="gramEnd"/>
      <w:r w:rsidRPr="00F55B97">
        <w:rPr>
          <w:rFonts w:ascii="Times New Roman" w:hAnsi="Times New Roman" w:cs="Times New Roman"/>
          <w:sz w:val="24"/>
          <w:szCs w:val="24"/>
        </w:rPr>
        <w:t xml:space="preserve"> This critique highlights the importance of considering happiness scales relative to an individual’s reference framework.</w:t>
      </w:r>
    </w:p>
    <w:p w14:paraId="0B344835" w14:textId="77777777" w:rsidR="00F55B97" w:rsidRPr="00F55B97" w:rsidRDefault="00F55B97" w:rsidP="00F55B97">
      <w:pPr>
        <w:spacing w:line="360" w:lineRule="auto"/>
        <w:jc w:val="both"/>
        <w:rPr>
          <w:rFonts w:ascii="Times New Roman" w:hAnsi="Times New Roman" w:cs="Times New Roman"/>
          <w:sz w:val="24"/>
          <w:szCs w:val="24"/>
        </w:rPr>
      </w:pPr>
      <w:r w:rsidRPr="00F55B97">
        <w:rPr>
          <w:rFonts w:ascii="Times New Roman" w:hAnsi="Times New Roman" w:cs="Times New Roman"/>
          <w:sz w:val="24"/>
          <w:szCs w:val="24"/>
        </w:rPr>
        <w:t xml:space="preserve">In this regard, the Multiple Indicator Cluster Survey (MICS-Palu 2018) conducted in the Democratic Republic of Congo asked participants about their perception of happiness, using a scale from 1 to </w:t>
      </w:r>
      <w:proofErr w:type="gramStart"/>
      <w:r w:rsidRPr="00F55B97">
        <w:rPr>
          <w:rFonts w:ascii="Times New Roman" w:hAnsi="Times New Roman" w:cs="Times New Roman"/>
          <w:sz w:val="24"/>
          <w:szCs w:val="24"/>
        </w:rPr>
        <w:t>5:</w:t>
      </w:r>
      <w:proofErr w:type="gramEnd"/>
      <w:r w:rsidRPr="00F55B97">
        <w:rPr>
          <w:rFonts w:ascii="Times New Roman" w:hAnsi="Times New Roman" w:cs="Times New Roman"/>
          <w:sz w:val="24"/>
          <w:szCs w:val="24"/>
        </w:rPr>
        <w:t xml:space="preserve"> 1 = very unhappy, 2 = somewhat unhappy, 3 = neither happy nor unhappy, 4 = somewhat happy, and 5 = very happy. Self-reported happiness serves as our dependent variable. Given the small sample size of Congolese men who assigned scores of 4 and 5, we condensed the scale into three </w:t>
      </w:r>
      <w:proofErr w:type="gramStart"/>
      <w:r w:rsidRPr="00F55B97">
        <w:rPr>
          <w:rFonts w:ascii="Times New Roman" w:hAnsi="Times New Roman" w:cs="Times New Roman"/>
          <w:sz w:val="24"/>
          <w:szCs w:val="24"/>
        </w:rPr>
        <w:t>categories:</w:t>
      </w:r>
      <w:proofErr w:type="gramEnd"/>
      <w:r w:rsidRPr="00F55B97">
        <w:rPr>
          <w:rFonts w:ascii="Times New Roman" w:hAnsi="Times New Roman" w:cs="Times New Roman"/>
          <w:sz w:val="24"/>
          <w:szCs w:val="24"/>
        </w:rPr>
        <w:t xml:space="preserve"> score 1 (unhappy) combines the previous scores 1 and 2, score 2 (somewhat happy) corresponds to the previous score 3, and score 3 (happy) combines the previous scores 4 and 5.</w:t>
      </w:r>
    </w:p>
    <w:p w14:paraId="6FC2CE3A" w14:textId="77777777" w:rsidR="00F53608" w:rsidRDefault="00F53608" w:rsidP="00927793">
      <w:pPr>
        <w:pStyle w:val="Heading3"/>
        <w:spacing w:line="360" w:lineRule="auto"/>
        <w:jc w:val="both"/>
        <w:rPr>
          <w:rFonts w:ascii="Times New Roman" w:hAnsi="Times New Roman" w:cs="Times New Roman"/>
        </w:rPr>
      </w:pPr>
      <w:r w:rsidRPr="00927793">
        <w:rPr>
          <w:rFonts w:ascii="Times New Roman" w:hAnsi="Times New Roman" w:cs="Times New Roman"/>
        </w:rPr>
        <w:t>3.2.2.</w:t>
      </w:r>
      <w:r w:rsidRPr="00927793">
        <w:rPr>
          <w:rFonts w:ascii="Times New Roman" w:hAnsi="Times New Roman" w:cs="Times New Roman"/>
        </w:rPr>
        <w:tab/>
        <w:t>Independent variables</w:t>
      </w:r>
    </w:p>
    <w:p w14:paraId="1F6E7105" w14:textId="77777777" w:rsidR="005707A4" w:rsidRPr="005707A4" w:rsidRDefault="005707A4" w:rsidP="005707A4">
      <w:pPr>
        <w:spacing w:line="360" w:lineRule="auto"/>
        <w:jc w:val="both"/>
        <w:rPr>
          <w:rFonts w:ascii="Times New Roman" w:hAnsi="Times New Roman" w:cs="Times New Roman"/>
          <w:sz w:val="24"/>
          <w:szCs w:val="24"/>
        </w:rPr>
      </w:pPr>
      <w:r w:rsidRPr="005707A4">
        <w:rPr>
          <w:rFonts w:ascii="Times New Roman" w:hAnsi="Times New Roman" w:cs="Times New Roman"/>
          <w:sz w:val="24"/>
          <w:szCs w:val="24"/>
        </w:rPr>
        <w:t>Our main explanatory variable is an ICT usage index, constructed from five variables measuring the frequency of use of the telephone, computer, and Internet, as well as the frequency of watching television and listening to the radio. These variables capture the frequency of use and exposure to ICT</w:t>
      </w:r>
      <w:r w:rsidR="00564697">
        <w:rPr>
          <w:rFonts w:ascii="Times New Roman" w:hAnsi="Times New Roman" w:cs="Times New Roman"/>
          <w:sz w:val="24"/>
          <w:szCs w:val="24"/>
        </w:rPr>
        <w:t xml:space="preserve"> </w:t>
      </w:r>
      <w:r w:rsidR="00564697" w:rsidRPr="005707A4">
        <w:rPr>
          <w:rFonts w:ascii="Times New Roman" w:hAnsi="Times New Roman" w:cs="Times New Roman"/>
          <w:sz w:val="24"/>
          <w:szCs w:val="24"/>
        </w:rPr>
        <w:t>tools</w:t>
      </w:r>
      <w:r w:rsidR="00564697">
        <w:rPr>
          <w:rFonts w:ascii="Times New Roman" w:hAnsi="Times New Roman" w:cs="Times New Roman"/>
          <w:sz w:val="24"/>
          <w:szCs w:val="24"/>
        </w:rPr>
        <w:t xml:space="preserve"> (Kyoghero et al., 2025)</w:t>
      </w:r>
      <w:r w:rsidRPr="005707A4">
        <w:rPr>
          <w:rFonts w:ascii="Times New Roman" w:hAnsi="Times New Roman" w:cs="Times New Roman"/>
          <w:sz w:val="24"/>
          <w:szCs w:val="24"/>
        </w:rPr>
        <w:t>, coded from 1 to 4, where 1 corresponds to “Not at all” and 4 to “Almost every day” (see Appendix).</w:t>
      </w:r>
      <w:r>
        <w:rPr>
          <w:rFonts w:ascii="Times New Roman" w:hAnsi="Times New Roman" w:cs="Times New Roman"/>
          <w:sz w:val="24"/>
          <w:szCs w:val="24"/>
        </w:rPr>
        <w:t xml:space="preserve"> </w:t>
      </w:r>
      <w:r w:rsidRPr="005707A4">
        <w:rPr>
          <w:rFonts w:ascii="Times New Roman" w:hAnsi="Times New Roman" w:cs="Times New Roman"/>
          <w:sz w:val="24"/>
          <w:szCs w:val="24"/>
        </w:rPr>
        <w:t>To construct the index, we used the Multiple Correspondence Analysis (MCA) method (see Anselin). After identifying and addressing outliers in the data, we applied MCA to extract individuals’ factorial scores. To ensure that higher scores reflect more frequent and positive ICT use, we reversed the sign of the extracted scores. Thus, a high score on the final index indicates frequent and diversified ICT use, while a low score suggests limited use.</w:t>
      </w:r>
    </w:p>
    <w:p w14:paraId="6AF2A0A9" w14:textId="77777777" w:rsidR="005707A4" w:rsidRPr="005707A4" w:rsidRDefault="005707A4" w:rsidP="005707A4">
      <w:pPr>
        <w:spacing w:line="360" w:lineRule="auto"/>
        <w:jc w:val="both"/>
        <w:rPr>
          <w:rFonts w:ascii="Times New Roman" w:hAnsi="Times New Roman" w:cs="Times New Roman"/>
          <w:sz w:val="24"/>
          <w:szCs w:val="24"/>
        </w:rPr>
      </w:pPr>
      <w:r w:rsidRPr="005707A4">
        <w:rPr>
          <w:rFonts w:ascii="Times New Roman" w:hAnsi="Times New Roman" w:cs="Times New Roman"/>
          <w:sz w:val="24"/>
          <w:szCs w:val="24"/>
        </w:rPr>
        <w:t>The practice of using MCA to construct an index, correct for outliers, extract factorial scores, and adjust their sign so that higher scores reflect intensive ICT use is widely supported in the multivariate analysis literature. MCA is particularly suitable for analyzing qualitative survey data, as it transforms categorical variables into quantitative factorial scores (Atkinson, 2024).</w:t>
      </w:r>
      <w:r>
        <w:rPr>
          <w:rFonts w:ascii="Times New Roman" w:hAnsi="Times New Roman" w:cs="Times New Roman"/>
          <w:sz w:val="24"/>
          <w:szCs w:val="24"/>
        </w:rPr>
        <w:t xml:space="preserve"> </w:t>
      </w:r>
      <w:r w:rsidRPr="005707A4">
        <w:rPr>
          <w:rFonts w:ascii="Times New Roman" w:hAnsi="Times New Roman" w:cs="Times New Roman"/>
          <w:sz w:val="24"/>
          <w:szCs w:val="24"/>
        </w:rPr>
        <w:t>Finally, we assessed the internal consistency and reliability of the index using Cronbach’s alpha coefficient, which exceeded 0.70, in line with the literature recommendations (Sarawa &amp; Mas’ud, 2020), thus confirming the relevance of our index.</w:t>
      </w:r>
    </w:p>
    <w:p w14:paraId="790A570C" w14:textId="77777777" w:rsidR="00F53608" w:rsidRDefault="00927793" w:rsidP="008475B2">
      <w:pPr>
        <w:pStyle w:val="Heading3"/>
        <w:spacing w:after="240" w:line="360" w:lineRule="auto"/>
        <w:jc w:val="both"/>
        <w:rPr>
          <w:rFonts w:ascii="Times New Roman" w:hAnsi="Times New Roman" w:cs="Times New Roman"/>
        </w:rPr>
      </w:pPr>
      <w:r w:rsidRPr="00927793">
        <w:rPr>
          <w:rFonts w:ascii="Times New Roman" w:hAnsi="Times New Roman" w:cs="Times New Roman"/>
        </w:rPr>
        <w:lastRenderedPageBreak/>
        <w:t>3.2.3.</w:t>
      </w:r>
      <w:r w:rsidRPr="00927793">
        <w:rPr>
          <w:rFonts w:ascii="Times New Roman" w:hAnsi="Times New Roman" w:cs="Times New Roman"/>
        </w:rPr>
        <w:tab/>
        <w:t>Control variables</w:t>
      </w:r>
    </w:p>
    <w:p w14:paraId="1CBA57AE" w14:textId="77777777" w:rsidR="008475B2" w:rsidRPr="008475B2" w:rsidRDefault="008475B2" w:rsidP="008475B2">
      <w:pPr>
        <w:spacing w:after="240" w:line="360" w:lineRule="auto"/>
        <w:jc w:val="both"/>
        <w:rPr>
          <w:rFonts w:ascii="Times New Roman" w:hAnsi="Times New Roman" w:cs="Times New Roman"/>
          <w:sz w:val="24"/>
          <w:szCs w:val="24"/>
        </w:rPr>
      </w:pPr>
      <w:r w:rsidRPr="008475B2">
        <w:rPr>
          <w:rFonts w:ascii="Times New Roman" w:hAnsi="Times New Roman" w:cs="Times New Roman"/>
          <w:sz w:val="24"/>
          <w:szCs w:val="24"/>
        </w:rPr>
        <w:t xml:space="preserve">In this study, the control variables included education, age, age squared, marital status, health insurance, time since last sexual intercourse, functional difficulties, HIV status awareness, and ethnic discrimination. These variables were recoded to suit the requirements of the analysis. For education, we retained the original </w:t>
      </w:r>
      <w:proofErr w:type="gramStart"/>
      <w:r w:rsidRPr="008475B2">
        <w:rPr>
          <w:rFonts w:ascii="Times New Roman" w:hAnsi="Times New Roman" w:cs="Times New Roman"/>
          <w:sz w:val="24"/>
          <w:szCs w:val="24"/>
        </w:rPr>
        <w:t>coding:</w:t>
      </w:r>
      <w:proofErr w:type="gramEnd"/>
      <w:r w:rsidRPr="008475B2">
        <w:rPr>
          <w:rFonts w:ascii="Times New Roman" w:hAnsi="Times New Roman" w:cs="Times New Roman"/>
          <w:sz w:val="24"/>
          <w:szCs w:val="24"/>
        </w:rPr>
        <w:t xml:space="preserve"> (1 = pre-primary/no education, 2 = primary, 3 = secondary, 4 = tertiary). Age was categorized as </w:t>
      </w:r>
      <w:proofErr w:type="gramStart"/>
      <w:r w:rsidRPr="008475B2">
        <w:rPr>
          <w:rFonts w:ascii="Times New Roman" w:hAnsi="Times New Roman" w:cs="Times New Roman"/>
          <w:sz w:val="24"/>
          <w:szCs w:val="24"/>
        </w:rPr>
        <w:t>follows:</w:t>
      </w:r>
      <w:proofErr w:type="gramEnd"/>
      <w:r w:rsidRPr="008475B2">
        <w:rPr>
          <w:rFonts w:ascii="Times New Roman" w:hAnsi="Times New Roman" w:cs="Times New Roman"/>
          <w:sz w:val="24"/>
          <w:szCs w:val="24"/>
        </w:rPr>
        <w:t xml:space="preserve"> (1 = 15–24, 2 = 25–34, 3 = 35–49). Marital status was coded </w:t>
      </w:r>
      <w:proofErr w:type="gramStart"/>
      <w:r w:rsidRPr="008475B2">
        <w:rPr>
          <w:rFonts w:ascii="Times New Roman" w:hAnsi="Times New Roman" w:cs="Times New Roman"/>
          <w:sz w:val="24"/>
          <w:szCs w:val="24"/>
        </w:rPr>
        <w:t>as:</w:t>
      </w:r>
      <w:proofErr w:type="gramEnd"/>
      <w:r w:rsidRPr="008475B2">
        <w:rPr>
          <w:rFonts w:ascii="Times New Roman" w:hAnsi="Times New Roman" w:cs="Times New Roman"/>
          <w:sz w:val="24"/>
          <w:szCs w:val="24"/>
        </w:rPr>
        <w:t xml:space="preserve"> (1 = currently married/in union, 2 = formerly married/in union, 3 = never married/in union). Health insurance was coded </w:t>
      </w:r>
      <w:proofErr w:type="gramStart"/>
      <w:r w:rsidRPr="008475B2">
        <w:rPr>
          <w:rFonts w:ascii="Times New Roman" w:hAnsi="Times New Roman" w:cs="Times New Roman"/>
          <w:sz w:val="24"/>
          <w:szCs w:val="24"/>
        </w:rPr>
        <w:t>as:</w:t>
      </w:r>
      <w:proofErr w:type="gramEnd"/>
      <w:r w:rsidRPr="008475B2">
        <w:rPr>
          <w:rFonts w:ascii="Times New Roman" w:hAnsi="Times New Roman" w:cs="Times New Roman"/>
          <w:sz w:val="24"/>
          <w:szCs w:val="24"/>
        </w:rPr>
        <w:t xml:space="preserve"> (1 = has health insurance, 2 = does not have health insurance). The variable for time since the last sexual relationship was coded </w:t>
      </w:r>
      <w:proofErr w:type="gramStart"/>
      <w:r w:rsidRPr="008475B2">
        <w:rPr>
          <w:rFonts w:ascii="Times New Roman" w:hAnsi="Times New Roman" w:cs="Times New Roman"/>
          <w:sz w:val="24"/>
          <w:szCs w:val="24"/>
        </w:rPr>
        <w:t>as:</w:t>
      </w:r>
      <w:proofErr w:type="gramEnd"/>
      <w:r w:rsidRPr="008475B2">
        <w:rPr>
          <w:rFonts w:ascii="Times New Roman" w:hAnsi="Times New Roman" w:cs="Times New Roman"/>
          <w:sz w:val="24"/>
          <w:szCs w:val="24"/>
        </w:rPr>
        <w:t xml:space="preserve"> (1 = days, 2 = weeks, 3 = months, 4 = years). Functional difficulties were coded </w:t>
      </w:r>
      <w:proofErr w:type="gramStart"/>
      <w:r w:rsidRPr="008475B2">
        <w:rPr>
          <w:rFonts w:ascii="Times New Roman" w:hAnsi="Times New Roman" w:cs="Times New Roman"/>
          <w:sz w:val="24"/>
          <w:szCs w:val="24"/>
        </w:rPr>
        <w:t>as:</w:t>
      </w:r>
      <w:proofErr w:type="gramEnd"/>
      <w:r w:rsidRPr="008475B2">
        <w:rPr>
          <w:rFonts w:ascii="Times New Roman" w:hAnsi="Times New Roman" w:cs="Times New Roman"/>
          <w:sz w:val="24"/>
          <w:szCs w:val="24"/>
        </w:rPr>
        <w:t xml:space="preserve"> (1 = with functional difficulty, 2 = without functional difficulty). Place of residence was coded </w:t>
      </w:r>
      <w:proofErr w:type="gramStart"/>
      <w:r w:rsidRPr="008475B2">
        <w:rPr>
          <w:rFonts w:ascii="Times New Roman" w:hAnsi="Times New Roman" w:cs="Times New Roman"/>
          <w:sz w:val="24"/>
          <w:szCs w:val="24"/>
        </w:rPr>
        <w:t>as:</w:t>
      </w:r>
      <w:proofErr w:type="gramEnd"/>
      <w:r w:rsidRPr="008475B2">
        <w:rPr>
          <w:rFonts w:ascii="Times New Roman" w:hAnsi="Times New Roman" w:cs="Times New Roman"/>
          <w:sz w:val="24"/>
          <w:szCs w:val="24"/>
        </w:rPr>
        <w:t xml:space="preserve"> (1 = urban, 2 = rural). HIV status awareness was coded </w:t>
      </w:r>
      <w:proofErr w:type="gramStart"/>
      <w:r w:rsidRPr="008475B2">
        <w:rPr>
          <w:rFonts w:ascii="Times New Roman" w:hAnsi="Times New Roman" w:cs="Times New Roman"/>
          <w:sz w:val="24"/>
          <w:szCs w:val="24"/>
        </w:rPr>
        <w:t>as:</w:t>
      </w:r>
      <w:proofErr w:type="gramEnd"/>
      <w:r w:rsidRPr="008475B2">
        <w:rPr>
          <w:rFonts w:ascii="Times New Roman" w:hAnsi="Times New Roman" w:cs="Times New Roman"/>
          <w:sz w:val="24"/>
          <w:szCs w:val="24"/>
        </w:rPr>
        <w:t xml:space="preserve"> (1 = yes, 2 = no), and ethnic discrimination was coded as: (1 = has been a victim</w:t>
      </w:r>
      <w:r>
        <w:rPr>
          <w:rFonts w:ascii="Times New Roman" w:hAnsi="Times New Roman" w:cs="Times New Roman"/>
          <w:sz w:val="24"/>
          <w:szCs w:val="24"/>
        </w:rPr>
        <w:t xml:space="preserve">, 2 = has never been a victim). </w:t>
      </w:r>
      <w:r w:rsidRPr="008475B2">
        <w:rPr>
          <w:rFonts w:ascii="Times New Roman" w:hAnsi="Times New Roman" w:cs="Times New Roman"/>
          <w:sz w:val="24"/>
          <w:szCs w:val="24"/>
        </w:rPr>
        <w:t xml:space="preserve">These variables were selected based on considerations of parsimony, theoretical relevance, and the practical significance for understanding happiness (Davidovic, M., </w:t>
      </w:r>
      <w:proofErr w:type="gramStart"/>
      <w:r w:rsidRPr="008475B2">
        <w:rPr>
          <w:rFonts w:ascii="Times New Roman" w:hAnsi="Times New Roman" w:cs="Times New Roman"/>
          <w:sz w:val="24"/>
          <w:szCs w:val="24"/>
        </w:rPr>
        <w:t>2021;</w:t>
      </w:r>
      <w:proofErr w:type="gramEnd"/>
      <w:r w:rsidRPr="008475B2">
        <w:rPr>
          <w:rFonts w:ascii="Times New Roman" w:hAnsi="Times New Roman" w:cs="Times New Roman"/>
          <w:sz w:val="24"/>
          <w:szCs w:val="24"/>
        </w:rPr>
        <w:t xml:space="preserve"> Chai &amp; Kalyal, 2019; Chyi &amp; Mao, 2012).</w:t>
      </w:r>
    </w:p>
    <w:p w14:paraId="33C26C7A" w14:textId="77777777" w:rsidR="00000BEB" w:rsidRPr="00000BEB" w:rsidRDefault="00927793" w:rsidP="00A549D5">
      <w:pPr>
        <w:pStyle w:val="Heading2"/>
        <w:spacing w:after="240" w:line="360" w:lineRule="auto"/>
        <w:jc w:val="both"/>
        <w:rPr>
          <w:rFonts w:ascii="Times New Roman" w:hAnsi="Times New Roman" w:cs="Times New Roman"/>
          <w:sz w:val="24"/>
          <w:szCs w:val="24"/>
        </w:rPr>
      </w:pPr>
      <w:r w:rsidRPr="00927793">
        <w:rPr>
          <w:rFonts w:ascii="Times New Roman" w:hAnsi="Times New Roman" w:cs="Times New Roman"/>
          <w:sz w:val="24"/>
          <w:szCs w:val="24"/>
        </w:rPr>
        <w:t>3.3.</w:t>
      </w:r>
      <w:r w:rsidRPr="00927793">
        <w:rPr>
          <w:rFonts w:ascii="Times New Roman" w:hAnsi="Times New Roman" w:cs="Times New Roman"/>
          <w:sz w:val="24"/>
          <w:szCs w:val="24"/>
        </w:rPr>
        <w:tab/>
        <w:t>Sample characteristics</w:t>
      </w:r>
    </w:p>
    <w:p w14:paraId="44C85BFD" w14:textId="77777777" w:rsidR="009E3B4A" w:rsidRDefault="00A26607" w:rsidP="00A549D5">
      <w:pPr>
        <w:spacing w:after="240" w:line="360" w:lineRule="auto"/>
        <w:jc w:val="both"/>
        <w:rPr>
          <w:rFonts w:ascii="Times New Roman" w:hAnsi="Times New Roman" w:cs="Times New Roman"/>
          <w:sz w:val="24"/>
          <w:szCs w:val="24"/>
        </w:rPr>
      </w:pPr>
      <w:r w:rsidRPr="00A26607">
        <w:rPr>
          <w:rFonts w:ascii="Times New Roman" w:hAnsi="Times New Roman" w:cs="Times New Roman"/>
          <w:sz w:val="24"/>
          <w:szCs w:val="24"/>
        </w:rPr>
        <w:t>Table 1 highlights particularly marked contrasts between Congolese men aged 15 to 49 living in rural areas and those living in urban areas, as observed in the 2018 MICS data, and χ² tests indicate significant differences for all variables at the 1% threshold. Self-reported levels of happiness show that urban men perceive themselves to be significantly happier than their rural counterparts, with more than half o</w:t>
      </w:r>
      <w:r w:rsidR="006D6145">
        <w:rPr>
          <w:rFonts w:ascii="Times New Roman" w:hAnsi="Times New Roman" w:cs="Times New Roman"/>
          <w:sz w:val="24"/>
          <w:szCs w:val="24"/>
        </w:rPr>
        <w:t>f them reporting that they are « happy »</w:t>
      </w:r>
      <w:r w:rsidRPr="00A26607">
        <w:rPr>
          <w:rFonts w:ascii="Times New Roman" w:hAnsi="Times New Roman" w:cs="Times New Roman"/>
          <w:sz w:val="24"/>
          <w:szCs w:val="24"/>
        </w:rPr>
        <w:t xml:space="preserve"> compared to 42% in rural areas, while dissatisfaction is twice as high among rural men. These differences are accompanied by a deep digital </w:t>
      </w:r>
      <w:proofErr w:type="gramStart"/>
      <w:r w:rsidRPr="00A26607">
        <w:rPr>
          <w:rFonts w:ascii="Times New Roman" w:hAnsi="Times New Roman" w:cs="Times New Roman"/>
          <w:sz w:val="24"/>
          <w:szCs w:val="24"/>
        </w:rPr>
        <w:t>divide:</w:t>
      </w:r>
      <w:proofErr w:type="gramEnd"/>
      <w:r w:rsidRPr="00A26607">
        <w:rPr>
          <w:rFonts w:ascii="Times New Roman" w:hAnsi="Times New Roman" w:cs="Times New Roman"/>
          <w:sz w:val="24"/>
          <w:szCs w:val="24"/>
        </w:rPr>
        <w:t xml:space="preserve"> daily cell phone use reaches 62% in cities compared to only 13% in rural areas, and the majority of rural residents do not use a phone at all. The same dynamic can be observed for Internet access, where nearly one-third of city dwellers connect almost every day, compared to less than 8% of rural residents, nearly 50% of whom never connect. The gap is even more pronounced when it comes to computer </w:t>
      </w:r>
      <w:proofErr w:type="gramStart"/>
      <w:r w:rsidRPr="00A26607">
        <w:rPr>
          <w:rFonts w:ascii="Times New Roman" w:hAnsi="Times New Roman" w:cs="Times New Roman"/>
          <w:sz w:val="24"/>
          <w:szCs w:val="24"/>
        </w:rPr>
        <w:t>use:</w:t>
      </w:r>
      <w:proofErr w:type="gramEnd"/>
      <w:r w:rsidRPr="00A26607">
        <w:rPr>
          <w:rFonts w:ascii="Times New Roman" w:hAnsi="Times New Roman" w:cs="Times New Roman"/>
          <w:sz w:val="24"/>
          <w:szCs w:val="24"/>
        </w:rPr>
        <w:t xml:space="preserve"> more than 74% of rural residents never use a computer, while non-use falls to around one-third in urban areas. Exposure to traditional media also reveals a clear territorial divide, as television remains overwhelmingly urban and radio, although more accessible, is significantly less used in rural areas, where the majority of men do not use it. In terms of sociodemographic characteristics, </w:t>
      </w:r>
      <w:r w:rsidRPr="00A26607">
        <w:rPr>
          <w:rFonts w:ascii="Times New Roman" w:hAnsi="Times New Roman" w:cs="Times New Roman"/>
          <w:sz w:val="24"/>
          <w:szCs w:val="24"/>
        </w:rPr>
        <w:lastRenderedPageBreak/>
        <w:t>rural men are much more likely to be married, while single people are in the majority in cities, possibly reflecting the migratory, educational, and economic dynamics specific to urban areas. Finally, the distribution by age group suggests a slightly higher presence of young people aged 15–24 in cities, consistent with internal migration patterns linked to the search for opportunities. Overall, this picture highlights a profound structural duality between rural and urban areas in the DRC, where differences in access to information, technology, and media are intertwined with demographic and marital dynamics, producing significant gaps in subjective well-being and differentiated opportunitie</w:t>
      </w:r>
      <w:r>
        <w:rPr>
          <w:rFonts w:ascii="Times New Roman" w:hAnsi="Times New Roman" w:cs="Times New Roman"/>
          <w:sz w:val="24"/>
          <w:szCs w:val="24"/>
        </w:rPr>
        <w:t>s between the two environments.</w:t>
      </w:r>
      <w:r w:rsidR="00FD23BE">
        <w:rPr>
          <w:rFonts w:ascii="Times New Roman" w:hAnsi="Times New Roman" w:cs="Times New Roman"/>
          <w:sz w:val="24"/>
          <w:szCs w:val="24"/>
        </w:rPr>
        <w:t xml:space="preserve"> </w:t>
      </w:r>
    </w:p>
    <w:p w14:paraId="557DC051" w14:textId="77777777" w:rsidR="009E3B4A" w:rsidRPr="00FD23BE" w:rsidRDefault="00FD23BE" w:rsidP="00FD23BE">
      <w:pPr>
        <w:spacing w:line="360" w:lineRule="auto"/>
        <w:jc w:val="both"/>
        <w:rPr>
          <w:rFonts w:ascii="Times New Roman" w:hAnsi="Times New Roman" w:cs="Times New Roman"/>
          <w:sz w:val="24"/>
          <w:szCs w:val="24"/>
        </w:rPr>
      </w:pPr>
      <w:r w:rsidRPr="00FD23BE">
        <w:rPr>
          <w:rFonts w:ascii="Times New Roman" w:hAnsi="Times New Roman" w:cs="Times New Roman"/>
          <w:sz w:val="24"/>
          <w:szCs w:val="24"/>
        </w:rPr>
        <w:t xml:space="preserve">The rest of Table 1 confirms the persistence of profound structural differences between rural and urban men in the DRC, particularly in terms of education, access to health services, sexual behavior, and psychosocial conditions, with χ² tests once again indicating significant differences at the 1% threshold. The first four categories relating to educational attainment show a particularly pronounced </w:t>
      </w:r>
      <w:proofErr w:type="gramStart"/>
      <w:r w:rsidRPr="00FD23BE">
        <w:rPr>
          <w:rFonts w:ascii="Times New Roman" w:hAnsi="Times New Roman" w:cs="Times New Roman"/>
          <w:sz w:val="24"/>
          <w:szCs w:val="24"/>
        </w:rPr>
        <w:t>divide:</w:t>
      </w:r>
      <w:proofErr w:type="gramEnd"/>
      <w:r w:rsidRPr="00FD23BE">
        <w:rPr>
          <w:rFonts w:ascii="Times New Roman" w:hAnsi="Times New Roman" w:cs="Times New Roman"/>
          <w:sz w:val="24"/>
          <w:szCs w:val="24"/>
        </w:rPr>
        <w:t xml:space="preserve"> while nearly two-thirds of rural men (61.36%) have only completed secondary education, this figure rises to over 70% in urban areas. More importantly, access to higher education is almost non-existent in rural areas (1.21%) compared to nearly 17% in cities, a sign of the concentration of educational investment and learning opportunities in urban centers. The situation is equally contrasting for health insurance, a service that is virtually non-existent in rural areas, where less than 1% of men have access to it, compared to more than 5% in urban areas, revealing unequal access to health protection mechanisms that can influence economic vulnerability and psychological security. With regard to the last sexual intercourse, the distributions also suggest notable </w:t>
      </w:r>
      <w:proofErr w:type="gramStart"/>
      <w:r w:rsidRPr="00FD23BE">
        <w:rPr>
          <w:rFonts w:ascii="Times New Roman" w:hAnsi="Times New Roman" w:cs="Times New Roman"/>
          <w:sz w:val="24"/>
          <w:szCs w:val="24"/>
        </w:rPr>
        <w:t>differences:</w:t>
      </w:r>
      <w:proofErr w:type="gramEnd"/>
      <w:r w:rsidRPr="00FD23BE">
        <w:rPr>
          <w:rFonts w:ascii="Times New Roman" w:hAnsi="Times New Roman" w:cs="Times New Roman"/>
          <w:sz w:val="24"/>
          <w:szCs w:val="24"/>
        </w:rPr>
        <w:t xml:space="preserve"> urban men more frequently report an interval of several years since their last intercourse (9.08% compared to 3.94% in rural areas), which may reflect more fragmented relationship dynamics or different sexual strategies in urban environments. Functional disorders appear to be low overall in both settings, although slightly higher in rural areas (3.24% vs. 2.06%), which could be associated with more difficult working conditions or limited access to healthcare. The number of female co-parents, an indirect indicator of family structure, varies little but remains slightly higher in urban areas for households with two female co-parents, which may reflect more diverse family arrangements in urban centers. Known HIV status reveals better information in urban areas (94.42% report knowing their status compared to 92.91% in rural areas), consistent with better access to testing and health services. Finally, the perception of ethnic discrimination shows similar levels between environments, although slightly higher in cities (11.51% versus 10.50%), suggesting that exposure to more heterogeneous environments may increase the likelihood of experiencing </w:t>
      </w:r>
      <w:r w:rsidRPr="00FD23BE">
        <w:rPr>
          <w:rFonts w:ascii="Times New Roman" w:hAnsi="Times New Roman" w:cs="Times New Roman"/>
          <w:sz w:val="24"/>
          <w:szCs w:val="24"/>
        </w:rPr>
        <w:lastRenderedPageBreak/>
        <w:t xml:space="preserve">this type of discrimination. Overall, this section of the table reinforces the idea of a systemic duality between rural and urban areas, where educational, health, informational, and family opportunities are organized differently and contribute to structuring distinct life </w:t>
      </w:r>
      <w:r>
        <w:rPr>
          <w:rFonts w:ascii="Times New Roman" w:hAnsi="Times New Roman" w:cs="Times New Roman"/>
          <w:sz w:val="24"/>
          <w:szCs w:val="24"/>
        </w:rPr>
        <w:t>trajectories for Congolese men.</w:t>
      </w:r>
    </w:p>
    <w:p w14:paraId="5447C13C" w14:textId="77777777" w:rsidR="000B2727" w:rsidRPr="000B2727" w:rsidRDefault="000B2727" w:rsidP="000B2727">
      <w:pPr>
        <w:jc w:val="center"/>
        <w:rPr>
          <w:rFonts w:ascii="Times New Roman" w:hAnsi="Times New Roman" w:cs="Times New Roman"/>
          <w:sz w:val="24"/>
          <w:szCs w:val="24"/>
        </w:rPr>
      </w:pPr>
      <w:r>
        <w:rPr>
          <w:rFonts w:ascii="Times New Roman" w:hAnsi="Times New Roman" w:cs="Times New Roman"/>
          <w:b/>
          <w:sz w:val="24"/>
          <w:szCs w:val="24"/>
        </w:rPr>
        <w:t>Table 1.</w:t>
      </w:r>
      <w:r>
        <w:rPr>
          <w:rFonts w:ascii="Times New Roman" w:hAnsi="Times New Roman" w:cs="Times New Roman"/>
          <w:sz w:val="24"/>
          <w:szCs w:val="24"/>
        </w:rPr>
        <w:t xml:space="preserve"> Characteristics of the Analytic Sample (%) </w:t>
      </w:r>
      <w:r w:rsidRPr="00000BEB">
        <w:rPr>
          <w:rFonts w:ascii="Times New Roman" w:hAnsi="Times New Roman" w:cs="Times New Roman"/>
          <w:sz w:val="24"/>
          <w:szCs w:val="24"/>
          <w:lang w:val="en-US"/>
        </w:rPr>
        <w:t>Democratic Republic of Congo's Multiple Indicator Cluster Survey</w:t>
      </w:r>
    </w:p>
    <w:tbl>
      <w:tblPr>
        <w:tblW w:w="9072" w:type="dxa"/>
        <w:tblCellMar>
          <w:left w:w="70" w:type="dxa"/>
          <w:right w:w="70" w:type="dxa"/>
        </w:tblCellMar>
        <w:tblLook w:val="04A0" w:firstRow="1" w:lastRow="0" w:firstColumn="1" w:lastColumn="0" w:noHBand="0" w:noVBand="1"/>
      </w:tblPr>
      <w:tblGrid>
        <w:gridCol w:w="3402"/>
        <w:gridCol w:w="1701"/>
        <w:gridCol w:w="1559"/>
        <w:gridCol w:w="2410"/>
      </w:tblGrid>
      <w:tr w:rsidR="004C08B5" w:rsidRPr="004C08B5" w14:paraId="55D8C5C5" w14:textId="77777777" w:rsidTr="00077F96">
        <w:trPr>
          <w:trHeight w:val="345"/>
        </w:trPr>
        <w:tc>
          <w:tcPr>
            <w:tcW w:w="3402" w:type="dxa"/>
            <w:vMerge w:val="restart"/>
            <w:tcBorders>
              <w:top w:val="single" w:sz="12" w:space="0" w:color="auto"/>
              <w:left w:val="nil"/>
              <w:bottom w:val="single" w:sz="12" w:space="0" w:color="000000"/>
              <w:right w:val="nil"/>
            </w:tcBorders>
            <w:noWrap/>
            <w:vAlign w:val="center"/>
            <w:hideMark/>
          </w:tcPr>
          <w:p w14:paraId="5FCD048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Respondents'characteristics</w:t>
            </w:r>
          </w:p>
        </w:tc>
        <w:tc>
          <w:tcPr>
            <w:tcW w:w="3260" w:type="dxa"/>
            <w:gridSpan w:val="2"/>
            <w:tcBorders>
              <w:top w:val="single" w:sz="12" w:space="0" w:color="auto"/>
              <w:left w:val="nil"/>
              <w:bottom w:val="single" w:sz="12" w:space="0" w:color="auto"/>
              <w:right w:val="nil"/>
            </w:tcBorders>
            <w:noWrap/>
            <w:vAlign w:val="center"/>
            <w:hideMark/>
          </w:tcPr>
          <w:p w14:paraId="5733477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Residence Statuts</w:t>
            </w:r>
          </w:p>
        </w:tc>
        <w:tc>
          <w:tcPr>
            <w:tcW w:w="2410" w:type="dxa"/>
            <w:vMerge w:val="restart"/>
            <w:tcBorders>
              <w:top w:val="single" w:sz="12" w:space="0" w:color="auto"/>
              <w:left w:val="nil"/>
              <w:bottom w:val="single" w:sz="12" w:space="0" w:color="000000"/>
              <w:right w:val="nil"/>
            </w:tcBorders>
            <w:noWrap/>
            <w:vAlign w:val="center"/>
            <w:hideMark/>
          </w:tcPr>
          <w:p w14:paraId="6549A8A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Rural versus Urban</w:t>
            </w:r>
            <w:r w:rsidRPr="004C08B5">
              <w:rPr>
                <w:rFonts w:ascii="Times New Roman" w:eastAsia="Times New Roman" w:hAnsi="Times New Roman" w:cs="Times New Roman"/>
                <w:color w:val="000000"/>
                <w:sz w:val="24"/>
                <w:szCs w:val="24"/>
                <w:vertAlign w:val="superscript"/>
                <w:lang w:val="en-US" w:eastAsia="fr-FR"/>
              </w:rPr>
              <w:t>a</w:t>
            </w:r>
          </w:p>
        </w:tc>
      </w:tr>
      <w:tr w:rsidR="004C08B5" w:rsidRPr="004C08B5" w14:paraId="6F804801" w14:textId="77777777" w:rsidTr="00077F96">
        <w:trPr>
          <w:trHeight w:val="330"/>
        </w:trPr>
        <w:tc>
          <w:tcPr>
            <w:tcW w:w="3402" w:type="dxa"/>
            <w:vMerge/>
            <w:tcBorders>
              <w:top w:val="single" w:sz="12" w:space="0" w:color="auto"/>
              <w:left w:val="nil"/>
              <w:bottom w:val="single" w:sz="12" w:space="0" w:color="000000"/>
              <w:right w:val="nil"/>
            </w:tcBorders>
            <w:vAlign w:val="center"/>
            <w:hideMark/>
          </w:tcPr>
          <w:p w14:paraId="7827F6FF" w14:textId="77777777" w:rsidR="004C08B5" w:rsidRPr="004C08B5" w:rsidRDefault="004C08B5" w:rsidP="004C08B5">
            <w:pPr>
              <w:spacing w:after="0" w:line="240" w:lineRule="auto"/>
              <w:rPr>
                <w:rFonts w:ascii="Times New Roman" w:eastAsia="Times New Roman" w:hAnsi="Times New Roman" w:cs="Times New Roman"/>
                <w:color w:val="000000"/>
                <w:sz w:val="24"/>
                <w:szCs w:val="24"/>
                <w:lang w:eastAsia="fr-FR"/>
              </w:rPr>
            </w:pPr>
          </w:p>
        </w:tc>
        <w:tc>
          <w:tcPr>
            <w:tcW w:w="1701" w:type="dxa"/>
            <w:tcBorders>
              <w:top w:val="nil"/>
              <w:left w:val="nil"/>
              <w:bottom w:val="nil"/>
              <w:right w:val="nil"/>
            </w:tcBorders>
            <w:noWrap/>
            <w:vAlign w:val="center"/>
            <w:hideMark/>
          </w:tcPr>
          <w:p w14:paraId="303B8C1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Rural</w:t>
            </w:r>
          </w:p>
        </w:tc>
        <w:tc>
          <w:tcPr>
            <w:tcW w:w="1559" w:type="dxa"/>
            <w:tcBorders>
              <w:top w:val="nil"/>
              <w:left w:val="nil"/>
              <w:bottom w:val="nil"/>
              <w:right w:val="nil"/>
            </w:tcBorders>
            <w:noWrap/>
            <w:vAlign w:val="center"/>
            <w:hideMark/>
          </w:tcPr>
          <w:p w14:paraId="77797D0E"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Urban</w:t>
            </w:r>
          </w:p>
        </w:tc>
        <w:tc>
          <w:tcPr>
            <w:tcW w:w="2410" w:type="dxa"/>
            <w:vMerge/>
            <w:tcBorders>
              <w:top w:val="single" w:sz="12" w:space="0" w:color="auto"/>
              <w:left w:val="nil"/>
              <w:bottom w:val="single" w:sz="12" w:space="0" w:color="000000"/>
              <w:right w:val="nil"/>
            </w:tcBorders>
            <w:vAlign w:val="center"/>
            <w:hideMark/>
          </w:tcPr>
          <w:p w14:paraId="0ABF7F38" w14:textId="77777777" w:rsidR="004C08B5" w:rsidRPr="004C08B5" w:rsidRDefault="004C08B5" w:rsidP="004C08B5">
            <w:pPr>
              <w:spacing w:after="0" w:line="240" w:lineRule="auto"/>
              <w:rPr>
                <w:rFonts w:ascii="Times New Roman" w:eastAsia="Times New Roman" w:hAnsi="Times New Roman" w:cs="Times New Roman"/>
                <w:color w:val="000000"/>
                <w:sz w:val="24"/>
                <w:szCs w:val="24"/>
                <w:lang w:eastAsia="fr-FR"/>
              </w:rPr>
            </w:pPr>
          </w:p>
        </w:tc>
      </w:tr>
      <w:tr w:rsidR="004C08B5" w:rsidRPr="004C08B5" w14:paraId="5BE7415B" w14:textId="77777777" w:rsidTr="00077F96">
        <w:trPr>
          <w:trHeight w:val="330"/>
        </w:trPr>
        <w:tc>
          <w:tcPr>
            <w:tcW w:w="3402" w:type="dxa"/>
            <w:vMerge/>
            <w:tcBorders>
              <w:top w:val="single" w:sz="12" w:space="0" w:color="auto"/>
              <w:left w:val="nil"/>
              <w:bottom w:val="single" w:sz="12" w:space="0" w:color="000000"/>
              <w:right w:val="nil"/>
            </w:tcBorders>
            <w:vAlign w:val="center"/>
            <w:hideMark/>
          </w:tcPr>
          <w:p w14:paraId="27574534" w14:textId="77777777" w:rsidR="004C08B5" w:rsidRPr="004C08B5" w:rsidRDefault="004C08B5" w:rsidP="004C08B5">
            <w:pPr>
              <w:spacing w:after="0" w:line="240" w:lineRule="auto"/>
              <w:rPr>
                <w:rFonts w:ascii="Times New Roman" w:eastAsia="Times New Roman" w:hAnsi="Times New Roman" w:cs="Times New Roman"/>
                <w:color w:val="000000"/>
                <w:sz w:val="24"/>
                <w:szCs w:val="24"/>
                <w:lang w:eastAsia="fr-FR"/>
              </w:rPr>
            </w:pPr>
          </w:p>
        </w:tc>
        <w:tc>
          <w:tcPr>
            <w:tcW w:w="1701" w:type="dxa"/>
            <w:tcBorders>
              <w:top w:val="nil"/>
              <w:left w:val="nil"/>
              <w:bottom w:val="single" w:sz="12" w:space="0" w:color="auto"/>
              <w:right w:val="nil"/>
            </w:tcBorders>
            <w:noWrap/>
            <w:vAlign w:val="center"/>
            <w:hideMark/>
          </w:tcPr>
          <w:p w14:paraId="5A0692A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 xml:space="preserve">N = 4 158  </w:t>
            </w:r>
          </w:p>
        </w:tc>
        <w:tc>
          <w:tcPr>
            <w:tcW w:w="1559" w:type="dxa"/>
            <w:tcBorders>
              <w:top w:val="nil"/>
              <w:left w:val="nil"/>
              <w:bottom w:val="single" w:sz="12" w:space="0" w:color="auto"/>
              <w:right w:val="nil"/>
            </w:tcBorders>
            <w:noWrap/>
            <w:vAlign w:val="center"/>
            <w:hideMark/>
          </w:tcPr>
          <w:p w14:paraId="4935552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 = 2 003</w:t>
            </w:r>
          </w:p>
        </w:tc>
        <w:tc>
          <w:tcPr>
            <w:tcW w:w="2410" w:type="dxa"/>
            <w:vMerge/>
            <w:tcBorders>
              <w:top w:val="single" w:sz="12" w:space="0" w:color="auto"/>
              <w:left w:val="nil"/>
              <w:bottom w:val="single" w:sz="12" w:space="0" w:color="000000"/>
              <w:right w:val="nil"/>
            </w:tcBorders>
            <w:vAlign w:val="center"/>
            <w:hideMark/>
          </w:tcPr>
          <w:p w14:paraId="1E0FB6DF" w14:textId="77777777" w:rsidR="004C08B5" w:rsidRPr="004C08B5" w:rsidRDefault="004C08B5" w:rsidP="004C08B5">
            <w:pPr>
              <w:spacing w:after="0" w:line="240" w:lineRule="auto"/>
              <w:rPr>
                <w:rFonts w:ascii="Times New Roman" w:eastAsia="Times New Roman" w:hAnsi="Times New Roman" w:cs="Times New Roman"/>
                <w:color w:val="000000"/>
                <w:sz w:val="24"/>
                <w:szCs w:val="24"/>
                <w:lang w:eastAsia="fr-FR"/>
              </w:rPr>
            </w:pPr>
          </w:p>
        </w:tc>
      </w:tr>
      <w:tr w:rsidR="004C08B5" w:rsidRPr="004C08B5" w14:paraId="7EC7BDA4" w14:textId="77777777" w:rsidTr="00077F96">
        <w:trPr>
          <w:trHeight w:val="330"/>
        </w:trPr>
        <w:tc>
          <w:tcPr>
            <w:tcW w:w="3402" w:type="dxa"/>
            <w:tcBorders>
              <w:top w:val="nil"/>
              <w:left w:val="nil"/>
              <w:bottom w:val="nil"/>
              <w:right w:val="nil"/>
            </w:tcBorders>
            <w:noWrap/>
            <w:vAlign w:val="center"/>
            <w:hideMark/>
          </w:tcPr>
          <w:p w14:paraId="51C330AD"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Level of Self-reported happiness</w:t>
            </w:r>
          </w:p>
        </w:tc>
        <w:tc>
          <w:tcPr>
            <w:tcW w:w="1701" w:type="dxa"/>
            <w:tcBorders>
              <w:top w:val="nil"/>
              <w:left w:val="nil"/>
              <w:bottom w:val="nil"/>
              <w:right w:val="nil"/>
            </w:tcBorders>
            <w:noWrap/>
            <w:vAlign w:val="bottom"/>
            <w:hideMark/>
          </w:tcPr>
          <w:p w14:paraId="482F36E9"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565A6F38"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6669AAB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4CBFFAE9" w14:textId="77777777" w:rsidTr="00077F96">
        <w:trPr>
          <w:trHeight w:val="315"/>
        </w:trPr>
        <w:tc>
          <w:tcPr>
            <w:tcW w:w="3402" w:type="dxa"/>
            <w:tcBorders>
              <w:top w:val="nil"/>
              <w:left w:val="nil"/>
              <w:bottom w:val="nil"/>
              <w:right w:val="nil"/>
            </w:tcBorders>
            <w:noWrap/>
            <w:vAlign w:val="center"/>
            <w:hideMark/>
          </w:tcPr>
          <w:p w14:paraId="4FC34A7E"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Unhappy</w:t>
            </w:r>
          </w:p>
        </w:tc>
        <w:tc>
          <w:tcPr>
            <w:tcW w:w="1701" w:type="dxa"/>
            <w:tcBorders>
              <w:top w:val="nil"/>
              <w:left w:val="nil"/>
              <w:bottom w:val="nil"/>
              <w:right w:val="nil"/>
            </w:tcBorders>
            <w:noWrap/>
            <w:vAlign w:val="center"/>
            <w:hideMark/>
          </w:tcPr>
          <w:p w14:paraId="120D9ED0"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32,00</w:t>
            </w:r>
          </w:p>
        </w:tc>
        <w:tc>
          <w:tcPr>
            <w:tcW w:w="1559" w:type="dxa"/>
            <w:tcBorders>
              <w:top w:val="nil"/>
              <w:left w:val="nil"/>
              <w:bottom w:val="nil"/>
              <w:right w:val="nil"/>
            </w:tcBorders>
            <w:noWrap/>
            <w:vAlign w:val="center"/>
            <w:hideMark/>
          </w:tcPr>
          <w:p w14:paraId="2F925FA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18,76</w:t>
            </w:r>
          </w:p>
        </w:tc>
        <w:tc>
          <w:tcPr>
            <w:tcW w:w="2410" w:type="dxa"/>
            <w:tcBorders>
              <w:top w:val="nil"/>
              <w:left w:val="nil"/>
              <w:bottom w:val="nil"/>
              <w:right w:val="nil"/>
            </w:tcBorders>
            <w:noWrap/>
            <w:hideMark/>
          </w:tcPr>
          <w:p w14:paraId="1D6BD46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76878CB5" w14:textId="77777777" w:rsidTr="00077F96">
        <w:trPr>
          <w:trHeight w:val="315"/>
        </w:trPr>
        <w:tc>
          <w:tcPr>
            <w:tcW w:w="3402" w:type="dxa"/>
            <w:tcBorders>
              <w:top w:val="nil"/>
              <w:left w:val="nil"/>
              <w:bottom w:val="nil"/>
              <w:right w:val="nil"/>
            </w:tcBorders>
            <w:noWrap/>
            <w:vAlign w:val="center"/>
            <w:hideMark/>
          </w:tcPr>
          <w:p w14:paraId="7C099CC6"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Fairly happy</w:t>
            </w:r>
          </w:p>
        </w:tc>
        <w:tc>
          <w:tcPr>
            <w:tcW w:w="1701" w:type="dxa"/>
            <w:tcBorders>
              <w:top w:val="nil"/>
              <w:left w:val="nil"/>
              <w:bottom w:val="nil"/>
              <w:right w:val="nil"/>
            </w:tcBorders>
            <w:noWrap/>
            <w:vAlign w:val="center"/>
            <w:hideMark/>
          </w:tcPr>
          <w:p w14:paraId="17D059D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25,84</w:t>
            </w:r>
          </w:p>
        </w:tc>
        <w:tc>
          <w:tcPr>
            <w:tcW w:w="1559" w:type="dxa"/>
            <w:tcBorders>
              <w:top w:val="nil"/>
              <w:left w:val="nil"/>
              <w:bottom w:val="nil"/>
              <w:right w:val="nil"/>
            </w:tcBorders>
            <w:noWrap/>
            <w:vAlign w:val="center"/>
            <w:hideMark/>
          </w:tcPr>
          <w:p w14:paraId="2F13FF3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29,87</w:t>
            </w:r>
          </w:p>
        </w:tc>
        <w:tc>
          <w:tcPr>
            <w:tcW w:w="2410" w:type="dxa"/>
            <w:tcBorders>
              <w:top w:val="nil"/>
              <w:left w:val="nil"/>
              <w:bottom w:val="nil"/>
              <w:right w:val="nil"/>
            </w:tcBorders>
            <w:noWrap/>
            <w:hideMark/>
          </w:tcPr>
          <w:p w14:paraId="2D321CC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AB8EC78" w14:textId="77777777" w:rsidTr="00077F96">
        <w:trPr>
          <w:trHeight w:val="315"/>
        </w:trPr>
        <w:tc>
          <w:tcPr>
            <w:tcW w:w="3402" w:type="dxa"/>
            <w:tcBorders>
              <w:top w:val="nil"/>
              <w:left w:val="nil"/>
              <w:bottom w:val="nil"/>
              <w:right w:val="nil"/>
            </w:tcBorders>
            <w:noWrap/>
            <w:vAlign w:val="center"/>
            <w:hideMark/>
          </w:tcPr>
          <w:p w14:paraId="492DEA59"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Happy</w:t>
            </w:r>
          </w:p>
        </w:tc>
        <w:tc>
          <w:tcPr>
            <w:tcW w:w="1701" w:type="dxa"/>
            <w:tcBorders>
              <w:top w:val="nil"/>
              <w:left w:val="nil"/>
              <w:bottom w:val="nil"/>
              <w:right w:val="nil"/>
            </w:tcBorders>
            <w:noWrap/>
            <w:vAlign w:val="center"/>
            <w:hideMark/>
          </w:tcPr>
          <w:p w14:paraId="0184361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42,16</w:t>
            </w:r>
          </w:p>
        </w:tc>
        <w:tc>
          <w:tcPr>
            <w:tcW w:w="1559" w:type="dxa"/>
            <w:tcBorders>
              <w:top w:val="nil"/>
              <w:left w:val="nil"/>
              <w:bottom w:val="nil"/>
              <w:right w:val="nil"/>
            </w:tcBorders>
            <w:noWrap/>
            <w:vAlign w:val="center"/>
            <w:hideMark/>
          </w:tcPr>
          <w:p w14:paraId="481B0CEE"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51,37</w:t>
            </w:r>
          </w:p>
        </w:tc>
        <w:tc>
          <w:tcPr>
            <w:tcW w:w="2410" w:type="dxa"/>
            <w:tcBorders>
              <w:top w:val="nil"/>
              <w:left w:val="nil"/>
              <w:bottom w:val="nil"/>
              <w:right w:val="nil"/>
            </w:tcBorders>
            <w:noWrap/>
            <w:hideMark/>
          </w:tcPr>
          <w:p w14:paraId="50CBEFB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9CC1C44" w14:textId="77777777" w:rsidTr="00077F96">
        <w:trPr>
          <w:trHeight w:val="315"/>
        </w:trPr>
        <w:tc>
          <w:tcPr>
            <w:tcW w:w="3402" w:type="dxa"/>
            <w:tcBorders>
              <w:top w:val="nil"/>
              <w:left w:val="nil"/>
              <w:bottom w:val="nil"/>
              <w:right w:val="nil"/>
            </w:tcBorders>
            <w:noWrap/>
            <w:vAlign w:val="center"/>
            <w:hideMark/>
          </w:tcPr>
          <w:p w14:paraId="63548405"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Cell Phone Use</w:t>
            </w:r>
          </w:p>
        </w:tc>
        <w:tc>
          <w:tcPr>
            <w:tcW w:w="1701" w:type="dxa"/>
            <w:tcBorders>
              <w:top w:val="nil"/>
              <w:left w:val="nil"/>
              <w:bottom w:val="nil"/>
              <w:right w:val="nil"/>
            </w:tcBorders>
            <w:noWrap/>
            <w:vAlign w:val="bottom"/>
            <w:hideMark/>
          </w:tcPr>
          <w:p w14:paraId="3C599825"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542EA599"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1C93B67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5C1846C6" w14:textId="77777777" w:rsidTr="00077F96">
        <w:trPr>
          <w:trHeight w:val="315"/>
        </w:trPr>
        <w:tc>
          <w:tcPr>
            <w:tcW w:w="3402" w:type="dxa"/>
            <w:tcBorders>
              <w:top w:val="nil"/>
              <w:left w:val="nil"/>
              <w:bottom w:val="nil"/>
              <w:right w:val="nil"/>
            </w:tcBorders>
            <w:noWrap/>
            <w:vAlign w:val="center"/>
            <w:hideMark/>
          </w:tcPr>
          <w:p w14:paraId="56655483"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Not at all</w:t>
            </w:r>
          </w:p>
        </w:tc>
        <w:tc>
          <w:tcPr>
            <w:tcW w:w="1701" w:type="dxa"/>
            <w:tcBorders>
              <w:top w:val="nil"/>
              <w:left w:val="nil"/>
              <w:bottom w:val="nil"/>
              <w:right w:val="nil"/>
            </w:tcBorders>
            <w:noWrap/>
            <w:vAlign w:val="center"/>
            <w:hideMark/>
          </w:tcPr>
          <w:p w14:paraId="0868107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66,55</w:t>
            </w:r>
          </w:p>
        </w:tc>
        <w:tc>
          <w:tcPr>
            <w:tcW w:w="1559" w:type="dxa"/>
            <w:tcBorders>
              <w:top w:val="nil"/>
              <w:left w:val="nil"/>
              <w:bottom w:val="nil"/>
              <w:right w:val="nil"/>
            </w:tcBorders>
            <w:noWrap/>
            <w:vAlign w:val="center"/>
            <w:hideMark/>
          </w:tcPr>
          <w:p w14:paraId="1B4B734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22,82</w:t>
            </w:r>
          </w:p>
        </w:tc>
        <w:tc>
          <w:tcPr>
            <w:tcW w:w="2410" w:type="dxa"/>
            <w:tcBorders>
              <w:top w:val="nil"/>
              <w:left w:val="nil"/>
              <w:bottom w:val="nil"/>
              <w:right w:val="nil"/>
            </w:tcBorders>
            <w:noWrap/>
            <w:hideMark/>
          </w:tcPr>
          <w:p w14:paraId="3892356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094FCCA" w14:textId="77777777" w:rsidTr="00077F96">
        <w:trPr>
          <w:trHeight w:val="315"/>
        </w:trPr>
        <w:tc>
          <w:tcPr>
            <w:tcW w:w="3402" w:type="dxa"/>
            <w:tcBorders>
              <w:top w:val="nil"/>
              <w:left w:val="nil"/>
              <w:bottom w:val="nil"/>
              <w:right w:val="nil"/>
            </w:tcBorders>
            <w:noWrap/>
            <w:vAlign w:val="center"/>
            <w:hideMark/>
          </w:tcPr>
          <w:p w14:paraId="2A601244"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Less than once a week</w:t>
            </w:r>
          </w:p>
        </w:tc>
        <w:tc>
          <w:tcPr>
            <w:tcW w:w="1701" w:type="dxa"/>
            <w:tcBorders>
              <w:top w:val="nil"/>
              <w:left w:val="nil"/>
              <w:bottom w:val="nil"/>
              <w:right w:val="nil"/>
            </w:tcBorders>
            <w:noWrap/>
            <w:vAlign w:val="center"/>
            <w:hideMark/>
          </w:tcPr>
          <w:p w14:paraId="42A9899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11,01</w:t>
            </w:r>
          </w:p>
        </w:tc>
        <w:tc>
          <w:tcPr>
            <w:tcW w:w="1559" w:type="dxa"/>
            <w:tcBorders>
              <w:top w:val="nil"/>
              <w:left w:val="nil"/>
              <w:bottom w:val="nil"/>
              <w:right w:val="nil"/>
            </w:tcBorders>
            <w:noWrap/>
            <w:vAlign w:val="center"/>
            <w:hideMark/>
          </w:tcPr>
          <w:p w14:paraId="7D10BD0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6,44</w:t>
            </w:r>
          </w:p>
        </w:tc>
        <w:tc>
          <w:tcPr>
            <w:tcW w:w="2410" w:type="dxa"/>
            <w:tcBorders>
              <w:top w:val="nil"/>
              <w:left w:val="nil"/>
              <w:bottom w:val="nil"/>
              <w:right w:val="nil"/>
            </w:tcBorders>
            <w:noWrap/>
            <w:hideMark/>
          </w:tcPr>
          <w:p w14:paraId="063168F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4CC4C345" w14:textId="77777777" w:rsidTr="00077F96">
        <w:trPr>
          <w:trHeight w:val="315"/>
        </w:trPr>
        <w:tc>
          <w:tcPr>
            <w:tcW w:w="3402" w:type="dxa"/>
            <w:tcBorders>
              <w:top w:val="nil"/>
              <w:left w:val="nil"/>
              <w:bottom w:val="nil"/>
              <w:right w:val="nil"/>
            </w:tcBorders>
            <w:noWrap/>
            <w:vAlign w:val="center"/>
            <w:hideMark/>
          </w:tcPr>
          <w:p w14:paraId="5EB28D2D"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At least once a week</w:t>
            </w:r>
          </w:p>
        </w:tc>
        <w:tc>
          <w:tcPr>
            <w:tcW w:w="1701" w:type="dxa"/>
            <w:tcBorders>
              <w:top w:val="nil"/>
              <w:left w:val="nil"/>
              <w:bottom w:val="nil"/>
              <w:right w:val="nil"/>
            </w:tcBorders>
            <w:noWrap/>
            <w:vAlign w:val="center"/>
            <w:hideMark/>
          </w:tcPr>
          <w:p w14:paraId="02DECF3E"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9,20</w:t>
            </w:r>
          </w:p>
        </w:tc>
        <w:tc>
          <w:tcPr>
            <w:tcW w:w="1559" w:type="dxa"/>
            <w:tcBorders>
              <w:top w:val="nil"/>
              <w:left w:val="nil"/>
              <w:bottom w:val="nil"/>
              <w:right w:val="nil"/>
            </w:tcBorders>
            <w:noWrap/>
            <w:vAlign w:val="center"/>
            <w:hideMark/>
          </w:tcPr>
          <w:p w14:paraId="38C1337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8,27</w:t>
            </w:r>
          </w:p>
        </w:tc>
        <w:tc>
          <w:tcPr>
            <w:tcW w:w="2410" w:type="dxa"/>
            <w:tcBorders>
              <w:top w:val="nil"/>
              <w:left w:val="nil"/>
              <w:bottom w:val="nil"/>
              <w:right w:val="nil"/>
            </w:tcBorders>
            <w:noWrap/>
            <w:hideMark/>
          </w:tcPr>
          <w:p w14:paraId="66E07A6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F8FB926" w14:textId="77777777" w:rsidTr="00077F96">
        <w:trPr>
          <w:trHeight w:val="315"/>
        </w:trPr>
        <w:tc>
          <w:tcPr>
            <w:tcW w:w="3402" w:type="dxa"/>
            <w:tcBorders>
              <w:top w:val="nil"/>
              <w:left w:val="nil"/>
              <w:bottom w:val="nil"/>
              <w:right w:val="nil"/>
            </w:tcBorders>
            <w:noWrap/>
            <w:vAlign w:val="center"/>
            <w:hideMark/>
          </w:tcPr>
          <w:p w14:paraId="3383FF97"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Almost every day</w:t>
            </w:r>
          </w:p>
        </w:tc>
        <w:tc>
          <w:tcPr>
            <w:tcW w:w="1701" w:type="dxa"/>
            <w:tcBorders>
              <w:top w:val="nil"/>
              <w:left w:val="nil"/>
              <w:bottom w:val="nil"/>
              <w:right w:val="nil"/>
            </w:tcBorders>
            <w:noWrap/>
            <w:vAlign w:val="center"/>
            <w:hideMark/>
          </w:tcPr>
          <w:p w14:paraId="69F10F4E"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13,23</w:t>
            </w:r>
          </w:p>
        </w:tc>
        <w:tc>
          <w:tcPr>
            <w:tcW w:w="1559" w:type="dxa"/>
            <w:tcBorders>
              <w:top w:val="nil"/>
              <w:left w:val="nil"/>
              <w:bottom w:val="nil"/>
              <w:right w:val="nil"/>
            </w:tcBorders>
            <w:noWrap/>
            <w:vAlign w:val="center"/>
            <w:hideMark/>
          </w:tcPr>
          <w:p w14:paraId="5FE5202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62,47</w:t>
            </w:r>
          </w:p>
        </w:tc>
        <w:tc>
          <w:tcPr>
            <w:tcW w:w="2410" w:type="dxa"/>
            <w:tcBorders>
              <w:top w:val="nil"/>
              <w:left w:val="nil"/>
              <w:bottom w:val="nil"/>
              <w:right w:val="nil"/>
            </w:tcBorders>
            <w:noWrap/>
            <w:hideMark/>
          </w:tcPr>
          <w:p w14:paraId="740FDC9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AF24830" w14:textId="77777777" w:rsidTr="00077F96">
        <w:trPr>
          <w:trHeight w:val="315"/>
        </w:trPr>
        <w:tc>
          <w:tcPr>
            <w:tcW w:w="3402" w:type="dxa"/>
            <w:tcBorders>
              <w:top w:val="nil"/>
              <w:left w:val="nil"/>
              <w:bottom w:val="nil"/>
              <w:right w:val="nil"/>
            </w:tcBorders>
            <w:noWrap/>
            <w:vAlign w:val="center"/>
            <w:hideMark/>
          </w:tcPr>
          <w:p w14:paraId="67BEA42B"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Use of Internet</w:t>
            </w:r>
          </w:p>
        </w:tc>
        <w:tc>
          <w:tcPr>
            <w:tcW w:w="1701" w:type="dxa"/>
            <w:tcBorders>
              <w:top w:val="nil"/>
              <w:left w:val="nil"/>
              <w:bottom w:val="nil"/>
              <w:right w:val="nil"/>
            </w:tcBorders>
            <w:noWrap/>
            <w:vAlign w:val="center"/>
            <w:hideMark/>
          </w:tcPr>
          <w:p w14:paraId="17ACFCC3"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center"/>
            <w:hideMark/>
          </w:tcPr>
          <w:p w14:paraId="626970F9"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021FD9C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52BC06D6" w14:textId="77777777" w:rsidTr="00077F96">
        <w:trPr>
          <w:trHeight w:val="315"/>
        </w:trPr>
        <w:tc>
          <w:tcPr>
            <w:tcW w:w="3402" w:type="dxa"/>
            <w:tcBorders>
              <w:top w:val="nil"/>
              <w:left w:val="nil"/>
              <w:bottom w:val="nil"/>
              <w:right w:val="nil"/>
            </w:tcBorders>
            <w:noWrap/>
            <w:vAlign w:val="center"/>
            <w:hideMark/>
          </w:tcPr>
          <w:p w14:paraId="5BC82950"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Not at all</w:t>
            </w:r>
          </w:p>
        </w:tc>
        <w:tc>
          <w:tcPr>
            <w:tcW w:w="1701" w:type="dxa"/>
            <w:tcBorders>
              <w:top w:val="nil"/>
              <w:left w:val="nil"/>
              <w:bottom w:val="nil"/>
              <w:right w:val="nil"/>
            </w:tcBorders>
            <w:noWrap/>
            <w:vAlign w:val="center"/>
            <w:hideMark/>
          </w:tcPr>
          <w:p w14:paraId="28E5C4A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49,54</w:t>
            </w:r>
          </w:p>
        </w:tc>
        <w:tc>
          <w:tcPr>
            <w:tcW w:w="1559" w:type="dxa"/>
            <w:tcBorders>
              <w:top w:val="nil"/>
              <w:left w:val="nil"/>
              <w:bottom w:val="nil"/>
              <w:right w:val="nil"/>
            </w:tcBorders>
            <w:noWrap/>
            <w:vAlign w:val="center"/>
            <w:hideMark/>
          </w:tcPr>
          <w:p w14:paraId="11B6AF7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20,35</w:t>
            </w:r>
          </w:p>
        </w:tc>
        <w:tc>
          <w:tcPr>
            <w:tcW w:w="2410" w:type="dxa"/>
            <w:tcBorders>
              <w:top w:val="nil"/>
              <w:left w:val="nil"/>
              <w:bottom w:val="nil"/>
              <w:right w:val="nil"/>
            </w:tcBorders>
            <w:noWrap/>
            <w:hideMark/>
          </w:tcPr>
          <w:p w14:paraId="2876057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BD4DF0C" w14:textId="77777777" w:rsidTr="00077F96">
        <w:trPr>
          <w:trHeight w:val="315"/>
        </w:trPr>
        <w:tc>
          <w:tcPr>
            <w:tcW w:w="3402" w:type="dxa"/>
            <w:tcBorders>
              <w:top w:val="nil"/>
              <w:left w:val="nil"/>
              <w:bottom w:val="nil"/>
              <w:right w:val="nil"/>
            </w:tcBorders>
            <w:noWrap/>
            <w:vAlign w:val="center"/>
            <w:hideMark/>
          </w:tcPr>
          <w:p w14:paraId="125F1577"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Less than once a week</w:t>
            </w:r>
          </w:p>
        </w:tc>
        <w:tc>
          <w:tcPr>
            <w:tcW w:w="1701" w:type="dxa"/>
            <w:tcBorders>
              <w:top w:val="nil"/>
              <w:left w:val="nil"/>
              <w:bottom w:val="nil"/>
              <w:right w:val="nil"/>
            </w:tcBorders>
            <w:noWrap/>
            <w:vAlign w:val="center"/>
            <w:hideMark/>
          </w:tcPr>
          <w:p w14:paraId="64C721E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28,44</w:t>
            </w:r>
          </w:p>
        </w:tc>
        <w:tc>
          <w:tcPr>
            <w:tcW w:w="1559" w:type="dxa"/>
            <w:tcBorders>
              <w:top w:val="nil"/>
              <w:left w:val="nil"/>
              <w:bottom w:val="nil"/>
              <w:right w:val="nil"/>
            </w:tcBorders>
            <w:noWrap/>
            <w:vAlign w:val="center"/>
            <w:hideMark/>
          </w:tcPr>
          <w:p w14:paraId="466CE3E0"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23,65</w:t>
            </w:r>
          </w:p>
        </w:tc>
        <w:tc>
          <w:tcPr>
            <w:tcW w:w="2410" w:type="dxa"/>
            <w:tcBorders>
              <w:top w:val="nil"/>
              <w:left w:val="nil"/>
              <w:bottom w:val="nil"/>
              <w:right w:val="nil"/>
            </w:tcBorders>
            <w:noWrap/>
            <w:hideMark/>
          </w:tcPr>
          <w:p w14:paraId="5A6EE85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2F8AC7C" w14:textId="77777777" w:rsidTr="00077F96">
        <w:trPr>
          <w:trHeight w:val="315"/>
        </w:trPr>
        <w:tc>
          <w:tcPr>
            <w:tcW w:w="3402" w:type="dxa"/>
            <w:tcBorders>
              <w:top w:val="nil"/>
              <w:left w:val="nil"/>
              <w:bottom w:val="nil"/>
              <w:right w:val="nil"/>
            </w:tcBorders>
            <w:noWrap/>
            <w:vAlign w:val="center"/>
            <w:hideMark/>
          </w:tcPr>
          <w:p w14:paraId="607DB017"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At least once a week</w:t>
            </w:r>
          </w:p>
        </w:tc>
        <w:tc>
          <w:tcPr>
            <w:tcW w:w="1701" w:type="dxa"/>
            <w:tcBorders>
              <w:top w:val="nil"/>
              <w:left w:val="nil"/>
              <w:bottom w:val="nil"/>
              <w:right w:val="nil"/>
            </w:tcBorders>
            <w:noWrap/>
            <w:vAlign w:val="center"/>
            <w:hideMark/>
          </w:tcPr>
          <w:p w14:paraId="50D94F60"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14,68</w:t>
            </w:r>
          </w:p>
        </w:tc>
        <w:tc>
          <w:tcPr>
            <w:tcW w:w="1559" w:type="dxa"/>
            <w:tcBorders>
              <w:top w:val="nil"/>
              <w:left w:val="nil"/>
              <w:bottom w:val="nil"/>
              <w:right w:val="nil"/>
            </w:tcBorders>
            <w:noWrap/>
            <w:vAlign w:val="center"/>
            <w:hideMark/>
          </w:tcPr>
          <w:p w14:paraId="3BC6FAB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26,61</w:t>
            </w:r>
          </w:p>
        </w:tc>
        <w:tc>
          <w:tcPr>
            <w:tcW w:w="2410" w:type="dxa"/>
            <w:tcBorders>
              <w:top w:val="nil"/>
              <w:left w:val="nil"/>
              <w:bottom w:val="nil"/>
              <w:right w:val="nil"/>
            </w:tcBorders>
            <w:noWrap/>
            <w:hideMark/>
          </w:tcPr>
          <w:p w14:paraId="5B8D9E2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46486FE5" w14:textId="77777777" w:rsidTr="00077F96">
        <w:trPr>
          <w:trHeight w:val="315"/>
        </w:trPr>
        <w:tc>
          <w:tcPr>
            <w:tcW w:w="3402" w:type="dxa"/>
            <w:tcBorders>
              <w:top w:val="nil"/>
              <w:left w:val="nil"/>
              <w:bottom w:val="nil"/>
              <w:right w:val="nil"/>
            </w:tcBorders>
            <w:noWrap/>
            <w:vAlign w:val="center"/>
            <w:hideMark/>
          </w:tcPr>
          <w:p w14:paraId="78FDEFFA"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Almost every day</w:t>
            </w:r>
          </w:p>
        </w:tc>
        <w:tc>
          <w:tcPr>
            <w:tcW w:w="1701" w:type="dxa"/>
            <w:tcBorders>
              <w:top w:val="nil"/>
              <w:left w:val="nil"/>
              <w:bottom w:val="nil"/>
              <w:right w:val="nil"/>
            </w:tcBorders>
            <w:noWrap/>
            <w:vAlign w:val="center"/>
            <w:hideMark/>
          </w:tcPr>
          <w:p w14:paraId="40EC4F5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7,34</w:t>
            </w:r>
          </w:p>
        </w:tc>
        <w:tc>
          <w:tcPr>
            <w:tcW w:w="1559" w:type="dxa"/>
            <w:tcBorders>
              <w:top w:val="nil"/>
              <w:left w:val="nil"/>
              <w:bottom w:val="nil"/>
              <w:right w:val="nil"/>
            </w:tcBorders>
            <w:noWrap/>
            <w:vAlign w:val="center"/>
            <w:hideMark/>
          </w:tcPr>
          <w:p w14:paraId="44ACB0D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29,39</w:t>
            </w:r>
          </w:p>
        </w:tc>
        <w:tc>
          <w:tcPr>
            <w:tcW w:w="2410" w:type="dxa"/>
            <w:tcBorders>
              <w:top w:val="nil"/>
              <w:left w:val="nil"/>
              <w:bottom w:val="nil"/>
              <w:right w:val="nil"/>
            </w:tcBorders>
            <w:noWrap/>
            <w:hideMark/>
          </w:tcPr>
          <w:p w14:paraId="3008379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F193781" w14:textId="77777777" w:rsidTr="00077F96">
        <w:trPr>
          <w:trHeight w:val="315"/>
        </w:trPr>
        <w:tc>
          <w:tcPr>
            <w:tcW w:w="3402" w:type="dxa"/>
            <w:tcBorders>
              <w:top w:val="nil"/>
              <w:left w:val="nil"/>
              <w:bottom w:val="nil"/>
              <w:right w:val="nil"/>
            </w:tcBorders>
            <w:noWrap/>
            <w:vAlign w:val="center"/>
            <w:hideMark/>
          </w:tcPr>
          <w:p w14:paraId="63F98333"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Use of Computer</w:t>
            </w:r>
          </w:p>
        </w:tc>
        <w:tc>
          <w:tcPr>
            <w:tcW w:w="1701" w:type="dxa"/>
            <w:tcBorders>
              <w:top w:val="nil"/>
              <w:left w:val="nil"/>
              <w:bottom w:val="nil"/>
              <w:right w:val="nil"/>
            </w:tcBorders>
            <w:noWrap/>
            <w:vAlign w:val="bottom"/>
            <w:hideMark/>
          </w:tcPr>
          <w:p w14:paraId="762B21A7"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6FB6F39C"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58AC8FE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49841F02" w14:textId="77777777" w:rsidTr="00077F96">
        <w:trPr>
          <w:trHeight w:val="315"/>
        </w:trPr>
        <w:tc>
          <w:tcPr>
            <w:tcW w:w="3402" w:type="dxa"/>
            <w:tcBorders>
              <w:top w:val="nil"/>
              <w:left w:val="nil"/>
              <w:bottom w:val="nil"/>
              <w:right w:val="nil"/>
            </w:tcBorders>
            <w:noWrap/>
            <w:vAlign w:val="center"/>
            <w:hideMark/>
          </w:tcPr>
          <w:p w14:paraId="35733E9C"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Not at all</w:t>
            </w:r>
          </w:p>
        </w:tc>
        <w:tc>
          <w:tcPr>
            <w:tcW w:w="1701" w:type="dxa"/>
            <w:tcBorders>
              <w:top w:val="nil"/>
              <w:left w:val="nil"/>
              <w:bottom w:val="nil"/>
              <w:right w:val="nil"/>
            </w:tcBorders>
            <w:noWrap/>
            <w:vAlign w:val="center"/>
            <w:hideMark/>
          </w:tcPr>
          <w:p w14:paraId="2135AC2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74,85</w:t>
            </w:r>
          </w:p>
        </w:tc>
        <w:tc>
          <w:tcPr>
            <w:tcW w:w="1559" w:type="dxa"/>
            <w:tcBorders>
              <w:top w:val="nil"/>
              <w:left w:val="nil"/>
              <w:bottom w:val="nil"/>
              <w:right w:val="nil"/>
            </w:tcBorders>
            <w:noWrap/>
            <w:vAlign w:val="center"/>
            <w:hideMark/>
          </w:tcPr>
          <w:p w14:paraId="2319567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31,78</w:t>
            </w:r>
          </w:p>
        </w:tc>
        <w:tc>
          <w:tcPr>
            <w:tcW w:w="2410" w:type="dxa"/>
            <w:tcBorders>
              <w:top w:val="nil"/>
              <w:left w:val="nil"/>
              <w:bottom w:val="nil"/>
              <w:right w:val="nil"/>
            </w:tcBorders>
            <w:noWrap/>
            <w:hideMark/>
          </w:tcPr>
          <w:p w14:paraId="1E15E87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FAB0995" w14:textId="77777777" w:rsidTr="00077F96">
        <w:trPr>
          <w:trHeight w:val="315"/>
        </w:trPr>
        <w:tc>
          <w:tcPr>
            <w:tcW w:w="3402" w:type="dxa"/>
            <w:tcBorders>
              <w:top w:val="nil"/>
              <w:left w:val="nil"/>
              <w:bottom w:val="nil"/>
              <w:right w:val="nil"/>
            </w:tcBorders>
            <w:noWrap/>
            <w:vAlign w:val="center"/>
            <w:hideMark/>
          </w:tcPr>
          <w:p w14:paraId="6CA65A47"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Less than once a week</w:t>
            </w:r>
          </w:p>
        </w:tc>
        <w:tc>
          <w:tcPr>
            <w:tcW w:w="1701" w:type="dxa"/>
            <w:tcBorders>
              <w:top w:val="nil"/>
              <w:left w:val="nil"/>
              <w:bottom w:val="nil"/>
              <w:right w:val="nil"/>
            </w:tcBorders>
            <w:noWrap/>
            <w:vAlign w:val="center"/>
            <w:hideMark/>
          </w:tcPr>
          <w:p w14:paraId="44E24BB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17,37</w:t>
            </w:r>
          </w:p>
        </w:tc>
        <w:tc>
          <w:tcPr>
            <w:tcW w:w="1559" w:type="dxa"/>
            <w:tcBorders>
              <w:top w:val="nil"/>
              <w:left w:val="nil"/>
              <w:bottom w:val="nil"/>
              <w:right w:val="nil"/>
            </w:tcBorders>
            <w:noWrap/>
            <w:vAlign w:val="center"/>
            <w:hideMark/>
          </w:tcPr>
          <w:p w14:paraId="38801B2D"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22,67</w:t>
            </w:r>
          </w:p>
        </w:tc>
        <w:tc>
          <w:tcPr>
            <w:tcW w:w="2410" w:type="dxa"/>
            <w:tcBorders>
              <w:top w:val="nil"/>
              <w:left w:val="nil"/>
              <w:bottom w:val="nil"/>
              <w:right w:val="nil"/>
            </w:tcBorders>
            <w:noWrap/>
            <w:hideMark/>
          </w:tcPr>
          <w:p w14:paraId="259F69D0"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0C016158" w14:textId="77777777" w:rsidTr="00077F96">
        <w:trPr>
          <w:trHeight w:val="315"/>
        </w:trPr>
        <w:tc>
          <w:tcPr>
            <w:tcW w:w="3402" w:type="dxa"/>
            <w:tcBorders>
              <w:top w:val="nil"/>
              <w:left w:val="nil"/>
              <w:bottom w:val="nil"/>
              <w:right w:val="nil"/>
            </w:tcBorders>
            <w:noWrap/>
            <w:vAlign w:val="center"/>
            <w:hideMark/>
          </w:tcPr>
          <w:p w14:paraId="0F9B7BBD"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At least once a week</w:t>
            </w:r>
          </w:p>
        </w:tc>
        <w:tc>
          <w:tcPr>
            <w:tcW w:w="1701" w:type="dxa"/>
            <w:tcBorders>
              <w:top w:val="nil"/>
              <w:left w:val="nil"/>
              <w:bottom w:val="nil"/>
              <w:right w:val="nil"/>
            </w:tcBorders>
            <w:noWrap/>
            <w:vAlign w:val="center"/>
            <w:hideMark/>
          </w:tcPr>
          <w:p w14:paraId="5AE6B6A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5,39</w:t>
            </w:r>
          </w:p>
        </w:tc>
        <w:tc>
          <w:tcPr>
            <w:tcW w:w="1559" w:type="dxa"/>
            <w:tcBorders>
              <w:top w:val="nil"/>
              <w:left w:val="nil"/>
              <w:bottom w:val="nil"/>
              <w:right w:val="nil"/>
            </w:tcBorders>
            <w:noWrap/>
            <w:vAlign w:val="center"/>
            <w:hideMark/>
          </w:tcPr>
          <w:p w14:paraId="5FF94EC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23,64</w:t>
            </w:r>
          </w:p>
        </w:tc>
        <w:tc>
          <w:tcPr>
            <w:tcW w:w="2410" w:type="dxa"/>
            <w:tcBorders>
              <w:top w:val="nil"/>
              <w:left w:val="nil"/>
              <w:bottom w:val="nil"/>
              <w:right w:val="nil"/>
            </w:tcBorders>
            <w:noWrap/>
            <w:hideMark/>
          </w:tcPr>
          <w:p w14:paraId="7A50E22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5F652B64" w14:textId="77777777" w:rsidTr="00077F96">
        <w:trPr>
          <w:trHeight w:val="315"/>
        </w:trPr>
        <w:tc>
          <w:tcPr>
            <w:tcW w:w="3402" w:type="dxa"/>
            <w:tcBorders>
              <w:top w:val="nil"/>
              <w:left w:val="nil"/>
              <w:bottom w:val="nil"/>
              <w:right w:val="nil"/>
            </w:tcBorders>
            <w:noWrap/>
            <w:vAlign w:val="center"/>
            <w:hideMark/>
          </w:tcPr>
          <w:p w14:paraId="2C0018A7"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Almost every day</w:t>
            </w:r>
          </w:p>
        </w:tc>
        <w:tc>
          <w:tcPr>
            <w:tcW w:w="1701" w:type="dxa"/>
            <w:tcBorders>
              <w:top w:val="nil"/>
              <w:left w:val="nil"/>
              <w:bottom w:val="nil"/>
              <w:right w:val="nil"/>
            </w:tcBorders>
            <w:noWrap/>
            <w:vAlign w:val="center"/>
            <w:hideMark/>
          </w:tcPr>
          <w:p w14:paraId="1ABE948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2,40</w:t>
            </w:r>
          </w:p>
        </w:tc>
        <w:tc>
          <w:tcPr>
            <w:tcW w:w="1559" w:type="dxa"/>
            <w:tcBorders>
              <w:top w:val="nil"/>
              <w:left w:val="nil"/>
              <w:bottom w:val="nil"/>
              <w:right w:val="nil"/>
            </w:tcBorders>
            <w:noWrap/>
            <w:vAlign w:val="center"/>
            <w:hideMark/>
          </w:tcPr>
          <w:p w14:paraId="1C552BC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21,90</w:t>
            </w:r>
          </w:p>
        </w:tc>
        <w:tc>
          <w:tcPr>
            <w:tcW w:w="2410" w:type="dxa"/>
            <w:tcBorders>
              <w:top w:val="nil"/>
              <w:left w:val="nil"/>
              <w:bottom w:val="nil"/>
              <w:right w:val="nil"/>
            </w:tcBorders>
            <w:noWrap/>
            <w:hideMark/>
          </w:tcPr>
          <w:p w14:paraId="0A7C58BE"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488CCAF9" w14:textId="77777777" w:rsidTr="00077F96">
        <w:trPr>
          <w:trHeight w:val="315"/>
        </w:trPr>
        <w:tc>
          <w:tcPr>
            <w:tcW w:w="3402" w:type="dxa"/>
            <w:tcBorders>
              <w:top w:val="nil"/>
              <w:left w:val="nil"/>
              <w:bottom w:val="nil"/>
              <w:right w:val="nil"/>
            </w:tcBorders>
            <w:noWrap/>
            <w:vAlign w:val="center"/>
            <w:hideMark/>
          </w:tcPr>
          <w:p w14:paraId="473E8846"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Television</w:t>
            </w:r>
          </w:p>
        </w:tc>
        <w:tc>
          <w:tcPr>
            <w:tcW w:w="1701" w:type="dxa"/>
            <w:tcBorders>
              <w:top w:val="nil"/>
              <w:left w:val="nil"/>
              <w:bottom w:val="nil"/>
              <w:right w:val="nil"/>
            </w:tcBorders>
            <w:noWrap/>
            <w:vAlign w:val="bottom"/>
            <w:hideMark/>
          </w:tcPr>
          <w:p w14:paraId="44FEC351"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7C97C4C0"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6564012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099F02D0" w14:textId="77777777" w:rsidTr="00077F96">
        <w:trPr>
          <w:trHeight w:val="315"/>
        </w:trPr>
        <w:tc>
          <w:tcPr>
            <w:tcW w:w="3402" w:type="dxa"/>
            <w:tcBorders>
              <w:top w:val="nil"/>
              <w:left w:val="nil"/>
              <w:bottom w:val="nil"/>
              <w:right w:val="nil"/>
            </w:tcBorders>
            <w:noWrap/>
            <w:vAlign w:val="center"/>
            <w:hideMark/>
          </w:tcPr>
          <w:p w14:paraId="5C5386D3"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Not at all</w:t>
            </w:r>
          </w:p>
        </w:tc>
        <w:tc>
          <w:tcPr>
            <w:tcW w:w="1701" w:type="dxa"/>
            <w:tcBorders>
              <w:top w:val="nil"/>
              <w:left w:val="nil"/>
              <w:bottom w:val="nil"/>
              <w:right w:val="nil"/>
            </w:tcBorders>
            <w:noWrap/>
            <w:vAlign w:val="center"/>
            <w:hideMark/>
          </w:tcPr>
          <w:p w14:paraId="0B683AB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81,84</w:t>
            </w:r>
          </w:p>
        </w:tc>
        <w:tc>
          <w:tcPr>
            <w:tcW w:w="1559" w:type="dxa"/>
            <w:tcBorders>
              <w:top w:val="nil"/>
              <w:left w:val="nil"/>
              <w:bottom w:val="nil"/>
              <w:right w:val="nil"/>
            </w:tcBorders>
            <w:noWrap/>
            <w:vAlign w:val="center"/>
            <w:hideMark/>
          </w:tcPr>
          <w:p w14:paraId="38A19E8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36,16</w:t>
            </w:r>
          </w:p>
        </w:tc>
        <w:tc>
          <w:tcPr>
            <w:tcW w:w="2410" w:type="dxa"/>
            <w:tcBorders>
              <w:top w:val="nil"/>
              <w:left w:val="nil"/>
              <w:bottom w:val="nil"/>
              <w:right w:val="nil"/>
            </w:tcBorders>
            <w:noWrap/>
            <w:hideMark/>
          </w:tcPr>
          <w:p w14:paraId="2B4B7A4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50D086F3" w14:textId="77777777" w:rsidTr="00077F96">
        <w:trPr>
          <w:trHeight w:val="315"/>
        </w:trPr>
        <w:tc>
          <w:tcPr>
            <w:tcW w:w="3402" w:type="dxa"/>
            <w:tcBorders>
              <w:top w:val="nil"/>
              <w:left w:val="nil"/>
              <w:bottom w:val="nil"/>
              <w:right w:val="nil"/>
            </w:tcBorders>
            <w:noWrap/>
            <w:vAlign w:val="center"/>
            <w:hideMark/>
          </w:tcPr>
          <w:p w14:paraId="343B9332"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Less than once a week</w:t>
            </w:r>
          </w:p>
        </w:tc>
        <w:tc>
          <w:tcPr>
            <w:tcW w:w="1701" w:type="dxa"/>
            <w:tcBorders>
              <w:top w:val="nil"/>
              <w:left w:val="nil"/>
              <w:bottom w:val="nil"/>
              <w:right w:val="nil"/>
            </w:tcBorders>
            <w:noWrap/>
            <w:vAlign w:val="center"/>
            <w:hideMark/>
          </w:tcPr>
          <w:p w14:paraId="6C8AB06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12,17</w:t>
            </w:r>
          </w:p>
        </w:tc>
        <w:tc>
          <w:tcPr>
            <w:tcW w:w="1559" w:type="dxa"/>
            <w:tcBorders>
              <w:top w:val="nil"/>
              <w:left w:val="nil"/>
              <w:bottom w:val="nil"/>
              <w:right w:val="nil"/>
            </w:tcBorders>
            <w:noWrap/>
            <w:vAlign w:val="center"/>
            <w:hideMark/>
          </w:tcPr>
          <w:p w14:paraId="1F9DD44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17,39</w:t>
            </w:r>
          </w:p>
        </w:tc>
        <w:tc>
          <w:tcPr>
            <w:tcW w:w="2410" w:type="dxa"/>
            <w:tcBorders>
              <w:top w:val="nil"/>
              <w:left w:val="nil"/>
              <w:bottom w:val="nil"/>
              <w:right w:val="nil"/>
            </w:tcBorders>
            <w:noWrap/>
            <w:hideMark/>
          </w:tcPr>
          <w:p w14:paraId="04E4990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52071A2" w14:textId="77777777" w:rsidTr="00077F96">
        <w:trPr>
          <w:trHeight w:val="315"/>
        </w:trPr>
        <w:tc>
          <w:tcPr>
            <w:tcW w:w="3402" w:type="dxa"/>
            <w:tcBorders>
              <w:top w:val="nil"/>
              <w:left w:val="nil"/>
              <w:bottom w:val="nil"/>
              <w:right w:val="nil"/>
            </w:tcBorders>
            <w:noWrap/>
            <w:vAlign w:val="center"/>
            <w:hideMark/>
          </w:tcPr>
          <w:p w14:paraId="6AD60273"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At least once a week</w:t>
            </w:r>
          </w:p>
        </w:tc>
        <w:tc>
          <w:tcPr>
            <w:tcW w:w="1701" w:type="dxa"/>
            <w:tcBorders>
              <w:top w:val="nil"/>
              <w:left w:val="nil"/>
              <w:bottom w:val="nil"/>
              <w:right w:val="nil"/>
            </w:tcBorders>
            <w:noWrap/>
            <w:vAlign w:val="center"/>
            <w:hideMark/>
          </w:tcPr>
          <w:p w14:paraId="2F28DE6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4,88</w:t>
            </w:r>
          </w:p>
        </w:tc>
        <w:tc>
          <w:tcPr>
            <w:tcW w:w="1559" w:type="dxa"/>
            <w:tcBorders>
              <w:top w:val="nil"/>
              <w:left w:val="nil"/>
              <w:bottom w:val="nil"/>
              <w:right w:val="nil"/>
            </w:tcBorders>
            <w:noWrap/>
            <w:vAlign w:val="center"/>
            <w:hideMark/>
          </w:tcPr>
          <w:p w14:paraId="4DE7F89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18,26</w:t>
            </w:r>
          </w:p>
        </w:tc>
        <w:tc>
          <w:tcPr>
            <w:tcW w:w="2410" w:type="dxa"/>
            <w:tcBorders>
              <w:top w:val="nil"/>
              <w:left w:val="nil"/>
              <w:bottom w:val="nil"/>
              <w:right w:val="nil"/>
            </w:tcBorders>
            <w:noWrap/>
            <w:hideMark/>
          </w:tcPr>
          <w:p w14:paraId="5738B26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5533CC8" w14:textId="77777777" w:rsidTr="00077F96">
        <w:trPr>
          <w:trHeight w:val="315"/>
        </w:trPr>
        <w:tc>
          <w:tcPr>
            <w:tcW w:w="3402" w:type="dxa"/>
            <w:tcBorders>
              <w:top w:val="nil"/>
              <w:left w:val="nil"/>
              <w:bottom w:val="nil"/>
              <w:right w:val="nil"/>
            </w:tcBorders>
            <w:noWrap/>
            <w:vAlign w:val="center"/>
            <w:hideMark/>
          </w:tcPr>
          <w:p w14:paraId="38B41C62"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Almost every day</w:t>
            </w:r>
          </w:p>
        </w:tc>
        <w:tc>
          <w:tcPr>
            <w:tcW w:w="1701" w:type="dxa"/>
            <w:tcBorders>
              <w:top w:val="nil"/>
              <w:left w:val="nil"/>
              <w:bottom w:val="nil"/>
              <w:right w:val="nil"/>
            </w:tcBorders>
            <w:noWrap/>
            <w:vAlign w:val="center"/>
            <w:hideMark/>
          </w:tcPr>
          <w:p w14:paraId="70B1AED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1,11</w:t>
            </w:r>
          </w:p>
        </w:tc>
        <w:tc>
          <w:tcPr>
            <w:tcW w:w="1559" w:type="dxa"/>
            <w:tcBorders>
              <w:top w:val="nil"/>
              <w:left w:val="nil"/>
              <w:bottom w:val="nil"/>
              <w:right w:val="nil"/>
            </w:tcBorders>
            <w:noWrap/>
            <w:vAlign w:val="center"/>
            <w:hideMark/>
          </w:tcPr>
          <w:p w14:paraId="6B8D8D1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28,19</w:t>
            </w:r>
          </w:p>
        </w:tc>
        <w:tc>
          <w:tcPr>
            <w:tcW w:w="2410" w:type="dxa"/>
            <w:tcBorders>
              <w:top w:val="nil"/>
              <w:left w:val="nil"/>
              <w:bottom w:val="nil"/>
              <w:right w:val="nil"/>
            </w:tcBorders>
            <w:noWrap/>
            <w:hideMark/>
          </w:tcPr>
          <w:p w14:paraId="306B095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0CEFD7F" w14:textId="77777777" w:rsidTr="00077F96">
        <w:trPr>
          <w:trHeight w:val="315"/>
        </w:trPr>
        <w:tc>
          <w:tcPr>
            <w:tcW w:w="3402" w:type="dxa"/>
            <w:tcBorders>
              <w:top w:val="nil"/>
              <w:left w:val="nil"/>
              <w:bottom w:val="nil"/>
              <w:right w:val="nil"/>
            </w:tcBorders>
            <w:noWrap/>
            <w:vAlign w:val="center"/>
            <w:hideMark/>
          </w:tcPr>
          <w:p w14:paraId="354F9222"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Radio</w:t>
            </w:r>
          </w:p>
        </w:tc>
        <w:tc>
          <w:tcPr>
            <w:tcW w:w="1701" w:type="dxa"/>
            <w:tcBorders>
              <w:top w:val="nil"/>
              <w:left w:val="nil"/>
              <w:bottom w:val="nil"/>
              <w:right w:val="nil"/>
            </w:tcBorders>
            <w:noWrap/>
            <w:vAlign w:val="bottom"/>
            <w:hideMark/>
          </w:tcPr>
          <w:p w14:paraId="48A5F526"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21BA81A2"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0B0BDAA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5524563F" w14:textId="77777777" w:rsidTr="00077F96">
        <w:trPr>
          <w:trHeight w:val="315"/>
        </w:trPr>
        <w:tc>
          <w:tcPr>
            <w:tcW w:w="3402" w:type="dxa"/>
            <w:tcBorders>
              <w:top w:val="nil"/>
              <w:left w:val="nil"/>
              <w:bottom w:val="nil"/>
              <w:right w:val="nil"/>
            </w:tcBorders>
            <w:noWrap/>
            <w:vAlign w:val="center"/>
            <w:hideMark/>
          </w:tcPr>
          <w:p w14:paraId="7FDFD503"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Not at all</w:t>
            </w:r>
          </w:p>
        </w:tc>
        <w:tc>
          <w:tcPr>
            <w:tcW w:w="1701" w:type="dxa"/>
            <w:tcBorders>
              <w:top w:val="nil"/>
              <w:left w:val="nil"/>
              <w:bottom w:val="nil"/>
              <w:right w:val="nil"/>
            </w:tcBorders>
            <w:noWrap/>
            <w:vAlign w:val="center"/>
            <w:hideMark/>
          </w:tcPr>
          <w:p w14:paraId="48FBD92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63,92</w:t>
            </w:r>
          </w:p>
        </w:tc>
        <w:tc>
          <w:tcPr>
            <w:tcW w:w="1559" w:type="dxa"/>
            <w:tcBorders>
              <w:top w:val="nil"/>
              <w:left w:val="nil"/>
              <w:bottom w:val="nil"/>
              <w:right w:val="nil"/>
            </w:tcBorders>
            <w:noWrap/>
            <w:vAlign w:val="center"/>
            <w:hideMark/>
          </w:tcPr>
          <w:p w14:paraId="00C6EA8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31,03</w:t>
            </w:r>
          </w:p>
        </w:tc>
        <w:tc>
          <w:tcPr>
            <w:tcW w:w="2410" w:type="dxa"/>
            <w:tcBorders>
              <w:top w:val="nil"/>
              <w:left w:val="nil"/>
              <w:bottom w:val="nil"/>
              <w:right w:val="nil"/>
            </w:tcBorders>
            <w:noWrap/>
            <w:hideMark/>
          </w:tcPr>
          <w:p w14:paraId="6A1F7DA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58549FE8" w14:textId="77777777" w:rsidTr="00077F96">
        <w:trPr>
          <w:trHeight w:val="315"/>
        </w:trPr>
        <w:tc>
          <w:tcPr>
            <w:tcW w:w="3402" w:type="dxa"/>
            <w:tcBorders>
              <w:top w:val="nil"/>
              <w:left w:val="nil"/>
              <w:bottom w:val="nil"/>
              <w:right w:val="nil"/>
            </w:tcBorders>
            <w:noWrap/>
            <w:vAlign w:val="center"/>
            <w:hideMark/>
          </w:tcPr>
          <w:p w14:paraId="6E0D8760"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Less than once a week</w:t>
            </w:r>
          </w:p>
        </w:tc>
        <w:tc>
          <w:tcPr>
            <w:tcW w:w="1701" w:type="dxa"/>
            <w:tcBorders>
              <w:top w:val="nil"/>
              <w:left w:val="nil"/>
              <w:bottom w:val="nil"/>
              <w:right w:val="nil"/>
            </w:tcBorders>
            <w:noWrap/>
            <w:vAlign w:val="center"/>
            <w:hideMark/>
          </w:tcPr>
          <w:p w14:paraId="180F5B9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13,91</w:t>
            </w:r>
          </w:p>
        </w:tc>
        <w:tc>
          <w:tcPr>
            <w:tcW w:w="1559" w:type="dxa"/>
            <w:tcBorders>
              <w:top w:val="nil"/>
              <w:left w:val="nil"/>
              <w:bottom w:val="nil"/>
              <w:right w:val="nil"/>
            </w:tcBorders>
            <w:noWrap/>
            <w:vAlign w:val="center"/>
            <w:hideMark/>
          </w:tcPr>
          <w:p w14:paraId="2038C6E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17,44</w:t>
            </w:r>
          </w:p>
        </w:tc>
        <w:tc>
          <w:tcPr>
            <w:tcW w:w="2410" w:type="dxa"/>
            <w:tcBorders>
              <w:top w:val="nil"/>
              <w:left w:val="nil"/>
              <w:bottom w:val="nil"/>
              <w:right w:val="nil"/>
            </w:tcBorders>
            <w:noWrap/>
            <w:hideMark/>
          </w:tcPr>
          <w:p w14:paraId="3D32939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43F22704" w14:textId="77777777" w:rsidTr="00077F96">
        <w:trPr>
          <w:trHeight w:val="315"/>
        </w:trPr>
        <w:tc>
          <w:tcPr>
            <w:tcW w:w="3402" w:type="dxa"/>
            <w:tcBorders>
              <w:top w:val="nil"/>
              <w:left w:val="nil"/>
              <w:bottom w:val="nil"/>
              <w:right w:val="nil"/>
            </w:tcBorders>
            <w:noWrap/>
            <w:vAlign w:val="center"/>
            <w:hideMark/>
          </w:tcPr>
          <w:p w14:paraId="41876CE2"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val="en-US" w:eastAsia="fr-FR"/>
              </w:rPr>
              <w:t>At least once a week</w:t>
            </w:r>
          </w:p>
        </w:tc>
        <w:tc>
          <w:tcPr>
            <w:tcW w:w="1701" w:type="dxa"/>
            <w:tcBorders>
              <w:top w:val="nil"/>
              <w:left w:val="nil"/>
              <w:bottom w:val="nil"/>
              <w:right w:val="nil"/>
            </w:tcBorders>
            <w:noWrap/>
            <w:vAlign w:val="center"/>
            <w:hideMark/>
          </w:tcPr>
          <w:p w14:paraId="0368FFA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9,25</w:t>
            </w:r>
          </w:p>
        </w:tc>
        <w:tc>
          <w:tcPr>
            <w:tcW w:w="1559" w:type="dxa"/>
            <w:tcBorders>
              <w:top w:val="nil"/>
              <w:left w:val="nil"/>
              <w:bottom w:val="nil"/>
              <w:right w:val="nil"/>
            </w:tcBorders>
            <w:noWrap/>
            <w:vAlign w:val="center"/>
            <w:hideMark/>
          </w:tcPr>
          <w:p w14:paraId="6E23A20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16,94</w:t>
            </w:r>
          </w:p>
        </w:tc>
        <w:tc>
          <w:tcPr>
            <w:tcW w:w="2410" w:type="dxa"/>
            <w:tcBorders>
              <w:top w:val="nil"/>
              <w:left w:val="nil"/>
              <w:bottom w:val="nil"/>
              <w:right w:val="nil"/>
            </w:tcBorders>
            <w:noWrap/>
            <w:hideMark/>
          </w:tcPr>
          <w:p w14:paraId="680C890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FAAD25C" w14:textId="77777777" w:rsidTr="00077F96">
        <w:trPr>
          <w:trHeight w:val="315"/>
        </w:trPr>
        <w:tc>
          <w:tcPr>
            <w:tcW w:w="3402" w:type="dxa"/>
            <w:tcBorders>
              <w:top w:val="nil"/>
              <w:left w:val="nil"/>
              <w:bottom w:val="nil"/>
              <w:right w:val="nil"/>
            </w:tcBorders>
            <w:noWrap/>
            <w:vAlign w:val="center"/>
            <w:hideMark/>
          </w:tcPr>
          <w:p w14:paraId="3BCF8AE3"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Almost every day</w:t>
            </w:r>
          </w:p>
        </w:tc>
        <w:tc>
          <w:tcPr>
            <w:tcW w:w="1701" w:type="dxa"/>
            <w:tcBorders>
              <w:top w:val="nil"/>
              <w:left w:val="nil"/>
              <w:bottom w:val="nil"/>
              <w:right w:val="nil"/>
            </w:tcBorders>
            <w:noWrap/>
            <w:vAlign w:val="center"/>
            <w:hideMark/>
          </w:tcPr>
          <w:p w14:paraId="240FF66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12,92</w:t>
            </w:r>
          </w:p>
        </w:tc>
        <w:tc>
          <w:tcPr>
            <w:tcW w:w="1559" w:type="dxa"/>
            <w:tcBorders>
              <w:top w:val="nil"/>
              <w:left w:val="nil"/>
              <w:bottom w:val="nil"/>
              <w:right w:val="nil"/>
            </w:tcBorders>
            <w:noWrap/>
            <w:vAlign w:val="center"/>
            <w:hideMark/>
          </w:tcPr>
          <w:p w14:paraId="136D131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34,58</w:t>
            </w:r>
          </w:p>
        </w:tc>
        <w:tc>
          <w:tcPr>
            <w:tcW w:w="2410" w:type="dxa"/>
            <w:tcBorders>
              <w:top w:val="nil"/>
              <w:left w:val="nil"/>
              <w:bottom w:val="nil"/>
              <w:right w:val="nil"/>
            </w:tcBorders>
            <w:noWrap/>
            <w:hideMark/>
          </w:tcPr>
          <w:p w14:paraId="5A81C68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994482B" w14:textId="77777777" w:rsidTr="00077F96">
        <w:trPr>
          <w:trHeight w:val="315"/>
        </w:trPr>
        <w:tc>
          <w:tcPr>
            <w:tcW w:w="3402" w:type="dxa"/>
            <w:tcBorders>
              <w:top w:val="nil"/>
              <w:left w:val="nil"/>
              <w:bottom w:val="nil"/>
              <w:right w:val="nil"/>
            </w:tcBorders>
            <w:noWrap/>
            <w:vAlign w:val="center"/>
            <w:hideMark/>
          </w:tcPr>
          <w:p w14:paraId="1754E3AC"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Marital Status</w:t>
            </w:r>
          </w:p>
        </w:tc>
        <w:tc>
          <w:tcPr>
            <w:tcW w:w="1701" w:type="dxa"/>
            <w:tcBorders>
              <w:top w:val="nil"/>
              <w:left w:val="nil"/>
              <w:bottom w:val="nil"/>
              <w:right w:val="nil"/>
            </w:tcBorders>
            <w:noWrap/>
            <w:vAlign w:val="center"/>
            <w:hideMark/>
          </w:tcPr>
          <w:p w14:paraId="2EAF0591"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center"/>
            <w:hideMark/>
          </w:tcPr>
          <w:p w14:paraId="0B755B7A"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30431BF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20B0B98A" w14:textId="77777777" w:rsidTr="00077F96">
        <w:trPr>
          <w:trHeight w:val="315"/>
        </w:trPr>
        <w:tc>
          <w:tcPr>
            <w:tcW w:w="3402" w:type="dxa"/>
            <w:tcBorders>
              <w:top w:val="nil"/>
              <w:left w:val="nil"/>
              <w:bottom w:val="nil"/>
              <w:right w:val="nil"/>
            </w:tcBorders>
            <w:noWrap/>
            <w:vAlign w:val="center"/>
            <w:hideMark/>
          </w:tcPr>
          <w:p w14:paraId="68A15C01"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Currently married/in union</w:t>
            </w:r>
          </w:p>
        </w:tc>
        <w:tc>
          <w:tcPr>
            <w:tcW w:w="1701" w:type="dxa"/>
            <w:tcBorders>
              <w:top w:val="nil"/>
              <w:left w:val="nil"/>
              <w:bottom w:val="nil"/>
              <w:right w:val="nil"/>
            </w:tcBorders>
            <w:noWrap/>
            <w:vAlign w:val="center"/>
            <w:hideMark/>
          </w:tcPr>
          <w:p w14:paraId="1153900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58,66</w:t>
            </w:r>
          </w:p>
        </w:tc>
        <w:tc>
          <w:tcPr>
            <w:tcW w:w="1559" w:type="dxa"/>
            <w:tcBorders>
              <w:top w:val="nil"/>
              <w:left w:val="nil"/>
              <w:bottom w:val="nil"/>
              <w:right w:val="nil"/>
            </w:tcBorders>
            <w:noWrap/>
            <w:vAlign w:val="center"/>
            <w:hideMark/>
          </w:tcPr>
          <w:p w14:paraId="4DC8DAB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43,51</w:t>
            </w:r>
          </w:p>
        </w:tc>
        <w:tc>
          <w:tcPr>
            <w:tcW w:w="2410" w:type="dxa"/>
            <w:tcBorders>
              <w:top w:val="nil"/>
              <w:left w:val="nil"/>
              <w:bottom w:val="nil"/>
              <w:right w:val="nil"/>
            </w:tcBorders>
            <w:noWrap/>
            <w:vAlign w:val="center"/>
            <w:hideMark/>
          </w:tcPr>
          <w:p w14:paraId="2D7C9D7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E56C47E" w14:textId="77777777" w:rsidTr="00077F96">
        <w:trPr>
          <w:trHeight w:val="315"/>
        </w:trPr>
        <w:tc>
          <w:tcPr>
            <w:tcW w:w="3402" w:type="dxa"/>
            <w:tcBorders>
              <w:top w:val="nil"/>
              <w:left w:val="nil"/>
              <w:bottom w:val="nil"/>
              <w:right w:val="nil"/>
            </w:tcBorders>
            <w:noWrap/>
            <w:vAlign w:val="center"/>
            <w:hideMark/>
          </w:tcPr>
          <w:p w14:paraId="36CAB388"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lastRenderedPageBreak/>
              <w:t>Formerly married/in union</w:t>
            </w:r>
          </w:p>
        </w:tc>
        <w:tc>
          <w:tcPr>
            <w:tcW w:w="1701" w:type="dxa"/>
            <w:tcBorders>
              <w:top w:val="nil"/>
              <w:left w:val="nil"/>
              <w:bottom w:val="nil"/>
              <w:right w:val="nil"/>
            </w:tcBorders>
            <w:noWrap/>
            <w:vAlign w:val="center"/>
            <w:hideMark/>
          </w:tcPr>
          <w:p w14:paraId="19563E6D"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2,83</w:t>
            </w:r>
          </w:p>
        </w:tc>
        <w:tc>
          <w:tcPr>
            <w:tcW w:w="1559" w:type="dxa"/>
            <w:tcBorders>
              <w:top w:val="nil"/>
              <w:left w:val="nil"/>
              <w:bottom w:val="nil"/>
              <w:right w:val="nil"/>
            </w:tcBorders>
            <w:noWrap/>
            <w:vAlign w:val="center"/>
            <w:hideMark/>
          </w:tcPr>
          <w:p w14:paraId="1CA5A32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3,96</w:t>
            </w:r>
          </w:p>
        </w:tc>
        <w:tc>
          <w:tcPr>
            <w:tcW w:w="2410" w:type="dxa"/>
            <w:tcBorders>
              <w:top w:val="nil"/>
              <w:left w:val="nil"/>
              <w:bottom w:val="nil"/>
              <w:right w:val="nil"/>
            </w:tcBorders>
            <w:noWrap/>
            <w:vAlign w:val="center"/>
            <w:hideMark/>
          </w:tcPr>
          <w:p w14:paraId="1970FAE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770746A6" w14:textId="77777777" w:rsidTr="00077F96">
        <w:trPr>
          <w:trHeight w:val="315"/>
        </w:trPr>
        <w:tc>
          <w:tcPr>
            <w:tcW w:w="3402" w:type="dxa"/>
            <w:tcBorders>
              <w:top w:val="nil"/>
              <w:left w:val="nil"/>
              <w:bottom w:val="nil"/>
              <w:right w:val="nil"/>
            </w:tcBorders>
            <w:noWrap/>
            <w:vAlign w:val="center"/>
            <w:hideMark/>
          </w:tcPr>
          <w:p w14:paraId="01BCD551"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Never married/in union</w:t>
            </w:r>
          </w:p>
        </w:tc>
        <w:tc>
          <w:tcPr>
            <w:tcW w:w="1701" w:type="dxa"/>
            <w:tcBorders>
              <w:top w:val="nil"/>
              <w:left w:val="nil"/>
              <w:bottom w:val="nil"/>
              <w:right w:val="nil"/>
            </w:tcBorders>
            <w:noWrap/>
            <w:vAlign w:val="center"/>
            <w:hideMark/>
          </w:tcPr>
          <w:p w14:paraId="4450391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38,52</w:t>
            </w:r>
          </w:p>
        </w:tc>
        <w:tc>
          <w:tcPr>
            <w:tcW w:w="1559" w:type="dxa"/>
            <w:tcBorders>
              <w:top w:val="nil"/>
              <w:left w:val="nil"/>
              <w:bottom w:val="nil"/>
              <w:right w:val="nil"/>
            </w:tcBorders>
            <w:noWrap/>
            <w:vAlign w:val="center"/>
            <w:hideMark/>
          </w:tcPr>
          <w:p w14:paraId="54AB688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52,54</w:t>
            </w:r>
          </w:p>
        </w:tc>
        <w:tc>
          <w:tcPr>
            <w:tcW w:w="2410" w:type="dxa"/>
            <w:tcBorders>
              <w:top w:val="nil"/>
              <w:left w:val="nil"/>
              <w:bottom w:val="nil"/>
              <w:right w:val="nil"/>
            </w:tcBorders>
            <w:noWrap/>
            <w:vAlign w:val="center"/>
            <w:hideMark/>
          </w:tcPr>
          <w:p w14:paraId="4ED5B17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087AB2F" w14:textId="77777777" w:rsidTr="00077F96">
        <w:trPr>
          <w:trHeight w:val="315"/>
        </w:trPr>
        <w:tc>
          <w:tcPr>
            <w:tcW w:w="3402" w:type="dxa"/>
            <w:tcBorders>
              <w:top w:val="nil"/>
              <w:left w:val="nil"/>
              <w:bottom w:val="nil"/>
              <w:right w:val="nil"/>
            </w:tcBorders>
            <w:noWrap/>
            <w:vAlign w:val="center"/>
            <w:hideMark/>
          </w:tcPr>
          <w:p w14:paraId="6D2E559F"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Age_group</w:t>
            </w:r>
          </w:p>
        </w:tc>
        <w:tc>
          <w:tcPr>
            <w:tcW w:w="1701" w:type="dxa"/>
            <w:tcBorders>
              <w:top w:val="nil"/>
              <w:left w:val="nil"/>
              <w:bottom w:val="nil"/>
              <w:right w:val="nil"/>
            </w:tcBorders>
            <w:noWrap/>
            <w:vAlign w:val="bottom"/>
            <w:hideMark/>
          </w:tcPr>
          <w:p w14:paraId="2597B6C4"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484B3660"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0871CB0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79C833D5" w14:textId="77777777" w:rsidTr="00077F96">
        <w:trPr>
          <w:trHeight w:val="315"/>
        </w:trPr>
        <w:tc>
          <w:tcPr>
            <w:tcW w:w="3402" w:type="dxa"/>
            <w:tcBorders>
              <w:top w:val="nil"/>
              <w:left w:val="nil"/>
              <w:bottom w:val="nil"/>
              <w:right w:val="nil"/>
            </w:tcBorders>
            <w:noWrap/>
            <w:vAlign w:val="center"/>
            <w:hideMark/>
          </w:tcPr>
          <w:p w14:paraId="3FBEEE69"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15-24</w:t>
            </w:r>
          </w:p>
        </w:tc>
        <w:tc>
          <w:tcPr>
            <w:tcW w:w="1701" w:type="dxa"/>
            <w:tcBorders>
              <w:top w:val="nil"/>
              <w:left w:val="nil"/>
              <w:bottom w:val="nil"/>
              <w:right w:val="nil"/>
            </w:tcBorders>
            <w:noWrap/>
            <w:vAlign w:val="center"/>
            <w:hideMark/>
          </w:tcPr>
          <w:p w14:paraId="1ACCFEC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38,83</w:t>
            </w:r>
          </w:p>
        </w:tc>
        <w:tc>
          <w:tcPr>
            <w:tcW w:w="1559" w:type="dxa"/>
            <w:tcBorders>
              <w:top w:val="nil"/>
              <w:left w:val="nil"/>
              <w:bottom w:val="nil"/>
              <w:right w:val="nil"/>
            </w:tcBorders>
            <w:noWrap/>
            <w:vAlign w:val="center"/>
            <w:hideMark/>
          </w:tcPr>
          <w:p w14:paraId="4557AAF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43,86</w:t>
            </w:r>
          </w:p>
        </w:tc>
        <w:tc>
          <w:tcPr>
            <w:tcW w:w="2410" w:type="dxa"/>
            <w:tcBorders>
              <w:top w:val="nil"/>
              <w:left w:val="nil"/>
              <w:bottom w:val="nil"/>
              <w:right w:val="nil"/>
            </w:tcBorders>
            <w:noWrap/>
            <w:hideMark/>
          </w:tcPr>
          <w:p w14:paraId="4F4734F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D2641B2" w14:textId="77777777" w:rsidTr="00077F96">
        <w:trPr>
          <w:trHeight w:val="315"/>
        </w:trPr>
        <w:tc>
          <w:tcPr>
            <w:tcW w:w="3402" w:type="dxa"/>
            <w:tcBorders>
              <w:top w:val="nil"/>
              <w:left w:val="nil"/>
              <w:bottom w:val="nil"/>
              <w:right w:val="nil"/>
            </w:tcBorders>
            <w:noWrap/>
            <w:vAlign w:val="center"/>
            <w:hideMark/>
          </w:tcPr>
          <w:p w14:paraId="10796A7E"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25-34</w:t>
            </w:r>
          </w:p>
        </w:tc>
        <w:tc>
          <w:tcPr>
            <w:tcW w:w="1701" w:type="dxa"/>
            <w:tcBorders>
              <w:top w:val="nil"/>
              <w:left w:val="nil"/>
              <w:bottom w:val="nil"/>
              <w:right w:val="nil"/>
            </w:tcBorders>
            <w:noWrap/>
            <w:vAlign w:val="center"/>
            <w:hideMark/>
          </w:tcPr>
          <w:p w14:paraId="1CF71DD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29,08</w:t>
            </w:r>
          </w:p>
        </w:tc>
        <w:tc>
          <w:tcPr>
            <w:tcW w:w="1559" w:type="dxa"/>
            <w:tcBorders>
              <w:top w:val="nil"/>
              <w:left w:val="nil"/>
              <w:bottom w:val="nil"/>
              <w:right w:val="nil"/>
            </w:tcBorders>
            <w:noWrap/>
            <w:vAlign w:val="center"/>
            <w:hideMark/>
          </w:tcPr>
          <w:p w14:paraId="4F40B88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28,45</w:t>
            </w:r>
          </w:p>
        </w:tc>
        <w:tc>
          <w:tcPr>
            <w:tcW w:w="2410" w:type="dxa"/>
            <w:tcBorders>
              <w:top w:val="nil"/>
              <w:left w:val="nil"/>
              <w:bottom w:val="nil"/>
              <w:right w:val="nil"/>
            </w:tcBorders>
            <w:noWrap/>
            <w:hideMark/>
          </w:tcPr>
          <w:p w14:paraId="00F4748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D1FBACC" w14:textId="77777777" w:rsidTr="00077F96">
        <w:trPr>
          <w:trHeight w:val="315"/>
        </w:trPr>
        <w:tc>
          <w:tcPr>
            <w:tcW w:w="3402" w:type="dxa"/>
            <w:tcBorders>
              <w:top w:val="nil"/>
              <w:left w:val="nil"/>
              <w:bottom w:val="nil"/>
              <w:right w:val="nil"/>
            </w:tcBorders>
            <w:noWrap/>
            <w:vAlign w:val="center"/>
            <w:hideMark/>
          </w:tcPr>
          <w:p w14:paraId="7FB3126B"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35-49</w:t>
            </w:r>
          </w:p>
        </w:tc>
        <w:tc>
          <w:tcPr>
            <w:tcW w:w="1701" w:type="dxa"/>
            <w:tcBorders>
              <w:top w:val="nil"/>
              <w:left w:val="nil"/>
              <w:bottom w:val="nil"/>
              <w:right w:val="nil"/>
            </w:tcBorders>
            <w:noWrap/>
            <w:vAlign w:val="center"/>
            <w:hideMark/>
          </w:tcPr>
          <w:p w14:paraId="13D6867D"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32,09</w:t>
            </w:r>
          </w:p>
        </w:tc>
        <w:tc>
          <w:tcPr>
            <w:tcW w:w="1559" w:type="dxa"/>
            <w:tcBorders>
              <w:top w:val="nil"/>
              <w:left w:val="nil"/>
              <w:bottom w:val="nil"/>
              <w:right w:val="nil"/>
            </w:tcBorders>
            <w:noWrap/>
            <w:vAlign w:val="center"/>
            <w:hideMark/>
          </w:tcPr>
          <w:p w14:paraId="27F2276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27,69</w:t>
            </w:r>
          </w:p>
        </w:tc>
        <w:tc>
          <w:tcPr>
            <w:tcW w:w="2410" w:type="dxa"/>
            <w:tcBorders>
              <w:top w:val="nil"/>
              <w:left w:val="nil"/>
              <w:bottom w:val="nil"/>
              <w:right w:val="nil"/>
            </w:tcBorders>
            <w:noWrap/>
            <w:hideMark/>
          </w:tcPr>
          <w:p w14:paraId="0FDD700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0C92A44" w14:textId="77777777" w:rsidTr="00077F96">
        <w:trPr>
          <w:trHeight w:val="315"/>
        </w:trPr>
        <w:tc>
          <w:tcPr>
            <w:tcW w:w="3402" w:type="dxa"/>
            <w:tcBorders>
              <w:top w:val="nil"/>
              <w:left w:val="nil"/>
              <w:bottom w:val="nil"/>
              <w:right w:val="nil"/>
            </w:tcBorders>
            <w:noWrap/>
            <w:vAlign w:val="center"/>
            <w:hideMark/>
          </w:tcPr>
          <w:p w14:paraId="054E006D"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Education</w:t>
            </w:r>
          </w:p>
        </w:tc>
        <w:tc>
          <w:tcPr>
            <w:tcW w:w="1701" w:type="dxa"/>
            <w:tcBorders>
              <w:top w:val="nil"/>
              <w:left w:val="nil"/>
              <w:bottom w:val="nil"/>
              <w:right w:val="nil"/>
            </w:tcBorders>
            <w:noWrap/>
            <w:vAlign w:val="center"/>
            <w:hideMark/>
          </w:tcPr>
          <w:p w14:paraId="1C7300AF"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center"/>
            <w:hideMark/>
          </w:tcPr>
          <w:p w14:paraId="02EDFE10"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7F38600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27852CAC" w14:textId="77777777" w:rsidTr="00077F96">
        <w:trPr>
          <w:trHeight w:val="315"/>
        </w:trPr>
        <w:tc>
          <w:tcPr>
            <w:tcW w:w="3402" w:type="dxa"/>
            <w:tcBorders>
              <w:top w:val="nil"/>
              <w:left w:val="nil"/>
              <w:bottom w:val="nil"/>
              <w:right w:val="nil"/>
            </w:tcBorders>
            <w:noWrap/>
            <w:vAlign w:val="center"/>
            <w:hideMark/>
          </w:tcPr>
          <w:p w14:paraId="306739F6"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Less than primary</w:t>
            </w:r>
          </w:p>
        </w:tc>
        <w:tc>
          <w:tcPr>
            <w:tcW w:w="1701" w:type="dxa"/>
            <w:tcBorders>
              <w:top w:val="nil"/>
              <w:left w:val="nil"/>
              <w:bottom w:val="nil"/>
              <w:right w:val="nil"/>
            </w:tcBorders>
            <w:noWrap/>
            <w:vAlign w:val="center"/>
            <w:hideMark/>
          </w:tcPr>
          <w:p w14:paraId="0327623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8,14</w:t>
            </w:r>
          </w:p>
        </w:tc>
        <w:tc>
          <w:tcPr>
            <w:tcW w:w="1559" w:type="dxa"/>
            <w:tcBorders>
              <w:top w:val="nil"/>
              <w:left w:val="nil"/>
              <w:bottom w:val="nil"/>
              <w:right w:val="nil"/>
            </w:tcBorders>
            <w:noWrap/>
            <w:vAlign w:val="center"/>
            <w:hideMark/>
          </w:tcPr>
          <w:p w14:paraId="18F0B02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2,48</w:t>
            </w:r>
          </w:p>
        </w:tc>
        <w:tc>
          <w:tcPr>
            <w:tcW w:w="2410" w:type="dxa"/>
            <w:tcBorders>
              <w:top w:val="nil"/>
              <w:left w:val="nil"/>
              <w:bottom w:val="nil"/>
              <w:right w:val="nil"/>
            </w:tcBorders>
            <w:noWrap/>
            <w:vAlign w:val="center"/>
            <w:hideMark/>
          </w:tcPr>
          <w:p w14:paraId="64A1A00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60EE6312" w14:textId="77777777" w:rsidTr="00077F96">
        <w:trPr>
          <w:trHeight w:val="315"/>
        </w:trPr>
        <w:tc>
          <w:tcPr>
            <w:tcW w:w="3402" w:type="dxa"/>
            <w:tcBorders>
              <w:top w:val="nil"/>
              <w:left w:val="nil"/>
              <w:bottom w:val="nil"/>
              <w:right w:val="nil"/>
            </w:tcBorders>
            <w:noWrap/>
            <w:vAlign w:val="center"/>
            <w:hideMark/>
          </w:tcPr>
          <w:p w14:paraId="3B0F8D30"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Primary education</w:t>
            </w:r>
          </w:p>
        </w:tc>
        <w:tc>
          <w:tcPr>
            <w:tcW w:w="1701" w:type="dxa"/>
            <w:tcBorders>
              <w:top w:val="nil"/>
              <w:left w:val="nil"/>
              <w:bottom w:val="nil"/>
              <w:right w:val="nil"/>
            </w:tcBorders>
            <w:noWrap/>
            <w:vAlign w:val="center"/>
            <w:hideMark/>
          </w:tcPr>
          <w:p w14:paraId="5EA847F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29,29</w:t>
            </w:r>
          </w:p>
        </w:tc>
        <w:tc>
          <w:tcPr>
            <w:tcW w:w="1559" w:type="dxa"/>
            <w:tcBorders>
              <w:top w:val="nil"/>
              <w:left w:val="nil"/>
              <w:bottom w:val="nil"/>
              <w:right w:val="nil"/>
            </w:tcBorders>
            <w:noWrap/>
            <w:vAlign w:val="center"/>
            <w:hideMark/>
          </w:tcPr>
          <w:p w14:paraId="78DD0320"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10,14</w:t>
            </w:r>
          </w:p>
        </w:tc>
        <w:tc>
          <w:tcPr>
            <w:tcW w:w="2410" w:type="dxa"/>
            <w:tcBorders>
              <w:top w:val="nil"/>
              <w:left w:val="nil"/>
              <w:bottom w:val="nil"/>
              <w:right w:val="nil"/>
            </w:tcBorders>
            <w:noWrap/>
            <w:vAlign w:val="center"/>
            <w:hideMark/>
          </w:tcPr>
          <w:p w14:paraId="51CDD84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7FBD1EFB" w14:textId="77777777" w:rsidTr="00077F96">
        <w:trPr>
          <w:trHeight w:val="315"/>
        </w:trPr>
        <w:tc>
          <w:tcPr>
            <w:tcW w:w="3402" w:type="dxa"/>
            <w:tcBorders>
              <w:top w:val="nil"/>
              <w:left w:val="nil"/>
              <w:bottom w:val="nil"/>
              <w:right w:val="nil"/>
            </w:tcBorders>
            <w:noWrap/>
            <w:vAlign w:val="center"/>
            <w:hideMark/>
          </w:tcPr>
          <w:p w14:paraId="345B967C"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Secondary education</w:t>
            </w:r>
          </w:p>
        </w:tc>
        <w:tc>
          <w:tcPr>
            <w:tcW w:w="1701" w:type="dxa"/>
            <w:tcBorders>
              <w:top w:val="nil"/>
              <w:left w:val="nil"/>
              <w:bottom w:val="nil"/>
              <w:right w:val="nil"/>
            </w:tcBorders>
            <w:noWrap/>
            <w:vAlign w:val="center"/>
            <w:hideMark/>
          </w:tcPr>
          <w:p w14:paraId="38A8F0EF"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61,36</w:t>
            </w:r>
          </w:p>
        </w:tc>
        <w:tc>
          <w:tcPr>
            <w:tcW w:w="1559" w:type="dxa"/>
            <w:tcBorders>
              <w:top w:val="nil"/>
              <w:left w:val="nil"/>
              <w:bottom w:val="nil"/>
              <w:right w:val="nil"/>
            </w:tcBorders>
            <w:noWrap/>
            <w:vAlign w:val="center"/>
            <w:hideMark/>
          </w:tcPr>
          <w:p w14:paraId="442FCB2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70,39</w:t>
            </w:r>
          </w:p>
        </w:tc>
        <w:tc>
          <w:tcPr>
            <w:tcW w:w="2410" w:type="dxa"/>
            <w:tcBorders>
              <w:top w:val="nil"/>
              <w:left w:val="nil"/>
              <w:bottom w:val="nil"/>
              <w:right w:val="nil"/>
            </w:tcBorders>
            <w:noWrap/>
            <w:vAlign w:val="center"/>
            <w:hideMark/>
          </w:tcPr>
          <w:p w14:paraId="7891783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2438BF36" w14:textId="77777777" w:rsidTr="00077F96">
        <w:trPr>
          <w:trHeight w:val="315"/>
        </w:trPr>
        <w:tc>
          <w:tcPr>
            <w:tcW w:w="3402" w:type="dxa"/>
            <w:tcBorders>
              <w:top w:val="nil"/>
              <w:left w:val="nil"/>
              <w:bottom w:val="nil"/>
              <w:right w:val="nil"/>
            </w:tcBorders>
            <w:noWrap/>
            <w:vAlign w:val="center"/>
            <w:hideMark/>
          </w:tcPr>
          <w:p w14:paraId="155A771A"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Higher education</w:t>
            </w:r>
          </w:p>
        </w:tc>
        <w:tc>
          <w:tcPr>
            <w:tcW w:w="1701" w:type="dxa"/>
            <w:tcBorders>
              <w:top w:val="nil"/>
              <w:left w:val="nil"/>
              <w:bottom w:val="nil"/>
              <w:right w:val="nil"/>
            </w:tcBorders>
            <w:noWrap/>
            <w:vAlign w:val="center"/>
            <w:hideMark/>
          </w:tcPr>
          <w:p w14:paraId="4A97D3E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1,21</w:t>
            </w:r>
          </w:p>
        </w:tc>
        <w:tc>
          <w:tcPr>
            <w:tcW w:w="1559" w:type="dxa"/>
            <w:tcBorders>
              <w:top w:val="nil"/>
              <w:left w:val="nil"/>
              <w:bottom w:val="nil"/>
              <w:right w:val="nil"/>
            </w:tcBorders>
            <w:noWrap/>
            <w:vAlign w:val="center"/>
            <w:hideMark/>
          </w:tcPr>
          <w:p w14:paraId="3DA9D66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16,99</w:t>
            </w:r>
          </w:p>
        </w:tc>
        <w:tc>
          <w:tcPr>
            <w:tcW w:w="2410" w:type="dxa"/>
            <w:tcBorders>
              <w:top w:val="nil"/>
              <w:left w:val="nil"/>
              <w:bottom w:val="nil"/>
              <w:right w:val="nil"/>
            </w:tcBorders>
            <w:noWrap/>
            <w:vAlign w:val="center"/>
            <w:hideMark/>
          </w:tcPr>
          <w:p w14:paraId="37932D2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3622BD9" w14:textId="77777777" w:rsidTr="00077F96">
        <w:trPr>
          <w:trHeight w:val="315"/>
        </w:trPr>
        <w:tc>
          <w:tcPr>
            <w:tcW w:w="3402" w:type="dxa"/>
            <w:tcBorders>
              <w:top w:val="nil"/>
              <w:left w:val="nil"/>
              <w:bottom w:val="nil"/>
              <w:right w:val="nil"/>
            </w:tcBorders>
            <w:noWrap/>
            <w:vAlign w:val="center"/>
            <w:hideMark/>
          </w:tcPr>
          <w:p w14:paraId="300C465F"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Health Insurance</w:t>
            </w:r>
          </w:p>
        </w:tc>
        <w:tc>
          <w:tcPr>
            <w:tcW w:w="1701" w:type="dxa"/>
            <w:tcBorders>
              <w:top w:val="nil"/>
              <w:left w:val="nil"/>
              <w:bottom w:val="nil"/>
              <w:right w:val="nil"/>
            </w:tcBorders>
            <w:noWrap/>
            <w:vAlign w:val="bottom"/>
            <w:hideMark/>
          </w:tcPr>
          <w:p w14:paraId="61F4767D"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7A727A4A"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14CA63C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26A5E081" w14:textId="77777777" w:rsidTr="00077F96">
        <w:trPr>
          <w:trHeight w:val="315"/>
        </w:trPr>
        <w:tc>
          <w:tcPr>
            <w:tcW w:w="3402" w:type="dxa"/>
            <w:tcBorders>
              <w:top w:val="nil"/>
              <w:left w:val="nil"/>
              <w:bottom w:val="nil"/>
              <w:right w:val="nil"/>
            </w:tcBorders>
            <w:noWrap/>
            <w:vAlign w:val="center"/>
            <w:hideMark/>
          </w:tcPr>
          <w:p w14:paraId="5838EEE9"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Has Health Insurance</w:t>
            </w:r>
          </w:p>
        </w:tc>
        <w:tc>
          <w:tcPr>
            <w:tcW w:w="1701" w:type="dxa"/>
            <w:tcBorders>
              <w:top w:val="nil"/>
              <w:left w:val="nil"/>
              <w:bottom w:val="nil"/>
              <w:right w:val="nil"/>
            </w:tcBorders>
            <w:noWrap/>
            <w:vAlign w:val="center"/>
            <w:hideMark/>
          </w:tcPr>
          <w:p w14:paraId="1B323AA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0,68</w:t>
            </w:r>
          </w:p>
        </w:tc>
        <w:tc>
          <w:tcPr>
            <w:tcW w:w="1559" w:type="dxa"/>
            <w:tcBorders>
              <w:top w:val="nil"/>
              <w:left w:val="nil"/>
              <w:bottom w:val="nil"/>
              <w:right w:val="nil"/>
            </w:tcBorders>
            <w:noWrap/>
            <w:vAlign w:val="center"/>
            <w:hideMark/>
          </w:tcPr>
          <w:p w14:paraId="7100387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5,53</w:t>
            </w:r>
          </w:p>
        </w:tc>
        <w:tc>
          <w:tcPr>
            <w:tcW w:w="2410" w:type="dxa"/>
            <w:tcBorders>
              <w:top w:val="nil"/>
              <w:left w:val="nil"/>
              <w:bottom w:val="nil"/>
              <w:right w:val="nil"/>
            </w:tcBorders>
            <w:noWrap/>
            <w:hideMark/>
          </w:tcPr>
          <w:p w14:paraId="3082D80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C363AE9" w14:textId="77777777" w:rsidTr="00077F96">
        <w:trPr>
          <w:trHeight w:val="315"/>
        </w:trPr>
        <w:tc>
          <w:tcPr>
            <w:tcW w:w="3402" w:type="dxa"/>
            <w:tcBorders>
              <w:top w:val="nil"/>
              <w:left w:val="nil"/>
              <w:bottom w:val="nil"/>
              <w:right w:val="nil"/>
            </w:tcBorders>
            <w:noWrap/>
            <w:vAlign w:val="center"/>
            <w:hideMark/>
          </w:tcPr>
          <w:p w14:paraId="44A2808A"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Has no health Insurance</w:t>
            </w:r>
          </w:p>
        </w:tc>
        <w:tc>
          <w:tcPr>
            <w:tcW w:w="1701" w:type="dxa"/>
            <w:tcBorders>
              <w:top w:val="nil"/>
              <w:left w:val="nil"/>
              <w:bottom w:val="nil"/>
              <w:right w:val="nil"/>
            </w:tcBorders>
            <w:noWrap/>
            <w:vAlign w:val="center"/>
            <w:hideMark/>
          </w:tcPr>
          <w:p w14:paraId="292A198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99,32</w:t>
            </w:r>
          </w:p>
        </w:tc>
        <w:tc>
          <w:tcPr>
            <w:tcW w:w="1559" w:type="dxa"/>
            <w:tcBorders>
              <w:top w:val="nil"/>
              <w:left w:val="nil"/>
              <w:bottom w:val="nil"/>
              <w:right w:val="nil"/>
            </w:tcBorders>
            <w:noWrap/>
            <w:vAlign w:val="center"/>
            <w:hideMark/>
          </w:tcPr>
          <w:p w14:paraId="4F214EDE"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94,47</w:t>
            </w:r>
          </w:p>
        </w:tc>
        <w:tc>
          <w:tcPr>
            <w:tcW w:w="2410" w:type="dxa"/>
            <w:tcBorders>
              <w:top w:val="nil"/>
              <w:left w:val="nil"/>
              <w:bottom w:val="nil"/>
              <w:right w:val="nil"/>
            </w:tcBorders>
            <w:noWrap/>
            <w:hideMark/>
          </w:tcPr>
          <w:p w14:paraId="4BDB6EC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79AEECB6" w14:textId="77777777" w:rsidTr="00077F96">
        <w:trPr>
          <w:trHeight w:val="315"/>
        </w:trPr>
        <w:tc>
          <w:tcPr>
            <w:tcW w:w="3402" w:type="dxa"/>
            <w:tcBorders>
              <w:top w:val="nil"/>
              <w:left w:val="nil"/>
              <w:bottom w:val="nil"/>
              <w:right w:val="nil"/>
            </w:tcBorders>
            <w:noWrap/>
            <w:vAlign w:val="center"/>
            <w:hideMark/>
          </w:tcPr>
          <w:p w14:paraId="077EDC55"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Last Sexual Intercourse</w:t>
            </w:r>
          </w:p>
        </w:tc>
        <w:tc>
          <w:tcPr>
            <w:tcW w:w="1701" w:type="dxa"/>
            <w:tcBorders>
              <w:top w:val="nil"/>
              <w:left w:val="nil"/>
              <w:bottom w:val="nil"/>
              <w:right w:val="nil"/>
            </w:tcBorders>
            <w:noWrap/>
            <w:vAlign w:val="bottom"/>
            <w:hideMark/>
          </w:tcPr>
          <w:p w14:paraId="28D75AA2"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68BCC3B4"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2CACBBD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43B2FC4E" w14:textId="77777777" w:rsidTr="00077F96">
        <w:trPr>
          <w:trHeight w:val="315"/>
        </w:trPr>
        <w:tc>
          <w:tcPr>
            <w:tcW w:w="3402" w:type="dxa"/>
            <w:tcBorders>
              <w:top w:val="nil"/>
              <w:left w:val="nil"/>
              <w:bottom w:val="nil"/>
              <w:right w:val="nil"/>
            </w:tcBorders>
            <w:noWrap/>
            <w:vAlign w:val="center"/>
            <w:hideMark/>
          </w:tcPr>
          <w:p w14:paraId="46BBF881"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Number of days</w:t>
            </w:r>
          </w:p>
        </w:tc>
        <w:tc>
          <w:tcPr>
            <w:tcW w:w="1701" w:type="dxa"/>
            <w:tcBorders>
              <w:top w:val="nil"/>
              <w:left w:val="nil"/>
              <w:bottom w:val="nil"/>
              <w:right w:val="nil"/>
            </w:tcBorders>
            <w:noWrap/>
            <w:vAlign w:val="center"/>
            <w:hideMark/>
          </w:tcPr>
          <w:p w14:paraId="3439466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55,83</w:t>
            </w:r>
          </w:p>
        </w:tc>
        <w:tc>
          <w:tcPr>
            <w:tcW w:w="1559" w:type="dxa"/>
            <w:tcBorders>
              <w:top w:val="nil"/>
              <w:left w:val="nil"/>
              <w:bottom w:val="nil"/>
              <w:right w:val="nil"/>
            </w:tcBorders>
            <w:noWrap/>
            <w:vAlign w:val="center"/>
            <w:hideMark/>
          </w:tcPr>
          <w:p w14:paraId="144EB99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48,98</w:t>
            </w:r>
          </w:p>
        </w:tc>
        <w:tc>
          <w:tcPr>
            <w:tcW w:w="2410" w:type="dxa"/>
            <w:tcBorders>
              <w:top w:val="nil"/>
              <w:left w:val="nil"/>
              <w:bottom w:val="nil"/>
              <w:right w:val="nil"/>
            </w:tcBorders>
            <w:noWrap/>
            <w:hideMark/>
          </w:tcPr>
          <w:p w14:paraId="2B324CA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8D88470" w14:textId="77777777" w:rsidTr="00077F96">
        <w:trPr>
          <w:trHeight w:val="315"/>
        </w:trPr>
        <w:tc>
          <w:tcPr>
            <w:tcW w:w="3402" w:type="dxa"/>
            <w:tcBorders>
              <w:top w:val="nil"/>
              <w:left w:val="nil"/>
              <w:bottom w:val="nil"/>
              <w:right w:val="nil"/>
            </w:tcBorders>
            <w:noWrap/>
            <w:vAlign w:val="center"/>
            <w:hideMark/>
          </w:tcPr>
          <w:p w14:paraId="4486162D"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Number of weeks</w:t>
            </w:r>
          </w:p>
        </w:tc>
        <w:tc>
          <w:tcPr>
            <w:tcW w:w="1701" w:type="dxa"/>
            <w:tcBorders>
              <w:top w:val="nil"/>
              <w:left w:val="nil"/>
              <w:bottom w:val="nil"/>
              <w:right w:val="nil"/>
            </w:tcBorders>
            <w:noWrap/>
            <w:vAlign w:val="center"/>
            <w:hideMark/>
          </w:tcPr>
          <w:p w14:paraId="670D8E0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20,16</w:t>
            </w:r>
          </w:p>
        </w:tc>
        <w:tc>
          <w:tcPr>
            <w:tcW w:w="1559" w:type="dxa"/>
            <w:tcBorders>
              <w:top w:val="nil"/>
              <w:left w:val="nil"/>
              <w:bottom w:val="nil"/>
              <w:right w:val="nil"/>
            </w:tcBorders>
            <w:noWrap/>
            <w:vAlign w:val="center"/>
            <w:hideMark/>
          </w:tcPr>
          <w:p w14:paraId="0E0E2F3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20,75</w:t>
            </w:r>
          </w:p>
        </w:tc>
        <w:tc>
          <w:tcPr>
            <w:tcW w:w="2410" w:type="dxa"/>
            <w:tcBorders>
              <w:top w:val="nil"/>
              <w:left w:val="nil"/>
              <w:bottom w:val="nil"/>
              <w:right w:val="nil"/>
            </w:tcBorders>
            <w:noWrap/>
            <w:hideMark/>
          </w:tcPr>
          <w:p w14:paraId="5135D27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5B70E0A6" w14:textId="77777777" w:rsidTr="00077F96">
        <w:trPr>
          <w:trHeight w:val="315"/>
        </w:trPr>
        <w:tc>
          <w:tcPr>
            <w:tcW w:w="3402" w:type="dxa"/>
            <w:tcBorders>
              <w:top w:val="nil"/>
              <w:left w:val="nil"/>
              <w:bottom w:val="nil"/>
              <w:right w:val="nil"/>
            </w:tcBorders>
            <w:noWrap/>
            <w:vAlign w:val="center"/>
            <w:hideMark/>
          </w:tcPr>
          <w:p w14:paraId="455D88AA"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Number of months</w:t>
            </w:r>
          </w:p>
        </w:tc>
        <w:tc>
          <w:tcPr>
            <w:tcW w:w="1701" w:type="dxa"/>
            <w:tcBorders>
              <w:top w:val="nil"/>
              <w:left w:val="nil"/>
              <w:bottom w:val="nil"/>
              <w:right w:val="nil"/>
            </w:tcBorders>
            <w:noWrap/>
            <w:vAlign w:val="center"/>
            <w:hideMark/>
          </w:tcPr>
          <w:p w14:paraId="3050C2A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20,07</w:t>
            </w:r>
          </w:p>
        </w:tc>
        <w:tc>
          <w:tcPr>
            <w:tcW w:w="1559" w:type="dxa"/>
            <w:tcBorders>
              <w:top w:val="nil"/>
              <w:left w:val="nil"/>
              <w:bottom w:val="nil"/>
              <w:right w:val="nil"/>
            </w:tcBorders>
            <w:noWrap/>
            <w:vAlign w:val="center"/>
            <w:hideMark/>
          </w:tcPr>
          <w:p w14:paraId="2547E21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21,19</w:t>
            </w:r>
          </w:p>
        </w:tc>
        <w:tc>
          <w:tcPr>
            <w:tcW w:w="2410" w:type="dxa"/>
            <w:tcBorders>
              <w:top w:val="nil"/>
              <w:left w:val="nil"/>
              <w:bottom w:val="nil"/>
              <w:right w:val="nil"/>
            </w:tcBorders>
            <w:noWrap/>
            <w:hideMark/>
          </w:tcPr>
          <w:p w14:paraId="51B9AEB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206738A5" w14:textId="77777777" w:rsidTr="00077F96">
        <w:trPr>
          <w:trHeight w:val="315"/>
        </w:trPr>
        <w:tc>
          <w:tcPr>
            <w:tcW w:w="3402" w:type="dxa"/>
            <w:tcBorders>
              <w:top w:val="nil"/>
              <w:left w:val="nil"/>
              <w:bottom w:val="nil"/>
              <w:right w:val="nil"/>
            </w:tcBorders>
            <w:noWrap/>
            <w:vAlign w:val="center"/>
            <w:hideMark/>
          </w:tcPr>
          <w:p w14:paraId="14671A4C"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Number of years</w:t>
            </w:r>
          </w:p>
        </w:tc>
        <w:tc>
          <w:tcPr>
            <w:tcW w:w="1701" w:type="dxa"/>
            <w:tcBorders>
              <w:top w:val="nil"/>
              <w:left w:val="nil"/>
              <w:bottom w:val="nil"/>
              <w:right w:val="nil"/>
            </w:tcBorders>
            <w:noWrap/>
            <w:vAlign w:val="center"/>
            <w:hideMark/>
          </w:tcPr>
          <w:p w14:paraId="52688ED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3,94</w:t>
            </w:r>
          </w:p>
        </w:tc>
        <w:tc>
          <w:tcPr>
            <w:tcW w:w="1559" w:type="dxa"/>
            <w:tcBorders>
              <w:top w:val="nil"/>
              <w:left w:val="nil"/>
              <w:bottom w:val="nil"/>
              <w:right w:val="nil"/>
            </w:tcBorders>
            <w:noWrap/>
            <w:vAlign w:val="center"/>
            <w:hideMark/>
          </w:tcPr>
          <w:p w14:paraId="103D38B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9,08</w:t>
            </w:r>
          </w:p>
        </w:tc>
        <w:tc>
          <w:tcPr>
            <w:tcW w:w="2410" w:type="dxa"/>
            <w:tcBorders>
              <w:top w:val="nil"/>
              <w:left w:val="nil"/>
              <w:bottom w:val="nil"/>
              <w:right w:val="nil"/>
            </w:tcBorders>
            <w:noWrap/>
            <w:hideMark/>
          </w:tcPr>
          <w:p w14:paraId="17B546BB"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C106983" w14:textId="77777777" w:rsidTr="00077F96">
        <w:trPr>
          <w:trHeight w:val="315"/>
        </w:trPr>
        <w:tc>
          <w:tcPr>
            <w:tcW w:w="3402" w:type="dxa"/>
            <w:tcBorders>
              <w:top w:val="nil"/>
              <w:left w:val="nil"/>
              <w:bottom w:val="nil"/>
              <w:right w:val="nil"/>
            </w:tcBorders>
            <w:noWrap/>
            <w:vAlign w:val="center"/>
            <w:hideMark/>
          </w:tcPr>
          <w:p w14:paraId="32F4DB13"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Functional Difficulty</w:t>
            </w:r>
          </w:p>
        </w:tc>
        <w:tc>
          <w:tcPr>
            <w:tcW w:w="1701" w:type="dxa"/>
            <w:tcBorders>
              <w:top w:val="nil"/>
              <w:left w:val="nil"/>
              <w:bottom w:val="nil"/>
              <w:right w:val="nil"/>
            </w:tcBorders>
            <w:noWrap/>
            <w:vAlign w:val="bottom"/>
            <w:hideMark/>
          </w:tcPr>
          <w:p w14:paraId="7685262A"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6D161749"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0388397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t>
            </w:r>
          </w:p>
        </w:tc>
      </w:tr>
      <w:tr w:rsidR="004C08B5" w:rsidRPr="004C08B5" w14:paraId="7D64DA87" w14:textId="77777777" w:rsidTr="00077F96">
        <w:trPr>
          <w:trHeight w:val="315"/>
        </w:trPr>
        <w:tc>
          <w:tcPr>
            <w:tcW w:w="3402" w:type="dxa"/>
            <w:tcBorders>
              <w:top w:val="nil"/>
              <w:left w:val="nil"/>
              <w:bottom w:val="nil"/>
              <w:right w:val="nil"/>
            </w:tcBorders>
            <w:noWrap/>
            <w:vAlign w:val="center"/>
            <w:hideMark/>
          </w:tcPr>
          <w:p w14:paraId="3CAC88AD"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With functional difficulty</w:t>
            </w:r>
          </w:p>
        </w:tc>
        <w:tc>
          <w:tcPr>
            <w:tcW w:w="1701" w:type="dxa"/>
            <w:tcBorders>
              <w:top w:val="nil"/>
              <w:left w:val="nil"/>
              <w:bottom w:val="nil"/>
              <w:right w:val="nil"/>
            </w:tcBorders>
            <w:noWrap/>
            <w:vAlign w:val="center"/>
            <w:hideMark/>
          </w:tcPr>
          <w:p w14:paraId="420436A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3,24</w:t>
            </w:r>
          </w:p>
        </w:tc>
        <w:tc>
          <w:tcPr>
            <w:tcW w:w="1559" w:type="dxa"/>
            <w:tcBorders>
              <w:top w:val="nil"/>
              <w:left w:val="nil"/>
              <w:bottom w:val="nil"/>
              <w:right w:val="nil"/>
            </w:tcBorders>
            <w:noWrap/>
            <w:vAlign w:val="center"/>
            <w:hideMark/>
          </w:tcPr>
          <w:p w14:paraId="36B099E7"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2,06</w:t>
            </w:r>
          </w:p>
        </w:tc>
        <w:tc>
          <w:tcPr>
            <w:tcW w:w="2410" w:type="dxa"/>
            <w:tcBorders>
              <w:top w:val="nil"/>
              <w:left w:val="nil"/>
              <w:bottom w:val="nil"/>
              <w:right w:val="nil"/>
            </w:tcBorders>
            <w:noWrap/>
            <w:hideMark/>
          </w:tcPr>
          <w:p w14:paraId="300CFD7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F0417F6" w14:textId="77777777" w:rsidTr="00077F96">
        <w:trPr>
          <w:trHeight w:val="315"/>
        </w:trPr>
        <w:tc>
          <w:tcPr>
            <w:tcW w:w="3402" w:type="dxa"/>
            <w:tcBorders>
              <w:top w:val="nil"/>
              <w:left w:val="nil"/>
              <w:bottom w:val="nil"/>
              <w:right w:val="nil"/>
            </w:tcBorders>
            <w:noWrap/>
            <w:vAlign w:val="center"/>
            <w:hideMark/>
          </w:tcPr>
          <w:p w14:paraId="21206980"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Without functional difficulty</w:t>
            </w:r>
          </w:p>
        </w:tc>
        <w:tc>
          <w:tcPr>
            <w:tcW w:w="1701" w:type="dxa"/>
            <w:tcBorders>
              <w:top w:val="nil"/>
              <w:left w:val="nil"/>
              <w:bottom w:val="nil"/>
              <w:right w:val="nil"/>
            </w:tcBorders>
            <w:noWrap/>
            <w:vAlign w:val="center"/>
            <w:hideMark/>
          </w:tcPr>
          <w:p w14:paraId="737C221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96,76</w:t>
            </w:r>
          </w:p>
        </w:tc>
        <w:tc>
          <w:tcPr>
            <w:tcW w:w="1559" w:type="dxa"/>
            <w:tcBorders>
              <w:top w:val="nil"/>
              <w:left w:val="nil"/>
              <w:bottom w:val="nil"/>
              <w:right w:val="nil"/>
            </w:tcBorders>
            <w:noWrap/>
            <w:vAlign w:val="center"/>
            <w:hideMark/>
          </w:tcPr>
          <w:p w14:paraId="7C3507AC"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97,94</w:t>
            </w:r>
          </w:p>
        </w:tc>
        <w:tc>
          <w:tcPr>
            <w:tcW w:w="2410" w:type="dxa"/>
            <w:tcBorders>
              <w:top w:val="nil"/>
              <w:left w:val="nil"/>
              <w:bottom w:val="nil"/>
              <w:right w:val="nil"/>
            </w:tcBorders>
            <w:noWrap/>
            <w:hideMark/>
          </w:tcPr>
          <w:p w14:paraId="1974559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1E1B744" w14:textId="77777777" w:rsidTr="00077F96">
        <w:trPr>
          <w:trHeight w:val="315"/>
        </w:trPr>
        <w:tc>
          <w:tcPr>
            <w:tcW w:w="3402" w:type="dxa"/>
            <w:tcBorders>
              <w:top w:val="nil"/>
              <w:left w:val="nil"/>
              <w:bottom w:val="nil"/>
              <w:right w:val="nil"/>
            </w:tcBorders>
            <w:noWrap/>
            <w:vAlign w:val="center"/>
            <w:hideMark/>
          </w:tcPr>
          <w:p w14:paraId="7B18023E"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Number of Femal C-parents</w:t>
            </w:r>
          </w:p>
        </w:tc>
        <w:tc>
          <w:tcPr>
            <w:tcW w:w="1701" w:type="dxa"/>
            <w:tcBorders>
              <w:top w:val="nil"/>
              <w:left w:val="nil"/>
              <w:bottom w:val="nil"/>
              <w:right w:val="nil"/>
            </w:tcBorders>
            <w:noWrap/>
            <w:vAlign w:val="bottom"/>
            <w:hideMark/>
          </w:tcPr>
          <w:p w14:paraId="631B0878"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1F20DEDA"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4B122351"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r>
      <w:tr w:rsidR="004C08B5" w:rsidRPr="004C08B5" w14:paraId="45E43C37" w14:textId="77777777" w:rsidTr="00077F96">
        <w:trPr>
          <w:trHeight w:val="315"/>
        </w:trPr>
        <w:tc>
          <w:tcPr>
            <w:tcW w:w="3402" w:type="dxa"/>
            <w:tcBorders>
              <w:top w:val="nil"/>
              <w:left w:val="nil"/>
              <w:bottom w:val="nil"/>
              <w:right w:val="nil"/>
            </w:tcBorders>
            <w:noWrap/>
            <w:vAlign w:val="center"/>
            <w:hideMark/>
          </w:tcPr>
          <w:p w14:paraId="1B406134"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Two female co-parents</w:t>
            </w:r>
          </w:p>
        </w:tc>
        <w:tc>
          <w:tcPr>
            <w:tcW w:w="1701" w:type="dxa"/>
            <w:tcBorders>
              <w:top w:val="nil"/>
              <w:left w:val="nil"/>
              <w:bottom w:val="nil"/>
              <w:right w:val="nil"/>
            </w:tcBorders>
            <w:noWrap/>
            <w:vAlign w:val="center"/>
            <w:hideMark/>
          </w:tcPr>
          <w:p w14:paraId="0FDDD5E5"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74,54</w:t>
            </w:r>
          </w:p>
        </w:tc>
        <w:tc>
          <w:tcPr>
            <w:tcW w:w="1559" w:type="dxa"/>
            <w:tcBorders>
              <w:top w:val="nil"/>
              <w:left w:val="nil"/>
              <w:bottom w:val="nil"/>
              <w:right w:val="nil"/>
            </w:tcBorders>
            <w:noWrap/>
            <w:vAlign w:val="center"/>
            <w:hideMark/>
          </w:tcPr>
          <w:p w14:paraId="4C63690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77,61</w:t>
            </w:r>
          </w:p>
        </w:tc>
        <w:tc>
          <w:tcPr>
            <w:tcW w:w="2410" w:type="dxa"/>
            <w:tcBorders>
              <w:top w:val="nil"/>
              <w:left w:val="nil"/>
              <w:bottom w:val="nil"/>
              <w:right w:val="nil"/>
            </w:tcBorders>
            <w:noWrap/>
            <w:hideMark/>
          </w:tcPr>
          <w:p w14:paraId="1CC17CF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34B8AEF9" w14:textId="77777777" w:rsidTr="00077F96">
        <w:trPr>
          <w:trHeight w:val="315"/>
        </w:trPr>
        <w:tc>
          <w:tcPr>
            <w:tcW w:w="3402" w:type="dxa"/>
            <w:tcBorders>
              <w:top w:val="nil"/>
              <w:left w:val="nil"/>
              <w:bottom w:val="nil"/>
              <w:right w:val="nil"/>
            </w:tcBorders>
            <w:noWrap/>
            <w:vAlign w:val="center"/>
            <w:hideMark/>
          </w:tcPr>
          <w:p w14:paraId="5FE6E910"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More tha two</w:t>
            </w:r>
          </w:p>
        </w:tc>
        <w:tc>
          <w:tcPr>
            <w:tcW w:w="1701" w:type="dxa"/>
            <w:tcBorders>
              <w:top w:val="nil"/>
              <w:left w:val="nil"/>
              <w:bottom w:val="nil"/>
              <w:right w:val="nil"/>
            </w:tcBorders>
            <w:noWrap/>
            <w:vAlign w:val="center"/>
            <w:hideMark/>
          </w:tcPr>
          <w:p w14:paraId="3887F7E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25,46</w:t>
            </w:r>
          </w:p>
        </w:tc>
        <w:tc>
          <w:tcPr>
            <w:tcW w:w="1559" w:type="dxa"/>
            <w:tcBorders>
              <w:top w:val="nil"/>
              <w:left w:val="nil"/>
              <w:bottom w:val="nil"/>
              <w:right w:val="nil"/>
            </w:tcBorders>
            <w:noWrap/>
            <w:vAlign w:val="center"/>
            <w:hideMark/>
          </w:tcPr>
          <w:p w14:paraId="533E6B1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22,39</w:t>
            </w:r>
          </w:p>
        </w:tc>
        <w:tc>
          <w:tcPr>
            <w:tcW w:w="2410" w:type="dxa"/>
            <w:tcBorders>
              <w:top w:val="nil"/>
              <w:left w:val="nil"/>
              <w:bottom w:val="nil"/>
              <w:right w:val="nil"/>
            </w:tcBorders>
            <w:noWrap/>
            <w:hideMark/>
          </w:tcPr>
          <w:p w14:paraId="1C9FACE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50C5EB3C" w14:textId="77777777" w:rsidTr="00077F96">
        <w:trPr>
          <w:trHeight w:val="315"/>
        </w:trPr>
        <w:tc>
          <w:tcPr>
            <w:tcW w:w="3402" w:type="dxa"/>
            <w:tcBorders>
              <w:top w:val="nil"/>
              <w:left w:val="nil"/>
              <w:bottom w:val="nil"/>
              <w:right w:val="nil"/>
            </w:tcBorders>
            <w:noWrap/>
            <w:vAlign w:val="center"/>
            <w:hideMark/>
          </w:tcPr>
          <w:p w14:paraId="2C1D61DF"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HIV Status Known</w:t>
            </w:r>
          </w:p>
        </w:tc>
        <w:tc>
          <w:tcPr>
            <w:tcW w:w="1701" w:type="dxa"/>
            <w:tcBorders>
              <w:top w:val="nil"/>
              <w:left w:val="nil"/>
              <w:bottom w:val="nil"/>
              <w:right w:val="nil"/>
            </w:tcBorders>
            <w:noWrap/>
            <w:vAlign w:val="bottom"/>
            <w:hideMark/>
          </w:tcPr>
          <w:p w14:paraId="7E407290"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0977F441"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59E2117E" w14:textId="77777777" w:rsidR="004C08B5" w:rsidRPr="004C08B5" w:rsidRDefault="004C08B5" w:rsidP="004C08B5">
            <w:pPr>
              <w:spacing w:after="0" w:line="240" w:lineRule="auto"/>
              <w:rPr>
                <w:rFonts w:ascii="Times New Roman" w:eastAsia="Times New Roman" w:hAnsi="Times New Roman" w:cs="Times New Roman"/>
                <w:sz w:val="20"/>
                <w:szCs w:val="20"/>
                <w:lang w:eastAsia="fr-FR"/>
              </w:rPr>
            </w:pPr>
          </w:p>
        </w:tc>
      </w:tr>
      <w:tr w:rsidR="004C08B5" w:rsidRPr="004C08B5" w14:paraId="5918C014" w14:textId="77777777" w:rsidTr="00077F96">
        <w:trPr>
          <w:trHeight w:val="315"/>
        </w:trPr>
        <w:tc>
          <w:tcPr>
            <w:tcW w:w="3402" w:type="dxa"/>
            <w:tcBorders>
              <w:top w:val="nil"/>
              <w:left w:val="nil"/>
              <w:bottom w:val="nil"/>
              <w:right w:val="nil"/>
            </w:tcBorders>
            <w:noWrap/>
            <w:vAlign w:val="center"/>
            <w:hideMark/>
          </w:tcPr>
          <w:p w14:paraId="53DE3C2E"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Yes</w:t>
            </w:r>
          </w:p>
        </w:tc>
        <w:tc>
          <w:tcPr>
            <w:tcW w:w="1701" w:type="dxa"/>
            <w:tcBorders>
              <w:top w:val="nil"/>
              <w:left w:val="nil"/>
              <w:bottom w:val="nil"/>
              <w:right w:val="nil"/>
            </w:tcBorders>
            <w:noWrap/>
            <w:vAlign w:val="center"/>
            <w:hideMark/>
          </w:tcPr>
          <w:p w14:paraId="0FB7935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92,91</w:t>
            </w:r>
          </w:p>
        </w:tc>
        <w:tc>
          <w:tcPr>
            <w:tcW w:w="1559" w:type="dxa"/>
            <w:tcBorders>
              <w:top w:val="nil"/>
              <w:left w:val="nil"/>
              <w:bottom w:val="nil"/>
              <w:right w:val="nil"/>
            </w:tcBorders>
            <w:noWrap/>
            <w:vAlign w:val="center"/>
            <w:hideMark/>
          </w:tcPr>
          <w:p w14:paraId="109B65C4"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94,42</w:t>
            </w:r>
          </w:p>
        </w:tc>
        <w:tc>
          <w:tcPr>
            <w:tcW w:w="2410" w:type="dxa"/>
            <w:tcBorders>
              <w:top w:val="nil"/>
              <w:left w:val="nil"/>
              <w:bottom w:val="nil"/>
              <w:right w:val="nil"/>
            </w:tcBorders>
            <w:noWrap/>
            <w:hideMark/>
          </w:tcPr>
          <w:p w14:paraId="349BD3CA"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0DD9E586" w14:textId="77777777" w:rsidTr="00077F96">
        <w:trPr>
          <w:trHeight w:val="315"/>
        </w:trPr>
        <w:tc>
          <w:tcPr>
            <w:tcW w:w="3402" w:type="dxa"/>
            <w:tcBorders>
              <w:top w:val="nil"/>
              <w:left w:val="nil"/>
              <w:bottom w:val="nil"/>
              <w:right w:val="nil"/>
            </w:tcBorders>
            <w:noWrap/>
            <w:vAlign w:val="center"/>
            <w:hideMark/>
          </w:tcPr>
          <w:p w14:paraId="258D94FC" w14:textId="77777777" w:rsidR="004C08B5" w:rsidRPr="004C08B5" w:rsidRDefault="004C08B5" w:rsidP="004C08B5">
            <w:pPr>
              <w:spacing w:after="0" w:line="240" w:lineRule="auto"/>
              <w:ind w:firstLineChars="300" w:firstLine="72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 xml:space="preserve">No </w:t>
            </w:r>
          </w:p>
        </w:tc>
        <w:tc>
          <w:tcPr>
            <w:tcW w:w="1701" w:type="dxa"/>
            <w:tcBorders>
              <w:top w:val="nil"/>
              <w:left w:val="nil"/>
              <w:bottom w:val="nil"/>
              <w:right w:val="nil"/>
            </w:tcBorders>
            <w:noWrap/>
            <w:vAlign w:val="center"/>
            <w:hideMark/>
          </w:tcPr>
          <w:p w14:paraId="43995998"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7,09</w:t>
            </w:r>
          </w:p>
        </w:tc>
        <w:tc>
          <w:tcPr>
            <w:tcW w:w="1559" w:type="dxa"/>
            <w:tcBorders>
              <w:top w:val="nil"/>
              <w:left w:val="nil"/>
              <w:bottom w:val="nil"/>
              <w:right w:val="nil"/>
            </w:tcBorders>
            <w:noWrap/>
            <w:vAlign w:val="center"/>
            <w:hideMark/>
          </w:tcPr>
          <w:p w14:paraId="6D0EF21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5,58</w:t>
            </w:r>
          </w:p>
        </w:tc>
        <w:tc>
          <w:tcPr>
            <w:tcW w:w="2410" w:type="dxa"/>
            <w:tcBorders>
              <w:top w:val="nil"/>
              <w:left w:val="nil"/>
              <w:bottom w:val="nil"/>
              <w:right w:val="nil"/>
            </w:tcBorders>
            <w:noWrap/>
            <w:vAlign w:val="center"/>
            <w:hideMark/>
          </w:tcPr>
          <w:p w14:paraId="716A15F9"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1D642ADC" w14:textId="77777777" w:rsidTr="00077F96">
        <w:trPr>
          <w:trHeight w:val="315"/>
        </w:trPr>
        <w:tc>
          <w:tcPr>
            <w:tcW w:w="3402" w:type="dxa"/>
            <w:tcBorders>
              <w:top w:val="nil"/>
              <w:left w:val="nil"/>
              <w:bottom w:val="nil"/>
              <w:right w:val="nil"/>
            </w:tcBorders>
            <w:noWrap/>
            <w:vAlign w:val="center"/>
            <w:hideMark/>
          </w:tcPr>
          <w:p w14:paraId="7B470717"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r w:rsidRPr="004C08B5">
              <w:rPr>
                <w:rFonts w:ascii="Times New Roman" w:eastAsia="Times New Roman" w:hAnsi="Times New Roman" w:cs="Times New Roman"/>
                <w:b/>
                <w:bCs/>
                <w:color w:val="000000"/>
                <w:sz w:val="24"/>
                <w:szCs w:val="24"/>
                <w:lang w:eastAsia="fr-FR"/>
              </w:rPr>
              <w:t>Ethnic_discrimantion</w:t>
            </w:r>
          </w:p>
        </w:tc>
        <w:tc>
          <w:tcPr>
            <w:tcW w:w="1701" w:type="dxa"/>
            <w:tcBorders>
              <w:top w:val="nil"/>
              <w:left w:val="nil"/>
              <w:bottom w:val="nil"/>
              <w:right w:val="nil"/>
            </w:tcBorders>
            <w:noWrap/>
            <w:vAlign w:val="center"/>
            <w:hideMark/>
          </w:tcPr>
          <w:p w14:paraId="6EE7ED25" w14:textId="77777777" w:rsidR="004C08B5" w:rsidRPr="004C08B5" w:rsidRDefault="004C08B5" w:rsidP="004C08B5">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center"/>
            <w:hideMark/>
          </w:tcPr>
          <w:p w14:paraId="5281A4F1" w14:textId="77777777" w:rsidR="004C08B5" w:rsidRPr="004C08B5" w:rsidRDefault="004C08B5" w:rsidP="004C08B5">
            <w:pPr>
              <w:spacing w:after="0" w:line="240" w:lineRule="auto"/>
              <w:jc w:val="center"/>
              <w:rPr>
                <w:rFonts w:ascii="Times New Roman" w:eastAsia="Times New Roman" w:hAnsi="Times New Roman" w:cs="Times New Roman"/>
                <w:sz w:val="20"/>
                <w:szCs w:val="20"/>
                <w:lang w:eastAsia="fr-FR"/>
              </w:rPr>
            </w:pPr>
          </w:p>
        </w:tc>
        <w:tc>
          <w:tcPr>
            <w:tcW w:w="2410" w:type="dxa"/>
            <w:tcBorders>
              <w:top w:val="nil"/>
              <w:left w:val="nil"/>
              <w:bottom w:val="nil"/>
              <w:right w:val="nil"/>
            </w:tcBorders>
            <w:noWrap/>
            <w:vAlign w:val="center"/>
            <w:hideMark/>
          </w:tcPr>
          <w:p w14:paraId="52A19F2C" w14:textId="77777777" w:rsidR="004C08B5" w:rsidRPr="004C08B5" w:rsidRDefault="004C08B5" w:rsidP="004C08B5">
            <w:pPr>
              <w:spacing w:after="0" w:line="240" w:lineRule="auto"/>
              <w:jc w:val="center"/>
              <w:rPr>
                <w:rFonts w:ascii="Times New Roman" w:eastAsia="Times New Roman" w:hAnsi="Times New Roman" w:cs="Times New Roman"/>
                <w:sz w:val="20"/>
                <w:szCs w:val="20"/>
                <w:lang w:eastAsia="fr-FR"/>
              </w:rPr>
            </w:pPr>
          </w:p>
        </w:tc>
      </w:tr>
      <w:tr w:rsidR="004C08B5" w:rsidRPr="004C08B5" w14:paraId="07350DCB" w14:textId="77777777" w:rsidTr="00077F96">
        <w:trPr>
          <w:trHeight w:val="315"/>
        </w:trPr>
        <w:tc>
          <w:tcPr>
            <w:tcW w:w="3402" w:type="dxa"/>
            <w:tcBorders>
              <w:top w:val="nil"/>
              <w:left w:val="nil"/>
              <w:bottom w:val="nil"/>
              <w:right w:val="nil"/>
            </w:tcBorders>
            <w:noWrap/>
            <w:vAlign w:val="center"/>
            <w:hideMark/>
          </w:tcPr>
          <w:p w14:paraId="26CD0587" w14:textId="77777777" w:rsidR="004C08B5" w:rsidRPr="004C08B5" w:rsidRDefault="004C08B5" w:rsidP="004C08B5">
            <w:pPr>
              <w:spacing w:after="0" w:line="240" w:lineRule="auto"/>
              <w:ind w:firstLineChars="400" w:firstLine="96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Already been discriminated</w:t>
            </w:r>
          </w:p>
        </w:tc>
        <w:tc>
          <w:tcPr>
            <w:tcW w:w="1701" w:type="dxa"/>
            <w:tcBorders>
              <w:top w:val="nil"/>
              <w:left w:val="nil"/>
              <w:bottom w:val="nil"/>
              <w:right w:val="nil"/>
            </w:tcBorders>
            <w:noWrap/>
            <w:vAlign w:val="center"/>
            <w:hideMark/>
          </w:tcPr>
          <w:p w14:paraId="2259CA16"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10,50</w:t>
            </w:r>
          </w:p>
        </w:tc>
        <w:tc>
          <w:tcPr>
            <w:tcW w:w="1559" w:type="dxa"/>
            <w:tcBorders>
              <w:top w:val="nil"/>
              <w:left w:val="nil"/>
              <w:bottom w:val="nil"/>
              <w:right w:val="nil"/>
            </w:tcBorders>
            <w:noWrap/>
            <w:vAlign w:val="center"/>
            <w:hideMark/>
          </w:tcPr>
          <w:p w14:paraId="69AA70C0"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11,51</w:t>
            </w:r>
          </w:p>
        </w:tc>
        <w:tc>
          <w:tcPr>
            <w:tcW w:w="2410" w:type="dxa"/>
            <w:tcBorders>
              <w:top w:val="nil"/>
              <w:left w:val="nil"/>
              <w:bottom w:val="nil"/>
              <w:right w:val="nil"/>
            </w:tcBorders>
            <w:noWrap/>
            <w:vAlign w:val="center"/>
            <w:hideMark/>
          </w:tcPr>
          <w:p w14:paraId="4AB46FE2"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p>
        </w:tc>
      </w:tr>
      <w:tr w:rsidR="004C08B5" w:rsidRPr="004C08B5" w14:paraId="5D7C0090" w14:textId="77777777" w:rsidTr="00077F96">
        <w:trPr>
          <w:trHeight w:val="330"/>
        </w:trPr>
        <w:tc>
          <w:tcPr>
            <w:tcW w:w="3402" w:type="dxa"/>
            <w:tcBorders>
              <w:top w:val="nil"/>
              <w:left w:val="nil"/>
              <w:bottom w:val="single" w:sz="12" w:space="0" w:color="auto"/>
              <w:right w:val="nil"/>
            </w:tcBorders>
            <w:noWrap/>
            <w:vAlign w:val="center"/>
            <w:hideMark/>
          </w:tcPr>
          <w:p w14:paraId="195ECC50" w14:textId="77777777" w:rsidR="004C08B5" w:rsidRPr="004C08B5" w:rsidRDefault="004C08B5" w:rsidP="004C08B5">
            <w:pPr>
              <w:spacing w:after="0" w:line="240" w:lineRule="auto"/>
              <w:ind w:firstLineChars="400" w:firstLine="960"/>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Never been discriminated</w:t>
            </w:r>
          </w:p>
        </w:tc>
        <w:tc>
          <w:tcPr>
            <w:tcW w:w="1701" w:type="dxa"/>
            <w:tcBorders>
              <w:top w:val="nil"/>
              <w:left w:val="nil"/>
              <w:bottom w:val="single" w:sz="12" w:space="0" w:color="auto"/>
              <w:right w:val="nil"/>
            </w:tcBorders>
            <w:noWrap/>
            <w:vAlign w:val="center"/>
            <w:hideMark/>
          </w:tcPr>
          <w:p w14:paraId="64D0C8F1"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89,50</w:t>
            </w:r>
          </w:p>
        </w:tc>
        <w:tc>
          <w:tcPr>
            <w:tcW w:w="1559" w:type="dxa"/>
            <w:tcBorders>
              <w:top w:val="nil"/>
              <w:left w:val="nil"/>
              <w:bottom w:val="single" w:sz="12" w:space="0" w:color="auto"/>
              <w:right w:val="nil"/>
            </w:tcBorders>
            <w:noWrap/>
            <w:vAlign w:val="center"/>
            <w:hideMark/>
          </w:tcPr>
          <w:p w14:paraId="38B9A203" w14:textId="77777777" w:rsidR="004C08B5" w:rsidRPr="004C08B5" w:rsidRDefault="004C08B5" w:rsidP="004C08B5">
            <w:pPr>
              <w:spacing w:after="0" w:line="240" w:lineRule="auto"/>
              <w:jc w:val="center"/>
              <w:rPr>
                <w:rFonts w:ascii="Times New Roman" w:eastAsia="Times New Roman" w:hAnsi="Times New Roman" w:cs="Times New Roman"/>
                <w:color w:val="000000"/>
                <w:sz w:val="24"/>
                <w:szCs w:val="24"/>
                <w:lang w:eastAsia="fr-FR"/>
              </w:rPr>
            </w:pPr>
            <w:r w:rsidRPr="004C08B5">
              <w:rPr>
                <w:rFonts w:ascii="Times New Roman" w:eastAsia="Times New Roman" w:hAnsi="Times New Roman" w:cs="Times New Roman"/>
                <w:color w:val="000000"/>
                <w:sz w:val="24"/>
                <w:szCs w:val="24"/>
                <w:lang w:eastAsia="fr-FR"/>
              </w:rPr>
              <w:t>88,49</w:t>
            </w:r>
          </w:p>
        </w:tc>
        <w:tc>
          <w:tcPr>
            <w:tcW w:w="2410" w:type="dxa"/>
            <w:tcBorders>
              <w:top w:val="nil"/>
              <w:left w:val="nil"/>
              <w:bottom w:val="single" w:sz="12" w:space="0" w:color="auto"/>
              <w:right w:val="nil"/>
            </w:tcBorders>
            <w:noWrap/>
            <w:vAlign w:val="center"/>
            <w:hideMark/>
          </w:tcPr>
          <w:p w14:paraId="44892C79" w14:textId="77777777" w:rsidR="004C08B5" w:rsidRPr="004C08B5" w:rsidRDefault="004C08B5" w:rsidP="004C08B5">
            <w:pPr>
              <w:spacing w:after="0" w:line="240" w:lineRule="auto"/>
              <w:rPr>
                <w:rFonts w:ascii="Calibri" w:eastAsia="Times New Roman" w:hAnsi="Calibri" w:cs="Calibri"/>
                <w:color w:val="000000"/>
                <w:lang w:eastAsia="fr-FR"/>
              </w:rPr>
            </w:pPr>
            <w:r w:rsidRPr="004C08B5">
              <w:rPr>
                <w:rFonts w:ascii="Calibri" w:eastAsia="Times New Roman" w:hAnsi="Calibri" w:cs="Calibri"/>
                <w:color w:val="000000"/>
                <w:lang w:eastAsia="fr-FR"/>
              </w:rPr>
              <w:t> </w:t>
            </w:r>
          </w:p>
        </w:tc>
      </w:tr>
    </w:tbl>
    <w:p w14:paraId="792E6FA6" w14:textId="77777777" w:rsidR="00000BEB" w:rsidRPr="00000BEB" w:rsidRDefault="00000BEB" w:rsidP="00000BEB">
      <w:pPr>
        <w:jc w:val="both"/>
        <w:rPr>
          <w:rFonts w:ascii="Times New Roman" w:hAnsi="Times New Roman" w:cs="Times New Roman"/>
          <w:sz w:val="24"/>
          <w:szCs w:val="24"/>
          <w:lang w:val="en-US"/>
        </w:rPr>
      </w:pPr>
      <w:r w:rsidRPr="00000BEB">
        <w:rPr>
          <w:rFonts w:ascii="Times New Roman" w:hAnsi="Times New Roman" w:cs="Times New Roman"/>
          <w:sz w:val="24"/>
          <w:szCs w:val="24"/>
          <w:lang w:val="en-US"/>
        </w:rPr>
        <w:t xml:space="preserve">Source: </w:t>
      </w:r>
      <w:proofErr w:type="gramStart"/>
      <w:r w:rsidRPr="00000BEB">
        <w:rPr>
          <w:rFonts w:ascii="Times New Roman" w:hAnsi="Times New Roman" w:cs="Times New Roman"/>
          <w:sz w:val="24"/>
          <w:szCs w:val="24"/>
          <w:lang w:val="en-US"/>
        </w:rPr>
        <w:t>the</w:t>
      </w:r>
      <w:proofErr w:type="gramEnd"/>
      <w:r w:rsidRPr="00000BEB">
        <w:rPr>
          <w:rFonts w:ascii="Times New Roman" w:hAnsi="Times New Roman" w:cs="Times New Roman"/>
          <w:sz w:val="24"/>
          <w:szCs w:val="24"/>
          <w:lang w:val="en-US"/>
        </w:rPr>
        <w:t xml:space="preserve"> Democratic Republic of Congo's Multiple Indicator Cluster Survey (MICS-Palu 2018). a Chi² test results comparing differences between men in rural and urban areas of the Democratic Republic of Congo. </w:t>
      </w:r>
      <w:r w:rsidRPr="00000BEB">
        <w:rPr>
          <w:rFonts w:ascii="Times New Roman" w:hAnsi="Times New Roman" w:cs="Times New Roman"/>
          <w:sz w:val="24"/>
          <w:szCs w:val="24"/>
          <w:lang w:val="en"/>
        </w:rPr>
        <w:t>***p &lt; .001.</w:t>
      </w:r>
    </w:p>
    <w:p w14:paraId="057E1D42" w14:textId="77777777" w:rsidR="00000BEB" w:rsidRPr="00000BEB" w:rsidRDefault="00000BEB" w:rsidP="0029076D">
      <w:pPr>
        <w:spacing w:line="360" w:lineRule="auto"/>
        <w:jc w:val="both"/>
        <w:rPr>
          <w:rFonts w:ascii="Times New Roman" w:hAnsi="Times New Roman" w:cs="Times New Roman"/>
          <w:b/>
          <w:sz w:val="24"/>
          <w:szCs w:val="24"/>
          <w:lang w:val="en"/>
        </w:rPr>
      </w:pPr>
      <w:r w:rsidRPr="00000BEB">
        <w:rPr>
          <w:rFonts w:ascii="Times New Roman" w:hAnsi="Times New Roman" w:cs="Times New Roman"/>
          <w:b/>
          <w:sz w:val="24"/>
          <w:szCs w:val="24"/>
          <w:lang w:val="en"/>
        </w:rPr>
        <w:t>A</w:t>
      </w:r>
      <w:r w:rsidRPr="00000BEB">
        <w:rPr>
          <w:rFonts w:ascii="Times New Roman" w:hAnsi="Times New Roman" w:cs="Times New Roman"/>
          <w:b/>
          <w:sz w:val="24"/>
          <w:szCs w:val="24"/>
          <w:lang w:val="en-US"/>
        </w:rPr>
        <w:t>nalytical strategy</w:t>
      </w:r>
    </w:p>
    <w:p w14:paraId="52351A75" w14:textId="77777777" w:rsidR="00000BEB" w:rsidRPr="00000BEB" w:rsidRDefault="00000BEB" w:rsidP="0029076D">
      <w:pPr>
        <w:spacing w:line="360" w:lineRule="auto"/>
        <w:jc w:val="both"/>
        <w:rPr>
          <w:rFonts w:ascii="Times New Roman" w:hAnsi="Times New Roman" w:cs="Times New Roman"/>
          <w:sz w:val="24"/>
          <w:szCs w:val="24"/>
          <w:lang w:val="en-US"/>
        </w:rPr>
      </w:pPr>
      <w:r w:rsidRPr="00000BEB">
        <w:rPr>
          <w:rFonts w:ascii="Times New Roman" w:hAnsi="Times New Roman" w:cs="Times New Roman"/>
          <w:sz w:val="24"/>
          <w:szCs w:val="24"/>
          <w:lang w:val="en-US"/>
        </w:rPr>
        <w:t xml:space="preserve">To analyze the effects of ICT on the perception of happiness, we use logistic modeling. Logistic regression is a widely used method for studying the relationships between a binary variable to be explained and one or more explanatory variables (independent or exogenous), whether quantitative or qualitative, ordinal or nominal. When the dependent variable is quantitative, </w:t>
      </w:r>
      <w:r w:rsidRPr="00000BEB">
        <w:rPr>
          <w:rFonts w:ascii="Times New Roman" w:hAnsi="Times New Roman" w:cs="Times New Roman"/>
          <w:sz w:val="24"/>
          <w:szCs w:val="24"/>
          <w:lang w:val="en-US"/>
        </w:rPr>
        <w:lastRenderedPageBreak/>
        <w:t>ordinary least squares regression is no longer appropriate (Wooldridge, 2014). There are several variants of the logistic model.</w:t>
      </w:r>
    </w:p>
    <w:p w14:paraId="5A44DE28" w14:textId="77777777" w:rsidR="00000BEB" w:rsidRPr="00000BEB" w:rsidRDefault="00000BEB" w:rsidP="0029076D">
      <w:pPr>
        <w:spacing w:line="360" w:lineRule="auto"/>
        <w:jc w:val="both"/>
        <w:rPr>
          <w:rFonts w:ascii="Times New Roman" w:hAnsi="Times New Roman" w:cs="Times New Roman"/>
          <w:sz w:val="24"/>
          <w:szCs w:val="24"/>
          <w:lang w:val="en-US"/>
        </w:rPr>
      </w:pPr>
      <w:r w:rsidRPr="00000BEB">
        <w:rPr>
          <w:rFonts w:ascii="Times New Roman" w:hAnsi="Times New Roman" w:cs="Times New Roman"/>
          <w:sz w:val="24"/>
          <w:szCs w:val="24"/>
          <w:lang w:val="en-US"/>
        </w:rPr>
        <w:t>Furthermore, when the dependent variable has more than two categories, we refer to a multinomial logit model. This model can be ordered or unordered: it is ordered when there is a predefined ranking between the categories (e.g., first, second, third, etc.), and unordered when no order is established. In our study, we used an ordinal logistic regression because the dependent variable (happiness) was an ordered categorical variable with three levels (unhappy, somewhat happy, very happy). A binary regression was therefore not possible, as there are more than two categories. Since raw coefficients do not always offer much interpretive value, it is useful to calculate odds ratios or marginal effects to make the results more meaningful. The odds ratio is essentially the ratio between two probabilities. In our context, it is the probability that Congolese men will report being happy, divided by the probability that they will report being somewhat neutral or unhappy. More specifically, an odds ratio greater than 1 indicates that men are more likely to report being happy, while a ratio less than 1 indicates a lower probability. Finally, we examined the marginal effects of the main explanatory variables and interaction terms on the three categories of happiness as perceived by men in the Democratic Republic of Congo. The use of STATA 14 enabled us to perform detailed statistical analyses and process the data efficiently, thereby facilitating understanding of the factors influencing men's well-being in this particular context.</w:t>
      </w:r>
    </w:p>
    <w:p w14:paraId="1F0B94B4" w14:textId="77777777" w:rsidR="00000BEB" w:rsidRPr="00000BEB" w:rsidRDefault="00000BEB" w:rsidP="0029076D">
      <w:pPr>
        <w:spacing w:line="360" w:lineRule="auto"/>
        <w:jc w:val="both"/>
        <w:rPr>
          <w:rFonts w:ascii="Times New Roman" w:hAnsi="Times New Roman" w:cs="Times New Roman"/>
          <w:b/>
          <w:sz w:val="24"/>
          <w:szCs w:val="24"/>
          <w:lang w:val="en"/>
        </w:rPr>
      </w:pPr>
      <w:r w:rsidRPr="00000BEB">
        <w:rPr>
          <w:rFonts w:ascii="Times New Roman" w:hAnsi="Times New Roman" w:cs="Times New Roman"/>
          <w:b/>
          <w:sz w:val="24"/>
          <w:szCs w:val="24"/>
          <w:lang w:val="en"/>
        </w:rPr>
        <w:t>Model specification</w:t>
      </w:r>
    </w:p>
    <w:p w14:paraId="1A546DA6" w14:textId="77777777" w:rsidR="00000BEB" w:rsidRPr="00000BEB" w:rsidRDefault="00000BEB" w:rsidP="0029076D">
      <w:pPr>
        <w:spacing w:line="360" w:lineRule="auto"/>
        <w:jc w:val="both"/>
        <w:rPr>
          <w:rFonts w:ascii="Times New Roman" w:hAnsi="Times New Roman" w:cs="Times New Roman"/>
          <w:sz w:val="24"/>
          <w:szCs w:val="24"/>
          <w:lang w:val="en-US"/>
        </w:rPr>
      </w:pPr>
      <w:r w:rsidRPr="00000BEB">
        <w:rPr>
          <w:rFonts w:ascii="Times New Roman" w:hAnsi="Times New Roman" w:cs="Times New Roman"/>
          <w:sz w:val="24"/>
          <w:szCs w:val="24"/>
          <w:lang w:val="en-US"/>
        </w:rPr>
        <w:t>We estimate the following model:</w:t>
      </w:r>
    </w:p>
    <w:p w14:paraId="33FF2BE2" w14:textId="77777777" w:rsidR="00000BEB" w:rsidRPr="00000BEB" w:rsidRDefault="00000BEB" w:rsidP="0029076D">
      <w:pPr>
        <w:spacing w:line="360" w:lineRule="auto"/>
        <w:jc w:val="both"/>
        <w:rPr>
          <w:rFonts w:ascii="Times New Roman" w:hAnsi="Times New Roman" w:cs="Times New Roman"/>
          <w:sz w:val="24"/>
          <w:szCs w:val="24"/>
          <w:lang w:val="en"/>
        </w:rPr>
      </w:pPr>
      <w:r w:rsidRPr="00000BEB">
        <w:rPr>
          <w:rFonts w:ascii="Times New Roman" w:hAnsi="Times New Roman" w:cs="Times New Roman"/>
          <w:sz w:val="24"/>
          <w:szCs w:val="24"/>
        </w:rPr>
        <w:t xml:space="preserve">Logit (P (Y≤ j)) = </w:t>
      </w:r>
      <m:oMath>
        <m:sSub>
          <m:sSubPr>
            <m:ctrlPr>
              <w:rPr>
                <w:rFonts w:ascii="Cambria Math" w:hAnsi="Cambria Math" w:cs="Times New Roman"/>
                <w:sz w:val="24"/>
                <w:szCs w:val="24"/>
                <w:lang w:val="en"/>
              </w:rPr>
            </m:ctrlPr>
          </m:sSubPr>
          <m:e>
            <m:r>
              <m:rPr>
                <m:sty m:val="p"/>
              </m:rPr>
              <w:rPr>
                <w:rFonts w:ascii="Cambria Math" w:hAnsi="Cambria Math" w:cs="Times New Roman"/>
                <w:sz w:val="24"/>
                <w:szCs w:val="24"/>
                <w:lang w:val="en"/>
              </w:rPr>
              <m:t>β</m:t>
            </m:r>
          </m:e>
          <m:sub>
            <m:r>
              <m:rPr>
                <m:sty m:val="p"/>
              </m:rPr>
              <w:rPr>
                <w:rFonts w:ascii="Cambria Math" w:hAnsi="Cambria Math" w:cs="Times New Roman"/>
                <w:sz w:val="24"/>
                <w:szCs w:val="24"/>
              </w:rPr>
              <m:t>0</m:t>
            </m:r>
          </m:sub>
        </m:sSub>
      </m:oMath>
      <w:r w:rsidRPr="00000BEB">
        <w:rPr>
          <w:rFonts w:ascii="Times New Roman" w:hAnsi="Times New Roman" w:cs="Times New Roman"/>
          <w:sz w:val="24"/>
          <w:szCs w:val="24"/>
        </w:rPr>
        <w:t xml:space="preserve"> + </w:t>
      </w:r>
      <m:oMath>
        <m:sSub>
          <m:sSubPr>
            <m:ctrlPr>
              <w:rPr>
                <w:rFonts w:ascii="Cambria Math" w:hAnsi="Cambria Math" w:cs="Times New Roman"/>
                <w:sz w:val="24"/>
                <w:szCs w:val="24"/>
                <w:lang w:val="en"/>
              </w:rPr>
            </m:ctrlPr>
          </m:sSubPr>
          <m:e>
            <m:r>
              <m:rPr>
                <m:sty m:val="p"/>
              </m:rPr>
              <w:rPr>
                <w:rFonts w:ascii="Cambria Math" w:hAnsi="Cambria Math" w:cs="Times New Roman"/>
                <w:sz w:val="24"/>
                <w:szCs w:val="24"/>
                <w:lang w:val="en"/>
              </w:rPr>
              <m:t>β</m:t>
            </m:r>
          </m:e>
          <m:sub>
            <m:r>
              <m:rPr>
                <m:sty m:val="p"/>
              </m:rPr>
              <w:rPr>
                <w:rFonts w:ascii="Cambria Math" w:hAnsi="Cambria Math" w:cs="Times New Roman"/>
                <w:sz w:val="24"/>
                <w:szCs w:val="24"/>
              </w:rPr>
              <m:t>1</m:t>
            </m:r>
          </m:sub>
        </m:sSub>
        <m:sSub>
          <m:sSubPr>
            <m:ctrlPr>
              <w:rPr>
                <w:rFonts w:ascii="Cambria Math" w:hAnsi="Cambria Math" w:cs="Times New Roman"/>
                <w:sz w:val="24"/>
                <w:szCs w:val="24"/>
                <w:vertAlign w:val="subscript"/>
                <w:lang w:val="en"/>
              </w:rPr>
            </m:ctrlPr>
          </m:sSubPr>
          <m:e>
            <m:r>
              <m:rPr>
                <m:sty m:val="p"/>
              </m:rPr>
              <w:rPr>
                <w:rFonts w:ascii="Cambria Math" w:hAnsi="Cambria Math" w:cs="Times New Roman"/>
                <w:sz w:val="24"/>
                <w:szCs w:val="24"/>
                <w:vertAlign w:val="subscript"/>
              </w:rPr>
              <m:t>X</m:t>
            </m:r>
          </m:e>
          <m:sub>
            <m:r>
              <m:rPr>
                <m:sty m:val="p"/>
              </m:rPr>
              <w:rPr>
                <w:rFonts w:ascii="Cambria Math" w:hAnsi="Cambria Math" w:cs="Times New Roman"/>
                <w:sz w:val="24"/>
                <w:szCs w:val="24"/>
                <w:vertAlign w:val="subscript"/>
              </w:rPr>
              <m:t>1</m:t>
            </m:r>
          </m:sub>
        </m:sSub>
      </m:oMath>
      <w:r w:rsidRPr="00000BEB">
        <w:rPr>
          <w:rFonts w:ascii="Times New Roman" w:hAnsi="Times New Roman" w:cs="Times New Roman"/>
          <w:sz w:val="24"/>
          <w:szCs w:val="24"/>
        </w:rPr>
        <w:t xml:space="preserve"> + </w:t>
      </w:r>
      <m:oMath>
        <m:sSub>
          <m:sSubPr>
            <m:ctrlPr>
              <w:rPr>
                <w:rFonts w:ascii="Cambria Math" w:hAnsi="Cambria Math" w:cs="Times New Roman"/>
                <w:sz w:val="24"/>
                <w:szCs w:val="24"/>
                <w:lang w:val="en"/>
              </w:rPr>
            </m:ctrlPr>
          </m:sSubPr>
          <m:e>
            <m:r>
              <m:rPr>
                <m:sty m:val="p"/>
              </m:rPr>
              <w:rPr>
                <w:rFonts w:ascii="Cambria Math" w:hAnsi="Cambria Math" w:cs="Times New Roman"/>
                <w:sz w:val="24"/>
                <w:szCs w:val="24"/>
                <w:lang w:val="en"/>
              </w:rPr>
              <m:t>β</m:t>
            </m:r>
          </m:e>
          <m:sub>
            <m:r>
              <m:rPr>
                <m:sty m:val="p"/>
              </m:rPr>
              <w:rPr>
                <w:rFonts w:ascii="Cambria Math" w:hAnsi="Cambria Math" w:cs="Times New Roman"/>
                <w:sz w:val="24"/>
                <w:szCs w:val="24"/>
              </w:rPr>
              <m:t>2</m:t>
            </m:r>
          </m:sub>
        </m:sSub>
        <m:sSub>
          <m:sSubPr>
            <m:ctrlPr>
              <w:rPr>
                <w:rFonts w:ascii="Cambria Math" w:hAnsi="Cambria Math" w:cs="Times New Roman"/>
                <w:sz w:val="24"/>
                <w:szCs w:val="24"/>
                <w:vertAlign w:val="subscript"/>
                <w:lang w:val="en"/>
              </w:rPr>
            </m:ctrlPr>
          </m:sSubPr>
          <m:e>
            <m:r>
              <m:rPr>
                <m:sty m:val="p"/>
              </m:rPr>
              <w:rPr>
                <w:rFonts w:ascii="Cambria Math" w:hAnsi="Cambria Math" w:cs="Times New Roman"/>
                <w:sz w:val="24"/>
                <w:szCs w:val="24"/>
                <w:vertAlign w:val="subscript"/>
              </w:rPr>
              <m:t>X</m:t>
            </m:r>
          </m:e>
          <m:sub>
            <m:r>
              <m:rPr>
                <m:sty m:val="p"/>
              </m:rPr>
              <w:rPr>
                <w:rFonts w:ascii="Cambria Math" w:hAnsi="Cambria Math" w:cs="Times New Roman"/>
                <w:sz w:val="24"/>
                <w:szCs w:val="24"/>
                <w:vertAlign w:val="subscript"/>
              </w:rPr>
              <m:t>2</m:t>
            </m:r>
          </m:sub>
        </m:sSub>
      </m:oMath>
      <w:r w:rsidRPr="00000BEB">
        <w:rPr>
          <w:rFonts w:ascii="Times New Roman" w:hAnsi="Times New Roman" w:cs="Times New Roman"/>
          <w:sz w:val="24"/>
          <w:szCs w:val="24"/>
        </w:rPr>
        <w:t xml:space="preserve"> +  </w:t>
      </w:r>
      <m:oMath>
        <m:sSub>
          <m:sSubPr>
            <m:ctrlPr>
              <w:rPr>
                <w:rFonts w:ascii="Cambria Math" w:hAnsi="Cambria Math" w:cs="Times New Roman"/>
                <w:sz w:val="24"/>
                <w:szCs w:val="24"/>
                <w:lang w:val="en"/>
              </w:rPr>
            </m:ctrlPr>
          </m:sSubPr>
          <m:e>
            <m:r>
              <m:rPr>
                <m:sty m:val="p"/>
              </m:rPr>
              <w:rPr>
                <w:rFonts w:ascii="Cambria Math" w:hAnsi="Cambria Math" w:cs="Times New Roman"/>
                <w:sz w:val="24"/>
                <w:szCs w:val="24"/>
                <w:lang w:val="en"/>
              </w:rPr>
              <m:t>β</m:t>
            </m:r>
          </m:e>
          <m:sub>
            <m:r>
              <m:rPr>
                <m:sty m:val="p"/>
              </m:rPr>
              <w:rPr>
                <w:rFonts w:ascii="Cambria Math" w:hAnsi="Cambria Math" w:cs="Times New Roman"/>
                <w:sz w:val="24"/>
                <w:szCs w:val="24"/>
              </w:rPr>
              <m:t>3</m:t>
            </m:r>
          </m:sub>
        </m:sSub>
        <m:sSub>
          <m:sSubPr>
            <m:ctrlPr>
              <w:rPr>
                <w:rFonts w:ascii="Cambria Math" w:hAnsi="Cambria Math" w:cs="Times New Roman"/>
                <w:sz w:val="24"/>
                <w:szCs w:val="24"/>
                <w:vertAlign w:val="subscript"/>
                <w:lang w:val="en"/>
              </w:rPr>
            </m:ctrlPr>
          </m:sSubPr>
          <m:e>
            <m:r>
              <m:rPr>
                <m:sty m:val="p"/>
              </m:rPr>
              <w:rPr>
                <w:rFonts w:ascii="Cambria Math" w:hAnsi="Cambria Math" w:cs="Times New Roman"/>
                <w:sz w:val="24"/>
                <w:szCs w:val="24"/>
                <w:vertAlign w:val="subscript"/>
              </w:rPr>
              <m:t>X</m:t>
            </m:r>
          </m:e>
          <m:sub>
            <m:r>
              <m:rPr>
                <m:sty m:val="p"/>
              </m:rPr>
              <w:rPr>
                <w:rFonts w:ascii="Cambria Math" w:hAnsi="Cambria Math" w:cs="Times New Roman"/>
                <w:sz w:val="24"/>
                <w:szCs w:val="24"/>
                <w:vertAlign w:val="subscript"/>
              </w:rPr>
              <m:t>3</m:t>
            </m:r>
          </m:sub>
        </m:sSub>
      </m:oMath>
      <w:r w:rsidRPr="00000BEB">
        <w:rPr>
          <w:rFonts w:ascii="Times New Roman" w:hAnsi="Times New Roman" w:cs="Times New Roman"/>
          <w:sz w:val="24"/>
          <w:szCs w:val="24"/>
        </w:rPr>
        <w:t xml:space="preserve"> + … </w:t>
      </w:r>
      <w:r w:rsidRPr="00000BEB">
        <w:rPr>
          <w:rFonts w:ascii="Times New Roman" w:hAnsi="Times New Roman" w:cs="Times New Roman"/>
          <w:sz w:val="24"/>
          <w:szCs w:val="24"/>
          <w:lang w:val="en"/>
        </w:rPr>
        <w:t xml:space="preserve">+ </w:t>
      </w:r>
      <m:oMath>
        <m:sSub>
          <m:sSubPr>
            <m:ctrlPr>
              <w:rPr>
                <w:rFonts w:ascii="Cambria Math" w:hAnsi="Cambria Math" w:cs="Times New Roman"/>
                <w:sz w:val="24"/>
                <w:szCs w:val="24"/>
                <w:lang w:val="en"/>
              </w:rPr>
            </m:ctrlPr>
          </m:sSubPr>
          <m:e>
            <m:r>
              <m:rPr>
                <m:sty m:val="p"/>
              </m:rPr>
              <w:rPr>
                <w:rFonts w:ascii="Cambria Math" w:hAnsi="Cambria Math" w:cs="Times New Roman"/>
                <w:sz w:val="24"/>
                <w:szCs w:val="24"/>
                <w:lang w:val="en"/>
              </w:rPr>
              <m:t>β</m:t>
            </m:r>
          </m:e>
          <m:sub>
            <m:r>
              <m:rPr>
                <m:sty m:val="p"/>
              </m:rPr>
              <w:rPr>
                <w:rFonts w:ascii="Cambria Math" w:hAnsi="Cambria Math" w:cs="Times New Roman"/>
                <w:sz w:val="24"/>
                <w:szCs w:val="24"/>
                <w:lang w:val="en"/>
              </w:rPr>
              <m:t>n</m:t>
            </m:r>
          </m:sub>
        </m:sSub>
        <m:sSub>
          <m:sSubPr>
            <m:ctrlPr>
              <w:rPr>
                <w:rFonts w:ascii="Cambria Math" w:hAnsi="Cambria Math" w:cs="Times New Roman"/>
                <w:sz w:val="24"/>
                <w:szCs w:val="24"/>
                <w:vertAlign w:val="subscript"/>
                <w:lang w:val="en"/>
              </w:rPr>
            </m:ctrlPr>
          </m:sSubPr>
          <m:e>
            <m:r>
              <m:rPr>
                <m:sty m:val="p"/>
              </m:rPr>
              <w:rPr>
                <w:rFonts w:ascii="Cambria Math" w:hAnsi="Cambria Math" w:cs="Times New Roman"/>
                <w:sz w:val="24"/>
                <w:szCs w:val="24"/>
                <w:vertAlign w:val="subscript"/>
                <w:lang w:val="en"/>
              </w:rPr>
              <m:t>X</m:t>
            </m:r>
          </m:e>
          <m:sub>
            <m:r>
              <m:rPr>
                <m:sty m:val="p"/>
              </m:rPr>
              <w:rPr>
                <w:rFonts w:ascii="Cambria Math" w:hAnsi="Cambria Math" w:cs="Times New Roman"/>
                <w:sz w:val="24"/>
                <w:szCs w:val="24"/>
                <w:vertAlign w:val="subscript"/>
                <w:lang w:val="en"/>
              </w:rPr>
              <m:t>n</m:t>
            </m:r>
          </m:sub>
        </m:sSub>
      </m:oMath>
      <w:r w:rsidRPr="00000BEB">
        <w:rPr>
          <w:rFonts w:ascii="Times New Roman" w:hAnsi="Times New Roman" w:cs="Times New Roman"/>
          <w:sz w:val="24"/>
          <w:szCs w:val="24"/>
          <w:lang w:val="en"/>
        </w:rPr>
        <w:t xml:space="preserve">  </w:t>
      </w:r>
      <m:oMath>
        <m:r>
          <m:rPr>
            <m:sty m:val="p"/>
          </m:rPr>
          <w:rPr>
            <w:rFonts w:ascii="Cambria Math" w:hAnsi="Cambria Math" w:cs="Times New Roman"/>
            <w:sz w:val="24"/>
            <w:szCs w:val="24"/>
            <w:lang w:val="en"/>
          </w:rPr>
          <m:t>+</m:t>
        </m:r>
      </m:oMath>
      <w:r w:rsidRPr="00000BEB">
        <w:rPr>
          <w:rFonts w:ascii="Times New Roman" w:hAnsi="Times New Roman" w:cs="Times New Roman"/>
          <w:sz w:val="24"/>
          <w:szCs w:val="24"/>
          <w:lang w:val="en"/>
        </w:rPr>
        <w:t xml:space="preserve"> </w:t>
      </w:r>
      <m:oMath>
        <m:r>
          <m:rPr>
            <m:sty m:val="p"/>
          </m:rPr>
          <w:rPr>
            <w:rFonts w:ascii="Cambria Math" w:hAnsi="Cambria Math" w:cs="Times New Roman"/>
            <w:sz w:val="24"/>
            <w:szCs w:val="24"/>
            <w:lang w:val="en"/>
          </w:rPr>
          <m:t>ε</m:t>
        </m:r>
      </m:oMath>
    </w:p>
    <w:p w14:paraId="5F4347E1" w14:textId="77777777" w:rsidR="00000BEB" w:rsidRPr="0029076D" w:rsidRDefault="00F7467D" w:rsidP="002907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Logit (P (Y≤ j)) = ln </w:t>
      </w:r>
      <w:r w:rsidR="00000BEB" w:rsidRPr="00000BEB">
        <w:rPr>
          <w:rFonts w:ascii="Times New Roman" w:hAnsi="Times New Roman" w:cs="Times New Roman"/>
          <w:sz w:val="24"/>
          <w:szCs w:val="24"/>
          <w:lang w:val="en-US"/>
        </w:rPr>
        <w:t>[(P (Y≤ j)) / (1- P (Y≤ j))]</w:t>
      </w:r>
      <w:r w:rsidR="00000BEB" w:rsidRPr="00000BEB">
        <w:rPr>
          <w:rFonts w:ascii="Times New Roman" w:hAnsi="Times New Roman" w:cs="Times New Roman"/>
          <w:b/>
          <w:i/>
          <w:sz w:val="24"/>
          <w:szCs w:val="24"/>
          <w:lang w:val="en-US"/>
        </w:rPr>
        <w:t xml:space="preserve"> </w:t>
      </w:r>
      <w:r w:rsidR="00000BEB" w:rsidRPr="00000BEB">
        <w:rPr>
          <w:rFonts w:ascii="Times New Roman" w:hAnsi="Times New Roman" w:cs="Times New Roman"/>
          <w:sz w:val="24"/>
          <w:szCs w:val="24"/>
          <w:lang w:val="en-US"/>
        </w:rPr>
        <w:t xml:space="preserve">represents the logit of the probability of occurrence versus non-occurrence of the event of interest which, in our research, is self-reported happiness among Congolese men; j is the value of the dependent variable (j = Unhappy, Fairly happy or Happy). </w:t>
      </w:r>
      <w:r w:rsidR="00000BEB" w:rsidRPr="00000BEB">
        <w:rPr>
          <w:rFonts w:ascii="Times New Roman" w:hAnsi="Times New Roman" w:cs="Times New Roman"/>
          <w:sz w:val="24"/>
          <w:szCs w:val="24"/>
          <w:lang w:val="en"/>
        </w:rPr>
        <w:t>Initially</w:t>
      </w:r>
      <w:r w:rsidR="00000BEB" w:rsidRPr="00000BEB">
        <w:rPr>
          <w:rFonts w:ascii="Times New Roman" w:hAnsi="Times New Roman" w:cs="Times New Roman"/>
          <w:sz w:val="24"/>
          <w:szCs w:val="24"/>
          <w:lang w:val="en-US"/>
        </w:rPr>
        <w:t>, in Model 1, we examined the bivariate associations between self-reported happiness and the focal independent variable of ICT (</w:t>
      </w:r>
      <m:oMath>
        <m:sSub>
          <m:sSubPr>
            <m:ctrlPr>
              <w:rPr>
                <w:rFonts w:ascii="Cambria Math" w:hAnsi="Cambria Math" w:cs="Times New Roman"/>
                <w:sz w:val="24"/>
                <w:szCs w:val="24"/>
                <w:vertAlign w:val="subscript"/>
                <w:lang w:val="en"/>
              </w:rPr>
            </m:ctrlPr>
          </m:sSubPr>
          <m:e>
            <m:r>
              <m:rPr>
                <m:sty m:val="p"/>
              </m:rPr>
              <w:rPr>
                <w:rFonts w:ascii="Cambria Math" w:hAnsi="Cambria Math" w:cs="Times New Roman"/>
                <w:sz w:val="24"/>
                <w:szCs w:val="24"/>
                <w:vertAlign w:val="subscript"/>
                <w:lang w:val="en"/>
              </w:rPr>
              <m:t>X</m:t>
            </m:r>
          </m:e>
          <m:sub>
            <m:r>
              <m:rPr>
                <m:sty m:val="p"/>
              </m:rPr>
              <w:rPr>
                <w:rFonts w:ascii="Cambria Math" w:hAnsi="Cambria Math" w:cs="Times New Roman"/>
                <w:sz w:val="24"/>
                <w:szCs w:val="24"/>
                <w:vertAlign w:val="subscript"/>
                <w:lang w:val="en"/>
              </w:rPr>
              <m:t>1</m:t>
            </m:r>
          </m:sub>
        </m:sSub>
      </m:oMath>
      <w:r w:rsidR="00000BEB" w:rsidRPr="00000BEB">
        <w:rPr>
          <w:rFonts w:ascii="Times New Roman" w:hAnsi="Times New Roman" w:cs="Times New Roman"/>
          <w:sz w:val="24"/>
          <w:szCs w:val="24"/>
          <w:lang w:val="en-US"/>
        </w:rPr>
        <w:t>), as well as the observed covariates: (</w:t>
      </w:r>
      <m:oMath>
        <m:sSub>
          <m:sSubPr>
            <m:ctrlPr>
              <w:rPr>
                <w:rFonts w:ascii="Cambria Math" w:hAnsi="Cambria Math" w:cs="Times New Roman"/>
                <w:sz w:val="24"/>
                <w:szCs w:val="24"/>
                <w:vertAlign w:val="subscript"/>
                <w:lang w:val="en"/>
              </w:rPr>
            </m:ctrlPr>
          </m:sSubPr>
          <m:e>
            <m:r>
              <m:rPr>
                <m:sty m:val="p"/>
              </m:rPr>
              <w:rPr>
                <w:rFonts w:ascii="Cambria Math" w:hAnsi="Cambria Math" w:cs="Times New Roman"/>
                <w:sz w:val="24"/>
                <w:szCs w:val="24"/>
                <w:vertAlign w:val="subscript"/>
                <w:lang w:val="en"/>
              </w:rPr>
              <m:t>X</m:t>
            </m:r>
          </m:e>
          <m:sub>
            <m:r>
              <m:rPr>
                <m:sty m:val="p"/>
              </m:rPr>
              <w:rPr>
                <w:rFonts w:ascii="Cambria Math" w:hAnsi="Cambria Math" w:cs="Times New Roman"/>
                <w:sz w:val="24"/>
                <w:szCs w:val="24"/>
                <w:vertAlign w:val="subscript"/>
                <w:lang w:val="en"/>
              </w:rPr>
              <m:t>n</m:t>
            </m:r>
          </m:sub>
        </m:sSub>
      </m:oMath>
      <w:r w:rsidR="00B67298">
        <w:rPr>
          <w:rFonts w:ascii="Times New Roman" w:hAnsi="Times New Roman" w:cs="Times New Roman"/>
          <w:sz w:val="24"/>
          <w:szCs w:val="24"/>
          <w:lang w:val="en-US"/>
        </w:rPr>
        <w:t>, n = 2, 3, . . . ,</w:t>
      </w:r>
      <w:r w:rsidR="00000BEB" w:rsidRPr="00000BEB">
        <w:rPr>
          <w:rFonts w:ascii="Times New Roman" w:hAnsi="Times New Roman" w:cs="Times New Roman"/>
          <w:sz w:val="24"/>
          <w:szCs w:val="24"/>
          <w:lang w:val="en-US"/>
        </w:rPr>
        <w:t>12).</w:t>
      </w:r>
      <w:r w:rsidR="00000BEB" w:rsidRPr="00000BEB">
        <w:rPr>
          <w:rFonts w:ascii="Times New Roman" w:hAnsi="Times New Roman" w:cs="Times New Roman"/>
          <w:sz w:val="24"/>
          <w:szCs w:val="24"/>
          <w:lang w:val="en"/>
        </w:rPr>
        <w:t xml:space="preserve"> </w:t>
      </w:r>
      <w:r w:rsidR="00000BEB" w:rsidRPr="00000BEB">
        <w:rPr>
          <w:rFonts w:ascii="Times New Roman" w:hAnsi="Times New Roman" w:cs="Times New Roman"/>
          <w:sz w:val="24"/>
          <w:szCs w:val="24"/>
          <w:lang w:val="en-US"/>
        </w:rPr>
        <w:t xml:space="preserve">We then incorporated the aforementioned covariates to explore the net association between ICT use and self-reported happiness in other models. Furthermore, to test whether the potential association between ICT use and happiness among Congolese men differs according to certain socio-demographic characteristics, we estimated </w:t>
      </w:r>
      <w:r w:rsidR="00000BEB" w:rsidRPr="00000BEB">
        <w:rPr>
          <w:rFonts w:ascii="Times New Roman" w:hAnsi="Times New Roman" w:cs="Times New Roman"/>
          <w:sz w:val="24"/>
          <w:szCs w:val="24"/>
          <w:lang w:val="en-US"/>
        </w:rPr>
        <w:lastRenderedPageBreak/>
        <w:t>ordinal logistic regression analyses with interaction terms (ICT use ˣ Residence status), (ICT use ˣ Marital status), (ICT use ˣ Age group).</w:t>
      </w:r>
    </w:p>
    <w:p w14:paraId="33296738" w14:textId="77777777" w:rsidR="004E5736" w:rsidRDefault="004E5736" w:rsidP="00011873">
      <w:pPr>
        <w:pStyle w:val="Heading1"/>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RESULTS AND DISCUSSION</w:t>
      </w:r>
    </w:p>
    <w:p w14:paraId="56699912" w14:textId="77777777" w:rsidR="00A26F49" w:rsidRDefault="00A26F49" w:rsidP="00A26F49">
      <w:pPr>
        <w:pStyle w:val="Heading2"/>
        <w:spacing w:after="240"/>
        <w:rPr>
          <w:rFonts w:ascii="Times New Roman" w:hAnsi="Times New Roman" w:cs="Times New Roman"/>
        </w:rPr>
      </w:pPr>
      <w:r>
        <w:rPr>
          <w:rFonts w:ascii="Times New Roman" w:hAnsi="Times New Roman" w:cs="Times New Roman"/>
        </w:rPr>
        <w:t>4.1. Baseline results</w:t>
      </w:r>
    </w:p>
    <w:p w14:paraId="2C223D8D" w14:textId="77777777" w:rsidR="00A26F49" w:rsidRPr="00A26F49" w:rsidRDefault="00A26F49" w:rsidP="00A26F49">
      <w:pPr>
        <w:spacing w:after="240" w:line="360" w:lineRule="auto"/>
        <w:jc w:val="both"/>
        <w:rPr>
          <w:rFonts w:ascii="Times New Roman" w:hAnsi="Times New Roman" w:cs="Times New Roman"/>
          <w:sz w:val="24"/>
          <w:szCs w:val="24"/>
        </w:rPr>
      </w:pPr>
      <w:r w:rsidRPr="00A26F49">
        <w:rPr>
          <w:rFonts w:ascii="Times New Roman" w:hAnsi="Times New Roman" w:cs="Times New Roman"/>
          <w:sz w:val="24"/>
          <w:szCs w:val="24"/>
        </w:rPr>
        <w:t>Table 2, which presents the coefficients from the ordered logit models explaining the level of happiness of Congolese men aged 15 to 49, highlights several statistically significant relationships between the explanatory variables and the probability of belonging to a higher happiness category. As these are only coefficients and not marginal effects, the interpretation focuses on the meaning and significance of the relationships, without directly quantifying the mar</w:t>
      </w:r>
      <w:r>
        <w:rPr>
          <w:rFonts w:ascii="Times New Roman" w:hAnsi="Times New Roman" w:cs="Times New Roman"/>
          <w:sz w:val="24"/>
          <w:szCs w:val="24"/>
        </w:rPr>
        <w:t xml:space="preserve">ginal magnitude of the effects. </w:t>
      </w:r>
      <w:r w:rsidRPr="00A26F49">
        <w:rPr>
          <w:rFonts w:ascii="Times New Roman" w:hAnsi="Times New Roman" w:cs="Times New Roman"/>
          <w:sz w:val="24"/>
          <w:szCs w:val="24"/>
        </w:rPr>
        <w:t xml:space="preserve">The results show first that ICT use has a positive and strong effect on happiness, which is robust across all estimated </w:t>
      </w:r>
      <w:proofErr w:type="gramStart"/>
      <w:r w:rsidRPr="00A26F49">
        <w:rPr>
          <w:rFonts w:ascii="Times New Roman" w:hAnsi="Times New Roman" w:cs="Times New Roman"/>
          <w:sz w:val="24"/>
          <w:szCs w:val="24"/>
        </w:rPr>
        <w:t>models:</w:t>
      </w:r>
      <w:proofErr w:type="gramEnd"/>
      <w:r w:rsidRPr="00A26F49">
        <w:rPr>
          <w:rFonts w:ascii="Times New Roman" w:hAnsi="Times New Roman" w:cs="Times New Roman"/>
          <w:sz w:val="24"/>
          <w:szCs w:val="24"/>
        </w:rPr>
        <w:t xml:space="preserve"> the coefficients range from 0.183 to 0.213, all significant at the 1% level. This means that, all other things being equal, a higher intensity of ICT use increases the probability that a man will fall into a higher category of subjective well-being. This relationship confirms the idea that ICTs are vectors of social integration, access to information, and economic opportunities that can improve life satisfaction.</w:t>
      </w:r>
    </w:p>
    <w:p w14:paraId="38A02749" w14:textId="77777777" w:rsidR="00A26F49" w:rsidRDefault="00A26F49" w:rsidP="00252F5F">
      <w:pPr>
        <w:spacing w:line="360" w:lineRule="auto"/>
        <w:jc w:val="both"/>
        <w:rPr>
          <w:rFonts w:ascii="Times New Roman" w:hAnsi="Times New Roman" w:cs="Times New Roman"/>
          <w:sz w:val="24"/>
          <w:szCs w:val="24"/>
        </w:rPr>
      </w:pPr>
      <w:r w:rsidRPr="00A26F49">
        <w:rPr>
          <w:rFonts w:ascii="Times New Roman" w:hAnsi="Times New Roman" w:cs="Times New Roman"/>
          <w:sz w:val="24"/>
          <w:szCs w:val="24"/>
        </w:rPr>
        <w:t xml:space="preserve">With regard to marital status, men who were previously married or in </w:t>
      </w:r>
      <w:proofErr w:type="gramStart"/>
      <w:r w:rsidRPr="00A26F49">
        <w:rPr>
          <w:rFonts w:ascii="Times New Roman" w:hAnsi="Times New Roman" w:cs="Times New Roman"/>
          <w:sz w:val="24"/>
          <w:szCs w:val="24"/>
        </w:rPr>
        <w:t>a</w:t>
      </w:r>
      <w:proofErr w:type="gramEnd"/>
      <w:r w:rsidRPr="00A26F49">
        <w:rPr>
          <w:rFonts w:ascii="Times New Roman" w:hAnsi="Times New Roman" w:cs="Times New Roman"/>
          <w:sz w:val="24"/>
          <w:szCs w:val="24"/>
        </w:rPr>
        <w:t xml:space="preserve"> union consistently have a negative coefficient (around -0.23), indicating that this category is less likely to be happy compared to men who are currently married. Conversely, men who have never been in a relationship have significantly positive coefficients (between 0.266 and 0.336), suggesting that they have a higher level of perceived happiness than married men. </w:t>
      </w:r>
    </w:p>
    <w:p w14:paraId="730FE5EC" w14:textId="77777777" w:rsidR="00A26F49" w:rsidRPr="00A26F49" w:rsidRDefault="00A26F49" w:rsidP="00A26F49">
      <w:pPr>
        <w:rPr>
          <w:rFonts w:ascii="Times New Roman" w:hAnsi="Times New Roman" w:cs="Times New Roman"/>
          <w:sz w:val="24"/>
          <w:szCs w:val="24"/>
        </w:rPr>
        <w:sectPr w:rsidR="00A26F49" w:rsidRPr="00A26F4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3F476BC" w14:textId="77777777" w:rsidR="00011873" w:rsidRPr="001C57E8" w:rsidRDefault="001C57E8" w:rsidP="00011873">
      <w:pPr>
        <w:rPr>
          <w:rFonts w:ascii="Times New Roman" w:hAnsi="Times New Roman" w:cs="Times New Roman"/>
          <w:sz w:val="24"/>
          <w:szCs w:val="24"/>
        </w:rPr>
      </w:pPr>
      <w:r>
        <w:rPr>
          <w:rFonts w:ascii="Times New Roman" w:hAnsi="Times New Roman" w:cs="Times New Roman"/>
          <w:b/>
          <w:sz w:val="24"/>
          <w:szCs w:val="24"/>
        </w:rPr>
        <w:lastRenderedPageBreak/>
        <w:t>Table 2.</w:t>
      </w:r>
      <w:r>
        <w:rPr>
          <w:rFonts w:ascii="Times New Roman" w:hAnsi="Times New Roman" w:cs="Times New Roman"/>
          <w:sz w:val="24"/>
          <w:szCs w:val="24"/>
        </w:rPr>
        <w:t xml:space="preserve"> Logit Model (Coefficients Estimates) Assessing the Effect of ICT on men’s Happiness</w:t>
      </w:r>
    </w:p>
    <w:tbl>
      <w:tblPr>
        <w:tblW w:w="13960" w:type="dxa"/>
        <w:tblCellMar>
          <w:left w:w="70" w:type="dxa"/>
          <w:right w:w="70" w:type="dxa"/>
        </w:tblCellMar>
        <w:tblLook w:val="04A0" w:firstRow="1" w:lastRow="0" w:firstColumn="1" w:lastColumn="0" w:noHBand="0" w:noVBand="1"/>
      </w:tblPr>
      <w:tblGrid>
        <w:gridCol w:w="4020"/>
        <w:gridCol w:w="1420"/>
        <w:gridCol w:w="1420"/>
        <w:gridCol w:w="1420"/>
        <w:gridCol w:w="1420"/>
        <w:gridCol w:w="1420"/>
        <w:gridCol w:w="1420"/>
        <w:gridCol w:w="1420"/>
      </w:tblGrid>
      <w:tr w:rsidR="00011873" w:rsidRPr="00011873" w14:paraId="63C9E536" w14:textId="77777777" w:rsidTr="001C57E8">
        <w:trPr>
          <w:trHeight w:val="315"/>
        </w:trPr>
        <w:tc>
          <w:tcPr>
            <w:tcW w:w="4020" w:type="dxa"/>
            <w:tcBorders>
              <w:top w:val="single" w:sz="12" w:space="0" w:color="auto"/>
              <w:left w:val="nil"/>
              <w:bottom w:val="nil"/>
              <w:right w:val="nil"/>
            </w:tcBorders>
            <w:noWrap/>
            <w:vAlign w:val="bottom"/>
            <w:hideMark/>
          </w:tcPr>
          <w:p w14:paraId="147BE8A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VARIABLES</w:t>
            </w:r>
          </w:p>
        </w:tc>
        <w:tc>
          <w:tcPr>
            <w:tcW w:w="1420" w:type="dxa"/>
            <w:tcBorders>
              <w:top w:val="single" w:sz="12" w:space="0" w:color="auto"/>
              <w:left w:val="nil"/>
              <w:bottom w:val="nil"/>
              <w:right w:val="nil"/>
            </w:tcBorders>
            <w:noWrap/>
            <w:vAlign w:val="bottom"/>
            <w:hideMark/>
          </w:tcPr>
          <w:p w14:paraId="70985CA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c>
          <w:tcPr>
            <w:tcW w:w="1420" w:type="dxa"/>
            <w:tcBorders>
              <w:top w:val="single" w:sz="12" w:space="0" w:color="auto"/>
              <w:left w:val="nil"/>
              <w:bottom w:val="nil"/>
              <w:right w:val="nil"/>
            </w:tcBorders>
            <w:noWrap/>
            <w:vAlign w:val="bottom"/>
            <w:hideMark/>
          </w:tcPr>
          <w:p w14:paraId="202654C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c>
          <w:tcPr>
            <w:tcW w:w="1420" w:type="dxa"/>
            <w:tcBorders>
              <w:top w:val="single" w:sz="12" w:space="0" w:color="auto"/>
              <w:left w:val="nil"/>
              <w:bottom w:val="nil"/>
              <w:right w:val="nil"/>
            </w:tcBorders>
            <w:noWrap/>
            <w:vAlign w:val="bottom"/>
            <w:hideMark/>
          </w:tcPr>
          <w:p w14:paraId="798FD48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c>
          <w:tcPr>
            <w:tcW w:w="1420" w:type="dxa"/>
            <w:tcBorders>
              <w:top w:val="single" w:sz="12" w:space="0" w:color="auto"/>
              <w:left w:val="nil"/>
              <w:bottom w:val="nil"/>
              <w:right w:val="nil"/>
            </w:tcBorders>
            <w:noWrap/>
            <w:vAlign w:val="bottom"/>
            <w:hideMark/>
          </w:tcPr>
          <w:p w14:paraId="1DD8FE4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c>
          <w:tcPr>
            <w:tcW w:w="1420" w:type="dxa"/>
            <w:tcBorders>
              <w:top w:val="single" w:sz="12" w:space="0" w:color="auto"/>
              <w:left w:val="nil"/>
              <w:bottom w:val="nil"/>
              <w:right w:val="nil"/>
            </w:tcBorders>
            <w:noWrap/>
            <w:vAlign w:val="bottom"/>
            <w:hideMark/>
          </w:tcPr>
          <w:p w14:paraId="289FF5B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c>
          <w:tcPr>
            <w:tcW w:w="1420" w:type="dxa"/>
            <w:tcBorders>
              <w:top w:val="single" w:sz="12" w:space="0" w:color="auto"/>
              <w:left w:val="nil"/>
              <w:bottom w:val="nil"/>
              <w:right w:val="nil"/>
            </w:tcBorders>
            <w:noWrap/>
            <w:vAlign w:val="bottom"/>
            <w:hideMark/>
          </w:tcPr>
          <w:p w14:paraId="1BA11923"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c>
          <w:tcPr>
            <w:tcW w:w="1420" w:type="dxa"/>
            <w:tcBorders>
              <w:top w:val="single" w:sz="12" w:space="0" w:color="auto"/>
              <w:left w:val="nil"/>
              <w:bottom w:val="nil"/>
              <w:right w:val="nil"/>
            </w:tcBorders>
            <w:noWrap/>
            <w:vAlign w:val="bottom"/>
            <w:hideMark/>
          </w:tcPr>
          <w:p w14:paraId="0E4E100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HAPPINESS</w:t>
            </w:r>
          </w:p>
        </w:tc>
      </w:tr>
      <w:tr w:rsidR="001C57E8" w:rsidRPr="00011873" w14:paraId="05C79B98" w14:textId="77777777" w:rsidTr="001C57E8">
        <w:trPr>
          <w:trHeight w:val="315"/>
        </w:trPr>
        <w:tc>
          <w:tcPr>
            <w:tcW w:w="4020" w:type="dxa"/>
            <w:tcBorders>
              <w:top w:val="nil"/>
              <w:left w:val="nil"/>
              <w:bottom w:val="single" w:sz="12" w:space="0" w:color="auto"/>
              <w:right w:val="nil"/>
            </w:tcBorders>
            <w:noWrap/>
            <w:vAlign w:val="bottom"/>
          </w:tcPr>
          <w:p w14:paraId="536B2E72" w14:textId="77777777" w:rsidR="001C57E8" w:rsidRPr="00011873" w:rsidRDefault="001C57E8" w:rsidP="00011873">
            <w:pPr>
              <w:spacing w:after="0" w:line="240" w:lineRule="auto"/>
              <w:rPr>
                <w:rFonts w:ascii="Times New Roman" w:eastAsia="Times New Roman" w:hAnsi="Times New Roman" w:cs="Times New Roman"/>
                <w:b/>
                <w:color w:val="000000"/>
                <w:lang w:eastAsia="fr-FR"/>
              </w:rPr>
            </w:pPr>
          </w:p>
        </w:tc>
        <w:tc>
          <w:tcPr>
            <w:tcW w:w="1420" w:type="dxa"/>
            <w:tcBorders>
              <w:top w:val="nil"/>
              <w:left w:val="nil"/>
              <w:bottom w:val="single" w:sz="12" w:space="0" w:color="auto"/>
              <w:right w:val="nil"/>
            </w:tcBorders>
            <w:noWrap/>
            <w:vAlign w:val="center"/>
          </w:tcPr>
          <w:p w14:paraId="51E19F7C"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single" w:sz="12" w:space="0" w:color="auto"/>
              <w:right w:val="nil"/>
            </w:tcBorders>
            <w:noWrap/>
            <w:vAlign w:val="center"/>
          </w:tcPr>
          <w:p w14:paraId="57B02A3E"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single" w:sz="12" w:space="0" w:color="auto"/>
              <w:right w:val="nil"/>
            </w:tcBorders>
            <w:noWrap/>
            <w:vAlign w:val="center"/>
          </w:tcPr>
          <w:p w14:paraId="1C517055"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single" w:sz="12" w:space="0" w:color="auto"/>
              <w:right w:val="nil"/>
            </w:tcBorders>
            <w:noWrap/>
            <w:vAlign w:val="center"/>
          </w:tcPr>
          <w:p w14:paraId="7B4F1E41"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single" w:sz="12" w:space="0" w:color="auto"/>
              <w:right w:val="nil"/>
            </w:tcBorders>
            <w:noWrap/>
            <w:vAlign w:val="center"/>
          </w:tcPr>
          <w:p w14:paraId="2548985B"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single" w:sz="12" w:space="0" w:color="auto"/>
              <w:right w:val="nil"/>
            </w:tcBorders>
            <w:noWrap/>
            <w:vAlign w:val="center"/>
          </w:tcPr>
          <w:p w14:paraId="6D098E88"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single" w:sz="12" w:space="0" w:color="auto"/>
              <w:right w:val="nil"/>
            </w:tcBorders>
            <w:noWrap/>
            <w:vAlign w:val="center"/>
          </w:tcPr>
          <w:p w14:paraId="22ADEF72" w14:textId="77777777" w:rsidR="001C57E8" w:rsidRPr="00011873" w:rsidRDefault="001C57E8" w:rsidP="00011873">
            <w:pPr>
              <w:spacing w:after="0" w:line="240" w:lineRule="auto"/>
              <w:rPr>
                <w:rFonts w:ascii="Times New Roman" w:eastAsia="Times New Roman" w:hAnsi="Times New Roman" w:cs="Times New Roman"/>
                <w:color w:val="000000"/>
                <w:lang w:eastAsia="fr-FR"/>
              </w:rPr>
            </w:pPr>
          </w:p>
        </w:tc>
      </w:tr>
      <w:tr w:rsidR="00011873" w:rsidRPr="00011873" w14:paraId="5781A11A" w14:textId="77777777" w:rsidTr="001C57E8">
        <w:trPr>
          <w:trHeight w:val="315"/>
        </w:trPr>
        <w:tc>
          <w:tcPr>
            <w:tcW w:w="4020" w:type="dxa"/>
            <w:tcBorders>
              <w:top w:val="single" w:sz="12" w:space="0" w:color="auto"/>
              <w:left w:val="nil"/>
              <w:bottom w:val="nil"/>
              <w:right w:val="nil"/>
            </w:tcBorders>
            <w:noWrap/>
            <w:vAlign w:val="bottom"/>
            <w:hideMark/>
          </w:tcPr>
          <w:p w14:paraId="55A8CC04" w14:textId="77777777" w:rsidR="00011873" w:rsidRPr="00011873" w:rsidRDefault="00011873" w:rsidP="00011873">
            <w:pPr>
              <w:spacing w:after="0" w:line="240" w:lineRule="auto"/>
              <w:rPr>
                <w:rFonts w:ascii="Times New Roman" w:eastAsia="Times New Roman" w:hAnsi="Times New Roman" w:cs="Times New Roman"/>
                <w:b/>
                <w:color w:val="000000"/>
                <w:lang w:eastAsia="fr-FR"/>
              </w:rPr>
            </w:pPr>
            <w:r w:rsidRPr="00011873">
              <w:rPr>
                <w:rFonts w:ascii="Times New Roman" w:eastAsia="Times New Roman" w:hAnsi="Times New Roman" w:cs="Times New Roman"/>
                <w:b/>
                <w:color w:val="000000"/>
                <w:lang w:eastAsia="fr-FR"/>
              </w:rPr>
              <w:t>ICT</w:t>
            </w:r>
          </w:p>
        </w:tc>
        <w:tc>
          <w:tcPr>
            <w:tcW w:w="1420" w:type="dxa"/>
            <w:tcBorders>
              <w:top w:val="single" w:sz="12" w:space="0" w:color="auto"/>
              <w:left w:val="nil"/>
              <w:bottom w:val="nil"/>
              <w:right w:val="nil"/>
            </w:tcBorders>
            <w:noWrap/>
            <w:vAlign w:val="center"/>
            <w:hideMark/>
          </w:tcPr>
          <w:p w14:paraId="47A79F5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0.209***</w:t>
            </w:r>
          </w:p>
        </w:tc>
        <w:tc>
          <w:tcPr>
            <w:tcW w:w="1420" w:type="dxa"/>
            <w:tcBorders>
              <w:top w:val="single" w:sz="12" w:space="0" w:color="auto"/>
              <w:left w:val="nil"/>
              <w:bottom w:val="nil"/>
              <w:right w:val="nil"/>
            </w:tcBorders>
            <w:noWrap/>
            <w:vAlign w:val="center"/>
            <w:hideMark/>
          </w:tcPr>
          <w:p w14:paraId="0498263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0.213***</w:t>
            </w:r>
          </w:p>
        </w:tc>
        <w:tc>
          <w:tcPr>
            <w:tcW w:w="1420" w:type="dxa"/>
            <w:tcBorders>
              <w:top w:val="single" w:sz="12" w:space="0" w:color="auto"/>
              <w:left w:val="nil"/>
              <w:bottom w:val="nil"/>
              <w:right w:val="nil"/>
            </w:tcBorders>
            <w:noWrap/>
            <w:vAlign w:val="center"/>
            <w:hideMark/>
          </w:tcPr>
          <w:p w14:paraId="5BFFF25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0.213***</w:t>
            </w:r>
          </w:p>
        </w:tc>
        <w:tc>
          <w:tcPr>
            <w:tcW w:w="1420" w:type="dxa"/>
            <w:tcBorders>
              <w:top w:val="single" w:sz="12" w:space="0" w:color="auto"/>
              <w:left w:val="nil"/>
              <w:bottom w:val="nil"/>
              <w:right w:val="nil"/>
            </w:tcBorders>
            <w:noWrap/>
            <w:vAlign w:val="center"/>
            <w:hideMark/>
          </w:tcPr>
          <w:p w14:paraId="0501AB7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0.189***</w:t>
            </w:r>
          </w:p>
        </w:tc>
        <w:tc>
          <w:tcPr>
            <w:tcW w:w="1420" w:type="dxa"/>
            <w:tcBorders>
              <w:top w:val="single" w:sz="12" w:space="0" w:color="auto"/>
              <w:left w:val="nil"/>
              <w:bottom w:val="nil"/>
              <w:right w:val="nil"/>
            </w:tcBorders>
            <w:noWrap/>
            <w:vAlign w:val="center"/>
            <w:hideMark/>
          </w:tcPr>
          <w:p w14:paraId="2C1B80E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0.183***</w:t>
            </w:r>
          </w:p>
        </w:tc>
        <w:tc>
          <w:tcPr>
            <w:tcW w:w="1420" w:type="dxa"/>
            <w:tcBorders>
              <w:top w:val="single" w:sz="12" w:space="0" w:color="auto"/>
              <w:left w:val="nil"/>
              <w:bottom w:val="nil"/>
              <w:right w:val="nil"/>
            </w:tcBorders>
            <w:noWrap/>
            <w:vAlign w:val="center"/>
            <w:hideMark/>
          </w:tcPr>
          <w:p w14:paraId="362C9F6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0.190***</w:t>
            </w:r>
          </w:p>
        </w:tc>
        <w:tc>
          <w:tcPr>
            <w:tcW w:w="1420" w:type="dxa"/>
            <w:tcBorders>
              <w:top w:val="single" w:sz="12" w:space="0" w:color="auto"/>
              <w:left w:val="nil"/>
              <w:bottom w:val="nil"/>
              <w:right w:val="nil"/>
            </w:tcBorders>
            <w:noWrap/>
            <w:vAlign w:val="center"/>
            <w:hideMark/>
          </w:tcPr>
          <w:p w14:paraId="68EC979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0.195***</w:t>
            </w:r>
          </w:p>
        </w:tc>
      </w:tr>
      <w:tr w:rsidR="00011873" w:rsidRPr="00011873" w14:paraId="789EF488" w14:textId="77777777" w:rsidTr="00011873">
        <w:trPr>
          <w:trHeight w:val="315"/>
        </w:trPr>
        <w:tc>
          <w:tcPr>
            <w:tcW w:w="4020" w:type="dxa"/>
            <w:tcBorders>
              <w:top w:val="nil"/>
              <w:left w:val="nil"/>
              <w:bottom w:val="nil"/>
              <w:right w:val="nil"/>
            </w:tcBorders>
            <w:noWrap/>
            <w:vAlign w:val="bottom"/>
            <w:hideMark/>
          </w:tcPr>
          <w:p w14:paraId="230E435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7539C20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(0.0146)</w:t>
            </w:r>
          </w:p>
        </w:tc>
        <w:tc>
          <w:tcPr>
            <w:tcW w:w="1420" w:type="dxa"/>
            <w:tcBorders>
              <w:top w:val="nil"/>
              <w:left w:val="nil"/>
              <w:bottom w:val="nil"/>
              <w:right w:val="nil"/>
            </w:tcBorders>
            <w:noWrap/>
            <w:vAlign w:val="center"/>
            <w:hideMark/>
          </w:tcPr>
          <w:p w14:paraId="43D5A8E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(0.0147)</w:t>
            </w:r>
          </w:p>
        </w:tc>
        <w:tc>
          <w:tcPr>
            <w:tcW w:w="1420" w:type="dxa"/>
            <w:tcBorders>
              <w:top w:val="nil"/>
              <w:left w:val="nil"/>
              <w:bottom w:val="nil"/>
              <w:right w:val="nil"/>
            </w:tcBorders>
            <w:noWrap/>
            <w:vAlign w:val="center"/>
            <w:hideMark/>
          </w:tcPr>
          <w:p w14:paraId="76BDE42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(0.0147)</w:t>
            </w:r>
          </w:p>
        </w:tc>
        <w:tc>
          <w:tcPr>
            <w:tcW w:w="1420" w:type="dxa"/>
            <w:tcBorders>
              <w:top w:val="nil"/>
              <w:left w:val="nil"/>
              <w:bottom w:val="nil"/>
              <w:right w:val="nil"/>
            </w:tcBorders>
            <w:noWrap/>
            <w:vAlign w:val="center"/>
            <w:hideMark/>
          </w:tcPr>
          <w:p w14:paraId="6DE6D9D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(0.0162)</w:t>
            </w:r>
          </w:p>
        </w:tc>
        <w:tc>
          <w:tcPr>
            <w:tcW w:w="1420" w:type="dxa"/>
            <w:tcBorders>
              <w:top w:val="nil"/>
              <w:left w:val="nil"/>
              <w:bottom w:val="nil"/>
              <w:right w:val="nil"/>
            </w:tcBorders>
            <w:noWrap/>
            <w:vAlign w:val="center"/>
            <w:hideMark/>
          </w:tcPr>
          <w:p w14:paraId="4C405BD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(0.0163)</w:t>
            </w:r>
          </w:p>
        </w:tc>
        <w:tc>
          <w:tcPr>
            <w:tcW w:w="1420" w:type="dxa"/>
            <w:tcBorders>
              <w:top w:val="nil"/>
              <w:left w:val="nil"/>
              <w:bottom w:val="nil"/>
              <w:right w:val="nil"/>
            </w:tcBorders>
            <w:noWrap/>
            <w:vAlign w:val="center"/>
            <w:hideMark/>
          </w:tcPr>
          <w:p w14:paraId="5C0FD9E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(0.0175)</w:t>
            </w:r>
          </w:p>
        </w:tc>
        <w:tc>
          <w:tcPr>
            <w:tcW w:w="1420" w:type="dxa"/>
            <w:tcBorders>
              <w:top w:val="nil"/>
              <w:left w:val="nil"/>
              <w:bottom w:val="nil"/>
              <w:right w:val="nil"/>
            </w:tcBorders>
            <w:noWrap/>
            <w:vAlign w:val="center"/>
            <w:hideMark/>
          </w:tcPr>
          <w:p w14:paraId="6727B02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(0.0175)</w:t>
            </w:r>
          </w:p>
        </w:tc>
      </w:tr>
      <w:tr w:rsidR="00011873" w:rsidRPr="00011873" w14:paraId="642CA1C8" w14:textId="77777777" w:rsidTr="00011873">
        <w:trPr>
          <w:trHeight w:val="315"/>
        </w:trPr>
        <w:tc>
          <w:tcPr>
            <w:tcW w:w="4020" w:type="dxa"/>
            <w:tcBorders>
              <w:top w:val="nil"/>
              <w:left w:val="nil"/>
              <w:bottom w:val="nil"/>
              <w:right w:val="nil"/>
            </w:tcBorders>
            <w:noWrap/>
            <w:vAlign w:val="bottom"/>
            <w:hideMark/>
          </w:tcPr>
          <w:p w14:paraId="0517F01C"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r w:rsidRPr="00011873">
              <w:rPr>
                <w:rFonts w:ascii="Times New Roman" w:eastAsia="Times New Roman" w:hAnsi="Times New Roman" w:cs="Times New Roman"/>
                <w:b/>
                <w:bCs/>
                <w:color w:val="000000"/>
                <w:lang w:eastAsia="fr-FR"/>
              </w:rPr>
              <w:t>Marital status</w:t>
            </w:r>
          </w:p>
        </w:tc>
        <w:tc>
          <w:tcPr>
            <w:tcW w:w="1420" w:type="dxa"/>
            <w:tcBorders>
              <w:top w:val="nil"/>
              <w:left w:val="nil"/>
              <w:bottom w:val="nil"/>
              <w:right w:val="nil"/>
            </w:tcBorders>
            <w:noWrap/>
            <w:vAlign w:val="center"/>
            <w:hideMark/>
          </w:tcPr>
          <w:p w14:paraId="02630877"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p>
        </w:tc>
        <w:tc>
          <w:tcPr>
            <w:tcW w:w="1420" w:type="dxa"/>
            <w:tcBorders>
              <w:top w:val="nil"/>
              <w:left w:val="nil"/>
              <w:bottom w:val="nil"/>
              <w:right w:val="nil"/>
            </w:tcBorders>
            <w:noWrap/>
            <w:vAlign w:val="center"/>
            <w:hideMark/>
          </w:tcPr>
          <w:p w14:paraId="2C4869BD"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10D4D7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6614B29"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D8D2CA5"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BF6C475"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4DB8290" w14:textId="77777777" w:rsidR="00011873" w:rsidRPr="00011873" w:rsidRDefault="00011873" w:rsidP="00011873">
            <w:pPr>
              <w:spacing w:after="0" w:line="240" w:lineRule="auto"/>
              <w:rPr>
                <w:rFonts w:ascii="Times New Roman" w:eastAsia="Times New Roman" w:hAnsi="Times New Roman" w:cs="Times New Roman"/>
                <w:lang w:eastAsia="fr-FR"/>
              </w:rPr>
            </w:pPr>
          </w:p>
        </w:tc>
      </w:tr>
      <w:tr w:rsidR="00011873" w:rsidRPr="00011873" w14:paraId="2E39E18F" w14:textId="77777777" w:rsidTr="00011873">
        <w:trPr>
          <w:trHeight w:val="315"/>
        </w:trPr>
        <w:tc>
          <w:tcPr>
            <w:tcW w:w="4020" w:type="dxa"/>
            <w:tcBorders>
              <w:top w:val="nil"/>
              <w:left w:val="nil"/>
              <w:bottom w:val="nil"/>
              <w:right w:val="nil"/>
            </w:tcBorders>
            <w:noWrap/>
            <w:vAlign w:val="bottom"/>
            <w:hideMark/>
          </w:tcPr>
          <w:p w14:paraId="1F475CD6" w14:textId="77777777" w:rsidR="00011873" w:rsidRPr="00011873" w:rsidRDefault="00011873" w:rsidP="003D526D">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Formerly married/in union</w:t>
            </w:r>
          </w:p>
        </w:tc>
        <w:tc>
          <w:tcPr>
            <w:tcW w:w="1420" w:type="dxa"/>
            <w:tcBorders>
              <w:top w:val="nil"/>
              <w:left w:val="nil"/>
              <w:bottom w:val="nil"/>
              <w:right w:val="nil"/>
            </w:tcBorders>
            <w:noWrap/>
            <w:vAlign w:val="center"/>
            <w:hideMark/>
          </w:tcPr>
          <w:p w14:paraId="0FC135C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02395B2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-0.236*</w:t>
            </w:r>
          </w:p>
        </w:tc>
        <w:tc>
          <w:tcPr>
            <w:tcW w:w="1420" w:type="dxa"/>
            <w:tcBorders>
              <w:top w:val="nil"/>
              <w:left w:val="nil"/>
              <w:bottom w:val="nil"/>
              <w:right w:val="nil"/>
            </w:tcBorders>
            <w:noWrap/>
            <w:vAlign w:val="center"/>
            <w:hideMark/>
          </w:tcPr>
          <w:p w14:paraId="6D69C52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-0.238*</w:t>
            </w:r>
          </w:p>
        </w:tc>
        <w:tc>
          <w:tcPr>
            <w:tcW w:w="1420" w:type="dxa"/>
            <w:tcBorders>
              <w:top w:val="nil"/>
              <w:left w:val="nil"/>
              <w:bottom w:val="nil"/>
              <w:right w:val="nil"/>
            </w:tcBorders>
            <w:noWrap/>
            <w:vAlign w:val="center"/>
            <w:hideMark/>
          </w:tcPr>
          <w:p w14:paraId="0DBE0E1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-0.233*</w:t>
            </w:r>
          </w:p>
        </w:tc>
        <w:tc>
          <w:tcPr>
            <w:tcW w:w="1420" w:type="dxa"/>
            <w:tcBorders>
              <w:top w:val="nil"/>
              <w:left w:val="nil"/>
              <w:bottom w:val="nil"/>
              <w:right w:val="nil"/>
            </w:tcBorders>
            <w:noWrap/>
            <w:vAlign w:val="center"/>
            <w:hideMark/>
          </w:tcPr>
          <w:p w14:paraId="4F2E6DE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-0.247*</w:t>
            </w:r>
          </w:p>
        </w:tc>
        <w:tc>
          <w:tcPr>
            <w:tcW w:w="1420" w:type="dxa"/>
            <w:tcBorders>
              <w:top w:val="nil"/>
              <w:left w:val="nil"/>
              <w:bottom w:val="nil"/>
              <w:right w:val="nil"/>
            </w:tcBorders>
            <w:noWrap/>
            <w:vAlign w:val="center"/>
            <w:hideMark/>
          </w:tcPr>
          <w:p w14:paraId="433C0F7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-0.239*</w:t>
            </w:r>
          </w:p>
        </w:tc>
        <w:tc>
          <w:tcPr>
            <w:tcW w:w="1420" w:type="dxa"/>
            <w:tcBorders>
              <w:top w:val="nil"/>
              <w:left w:val="nil"/>
              <w:bottom w:val="nil"/>
              <w:right w:val="nil"/>
            </w:tcBorders>
            <w:noWrap/>
            <w:vAlign w:val="center"/>
            <w:hideMark/>
          </w:tcPr>
          <w:p w14:paraId="72291C9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-0.243*</w:t>
            </w:r>
          </w:p>
        </w:tc>
      </w:tr>
      <w:tr w:rsidR="00011873" w:rsidRPr="00011873" w14:paraId="1B7EB601" w14:textId="77777777" w:rsidTr="00011873">
        <w:trPr>
          <w:trHeight w:val="315"/>
        </w:trPr>
        <w:tc>
          <w:tcPr>
            <w:tcW w:w="4020" w:type="dxa"/>
            <w:tcBorders>
              <w:top w:val="nil"/>
              <w:left w:val="nil"/>
              <w:bottom w:val="nil"/>
              <w:right w:val="nil"/>
            </w:tcBorders>
            <w:noWrap/>
            <w:vAlign w:val="bottom"/>
            <w:hideMark/>
          </w:tcPr>
          <w:p w14:paraId="7D8F0097" w14:textId="77777777" w:rsidR="00011873" w:rsidRPr="00011873" w:rsidRDefault="00011873" w:rsidP="003D526D">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7216924B"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6F747B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(0.137)</w:t>
            </w:r>
          </w:p>
        </w:tc>
        <w:tc>
          <w:tcPr>
            <w:tcW w:w="1420" w:type="dxa"/>
            <w:tcBorders>
              <w:top w:val="nil"/>
              <w:left w:val="nil"/>
              <w:bottom w:val="nil"/>
              <w:right w:val="nil"/>
            </w:tcBorders>
            <w:noWrap/>
            <w:vAlign w:val="center"/>
            <w:hideMark/>
          </w:tcPr>
          <w:p w14:paraId="3788580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(0.137)</w:t>
            </w:r>
          </w:p>
        </w:tc>
        <w:tc>
          <w:tcPr>
            <w:tcW w:w="1420" w:type="dxa"/>
            <w:tcBorders>
              <w:top w:val="nil"/>
              <w:left w:val="nil"/>
              <w:bottom w:val="nil"/>
              <w:right w:val="nil"/>
            </w:tcBorders>
            <w:noWrap/>
            <w:vAlign w:val="center"/>
            <w:hideMark/>
          </w:tcPr>
          <w:p w14:paraId="04A5149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(0.138)</w:t>
            </w:r>
          </w:p>
        </w:tc>
        <w:tc>
          <w:tcPr>
            <w:tcW w:w="1420" w:type="dxa"/>
            <w:tcBorders>
              <w:top w:val="nil"/>
              <w:left w:val="nil"/>
              <w:bottom w:val="nil"/>
              <w:right w:val="nil"/>
            </w:tcBorders>
            <w:noWrap/>
            <w:vAlign w:val="center"/>
            <w:hideMark/>
          </w:tcPr>
          <w:p w14:paraId="4C14238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(0.138)</w:t>
            </w:r>
          </w:p>
        </w:tc>
        <w:tc>
          <w:tcPr>
            <w:tcW w:w="1420" w:type="dxa"/>
            <w:tcBorders>
              <w:top w:val="nil"/>
              <w:left w:val="nil"/>
              <w:bottom w:val="nil"/>
              <w:right w:val="nil"/>
            </w:tcBorders>
            <w:noWrap/>
            <w:vAlign w:val="center"/>
            <w:hideMark/>
          </w:tcPr>
          <w:p w14:paraId="3BA4964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(0.139)</w:t>
            </w:r>
          </w:p>
        </w:tc>
        <w:tc>
          <w:tcPr>
            <w:tcW w:w="1420" w:type="dxa"/>
            <w:tcBorders>
              <w:top w:val="nil"/>
              <w:left w:val="nil"/>
              <w:bottom w:val="nil"/>
              <w:right w:val="nil"/>
            </w:tcBorders>
            <w:noWrap/>
            <w:vAlign w:val="center"/>
            <w:hideMark/>
          </w:tcPr>
          <w:p w14:paraId="3425717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(0.139)</w:t>
            </w:r>
          </w:p>
        </w:tc>
      </w:tr>
      <w:tr w:rsidR="00011873" w:rsidRPr="00011873" w14:paraId="266806D4" w14:textId="77777777" w:rsidTr="00011873">
        <w:trPr>
          <w:trHeight w:val="315"/>
        </w:trPr>
        <w:tc>
          <w:tcPr>
            <w:tcW w:w="4020" w:type="dxa"/>
            <w:tcBorders>
              <w:top w:val="nil"/>
              <w:left w:val="nil"/>
              <w:bottom w:val="nil"/>
              <w:right w:val="nil"/>
            </w:tcBorders>
            <w:noWrap/>
            <w:vAlign w:val="bottom"/>
            <w:hideMark/>
          </w:tcPr>
          <w:p w14:paraId="6718FAAF" w14:textId="77777777" w:rsidR="00011873" w:rsidRPr="00011873" w:rsidRDefault="00011873" w:rsidP="003D526D">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Never married/in union</w:t>
            </w:r>
          </w:p>
        </w:tc>
        <w:tc>
          <w:tcPr>
            <w:tcW w:w="1420" w:type="dxa"/>
            <w:tcBorders>
              <w:top w:val="nil"/>
              <w:left w:val="nil"/>
              <w:bottom w:val="nil"/>
              <w:right w:val="nil"/>
            </w:tcBorders>
            <w:noWrap/>
            <w:vAlign w:val="center"/>
            <w:hideMark/>
          </w:tcPr>
          <w:p w14:paraId="4455FFD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3245978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0.336***</w:t>
            </w:r>
          </w:p>
        </w:tc>
        <w:tc>
          <w:tcPr>
            <w:tcW w:w="1420" w:type="dxa"/>
            <w:tcBorders>
              <w:top w:val="nil"/>
              <w:left w:val="nil"/>
              <w:bottom w:val="nil"/>
              <w:right w:val="nil"/>
            </w:tcBorders>
            <w:noWrap/>
            <w:vAlign w:val="center"/>
            <w:hideMark/>
          </w:tcPr>
          <w:p w14:paraId="32D2F28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0.316***</w:t>
            </w:r>
          </w:p>
        </w:tc>
        <w:tc>
          <w:tcPr>
            <w:tcW w:w="1420" w:type="dxa"/>
            <w:tcBorders>
              <w:top w:val="nil"/>
              <w:left w:val="nil"/>
              <w:bottom w:val="nil"/>
              <w:right w:val="nil"/>
            </w:tcBorders>
            <w:noWrap/>
            <w:vAlign w:val="center"/>
            <w:hideMark/>
          </w:tcPr>
          <w:p w14:paraId="61AE1E3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0.301***</w:t>
            </w:r>
          </w:p>
        </w:tc>
        <w:tc>
          <w:tcPr>
            <w:tcW w:w="1420" w:type="dxa"/>
            <w:tcBorders>
              <w:top w:val="nil"/>
              <w:left w:val="nil"/>
              <w:bottom w:val="nil"/>
              <w:right w:val="nil"/>
            </w:tcBorders>
            <w:noWrap/>
            <w:vAlign w:val="center"/>
            <w:hideMark/>
          </w:tcPr>
          <w:p w14:paraId="6FCB397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0.300***</w:t>
            </w:r>
          </w:p>
        </w:tc>
        <w:tc>
          <w:tcPr>
            <w:tcW w:w="1420" w:type="dxa"/>
            <w:tcBorders>
              <w:top w:val="nil"/>
              <w:left w:val="nil"/>
              <w:bottom w:val="nil"/>
              <w:right w:val="nil"/>
            </w:tcBorders>
            <w:noWrap/>
            <w:vAlign w:val="center"/>
            <w:hideMark/>
          </w:tcPr>
          <w:p w14:paraId="6269721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0.272***</w:t>
            </w:r>
          </w:p>
        </w:tc>
        <w:tc>
          <w:tcPr>
            <w:tcW w:w="1420" w:type="dxa"/>
            <w:tcBorders>
              <w:top w:val="nil"/>
              <w:left w:val="nil"/>
              <w:bottom w:val="nil"/>
              <w:right w:val="nil"/>
            </w:tcBorders>
            <w:noWrap/>
            <w:vAlign w:val="center"/>
            <w:hideMark/>
          </w:tcPr>
          <w:p w14:paraId="024B8633"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0.266***</w:t>
            </w:r>
          </w:p>
        </w:tc>
      </w:tr>
      <w:tr w:rsidR="00011873" w:rsidRPr="00011873" w14:paraId="3033B2F7" w14:textId="77777777" w:rsidTr="00011873">
        <w:trPr>
          <w:trHeight w:val="315"/>
        </w:trPr>
        <w:tc>
          <w:tcPr>
            <w:tcW w:w="4020" w:type="dxa"/>
            <w:tcBorders>
              <w:top w:val="nil"/>
              <w:left w:val="nil"/>
              <w:bottom w:val="nil"/>
              <w:right w:val="nil"/>
            </w:tcBorders>
            <w:noWrap/>
            <w:vAlign w:val="bottom"/>
            <w:hideMark/>
          </w:tcPr>
          <w:p w14:paraId="7FDAC49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06B5A47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01730C3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(0.0493)</w:t>
            </w:r>
          </w:p>
        </w:tc>
        <w:tc>
          <w:tcPr>
            <w:tcW w:w="1420" w:type="dxa"/>
            <w:tcBorders>
              <w:top w:val="nil"/>
              <w:left w:val="nil"/>
              <w:bottom w:val="nil"/>
              <w:right w:val="nil"/>
            </w:tcBorders>
            <w:noWrap/>
            <w:vAlign w:val="center"/>
            <w:hideMark/>
          </w:tcPr>
          <w:p w14:paraId="35A8B9E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(0.0706)</w:t>
            </w:r>
          </w:p>
        </w:tc>
        <w:tc>
          <w:tcPr>
            <w:tcW w:w="1420" w:type="dxa"/>
            <w:tcBorders>
              <w:top w:val="nil"/>
              <w:left w:val="nil"/>
              <w:bottom w:val="nil"/>
              <w:right w:val="nil"/>
            </w:tcBorders>
            <w:noWrap/>
            <w:vAlign w:val="center"/>
            <w:hideMark/>
          </w:tcPr>
          <w:p w14:paraId="24EFB80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(0.0709)</w:t>
            </w:r>
          </w:p>
        </w:tc>
        <w:tc>
          <w:tcPr>
            <w:tcW w:w="1420" w:type="dxa"/>
            <w:tcBorders>
              <w:top w:val="nil"/>
              <w:left w:val="nil"/>
              <w:bottom w:val="nil"/>
              <w:right w:val="nil"/>
            </w:tcBorders>
            <w:noWrap/>
            <w:vAlign w:val="center"/>
            <w:hideMark/>
          </w:tcPr>
          <w:p w14:paraId="1B7451FE"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(0.0710)</w:t>
            </w:r>
          </w:p>
        </w:tc>
        <w:tc>
          <w:tcPr>
            <w:tcW w:w="1420" w:type="dxa"/>
            <w:tcBorders>
              <w:top w:val="nil"/>
              <w:left w:val="nil"/>
              <w:bottom w:val="nil"/>
              <w:right w:val="nil"/>
            </w:tcBorders>
            <w:noWrap/>
            <w:vAlign w:val="center"/>
            <w:hideMark/>
          </w:tcPr>
          <w:p w14:paraId="587A488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(0.0740)</w:t>
            </w:r>
          </w:p>
        </w:tc>
        <w:tc>
          <w:tcPr>
            <w:tcW w:w="1420" w:type="dxa"/>
            <w:tcBorders>
              <w:top w:val="nil"/>
              <w:left w:val="nil"/>
              <w:bottom w:val="nil"/>
              <w:right w:val="nil"/>
            </w:tcBorders>
            <w:noWrap/>
            <w:vAlign w:val="center"/>
            <w:hideMark/>
          </w:tcPr>
          <w:p w14:paraId="663C3E6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(0.0740)</w:t>
            </w:r>
          </w:p>
        </w:tc>
      </w:tr>
      <w:tr w:rsidR="00011873" w:rsidRPr="00011873" w14:paraId="1B9310AD" w14:textId="77777777" w:rsidTr="00011873">
        <w:trPr>
          <w:trHeight w:val="315"/>
        </w:trPr>
        <w:tc>
          <w:tcPr>
            <w:tcW w:w="4020" w:type="dxa"/>
            <w:tcBorders>
              <w:top w:val="nil"/>
              <w:left w:val="nil"/>
              <w:bottom w:val="nil"/>
              <w:right w:val="nil"/>
            </w:tcBorders>
            <w:noWrap/>
            <w:vAlign w:val="bottom"/>
            <w:hideMark/>
          </w:tcPr>
          <w:p w14:paraId="4A657FA0" w14:textId="77777777" w:rsidR="00011873" w:rsidRPr="00011873" w:rsidRDefault="00011873" w:rsidP="00011873">
            <w:pPr>
              <w:spacing w:after="0" w:line="240" w:lineRule="auto"/>
              <w:rPr>
                <w:rFonts w:ascii="Times New Roman" w:eastAsia="Times New Roman" w:hAnsi="Times New Roman" w:cs="Times New Roman"/>
                <w:b/>
                <w:color w:val="000000"/>
                <w:lang w:eastAsia="fr-FR"/>
              </w:rPr>
            </w:pPr>
            <w:r w:rsidRPr="00011873">
              <w:rPr>
                <w:rFonts w:ascii="Times New Roman" w:eastAsia="Times New Roman" w:hAnsi="Times New Roman" w:cs="Times New Roman"/>
                <w:b/>
                <w:color w:val="000000"/>
                <w:lang w:eastAsia="fr-FR"/>
              </w:rPr>
              <w:t>Age</w:t>
            </w:r>
          </w:p>
        </w:tc>
        <w:tc>
          <w:tcPr>
            <w:tcW w:w="1420" w:type="dxa"/>
            <w:tcBorders>
              <w:top w:val="nil"/>
              <w:left w:val="nil"/>
              <w:bottom w:val="nil"/>
              <w:right w:val="nil"/>
            </w:tcBorders>
            <w:noWrap/>
            <w:vAlign w:val="center"/>
            <w:hideMark/>
          </w:tcPr>
          <w:p w14:paraId="32DE0B6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0B68F01A"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3CFBBF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-0.0164</w:t>
            </w:r>
          </w:p>
        </w:tc>
        <w:tc>
          <w:tcPr>
            <w:tcW w:w="1420" w:type="dxa"/>
            <w:tcBorders>
              <w:top w:val="nil"/>
              <w:left w:val="nil"/>
              <w:bottom w:val="nil"/>
              <w:right w:val="nil"/>
            </w:tcBorders>
            <w:noWrap/>
            <w:vAlign w:val="center"/>
            <w:hideMark/>
          </w:tcPr>
          <w:p w14:paraId="636A8DC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-0.0234</w:t>
            </w:r>
          </w:p>
        </w:tc>
        <w:tc>
          <w:tcPr>
            <w:tcW w:w="1420" w:type="dxa"/>
            <w:tcBorders>
              <w:top w:val="nil"/>
              <w:left w:val="nil"/>
              <w:bottom w:val="nil"/>
              <w:right w:val="nil"/>
            </w:tcBorders>
            <w:noWrap/>
            <w:vAlign w:val="center"/>
            <w:hideMark/>
          </w:tcPr>
          <w:p w14:paraId="09CDFB1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-0.0262</w:t>
            </w:r>
          </w:p>
        </w:tc>
        <w:tc>
          <w:tcPr>
            <w:tcW w:w="1420" w:type="dxa"/>
            <w:tcBorders>
              <w:top w:val="nil"/>
              <w:left w:val="nil"/>
              <w:bottom w:val="nil"/>
              <w:right w:val="nil"/>
            </w:tcBorders>
            <w:noWrap/>
            <w:vAlign w:val="center"/>
            <w:hideMark/>
          </w:tcPr>
          <w:p w14:paraId="3E26552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0.00653</w:t>
            </w:r>
          </w:p>
        </w:tc>
        <w:tc>
          <w:tcPr>
            <w:tcW w:w="1420" w:type="dxa"/>
            <w:tcBorders>
              <w:top w:val="nil"/>
              <w:left w:val="nil"/>
              <w:bottom w:val="nil"/>
              <w:right w:val="nil"/>
            </w:tcBorders>
            <w:noWrap/>
            <w:vAlign w:val="center"/>
            <w:hideMark/>
          </w:tcPr>
          <w:p w14:paraId="5F9CC08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0.00791</w:t>
            </w:r>
          </w:p>
        </w:tc>
      </w:tr>
      <w:tr w:rsidR="00011873" w:rsidRPr="00011873" w14:paraId="43EA494C" w14:textId="77777777" w:rsidTr="00011873">
        <w:trPr>
          <w:trHeight w:val="315"/>
        </w:trPr>
        <w:tc>
          <w:tcPr>
            <w:tcW w:w="4020" w:type="dxa"/>
            <w:tcBorders>
              <w:top w:val="nil"/>
              <w:left w:val="nil"/>
              <w:bottom w:val="nil"/>
              <w:right w:val="nil"/>
            </w:tcBorders>
            <w:noWrap/>
            <w:vAlign w:val="bottom"/>
            <w:hideMark/>
          </w:tcPr>
          <w:p w14:paraId="73F38C9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6164A111"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C83F5E5"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D7D418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(0.0414)</w:t>
            </w:r>
          </w:p>
        </w:tc>
        <w:tc>
          <w:tcPr>
            <w:tcW w:w="1420" w:type="dxa"/>
            <w:tcBorders>
              <w:top w:val="nil"/>
              <w:left w:val="nil"/>
              <w:bottom w:val="nil"/>
              <w:right w:val="nil"/>
            </w:tcBorders>
            <w:noWrap/>
            <w:vAlign w:val="center"/>
            <w:hideMark/>
          </w:tcPr>
          <w:p w14:paraId="6947FB9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(0.0418)</w:t>
            </w:r>
          </w:p>
        </w:tc>
        <w:tc>
          <w:tcPr>
            <w:tcW w:w="1420" w:type="dxa"/>
            <w:tcBorders>
              <w:top w:val="nil"/>
              <w:left w:val="nil"/>
              <w:bottom w:val="nil"/>
              <w:right w:val="nil"/>
            </w:tcBorders>
            <w:noWrap/>
            <w:vAlign w:val="center"/>
            <w:hideMark/>
          </w:tcPr>
          <w:p w14:paraId="098C7D8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(0.0418)</w:t>
            </w:r>
          </w:p>
        </w:tc>
        <w:tc>
          <w:tcPr>
            <w:tcW w:w="1420" w:type="dxa"/>
            <w:tcBorders>
              <w:top w:val="nil"/>
              <w:left w:val="nil"/>
              <w:bottom w:val="nil"/>
              <w:right w:val="nil"/>
            </w:tcBorders>
            <w:noWrap/>
            <w:vAlign w:val="center"/>
            <w:hideMark/>
          </w:tcPr>
          <w:p w14:paraId="6DB815B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(0.0426)</w:t>
            </w:r>
          </w:p>
        </w:tc>
        <w:tc>
          <w:tcPr>
            <w:tcW w:w="1420" w:type="dxa"/>
            <w:tcBorders>
              <w:top w:val="nil"/>
              <w:left w:val="nil"/>
              <w:bottom w:val="nil"/>
              <w:right w:val="nil"/>
            </w:tcBorders>
            <w:noWrap/>
            <w:vAlign w:val="center"/>
            <w:hideMark/>
          </w:tcPr>
          <w:p w14:paraId="4A268C8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(0.0427)</w:t>
            </w:r>
          </w:p>
        </w:tc>
      </w:tr>
      <w:tr w:rsidR="00011873" w:rsidRPr="00011873" w14:paraId="63560428" w14:textId="77777777" w:rsidTr="00011873">
        <w:trPr>
          <w:trHeight w:val="315"/>
        </w:trPr>
        <w:tc>
          <w:tcPr>
            <w:tcW w:w="4020" w:type="dxa"/>
            <w:tcBorders>
              <w:top w:val="nil"/>
              <w:left w:val="nil"/>
              <w:bottom w:val="nil"/>
              <w:right w:val="nil"/>
            </w:tcBorders>
            <w:noWrap/>
            <w:vAlign w:val="bottom"/>
            <w:hideMark/>
          </w:tcPr>
          <w:p w14:paraId="0E0AC72C"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r w:rsidRPr="00011873">
              <w:rPr>
                <w:rFonts w:ascii="Times New Roman" w:eastAsia="Times New Roman" w:hAnsi="Times New Roman" w:cs="Times New Roman"/>
                <w:b/>
                <w:bCs/>
                <w:color w:val="000000"/>
                <w:lang w:eastAsia="fr-FR"/>
              </w:rPr>
              <w:t>Educational attainment</w:t>
            </w:r>
          </w:p>
        </w:tc>
        <w:tc>
          <w:tcPr>
            <w:tcW w:w="1420" w:type="dxa"/>
            <w:tcBorders>
              <w:top w:val="nil"/>
              <w:left w:val="nil"/>
              <w:bottom w:val="nil"/>
              <w:right w:val="nil"/>
            </w:tcBorders>
            <w:noWrap/>
            <w:vAlign w:val="center"/>
            <w:hideMark/>
          </w:tcPr>
          <w:p w14:paraId="4E879F4D"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p>
        </w:tc>
        <w:tc>
          <w:tcPr>
            <w:tcW w:w="1420" w:type="dxa"/>
            <w:tcBorders>
              <w:top w:val="nil"/>
              <w:left w:val="nil"/>
              <w:bottom w:val="nil"/>
              <w:right w:val="nil"/>
            </w:tcBorders>
            <w:noWrap/>
            <w:vAlign w:val="center"/>
            <w:hideMark/>
          </w:tcPr>
          <w:p w14:paraId="43F72F4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CDD9C9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CCE53D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272E4B9"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CBD7EF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4CBBFFED" w14:textId="77777777" w:rsidR="00011873" w:rsidRPr="00011873" w:rsidRDefault="00011873" w:rsidP="00011873">
            <w:pPr>
              <w:spacing w:after="0" w:line="240" w:lineRule="auto"/>
              <w:rPr>
                <w:rFonts w:ascii="Times New Roman" w:eastAsia="Times New Roman" w:hAnsi="Times New Roman" w:cs="Times New Roman"/>
                <w:lang w:eastAsia="fr-FR"/>
              </w:rPr>
            </w:pPr>
          </w:p>
        </w:tc>
      </w:tr>
      <w:tr w:rsidR="00011873" w:rsidRPr="00011873" w14:paraId="73E6A24E" w14:textId="77777777" w:rsidTr="00011873">
        <w:trPr>
          <w:trHeight w:val="315"/>
        </w:trPr>
        <w:tc>
          <w:tcPr>
            <w:tcW w:w="4020" w:type="dxa"/>
            <w:tcBorders>
              <w:top w:val="nil"/>
              <w:left w:val="nil"/>
              <w:bottom w:val="nil"/>
              <w:right w:val="nil"/>
            </w:tcBorders>
            <w:noWrap/>
            <w:vAlign w:val="bottom"/>
            <w:hideMark/>
          </w:tcPr>
          <w:p w14:paraId="75EA634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Primary education</w:t>
            </w:r>
          </w:p>
        </w:tc>
        <w:tc>
          <w:tcPr>
            <w:tcW w:w="1420" w:type="dxa"/>
            <w:tcBorders>
              <w:top w:val="nil"/>
              <w:left w:val="nil"/>
              <w:bottom w:val="nil"/>
              <w:right w:val="nil"/>
            </w:tcBorders>
            <w:noWrap/>
            <w:vAlign w:val="center"/>
            <w:hideMark/>
          </w:tcPr>
          <w:p w14:paraId="3BF0429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0B38390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06EFCF82"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8F8502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0.102</w:t>
            </w:r>
          </w:p>
        </w:tc>
        <w:tc>
          <w:tcPr>
            <w:tcW w:w="1420" w:type="dxa"/>
            <w:tcBorders>
              <w:top w:val="nil"/>
              <w:left w:val="nil"/>
              <w:bottom w:val="nil"/>
              <w:right w:val="nil"/>
            </w:tcBorders>
            <w:noWrap/>
            <w:vAlign w:val="center"/>
            <w:hideMark/>
          </w:tcPr>
          <w:p w14:paraId="2928665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0.102</w:t>
            </w:r>
          </w:p>
        </w:tc>
        <w:tc>
          <w:tcPr>
            <w:tcW w:w="1420" w:type="dxa"/>
            <w:tcBorders>
              <w:top w:val="nil"/>
              <w:left w:val="nil"/>
              <w:bottom w:val="nil"/>
              <w:right w:val="nil"/>
            </w:tcBorders>
            <w:noWrap/>
            <w:vAlign w:val="center"/>
            <w:hideMark/>
          </w:tcPr>
          <w:p w14:paraId="0DEA5CC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0.0349</w:t>
            </w:r>
          </w:p>
        </w:tc>
        <w:tc>
          <w:tcPr>
            <w:tcW w:w="1420" w:type="dxa"/>
            <w:tcBorders>
              <w:top w:val="nil"/>
              <w:left w:val="nil"/>
              <w:bottom w:val="nil"/>
              <w:right w:val="nil"/>
            </w:tcBorders>
            <w:noWrap/>
            <w:vAlign w:val="center"/>
            <w:hideMark/>
          </w:tcPr>
          <w:p w14:paraId="72F674A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0.0183</w:t>
            </w:r>
          </w:p>
        </w:tc>
      </w:tr>
      <w:tr w:rsidR="00011873" w:rsidRPr="00011873" w14:paraId="39E32C3E" w14:textId="77777777" w:rsidTr="00011873">
        <w:trPr>
          <w:trHeight w:val="315"/>
        </w:trPr>
        <w:tc>
          <w:tcPr>
            <w:tcW w:w="4020" w:type="dxa"/>
            <w:tcBorders>
              <w:top w:val="nil"/>
              <w:left w:val="nil"/>
              <w:bottom w:val="nil"/>
              <w:right w:val="nil"/>
            </w:tcBorders>
            <w:noWrap/>
            <w:vAlign w:val="bottom"/>
            <w:hideMark/>
          </w:tcPr>
          <w:p w14:paraId="71ED709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3D060EA0"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C6BF701"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44EFA3E6"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86F93C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(0.107)</w:t>
            </w:r>
          </w:p>
        </w:tc>
        <w:tc>
          <w:tcPr>
            <w:tcW w:w="1420" w:type="dxa"/>
            <w:tcBorders>
              <w:top w:val="nil"/>
              <w:left w:val="nil"/>
              <w:bottom w:val="nil"/>
              <w:right w:val="nil"/>
            </w:tcBorders>
            <w:noWrap/>
            <w:vAlign w:val="center"/>
            <w:hideMark/>
          </w:tcPr>
          <w:p w14:paraId="2B8548B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(0.107)</w:t>
            </w:r>
          </w:p>
        </w:tc>
        <w:tc>
          <w:tcPr>
            <w:tcW w:w="1420" w:type="dxa"/>
            <w:tcBorders>
              <w:top w:val="nil"/>
              <w:left w:val="nil"/>
              <w:bottom w:val="nil"/>
              <w:right w:val="nil"/>
            </w:tcBorders>
            <w:noWrap/>
            <w:vAlign w:val="center"/>
            <w:hideMark/>
          </w:tcPr>
          <w:p w14:paraId="3343148E"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(0.115)</w:t>
            </w:r>
          </w:p>
        </w:tc>
        <w:tc>
          <w:tcPr>
            <w:tcW w:w="1420" w:type="dxa"/>
            <w:tcBorders>
              <w:top w:val="nil"/>
              <w:left w:val="nil"/>
              <w:bottom w:val="nil"/>
              <w:right w:val="nil"/>
            </w:tcBorders>
            <w:noWrap/>
            <w:vAlign w:val="center"/>
            <w:hideMark/>
          </w:tcPr>
          <w:p w14:paraId="2F786C6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(0.115)</w:t>
            </w:r>
          </w:p>
        </w:tc>
      </w:tr>
      <w:tr w:rsidR="00011873" w:rsidRPr="00011873" w14:paraId="7EAAB11C" w14:textId="77777777" w:rsidTr="00011873">
        <w:trPr>
          <w:trHeight w:val="315"/>
        </w:trPr>
        <w:tc>
          <w:tcPr>
            <w:tcW w:w="4020" w:type="dxa"/>
            <w:tcBorders>
              <w:top w:val="nil"/>
              <w:left w:val="nil"/>
              <w:bottom w:val="nil"/>
              <w:right w:val="nil"/>
            </w:tcBorders>
            <w:noWrap/>
            <w:vAlign w:val="bottom"/>
            <w:hideMark/>
          </w:tcPr>
          <w:p w14:paraId="5B25204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 xml:space="preserve">Secondary education </w:t>
            </w:r>
          </w:p>
        </w:tc>
        <w:tc>
          <w:tcPr>
            <w:tcW w:w="1420" w:type="dxa"/>
            <w:tcBorders>
              <w:top w:val="nil"/>
              <w:left w:val="nil"/>
              <w:bottom w:val="nil"/>
              <w:right w:val="nil"/>
            </w:tcBorders>
            <w:noWrap/>
            <w:vAlign w:val="center"/>
            <w:hideMark/>
          </w:tcPr>
          <w:p w14:paraId="3A54819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56FC3500"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48A353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5284E4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0.138</w:t>
            </w:r>
          </w:p>
        </w:tc>
        <w:tc>
          <w:tcPr>
            <w:tcW w:w="1420" w:type="dxa"/>
            <w:tcBorders>
              <w:top w:val="nil"/>
              <w:left w:val="nil"/>
              <w:bottom w:val="nil"/>
              <w:right w:val="nil"/>
            </w:tcBorders>
            <w:noWrap/>
            <w:vAlign w:val="center"/>
            <w:hideMark/>
          </w:tcPr>
          <w:p w14:paraId="564EF43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0.134</w:t>
            </w:r>
          </w:p>
        </w:tc>
        <w:tc>
          <w:tcPr>
            <w:tcW w:w="1420" w:type="dxa"/>
            <w:tcBorders>
              <w:top w:val="nil"/>
              <w:left w:val="nil"/>
              <w:bottom w:val="nil"/>
              <w:right w:val="nil"/>
            </w:tcBorders>
            <w:noWrap/>
            <w:vAlign w:val="center"/>
            <w:hideMark/>
          </w:tcPr>
          <w:p w14:paraId="2DFB012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0.0714</w:t>
            </w:r>
          </w:p>
        </w:tc>
        <w:tc>
          <w:tcPr>
            <w:tcW w:w="1420" w:type="dxa"/>
            <w:tcBorders>
              <w:top w:val="nil"/>
              <w:left w:val="nil"/>
              <w:bottom w:val="nil"/>
              <w:right w:val="nil"/>
            </w:tcBorders>
            <w:noWrap/>
            <w:vAlign w:val="center"/>
            <w:hideMark/>
          </w:tcPr>
          <w:p w14:paraId="1168DB1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0.0487</w:t>
            </w:r>
          </w:p>
        </w:tc>
      </w:tr>
      <w:tr w:rsidR="00011873" w:rsidRPr="00011873" w14:paraId="0246BA57" w14:textId="77777777" w:rsidTr="00011873">
        <w:trPr>
          <w:trHeight w:val="315"/>
        </w:trPr>
        <w:tc>
          <w:tcPr>
            <w:tcW w:w="4020" w:type="dxa"/>
            <w:tcBorders>
              <w:top w:val="nil"/>
              <w:left w:val="nil"/>
              <w:bottom w:val="nil"/>
              <w:right w:val="nil"/>
            </w:tcBorders>
            <w:noWrap/>
            <w:vAlign w:val="bottom"/>
            <w:hideMark/>
          </w:tcPr>
          <w:p w14:paraId="75598D9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079A7F0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4D08E66C"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97C88C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9977E4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(0.101)</w:t>
            </w:r>
          </w:p>
        </w:tc>
        <w:tc>
          <w:tcPr>
            <w:tcW w:w="1420" w:type="dxa"/>
            <w:tcBorders>
              <w:top w:val="nil"/>
              <w:left w:val="nil"/>
              <w:bottom w:val="nil"/>
              <w:right w:val="nil"/>
            </w:tcBorders>
            <w:noWrap/>
            <w:vAlign w:val="center"/>
            <w:hideMark/>
          </w:tcPr>
          <w:p w14:paraId="73D430A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(0.101)</w:t>
            </w:r>
          </w:p>
        </w:tc>
        <w:tc>
          <w:tcPr>
            <w:tcW w:w="1420" w:type="dxa"/>
            <w:tcBorders>
              <w:top w:val="nil"/>
              <w:left w:val="nil"/>
              <w:bottom w:val="nil"/>
              <w:right w:val="nil"/>
            </w:tcBorders>
            <w:noWrap/>
            <w:vAlign w:val="center"/>
            <w:hideMark/>
          </w:tcPr>
          <w:p w14:paraId="2E5C303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(0.107)</w:t>
            </w:r>
          </w:p>
        </w:tc>
        <w:tc>
          <w:tcPr>
            <w:tcW w:w="1420" w:type="dxa"/>
            <w:tcBorders>
              <w:top w:val="nil"/>
              <w:left w:val="nil"/>
              <w:bottom w:val="nil"/>
              <w:right w:val="nil"/>
            </w:tcBorders>
            <w:noWrap/>
            <w:vAlign w:val="center"/>
            <w:hideMark/>
          </w:tcPr>
          <w:p w14:paraId="21B39AC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(0.107)</w:t>
            </w:r>
          </w:p>
        </w:tc>
      </w:tr>
      <w:tr w:rsidR="00011873" w:rsidRPr="00011873" w14:paraId="778E8214" w14:textId="77777777" w:rsidTr="00011873">
        <w:trPr>
          <w:trHeight w:val="315"/>
        </w:trPr>
        <w:tc>
          <w:tcPr>
            <w:tcW w:w="4020" w:type="dxa"/>
            <w:tcBorders>
              <w:top w:val="nil"/>
              <w:left w:val="nil"/>
              <w:bottom w:val="nil"/>
              <w:right w:val="nil"/>
            </w:tcBorders>
            <w:noWrap/>
            <w:vAlign w:val="bottom"/>
            <w:hideMark/>
          </w:tcPr>
          <w:p w14:paraId="6E67457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 xml:space="preserve">Higher education </w:t>
            </w:r>
          </w:p>
        </w:tc>
        <w:tc>
          <w:tcPr>
            <w:tcW w:w="1420" w:type="dxa"/>
            <w:tcBorders>
              <w:top w:val="nil"/>
              <w:left w:val="nil"/>
              <w:bottom w:val="nil"/>
              <w:right w:val="nil"/>
            </w:tcBorders>
            <w:noWrap/>
            <w:vAlign w:val="center"/>
            <w:hideMark/>
          </w:tcPr>
          <w:p w14:paraId="0AE1BAD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10CA4A70"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B966D39"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4E908F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0.536***</w:t>
            </w:r>
          </w:p>
        </w:tc>
        <w:tc>
          <w:tcPr>
            <w:tcW w:w="1420" w:type="dxa"/>
            <w:tcBorders>
              <w:top w:val="nil"/>
              <w:left w:val="nil"/>
              <w:bottom w:val="nil"/>
              <w:right w:val="nil"/>
            </w:tcBorders>
            <w:noWrap/>
            <w:vAlign w:val="center"/>
            <w:hideMark/>
          </w:tcPr>
          <w:p w14:paraId="4B08A1E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0.479***</w:t>
            </w:r>
          </w:p>
        </w:tc>
        <w:tc>
          <w:tcPr>
            <w:tcW w:w="1420" w:type="dxa"/>
            <w:tcBorders>
              <w:top w:val="nil"/>
              <w:left w:val="nil"/>
              <w:bottom w:val="nil"/>
              <w:right w:val="nil"/>
            </w:tcBorders>
            <w:noWrap/>
            <w:vAlign w:val="center"/>
            <w:hideMark/>
          </w:tcPr>
          <w:p w14:paraId="2536DB2E"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0.412***</w:t>
            </w:r>
          </w:p>
        </w:tc>
        <w:tc>
          <w:tcPr>
            <w:tcW w:w="1420" w:type="dxa"/>
            <w:tcBorders>
              <w:top w:val="nil"/>
              <w:left w:val="nil"/>
              <w:bottom w:val="nil"/>
              <w:right w:val="nil"/>
            </w:tcBorders>
            <w:noWrap/>
            <w:vAlign w:val="center"/>
            <w:hideMark/>
          </w:tcPr>
          <w:p w14:paraId="44832E2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0.383**</w:t>
            </w:r>
          </w:p>
        </w:tc>
      </w:tr>
      <w:tr w:rsidR="00011873" w:rsidRPr="00011873" w14:paraId="5CE79CF1" w14:textId="77777777" w:rsidTr="00011873">
        <w:trPr>
          <w:trHeight w:val="315"/>
        </w:trPr>
        <w:tc>
          <w:tcPr>
            <w:tcW w:w="4020" w:type="dxa"/>
            <w:tcBorders>
              <w:top w:val="nil"/>
              <w:left w:val="nil"/>
              <w:bottom w:val="nil"/>
              <w:right w:val="nil"/>
            </w:tcBorders>
            <w:noWrap/>
            <w:vAlign w:val="bottom"/>
            <w:hideMark/>
          </w:tcPr>
          <w:p w14:paraId="3121396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62A3A28B"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A9F99F2"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7E19E86"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458B4AB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(0.149)</w:t>
            </w:r>
          </w:p>
        </w:tc>
        <w:tc>
          <w:tcPr>
            <w:tcW w:w="1420" w:type="dxa"/>
            <w:tcBorders>
              <w:top w:val="nil"/>
              <w:left w:val="nil"/>
              <w:bottom w:val="nil"/>
              <w:right w:val="nil"/>
            </w:tcBorders>
            <w:noWrap/>
            <w:vAlign w:val="center"/>
            <w:hideMark/>
          </w:tcPr>
          <w:p w14:paraId="0BBDB4E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(0.150)</w:t>
            </w:r>
          </w:p>
        </w:tc>
        <w:tc>
          <w:tcPr>
            <w:tcW w:w="1420" w:type="dxa"/>
            <w:tcBorders>
              <w:top w:val="nil"/>
              <w:left w:val="nil"/>
              <w:bottom w:val="nil"/>
              <w:right w:val="nil"/>
            </w:tcBorders>
            <w:noWrap/>
            <w:vAlign w:val="center"/>
            <w:hideMark/>
          </w:tcPr>
          <w:p w14:paraId="07D2EAA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(0.154)</w:t>
            </w:r>
          </w:p>
        </w:tc>
        <w:tc>
          <w:tcPr>
            <w:tcW w:w="1420" w:type="dxa"/>
            <w:tcBorders>
              <w:top w:val="nil"/>
              <w:left w:val="nil"/>
              <w:bottom w:val="nil"/>
              <w:right w:val="nil"/>
            </w:tcBorders>
            <w:noWrap/>
            <w:vAlign w:val="center"/>
            <w:hideMark/>
          </w:tcPr>
          <w:p w14:paraId="417FBFA3"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(0.155)</w:t>
            </w:r>
          </w:p>
        </w:tc>
      </w:tr>
      <w:tr w:rsidR="00011873" w:rsidRPr="00011873" w14:paraId="0C0DE652" w14:textId="77777777" w:rsidTr="00011873">
        <w:trPr>
          <w:trHeight w:val="315"/>
        </w:trPr>
        <w:tc>
          <w:tcPr>
            <w:tcW w:w="4020" w:type="dxa"/>
            <w:tcBorders>
              <w:top w:val="nil"/>
              <w:left w:val="nil"/>
              <w:bottom w:val="nil"/>
              <w:right w:val="nil"/>
            </w:tcBorders>
            <w:noWrap/>
            <w:vAlign w:val="bottom"/>
            <w:hideMark/>
          </w:tcPr>
          <w:p w14:paraId="3C7CA364"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r w:rsidRPr="00011873">
              <w:rPr>
                <w:rFonts w:ascii="Times New Roman" w:eastAsia="Times New Roman" w:hAnsi="Times New Roman" w:cs="Times New Roman"/>
                <w:b/>
                <w:bCs/>
                <w:color w:val="000000"/>
                <w:lang w:eastAsia="fr-FR"/>
              </w:rPr>
              <w:t>Health Insurance</w:t>
            </w:r>
          </w:p>
        </w:tc>
        <w:tc>
          <w:tcPr>
            <w:tcW w:w="1420" w:type="dxa"/>
            <w:tcBorders>
              <w:top w:val="nil"/>
              <w:left w:val="nil"/>
              <w:bottom w:val="nil"/>
              <w:right w:val="nil"/>
            </w:tcBorders>
            <w:noWrap/>
            <w:vAlign w:val="center"/>
            <w:hideMark/>
          </w:tcPr>
          <w:p w14:paraId="14950501"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p>
        </w:tc>
        <w:tc>
          <w:tcPr>
            <w:tcW w:w="1420" w:type="dxa"/>
            <w:tcBorders>
              <w:top w:val="nil"/>
              <w:left w:val="nil"/>
              <w:bottom w:val="nil"/>
              <w:right w:val="nil"/>
            </w:tcBorders>
            <w:noWrap/>
            <w:vAlign w:val="center"/>
            <w:hideMark/>
          </w:tcPr>
          <w:p w14:paraId="33EDAA6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FAE8C8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652EF5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6B4A895"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BB43D02"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C95709B" w14:textId="77777777" w:rsidR="00011873" w:rsidRPr="00011873" w:rsidRDefault="00011873" w:rsidP="00011873">
            <w:pPr>
              <w:spacing w:after="0" w:line="240" w:lineRule="auto"/>
              <w:rPr>
                <w:rFonts w:ascii="Times New Roman" w:eastAsia="Times New Roman" w:hAnsi="Times New Roman" w:cs="Times New Roman"/>
                <w:lang w:eastAsia="fr-FR"/>
              </w:rPr>
            </w:pPr>
          </w:p>
        </w:tc>
      </w:tr>
      <w:tr w:rsidR="00011873" w:rsidRPr="00011873" w14:paraId="7DB70CCB" w14:textId="77777777" w:rsidTr="00011873">
        <w:trPr>
          <w:trHeight w:val="315"/>
        </w:trPr>
        <w:tc>
          <w:tcPr>
            <w:tcW w:w="4020" w:type="dxa"/>
            <w:tcBorders>
              <w:top w:val="nil"/>
              <w:left w:val="nil"/>
              <w:bottom w:val="nil"/>
              <w:right w:val="nil"/>
            </w:tcBorders>
            <w:noWrap/>
            <w:vAlign w:val="bottom"/>
            <w:hideMark/>
          </w:tcPr>
          <w:p w14:paraId="0C497C95"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 xml:space="preserve">Has no health Insurance </w:t>
            </w:r>
          </w:p>
        </w:tc>
        <w:tc>
          <w:tcPr>
            <w:tcW w:w="1420" w:type="dxa"/>
            <w:tcBorders>
              <w:top w:val="nil"/>
              <w:left w:val="nil"/>
              <w:bottom w:val="nil"/>
              <w:right w:val="nil"/>
            </w:tcBorders>
            <w:noWrap/>
            <w:vAlign w:val="center"/>
            <w:hideMark/>
          </w:tcPr>
          <w:p w14:paraId="7A3D1AB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153706B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B08AC42"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6C558C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BEB033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-0.698***</w:t>
            </w:r>
          </w:p>
        </w:tc>
        <w:tc>
          <w:tcPr>
            <w:tcW w:w="1420" w:type="dxa"/>
            <w:tcBorders>
              <w:top w:val="nil"/>
              <w:left w:val="nil"/>
              <w:bottom w:val="nil"/>
              <w:right w:val="nil"/>
            </w:tcBorders>
            <w:noWrap/>
            <w:vAlign w:val="center"/>
            <w:hideMark/>
          </w:tcPr>
          <w:p w14:paraId="71E613D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-0.679***</w:t>
            </w:r>
          </w:p>
        </w:tc>
        <w:tc>
          <w:tcPr>
            <w:tcW w:w="1420" w:type="dxa"/>
            <w:tcBorders>
              <w:top w:val="nil"/>
              <w:left w:val="nil"/>
              <w:bottom w:val="nil"/>
              <w:right w:val="nil"/>
            </w:tcBorders>
            <w:noWrap/>
            <w:vAlign w:val="center"/>
            <w:hideMark/>
          </w:tcPr>
          <w:p w14:paraId="2293086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-0.696***</w:t>
            </w:r>
          </w:p>
        </w:tc>
      </w:tr>
      <w:tr w:rsidR="00011873" w:rsidRPr="00011873" w14:paraId="63689B02" w14:textId="77777777" w:rsidTr="00011873">
        <w:trPr>
          <w:trHeight w:val="315"/>
        </w:trPr>
        <w:tc>
          <w:tcPr>
            <w:tcW w:w="4020" w:type="dxa"/>
            <w:tcBorders>
              <w:top w:val="nil"/>
              <w:left w:val="nil"/>
              <w:bottom w:val="nil"/>
              <w:right w:val="nil"/>
            </w:tcBorders>
            <w:noWrap/>
            <w:vAlign w:val="bottom"/>
            <w:hideMark/>
          </w:tcPr>
          <w:p w14:paraId="7272C7B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3864E75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20BB41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607EA9B"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8C034D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0B90C7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(0.190)</w:t>
            </w:r>
          </w:p>
        </w:tc>
        <w:tc>
          <w:tcPr>
            <w:tcW w:w="1420" w:type="dxa"/>
            <w:tcBorders>
              <w:top w:val="nil"/>
              <w:left w:val="nil"/>
              <w:bottom w:val="nil"/>
              <w:right w:val="nil"/>
            </w:tcBorders>
            <w:noWrap/>
            <w:vAlign w:val="center"/>
            <w:hideMark/>
          </w:tcPr>
          <w:p w14:paraId="361F95E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(0.199)</w:t>
            </w:r>
          </w:p>
        </w:tc>
        <w:tc>
          <w:tcPr>
            <w:tcW w:w="1420" w:type="dxa"/>
            <w:tcBorders>
              <w:top w:val="nil"/>
              <w:left w:val="nil"/>
              <w:bottom w:val="nil"/>
              <w:right w:val="nil"/>
            </w:tcBorders>
            <w:noWrap/>
            <w:vAlign w:val="center"/>
            <w:hideMark/>
          </w:tcPr>
          <w:p w14:paraId="74C5CD7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(0.199)</w:t>
            </w:r>
          </w:p>
        </w:tc>
      </w:tr>
      <w:tr w:rsidR="00011873" w:rsidRPr="00011873" w14:paraId="4F7D9C6A" w14:textId="77777777" w:rsidTr="00011873">
        <w:trPr>
          <w:trHeight w:val="315"/>
        </w:trPr>
        <w:tc>
          <w:tcPr>
            <w:tcW w:w="4020" w:type="dxa"/>
            <w:tcBorders>
              <w:top w:val="nil"/>
              <w:left w:val="nil"/>
              <w:bottom w:val="nil"/>
              <w:right w:val="nil"/>
            </w:tcBorders>
            <w:noWrap/>
            <w:vAlign w:val="bottom"/>
            <w:hideMark/>
          </w:tcPr>
          <w:p w14:paraId="3F0F85E6"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r w:rsidRPr="00011873">
              <w:rPr>
                <w:rFonts w:ascii="Times New Roman" w:eastAsia="Times New Roman" w:hAnsi="Times New Roman" w:cs="Times New Roman"/>
                <w:b/>
                <w:bCs/>
                <w:color w:val="000000"/>
                <w:lang w:eastAsia="fr-FR"/>
              </w:rPr>
              <w:t>Functional difficulty</w:t>
            </w:r>
          </w:p>
        </w:tc>
        <w:tc>
          <w:tcPr>
            <w:tcW w:w="1420" w:type="dxa"/>
            <w:tcBorders>
              <w:top w:val="nil"/>
              <w:left w:val="nil"/>
              <w:bottom w:val="nil"/>
              <w:right w:val="nil"/>
            </w:tcBorders>
            <w:noWrap/>
            <w:vAlign w:val="center"/>
            <w:hideMark/>
          </w:tcPr>
          <w:p w14:paraId="5190B127"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p>
        </w:tc>
        <w:tc>
          <w:tcPr>
            <w:tcW w:w="1420" w:type="dxa"/>
            <w:tcBorders>
              <w:top w:val="nil"/>
              <w:left w:val="nil"/>
              <w:bottom w:val="nil"/>
              <w:right w:val="nil"/>
            </w:tcBorders>
            <w:noWrap/>
            <w:vAlign w:val="center"/>
            <w:hideMark/>
          </w:tcPr>
          <w:p w14:paraId="36E914E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6D31BA3"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0BD80785"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9A541D8"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3DBF51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855D29D" w14:textId="77777777" w:rsidR="00011873" w:rsidRPr="00011873" w:rsidRDefault="00011873" w:rsidP="00011873">
            <w:pPr>
              <w:spacing w:after="0" w:line="240" w:lineRule="auto"/>
              <w:rPr>
                <w:rFonts w:ascii="Times New Roman" w:eastAsia="Times New Roman" w:hAnsi="Times New Roman" w:cs="Times New Roman"/>
                <w:lang w:eastAsia="fr-FR"/>
              </w:rPr>
            </w:pPr>
          </w:p>
        </w:tc>
      </w:tr>
      <w:tr w:rsidR="00011873" w:rsidRPr="00011873" w14:paraId="001C4B0A" w14:textId="77777777" w:rsidTr="00011873">
        <w:trPr>
          <w:trHeight w:val="315"/>
        </w:trPr>
        <w:tc>
          <w:tcPr>
            <w:tcW w:w="4020" w:type="dxa"/>
            <w:tcBorders>
              <w:top w:val="nil"/>
              <w:left w:val="nil"/>
              <w:bottom w:val="nil"/>
              <w:right w:val="nil"/>
            </w:tcBorders>
            <w:noWrap/>
            <w:vAlign w:val="bottom"/>
            <w:hideMark/>
          </w:tcPr>
          <w:p w14:paraId="20E65E0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Without functional difficulty</w:t>
            </w:r>
          </w:p>
        </w:tc>
        <w:tc>
          <w:tcPr>
            <w:tcW w:w="1420" w:type="dxa"/>
            <w:tcBorders>
              <w:top w:val="nil"/>
              <w:left w:val="nil"/>
              <w:bottom w:val="nil"/>
              <w:right w:val="nil"/>
            </w:tcBorders>
            <w:noWrap/>
            <w:vAlign w:val="center"/>
            <w:hideMark/>
          </w:tcPr>
          <w:p w14:paraId="40B141D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6B381AD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26A915B"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D57359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05AF9A0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CB5C76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1.109***</w:t>
            </w:r>
          </w:p>
        </w:tc>
        <w:tc>
          <w:tcPr>
            <w:tcW w:w="1420" w:type="dxa"/>
            <w:tcBorders>
              <w:top w:val="nil"/>
              <w:left w:val="nil"/>
              <w:bottom w:val="nil"/>
              <w:right w:val="nil"/>
            </w:tcBorders>
            <w:noWrap/>
            <w:vAlign w:val="center"/>
            <w:hideMark/>
          </w:tcPr>
          <w:p w14:paraId="24AF9CB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1.104***</w:t>
            </w:r>
          </w:p>
        </w:tc>
      </w:tr>
      <w:tr w:rsidR="00011873" w:rsidRPr="00011873" w14:paraId="6B6CFEA0" w14:textId="77777777" w:rsidTr="00011873">
        <w:trPr>
          <w:trHeight w:val="315"/>
        </w:trPr>
        <w:tc>
          <w:tcPr>
            <w:tcW w:w="4020" w:type="dxa"/>
            <w:tcBorders>
              <w:top w:val="nil"/>
              <w:left w:val="nil"/>
              <w:bottom w:val="nil"/>
              <w:right w:val="nil"/>
            </w:tcBorders>
            <w:noWrap/>
            <w:vAlign w:val="bottom"/>
            <w:hideMark/>
          </w:tcPr>
          <w:p w14:paraId="58776C5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788417CD"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E9205A9"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42F01DB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0B05F3B"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9420FE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66A11D3"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(0.164)</w:t>
            </w:r>
          </w:p>
        </w:tc>
        <w:tc>
          <w:tcPr>
            <w:tcW w:w="1420" w:type="dxa"/>
            <w:tcBorders>
              <w:top w:val="nil"/>
              <w:left w:val="nil"/>
              <w:bottom w:val="nil"/>
              <w:right w:val="nil"/>
            </w:tcBorders>
            <w:noWrap/>
            <w:vAlign w:val="center"/>
            <w:hideMark/>
          </w:tcPr>
          <w:p w14:paraId="3E3AA8D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(0.165)</w:t>
            </w:r>
          </w:p>
        </w:tc>
      </w:tr>
      <w:tr w:rsidR="00011873" w:rsidRPr="00011873" w14:paraId="635E9C02" w14:textId="77777777" w:rsidTr="00011873">
        <w:trPr>
          <w:trHeight w:val="315"/>
        </w:trPr>
        <w:tc>
          <w:tcPr>
            <w:tcW w:w="4020" w:type="dxa"/>
            <w:tcBorders>
              <w:top w:val="nil"/>
              <w:left w:val="nil"/>
              <w:bottom w:val="nil"/>
              <w:right w:val="nil"/>
            </w:tcBorders>
            <w:noWrap/>
            <w:vAlign w:val="bottom"/>
            <w:hideMark/>
          </w:tcPr>
          <w:p w14:paraId="4F711FE2"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r w:rsidRPr="00011873">
              <w:rPr>
                <w:rFonts w:ascii="Times New Roman" w:eastAsia="Times New Roman" w:hAnsi="Times New Roman" w:cs="Times New Roman"/>
                <w:b/>
                <w:bCs/>
                <w:color w:val="000000"/>
                <w:lang w:eastAsia="fr-FR"/>
              </w:rPr>
              <w:t>Ethnic discrimantion</w:t>
            </w:r>
          </w:p>
        </w:tc>
        <w:tc>
          <w:tcPr>
            <w:tcW w:w="1420" w:type="dxa"/>
            <w:tcBorders>
              <w:top w:val="nil"/>
              <w:left w:val="nil"/>
              <w:bottom w:val="nil"/>
              <w:right w:val="nil"/>
            </w:tcBorders>
            <w:noWrap/>
            <w:vAlign w:val="center"/>
            <w:hideMark/>
          </w:tcPr>
          <w:p w14:paraId="41E10056" w14:textId="77777777" w:rsidR="00011873" w:rsidRPr="00011873" w:rsidRDefault="00011873" w:rsidP="00011873">
            <w:pPr>
              <w:spacing w:after="0" w:line="240" w:lineRule="auto"/>
              <w:rPr>
                <w:rFonts w:ascii="Times New Roman" w:eastAsia="Times New Roman" w:hAnsi="Times New Roman" w:cs="Times New Roman"/>
                <w:b/>
                <w:bCs/>
                <w:color w:val="000000"/>
                <w:lang w:eastAsia="fr-FR"/>
              </w:rPr>
            </w:pPr>
          </w:p>
        </w:tc>
        <w:tc>
          <w:tcPr>
            <w:tcW w:w="1420" w:type="dxa"/>
            <w:tcBorders>
              <w:top w:val="nil"/>
              <w:left w:val="nil"/>
              <w:bottom w:val="nil"/>
              <w:right w:val="nil"/>
            </w:tcBorders>
            <w:noWrap/>
            <w:vAlign w:val="center"/>
            <w:hideMark/>
          </w:tcPr>
          <w:p w14:paraId="6FD6B7E9"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B5A493A"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1B7F8FB"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9D796E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EC47D46"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306B51A" w14:textId="77777777" w:rsidR="00011873" w:rsidRPr="00011873" w:rsidRDefault="00011873" w:rsidP="00011873">
            <w:pPr>
              <w:spacing w:after="0" w:line="240" w:lineRule="auto"/>
              <w:rPr>
                <w:rFonts w:ascii="Times New Roman" w:eastAsia="Times New Roman" w:hAnsi="Times New Roman" w:cs="Times New Roman"/>
                <w:lang w:eastAsia="fr-FR"/>
              </w:rPr>
            </w:pPr>
          </w:p>
        </w:tc>
      </w:tr>
      <w:tr w:rsidR="00011873" w:rsidRPr="00011873" w14:paraId="439D6CC2" w14:textId="77777777" w:rsidTr="00011873">
        <w:trPr>
          <w:trHeight w:val="315"/>
        </w:trPr>
        <w:tc>
          <w:tcPr>
            <w:tcW w:w="4020" w:type="dxa"/>
            <w:tcBorders>
              <w:top w:val="nil"/>
              <w:left w:val="nil"/>
              <w:bottom w:val="nil"/>
              <w:right w:val="nil"/>
            </w:tcBorders>
            <w:noWrap/>
            <w:vAlign w:val="bottom"/>
            <w:hideMark/>
          </w:tcPr>
          <w:p w14:paraId="3F93D26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Never been discriminated</w:t>
            </w:r>
          </w:p>
        </w:tc>
        <w:tc>
          <w:tcPr>
            <w:tcW w:w="1420" w:type="dxa"/>
            <w:tcBorders>
              <w:top w:val="nil"/>
              <w:left w:val="nil"/>
              <w:bottom w:val="nil"/>
              <w:right w:val="nil"/>
            </w:tcBorders>
            <w:noWrap/>
            <w:vAlign w:val="center"/>
            <w:hideMark/>
          </w:tcPr>
          <w:p w14:paraId="24FC169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75FC19F0"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637C0006"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719DF7E"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69F9B2C"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5410BBE1"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210478D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0.335***</w:t>
            </w:r>
          </w:p>
        </w:tc>
      </w:tr>
      <w:tr w:rsidR="00011873" w:rsidRPr="00011873" w14:paraId="12608B47" w14:textId="77777777" w:rsidTr="00011873">
        <w:trPr>
          <w:trHeight w:val="315"/>
        </w:trPr>
        <w:tc>
          <w:tcPr>
            <w:tcW w:w="4020" w:type="dxa"/>
            <w:tcBorders>
              <w:top w:val="nil"/>
              <w:left w:val="nil"/>
              <w:bottom w:val="nil"/>
              <w:right w:val="nil"/>
            </w:tcBorders>
            <w:noWrap/>
            <w:vAlign w:val="bottom"/>
            <w:hideMark/>
          </w:tcPr>
          <w:p w14:paraId="09622A5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15FF199C"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6862C84"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1466C2A9"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454686DD"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DB0B257"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3EB67638" w14:textId="77777777" w:rsidR="00011873" w:rsidRPr="00011873" w:rsidRDefault="00011873" w:rsidP="00011873">
            <w:pPr>
              <w:spacing w:after="0" w:line="240" w:lineRule="auto"/>
              <w:rPr>
                <w:rFonts w:ascii="Times New Roman" w:eastAsia="Times New Roman" w:hAnsi="Times New Roman" w:cs="Times New Roman"/>
                <w:lang w:eastAsia="fr-FR"/>
              </w:rPr>
            </w:pPr>
          </w:p>
        </w:tc>
        <w:tc>
          <w:tcPr>
            <w:tcW w:w="1420" w:type="dxa"/>
            <w:tcBorders>
              <w:top w:val="nil"/>
              <w:left w:val="nil"/>
              <w:bottom w:val="nil"/>
              <w:right w:val="nil"/>
            </w:tcBorders>
            <w:noWrap/>
            <w:vAlign w:val="center"/>
            <w:hideMark/>
          </w:tcPr>
          <w:p w14:paraId="78E2082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(0.0803)</w:t>
            </w:r>
          </w:p>
        </w:tc>
      </w:tr>
      <w:tr w:rsidR="00011873" w:rsidRPr="00011873" w14:paraId="0E6B425E" w14:textId="77777777" w:rsidTr="00011873">
        <w:trPr>
          <w:trHeight w:val="315"/>
        </w:trPr>
        <w:tc>
          <w:tcPr>
            <w:tcW w:w="4020" w:type="dxa"/>
            <w:tcBorders>
              <w:top w:val="nil"/>
              <w:left w:val="nil"/>
              <w:bottom w:val="nil"/>
              <w:right w:val="nil"/>
            </w:tcBorders>
            <w:noWrap/>
            <w:vAlign w:val="bottom"/>
            <w:hideMark/>
          </w:tcPr>
          <w:p w14:paraId="1CCBF00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lastRenderedPageBreak/>
              <w:t>Constant cut1</w:t>
            </w:r>
          </w:p>
        </w:tc>
        <w:tc>
          <w:tcPr>
            <w:tcW w:w="1420" w:type="dxa"/>
            <w:tcBorders>
              <w:top w:val="nil"/>
              <w:left w:val="nil"/>
              <w:bottom w:val="nil"/>
              <w:right w:val="nil"/>
            </w:tcBorders>
            <w:noWrap/>
            <w:vAlign w:val="center"/>
            <w:hideMark/>
          </w:tcPr>
          <w:p w14:paraId="56C4BA4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-1.449***</w:t>
            </w:r>
          </w:p>
        </w:tc>
        <w:tc>
          <w:tcPr>
            <w:tcW w:w="1420" w:type="dxa"/>
            <w:tcBorders>
              <w:top w:val="nil"/>
              <w:left w:val="nil"/>
              <w:bottom w:val="nil"/>
              <w:right w:val="nil"/>
            </w:tcBorders>
            <w:noWrap/>
            <w:vAlign w:val="center"/>
            <w:hideMark/>
          </w:tcPr>
          <w:p w14:paraId="542A047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-1.327***</w:t>
            </w:r>
          </w:p>
        </w:tc>
        <w:tc>
          <w:tcPr>
            <w:tcW w:w="1420" w:type="dxa"/>
            <w:tcBorders>
              <w:top w:val="nil"/>
              <w:left w:val="nil"/>
              <w:bottom w:val="nil"/>
              <w:right w:val="nil"/>
            </w:tcBorders>
            <w:noWrap/>
            <w:vAlign w:val="center"/>
            <w:hideMark/>
          </w:tcPr>
          <w:p w14:paraId="6AF918B2"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-1.367***</w:t>
            </w:r>
          </w:p>
        </w:tc>
        <w:tc>
          <w:tcPr>
            <w:tcW w:w="1420" w:type="dxa"/>
            <w:tcBorders>
              <w:top w:val="nil"/>
              <w:left w:val="nil"/>
              <w:bottom w:val="nil"/>
              <w:right w:val="nil"/>
            </w:tcBorders>
            <w:noWrap/>
            <w:vAlign w:val="center"/>
            <w:hideMark/>
          </w:tcPr>
          <w:p w14:paraId="713566F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-1.188***</w:t>
            </w:r>
          </w:p>
        </w:tc>
        <w:tc>
          <w:tcPr>
            <w:tcW w:w="1420" w:type="dxa"/>
            <w:tcBorders>
              <w:top w:val="nil"/>
              <w:left w:val="nil"/>
              <w:bottom w:val="nil"/>
              <w:right w:val="nil"/>
            </w:tcBorders>
            <w:noWrap/>
            <w:vAlign w:val="center"/>
            <w:hideMark/>
          </w:tcPr>
          <w:p w14:paraId="28BBE6C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-1.871***</w:t>
            </w:r>
          </w:p>
        </w:tc>
        <w:tc>
          <w:tcPr>
            <w:tcW w:w="1420" w:type="dxa"/>
            <w:tcBorders>
              <w:top w:val="nil"/>
              <w:left w:val="nil"/>
              <w:bottom w:val="nil"/>
              <w:right w:val="nil"/>
            </w:tcBorders>
            <w:noWrap/>
            <w:vAlign w:val="center"/>
            <w:hideMark/>
          </w:tcPr>
          <w:p w14:paraId="4B911A1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-0.755**</w:t>
            </w:r>
          </w:p>
        </w:tc>
        <w:tc>
          <w:tcPr>
            <w:tcW w:w="1420" w:type="dxa"/>
            <w:tcBorders>
              <w:top w:val="nil"/>
              <w:left w:val="nil"/>
              <w:bottom w:val="nil"/>
              <w:right w:val="nil"/>
            </w:tcBorders>
            <w:noWrap/>
            <w:vAlign w:val="center"/>
            <w:hideMark/>
          </w:tcPr>
          <w:p w14:paraId="18A1B36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-0.515*</w:t>
            </w:r>
          </w:p>
        </w:tc>
      </w:tr>
      <w:tr w:rsidR="00011873" w:rsidRPr="00011873" w14:paraId="545BAC79" w14:textId="77777777" w:rsidTr="00011873">
        <w:trPr>
          <w:trHeight w:val="315"/>
        </w:trPr>
        <w:tc>
          <w:tcPr>
            <w:tcW w:w="4020" w:type="dxa"/>
            <w:tcBorders>
              <w:top w:val="nil"/>
              <w:left w:val="nil"/>
              <w:bottom w:val="nil"/>
              <w:right w:val="nil"/>
            </w:tcBorders>
            <w:noWrap/>
            <w:vAlign w:val="bottom"/>
            <w:hideMark/>
          </w:tcPr>
          <w:p w14:paraId="43DDD77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30A0608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(0.0455)</w:t>
            </w:r>
          </w:p>
        </w:tc>
        <w:tc>
          <w:tcPr>
            <w:tcW w:w="1420" w:type="dxa"/>
            <w:tcBorders>
              <w:top w:val="nil"/>
              <w:left w:val="nil"/>
              <w:bottom w:val="nil"/>
              <w:right w:val="nil"/>
            </w:tcBorders>
            <w:noWrap/>
            <w:vAlign w:val="center"/>
            <w:hideMark/>
          </w:tcPr>
          <w:p w14:paraId="13A3E28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(0.0501)</w:t>
            </w:r>
          </w:p>
        </w:tc>
        <w:tc>
          <w:tcPr>
            <w:tcW w:w="1420" w:type="dxa"/>
            <w:tcBorders>
              <w:top w:val="nil"/>
              <w:left w:val="nil"/>
              <w:bottom w:val="nil"/>
              <w:right w:val="nil"/>
            </w:tcBorders>
            <w:noWrap/>
            <w:vAlign w:val="center"/>
            <w:hideMark/>
          </w:tcPr>
          <w:p w14:paraId="1136137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(0.115)</w:t>
            </w:r>
          </w:p>
        </w:tc>
        <w:tc>
          <w:tcPr>
            <w:tcW w:w="1420" w:type="dxa"/>
            <w:tcBorders>
              <w:top w:val="nil"/>
              <w:left w:val="nil"/>
              <w:bottom w:val="nil"/>
              <w:right w:val="nil"/>
            </w:tcBorders>
            <w:noWrap/>
            <w:vAlign w:val="center"/>
            <w:hideMark/>
          </w:tcPr>
          <w:p w14:paraId="6295551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(0.157)</w:t>
            </w:r>
          </w:p>
        </w:tc>
        <w:tc>
          <w:tcPr>
            <w:tcW w:w="1420" w:type="dxa"/>
            <w:tcBorders>
              <w:top w:val="nil"/>
              <w:left w:val="nil"/>
              <w:bottom w:val="nil"/>
              <w:right w:val="nil"/>
            </w:tcBorders>
            <w:noWrap/>
            <w:vAlign w:val="center"/>
            <w:hideMark/>
          </w:tcPr>
          <w:p w14:paraId="15EED25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(0.244)</w:t>
            </w:r>
          </w:p>
        </w:tc>
        <w:tc>
          <w:tcPr>
            <w:tcW w:w="1420" w:type="dxa"/>
            <w:tcBorders>
              <w:top w:val="nil"/>
              <w:left w:val="nil"/>
              <w:bottom w:val="nil"/>
              <w:right w:val="nil"/>
            </w:tcBorders>
            <w:noWrap/>
            <w:vAlign w:val="center"/>
            <w:hideMark/>
          </w:tcPr>
          <w:p w14:paraId="06080BCE"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(0.301)</w:t>
            </w:r>
          </w:p>
        </w:tc>
        <w:tc>
          <w:tcPr>
            <w:tcW w:w="1420" w:type="dxa"/>
            <w:tcBorders>
              <w:top w:val="nil"/>
              <w:left w:val="nil"/>
              <w:bottom w:val="nil"/>
              <w:right w:val="nil"/>
            </w:tcBorders>
            <w:noWrap/>
            <w:vAlign w:val="center"/>
            <w:hideMark/>
          </w:tcPr>
          <w:p w14:paraId="7DB99A2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(0.307)</w:t>
            </w:r>
          </w:p>
        </w:tc>
      </w:tr>
      <w:tr w:rsidR="00011873" w:rsidRPr="00011873" w14:paraId="1F2BEB53" w14:textId="77777777" w:rsidTr="00011873">
        <w:trPr>
          <w:trHeight w:val="315"/>
        </w:trPr>
        <w:tc>
          <w:tcPr>
            <w:tcW w:w="4020" w:type="dxa"/>
            <w:tcBorders>
              <w:top w:val="nil"/>
              <w:left w:val="nil"/>
              <w:bottom w:val="nil"/>
              <w:right w:val="nil"/>
            </w:tcBorders>
            <w:noWrap/>
            <w:vAlign w:val="bottom"/>
            <w:hideMark/>
          </w:tcPr>
          <w:p w14:paraId="5BF483C8"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Constant cut2</w:t>
            </w:r>
          </w:p>
        </w:tc>
        <w:tc>
          <w:tcPr>
            <w:tcW w:w="1420" w:type="dxa"/>
            <w:tcBorders>
              <w:top w:val="nil"/>
              <w:left w:val="nil"/>
              <w:bottom w:val="nil"/>
              <w:right w:val="nil"/>
            </w:tcBorders>
            <w:noWrap/>
            <w:vAlign w:val="center"/>
            <w:hideMark/>
          </w:tcPr>
          <w:p w14:paraId="4E708A1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-0.264***</w:t>
            </w:r>
          </w:p>
        </w:tc>
        <w:tc>
          <w:tcPr>
            <w:tcW w:w="1420" w:type="dxa"/>
            <w:tcBorders>
              <w:top w:val="nil"/>
              <w:left w:val="nil"/>
              <w:bottom w:val="nil"/>
              <w:right w:val="nil"/>
            </w:tcBorders>
            <w:noWrap/>
            <w:vAlign w:val="center"/>
            <w:hideMark/>
          </w:tcPr>
          <w:p w14:paraId="4E6E668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-0.132***</w:t>
            </w:r>
          </w:p>
        </w:tc>
        <w:tc>
          <w:tcPr>
            <w:tcW w:w="1420" w:type="dxa"/>
            <w:tcBorders>
              <w:top w:val="nil"/>
              <w:left w:val="nil"/>
              <w:bottom w:val="nil"/>
              <w:right w:val="nil"/>
            </w:tcBorders>
            <w:noWrap/>
            <w:vAlign w:val="center"/>
            <w:hideMark/>
          </w:tcPr>
          <w:p w14:paraId="7C611306"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-0.173</w:t>
            </w:r>
          </w:p>
        </w:tc>
        <w:tc>
          <w:tcPr>
            <w:tcW w:w="1420" w:type="dxa"/>
            <w:tcBorders>
              <w:top w:val="nil"/>
              <w:left w:val="nil"/>
              <w:bottom w:val="nil"/>
              <w:right w:val="nil"/>
            </w:tcBorders>
            <w:noWrap/>
            <w:vAlign w:val="center"/>
            <w:hideMark/>
          </w:tcPr>
          <w:p w14:paraId="3323CB4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0.00812</w:t>
            </w:r>
          </w:p>
        </w:tc>
        <w:tc>
          <w:tcPr>
            <w:tcW w:w="1420" w:type="dxa"/>
            <w:tcBorders>
              <w:top w:val="nil"/>
              <w:left w:val="nil"/>
              <w:bottom w:val="nil"/>
              <w:right w:val="nil"/>
            </w:tcBorders>
            <w:noWrap/>
            <w:vAlign w:val="center"/>
            <w:hideMark/>
          </w:tcPr>
          <w:p w14:paraId="7F3A7DF7"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-0.673***</w:t>
            </w:r>
          </w:p>
        </w:tc>
        <w:tc>
          <w:tcPr>
            <w:tcW w:w="1420" w:type="dxa"/>
            <w:tcBorders>
              <w:top w:val="nil"/>
              <w:left w:val="nil"/>
              <w:bottom w:val="nil"/>
              <w:right w:val="nil"/>
            </w:tcBorders>
            <w:noWrap/>
            <w:vAlign w:val="center"/>
            <w:hideMark/>
          </w:tcPr>
          <w:p w14:paraId="01FF73C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0.421</w:t>
            </w:r>
          </w:p>
        </w:tc>
        <w:tc>
          <w:tcPr>
            <w:tcW w:w="1420" w:type="dxa"/>
            <w:tcBorders>
              <w:top w:val="nil"/>
              <w:left w:val="nil"/>
              <w:bottom w:val="nil"/>
              <w:right w:val="nil"/>
            </w:tcBorders>
            <w:noWrap/>
            <w:vAlign w:val="center"/>
            <w:hideMark/>
          </w:tcPr>
          <w:p w14:paraId="400872E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0.664**</w:t>
            </w:r>
          </w:p>
        </w:tc>
      </w:tr>
      <w:tr w:rsidR="00011873" w:rsidRPr="00011873" w14:paraId="43800D04" w14:textId="77777777" w:rsidTr="00011873">
        <w:trPr>
          <w:trHeight w:val="315"/>
        </w:trPr>
        <w:tc>
          <w:tcPr>
            <w:tcW w:w="4020" w:type="dxa"/>
            <w:tcBorders>
              <w:top w:val="nil"/>
              <w:left w:val="nil"/>
              <w:bottom w:val="nil"/>
              <w:right w:val="nil"/>
            </w:tcBorders>
            <w:noWrap/>
            <w:vAlign w:val="bottom"/>
            <w:hideMark/>
          </w:tcPr>
          <w:p w14:paraId="72EF8180"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p>
        </w:tc>
        <w:tc>
          <w:tcPr>
            <w:tcW w:w="1420" w:type="dxa"/>
            <w:tcBorders>
              <w:top w:val="nil"/>
              <w:left w:val="nil"/>
              <w:bottom w:val="nil"/>
              <w:right w:val="nil"/>
            </w:tcBorders>
            <w:noWrap/>
            <w:vAlign w:val="center"/>
            <w:hideMark/>
          </w:tcPr>
          <w:p w14:paraId="69480E19"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(0.0416)</w:t>
            </w:r>
          </w:p>
        </w:tc>
        <w:tc>
          <w:tcPr>
            <w:tcW w:w="1420" w:type="dxa"/>
            <w:tcBorders>
              <w:top w:val="nil"/>
              <w:left w:val="nil"/>
              <w:bottom w:val="nil"/>
              <w:right w:val="nil"/>
            </w:tcBorders>
            <w:noWrap/>
            <w:vAlign w:val="center"/>
            <w:hideMark/>
          </w:tcPr>
          <w:p w14:paraId="0C51C601"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(0.0470)</w:t>
            </w:r>
          </w:p>
        </w:tc>
        <w:tc>
          <w:tcPr>
            <w:tcW w:w="1420" w:type="dxa"/>
            <w:tcBorders>
              <w:top w:val="nil"/>
              <w:left w:val="nil"/>
              <w:bottom w:val="nil"/>
              <w:right w:val="nil"/>
            </w:tcBorders>
            <w:noWrap/>
            <w:vAlign w:val="center"/>
            <w:hideMark/>
          </w:tcPr>
          <w:p w14:paraId="3825BD93"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(0.113)</w:t>
            </w:r>
          </w:p>
        </w:tc>
        <w:tc>
          <w:tcPr>
            <w:tcW w:w="1420" w:type="dxa"/>
            <w:tcBorders>
              <w:top w:val="nil"/>
              <w:left w:val="nil"/>
              <w:bottom w:val="nil"/>
              <w:right w:val="nil"/>
            </w:tcBorders>
            <w:noWrap/>
            <w:vAlign w:val="center"/>
            <w:hideMark/>
          </w:tcPr>
          <w:p w14:paraId="1AE6867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(0.156)</w:t>
            </w:r>
          </w:p>
        </w:tc>
        <w:tc>
          <w:tcPr>
            <w:tcW w:w="1420" w:type="dxa"/>
            <w:tcBorders>
              <w:top w:val="nil"/>
              <w:left w:val="nil"/>
              <w:bottom w:val="nil"/>
              <w:right w:val="nil"/>
            </w:tcBorders>
            <w:noWrap/>
            <w:vAlign w:val="center"/>
            <w:hideMark/>
          </w:tcPr>
          <w:p w14:paraId="18C284AA"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(0.243)</w:t>
            </w:r>
          </w:p>
        </w:tc>
        <w:tc>
          <w:tcPr>
            <w:tcW w:w="1420" w:type="dxa"/>
            <w:tcBorders>
              <w:top w:val="nil"/>
              <w:left w:val="nil"/>
              <w:bottom w:val="nil"/>
              <w:right w:val="nil"/>
            </w:tcBorders>
            <w:noWrap/>
            <w:vAlign w:val="center"/>
            <w:hideMark/>
          </w:tcPr>
          <w:p w14:paraId="79682F0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(0.301)</w:t>
            </w:r>
          </w:p>
        </w:tc>
        <w:tc>
          <w:tcPr>
            <w:tcW w:w="1420" w:type="dxa"/>
            <w:tcBorders>
              <w:top w:val="nil"/>
              <w:left w:val="nil"/>
              <w:bottom w:val="nil"/>
              <w:right w:val="nil"/>
            </w:tcBorders>
            <w:noWrap/>
            <w:vAlign w:val="center"/>
            <w:hideMark/>
          </w:tcPr>
          <w:p w14:paraId="2CE0B4AD"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(0.307)</w:t>
            </w:r>
          </w:p>
        </w:tc>
      </w:tr>
      <w:tr w:rsidR="00011873" w:rsidRPr="00011873" w14:paraId="4E9B605A" w14:textId="77777777" w:rsidTr="001C57E8">
        <w:trPr>
          <w:trHeight w:val="315"/>
        </w:trPr>
        <w:tc>
          <w:tcPr>
            <w:tcW w:w="4020" w:type="dxa"/>
            <w:tcBorders>
              <w:top w:val="nil"/>
              <w:left w:val="nil"/>
              <w:bottom w:val="single" w:sz="12" w:space="0" w:color="auto"/>
              <w:right w:val="nil"/>
            </w:tcBorders>
            <w:noWrap/>
            <w:vAlign w:val="bottom"/>
            <w:hideMark/>
          </w:tcPr>
          <w:p w14:paraId="228026D3"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Observations</w:t>
            </w:r>
          </w:p>
        </w:tc>
        <w:tc>
          <w:tcPr>
            <w:tcW w:w="1420" w:type="dxa"/>
            <w:tcBorders>
              <w:top w:val="nil"/>
              <w:left w:val="nil"/>
              <w:bottom w:val="single" w:sz="12" w:space="0" w:color="auto"/>
              <w:right w:val="nil"/>
            </w:tcBorders>
            <w:noWrap/>
            <w:vAlign w:val="center"/>
            <w:hideMark/>
          </w:tcPr>
          <w:p w14:paraId="295E345C"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6,113</w:t>
            </w:r>
          </w:p>
        </w:tc>
        <w:tc>
          <w:tcPr>
            <w:tcW w:w="1420" w:type="dxa"/>
            <w:tcBorders>
              <w:top w:val="nil"/>
              <w:left w:val="nil"/>
              <w:bottom w:val="single" w:sz="12" w:space="0" w:color="auto"/>
              <w:right w:val="nil"/>
            </w:tcBorders>
            <w:noWrap/>
            <w:vAlign w:val="center"/>
            <w:hideMark/>
          </w:tcPr>
          <w:p w14:paraId="1E0B80BF"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6,113</w:t>
            </w:r>
          </w:p>
        </w:tc>
        <w:tc>
          <w:tcPr>
            <w:tcW w:w="1420" w:type="dxa"/>
            <w:tcBorders>
              <w:top w:val="nil"/>
              <w:left w:val="nil"/>
              <w:bottom w:val="single" w:sz="12" w:space="0" w:color="auto"/>
              <w:right w:val="nil"/>
            </w:tcBorders>
            <w:noWrap/>
            <w:vAlign w:val="center"/>
            <w:hideMark/>
          </w:tcPr>
          <w:p w14:paraId="3A56D24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6,113</w:t>
            </w:r>
          </w:p>
        </w:tc>
        <w:tc>
          <w:tcPr>
            <w:tcW w:w="1420" w:type="dxa"/>
            <w:tcBorders>
              <w:top w:val="nil"/>
              <w:left w:val="nil"/>
              <w:bottom w:val="single" w:sz="12" w:space="0" w:color="auto"/>
              <w:right w:val="nil"/>
            </w:tcBorders>
            <w:noWrap/>
            <w:vAlign w:val="center"/>
            <w:hideMark/>
          </w:tcPr>
          <w:p w14:paraId="2FCD3AFE"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6,113</w:t>
            </w:r>
          </w:p>
        </w:tc>
        <w:tc>
          <w:tcPr>
            <w:tcW w:w="1420" w:type="dxa"/>
            <w:tcBorders>
              <w:top w:val="nil"/>
              <w:left w:val="nil"/>
              <w:bottom w:val="single" w:sz="12" w:space="0" w:color="auto"/>
              <w:right w:val="nil"/>
            </w:tcBorders>
            <w:noWrap/>
            <w:vAlign w:val="center"/>
            <w:hideMark/>
          </w:tcPr>
          <w:p w14:paraId="6F5CF644"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6,113</w:t>
            </w:r>
          </w:p>
        </w:tc>
        <w:tc>
          <w:tcPr>
            <w:tcW w:w="1420" w:type="dxa"/>
            <w:tcBorders>
              <w:top w:val="nil"/>
              <w:left w:val="nil"/>
              <w:bottom w:val="single" w:sz="12" w:space="0" w:color="auto"/>
              <w:right w:val="nil"/>
            </w:tcBorders>
            <w:noWrap/>
            <w:vAlign w:val="center"/>
            <w:hideMark/>
          </w:tcPr>
          <w:p w14:paraId="5C60804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5,191</w:t>
            </w:r>
          </w:p>
        </w:tc>
        <w:tc>
          <w:tcPr>
            <w:tcW w:w="1420" w:type="dxa"/>
            <w:tcBorders>
              <w:top w:val="nil"/>
              <w:left w:val="nil"/>
              <w:bottom w:val="single" w:sz="12" w:space="0" w:color="auto"/>
              <w:right w:val="nil"/>
            </w:tcBorders>
            <w:noWrap/>
            <w:vAlign w:val="center"/>
            <w:hideMark/>
          </w:tcPr>
          <w:p w14:paraId="7D26A52B" w14:textId="77777777" w:rsidR="00011873" w:rsidRPr="00011873" w:rsidRDefault="00011873" w:rsidP="00011873">
            <w:pPr>
              <w:spacing w:after="0" w:line="240" w:lineRule="auto"/>
              <w:rPr>
                <w:rFonts w:ascii="Times New Roman" w:eastAsia="Times New Roman" w:hAnsi="Times New Roman" w:cs="Times New Roman"/>
                <w:color w:val="000000"/>
                <w:lang w:eastAsia="fr-FR"/>
              </w:rPr>
            </w:pPr>
            <w:r w:rsidRPr="00011873">
              <w:rPr>
                <w:rFonts w:ascii="Times New Roman" w:eastAsia="Times New Roman" w:hAnsi="Times New Roman" w:cs="Times New Roman"/>
                <w:color w:val="000000"/>
                <w:lang w:eastAsia="fr-FR"/>
              </w:rPr>
              <w:t>5,191</w:t>
            </w:r>
          </w:p>
        </w:tc>
      </w:tr>
    </w:tbl>
    <w:p w14:paraId="39CC2EBE" w14:textId="77777777" w:rsidR="002A595E" w:rsidRPr="00571297" w:rsidRDefault="002A595E" w:rsidP="002A595E">
      <w:pPr>
        <w:jc w:val="both"/>
        <w:rPr>
          <w:rFonts w:ascii="Times New Roman" w:hAnsi="Times New Roman" w:cs="Times New Roman"/>
          <w:sz w:val="24"/>
          <w:szCs w:val="24"/>
        </w:r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692A04E4" w14:textId="77777777" w:rsidR="00B35557" w:rsidRPr="00011873" w:rsidRDefault="00011873" w:rsidP="00011873">
      <w:pPr>
        <w:tabs>
          <w:tab w:val="left" w:pos="825"/>
        </w:tabs>
        <w:sectPr w:rsidR="00B35557" w:rsidRPr="00011873" w:rsidSect="00B35557">
          <w:pgSz w:w="16838" w:h="11906" w:orient="landscape"/>
          <w:pgMar w:top="1417" w:right="1417" w:bottom="1417" w:left="1417" w:header="708" w:footer="708" w:gutter="0"/>
          <w:cols w:space="708"/>
          <w:docGrid w:linePitch="360"/>
        </w:sectPr>
      </w:pPr>
      <w:r>
        <w:tab/>
      </w:r>
    </w:p>
    <w:p w14:paraId="0C0A7ED1" w14:textId="77777777" w:rsidR="00252F5F" w:rsidRPr="00252F5F" w:rsidRDefault="00252F5F" w:rsidP="00252F5F">
      <w:pPr>
        <w:spacing w:line="360" w:lineRule="auto"/>
        <w:jc w:val="both"/>
        <w:rPr>
          <w:rFonts w:ascii="Times New Roman" w:hAnsi="Times New Roman" w:cs="Times New Roman"/>
          <w:sz w:val="24"/>
          <w:szCs w:val="24"/>
        </w:rPr>
      </w:pPr>
      <w:r w:rsidRPr="00252F5F">
        <w:rPr>
          <w:rFonts w:ascii="Times New Roman" w:hAnsi="Times New Roman" w:cs="Times New Roman"/>
          <w:sz w:val="24"/>
          <w:szCs w:val="24"/>
        </w:rPr>
        <w:lastRenderedPageBreak/>
        <w:t>This pattern may reflect the economic and social pressures associated with married life in the DRC, or a greater value placed on independence among young urban men. Age, on the other hand, has no significant effect in almost all models, with coefficients that are low and insignificant. This shows that in this specific population, aging between the ages of 15 and 49 does not substantially change the probability of reporting happiness.</w:t>
      </w:r>
    </w:p>
    <w:p w14:paraId="09AFBF31" w14:textId="77777777" w:rsidR="00252F5F" w:rsidRPr="00252F5F" w:rsidRDefault="00252F5F" w:rsidP="00252F5F">
      <w:pPr>
        <w:spacing w:line="360" w:lineRule="auto"/>
        <w:jc w:val="both"/>
        <w:rPr>
          <w:rFonts w:ascii="Times New Roman" w:hAnsi="Times New Roman" w:cs="Times New Roman"/>
          <w:sz w:val="24"/>
          <w:szCs w:val="24"/>
        </w:rPr>
      </w:pPr>
      <w:r w:rsidRPr="00252F5F">
        <w:rPr>
          <w:rFonts w:ascii="Times New Roman" w:hAnsi="Times New Roman" w:cs="Times New Roman"/>
          <w:sz w:val="24"/>
          <w:szCs w:val="24"/>
        </w:rPr>
        <w:t xml:space="preserve">Level of education reveals a differentiated </w:t>
      </w:r>
      <w:proofErr w:type="gramStart"/>
      <w:r w:rsidRPr="00252F5F">
        <w:rPr>
          <w:rFonts w:ascii="Times New Roman" w:hAnsi="Times New Roman" w:cs="Times New Roman"/>
          <w:sz w:val="24"/>
          <w:szCs w:val="24"/>
        </w:rPr>
        <w:t>effect:</w:t>
      </w:r>
      <w:proofErr w:type="gramEnd"/>
      <w:r w:rsidRPr="00252F5F">
        <w:rPr>
          <w:rFonts w:ascii="Times New Roman" w:hAnsi="Times New Roman" w:cs="Times New Roman"/>
          <w:sz w:val="24"/>
          <w:szCs w:val="24"/>
        </w:rPr>
        <w:t xml:space="preserve"> only higher education shows a substantial and significant positive coefficient (between 0.383 and 0.536). This means that men who have attained a higher level of education are more likely to feel happier than those who have never attended school or who have only completed primary education. Primary and secondary education, on the other hand, do not significantly influence happiness. This result can be interpreted as a threshold effect, indicating that only the social and economic returns of higher education confer a noticeable improvement in subjective well-being. The lack of health insurance is negatively and strongly associated with happiness (coefficients close to –0.69), suggesting that not having health coverage reduces the likelihood of being in </w:t>
      </w:r>
      <w:proofErr w:type="gramStart"/>
      <w:r w:rsidRPr="00252F5F">
        <w:rPr>
          <w:rFonts w:ascii="Times New Roman" w:hAnsi="Times New Roman" w:cs="Times New Roman"/>
          <w:sz w:val="24"/>
          <w:szCs w:val="24"/>
        </w:rPr>
        <w:t>a</w:t>
      </w:r>
      <w:proofErr w:type="gramEnd"/>
      <w:r w:rsidRPr="00252F5F">
        <w:rPr>
          <w:rFonts w:ascii="Times New Roman" w:hAnsi="Times New Roman" w:cs="Times New Roman"/>
          <w:sz w:val="24"/>
          <w:szCs w:val="24"/>
        </w:rPr>
        <w:t xml:space="preserve"> high category of well-being. This confirms the role of health security as an essential component of well-being in the Congolese context.</w:t>
      </w:r>
    </w:p>
    <w:p w14:paraId="3646752C" w14:textId="77777777" w:rsidR="00252F5F" w:rsidRPr="00252F5F" w:rsidRDefault="00252F5F" w:rsidP="00252F5F">
      <w:pPr>
        <w:spacing w:line="360" w:lineRule="auto"/>
        <w:jc w:val="both"/>
        <w:rPr>
          <w:rFonts w:ascii="Times New Roman" w:hAnsi="Times New Roman" w:cs="Times New Roman"/>
          <w:sz w:val="24"/>
          <w:szCs w:val="24"/>
        </w:rPr>
      </w:pPr>
      <w:r w:rsidRPr="00252F5F">
        <w:rPr>
          <w:rFonts w:ascii="Times New Roman" w:hAnsi="Times New Roman" w:cs="Times New Roman"/>
          <w:sz w:val="24"/>
          <w:szCs w:val="24"/>
        </w:rPr>
        <w:t xml:space="preserve">The presence of functional difficulty has a positive and significant effect in the models (≈ 1.10), which may seem counterintuitive at first. However, this result actually reflects the reference </w:t>
      </w:r>
      <w:proofErr w:type="gramStart"/>
      <w:r w:rsidRPr="00252F5F">
        <w:rPr>
          <w:rFonts w:ascii="Times New Roman" w:hAnsi="Times New Roman" w:cs="Times New Roman"/>
          <w:sz w:val="24"/>
          <w:szCs w:val="24"/>
        </w:rPr>
        <w:t>modality:</w:t>
      </w:r>
      <w:proofErr w:type="gramEnd"/>
      <w:r w:rsidRPr="00252F5F">
        <w:rPr>
          <w:rFonts w:ascii="Times New Roman" w:hAnsi="Times New Roman" w:cs="Times New Roman"/>
          <w:sz w:val="24"/>
          <w:szCs w:val="24"/>
        </w:rPr>
        <w:t xml:space="preserve"> positive coefficients indicate that “no functional difficulty” increases the probability of being happy. In other words, men in good functional health are significantly more likely to report being happy. Finally, never having experienced ethnic discrimination is positively associated with happiness (with a significant coefficient of 0.335 in the last model). This implies that the absence of discrimination is an important determinant of life satisfaction, confirming the role of psychosocial factors in the formation of happiness.</w:t>
      </w:r>
    </w:p>
    <w:p w14:paraId="4809DF91" w14:textId="77777777" w:rsidR="0075251F" w:rsidRPr="00252F5F" w:rsidRDefault="00252F5F" w:rsidP="00252F5F">
      <w:pPr>
        <w:spacing w:line="360" w:lineRule="auto"/>
        <w:jc w:val="both"/>
        <w:rPr>
          <w:rFonts w:ascii="Times New Roman" w:hAnsi="Times New Roman" w:cs="Times New Roman"/>
          <w:sz w:val="24"/>
          <w:szCs w:val="24"/>
        </w:rPr>
      </w:pPr>
      <w:r w:rsidRPr="00252F5F">
        <w:rPr>
          <w:rFonts w:ascii="Times New Roman" w:hAnsi="Times New Roman" w:cs="Times New Roman"/>
          <w:sz w:val="24"/>
          <w:szCs w:val="24"/>
        </w:rPr>
        <w:t>Overall, Table 2 shows that the happiness of Congolese men is strongly linked to ICT use, marital status, higher education, health security, and the absence of discrimination, while age and lower levels of education do not play a statistically significant role. This model highlights that subjective well-being in the DRC is shaped by a combination of technological integration, socioeconomic factors, health, and social protection.</w:t>
      </w:r>
    </w:p>
    <w:p w14:paraId="3DD29B90" w14:textId="77777777" w:rsidR="00280C87" w:rsidRDefault="00280C87" w:rsidP="00D853A5"/>
    <w:p w14:paraId="53A6ADA4" w14:textId="77777777" w:rsidR="00280C87" w:rsidRDefault="00280C87" w:rsidP="00D853A5"/>
    <w:p w14:paraId="3C604D9C" w14:textId="77777777" w:rsidR="00280C87" w:rsidRDefault="00280C87" w:rsidP="00D853A5"/>
    <w:p w14:paraId="558E3C20" w14:textId="77777777" w:rsidR="00280C87" w:rsidRDefault="00280C87" w:rsidP="00D853A5">
      <w:pPr>
        <w:sectPr w:rsidR="00280C87" w:rsidSect="00B35557">
          <w:pgSz w:w="11906" w:h="16838"/>
          <w:pgMar w:top="1417" w:right="1417" w:bottom="1417" w:left="1417" w:header="708" w:footer="708" w:gutter="0"/>
          <w:cols w:space="708"/>
          <w:docGrid w:linePitch="360"/>
        </w:sectPr>
      </w:pPr>
    </w:p>
    <w:p w14:paraId="4CA58B64" w14:textId="77777777" w:rsidR="00280C87" w:rsidRPr="00280C87" w:rsidRDefault="00A0578D" w:rsidP="00D853A5">
      <w:pPr>
        <w:rPr>
          <w:rFonts w:ascii="Times New Roman" w:hAnsi="Times New Roman" w:cs="Times New Roman"/>
          <w:sz w:val="24"/>
          <w:szCs w:val="24"/>
        </w:rPr>
      </w:pPr>
      <w:r w:rsidRPr="00A0578D">
        <w:rPr>
          <w:rFonts w:ascii="Times New Roman" w:hAnsi="Times New Roman" w:cs="Times New Roman"/>
          <w:b/>
          <w:sz w:val="24"/>
          <w:szCs w:val="24"/>
        </w:rPr>
        <w:lastRenderedPageBreak/>
        <w:t>Table 3.</w:t>
      </w:r>
      <w:r>
        <w:rPr>
          <w:rFonts w:ascii="Times New Roman" w:hAnsi="Times New Roman" w:cs="Times New Roman"/>
          <w:sz w:val="24"/>
          <w:szCs w:val="24"/>
        </w:rPr>
        <w:t xml:space="preserve"> </w:t>
      </w:r>
      <w:r w:rsidR="00280C87" w:rsidRPr="00280C87">
        <w:rPr>
          <w:rFonts w:ascii="Times New Roman" w:hAnsi="Times New Roman" w:cs="Times New Roman"/>
          <w:sz w:val="24"/>
          <w:szCs w:val="24"/>
        </w:rPr>
        <w:t>Average marginal effects</w:t>
      </w:r>
      <w:r w:rsidR="00C20DA3">
        <w:rPr>
          <w:rFonts w:ascii="Times New Roman" w:hAnsi="Times New Roman" w:cs="Times New Roman"/>
          <w:sz w:val="24"/>
          <w:szCs w:val="24"/>
        </w:rPr>
        <w:t xml:space="preserve"> of ICT on Happiness among men</w:t>
      </w:r>
      <w:r w:rsidR="00280C87">
        <w:rPr>
          <w:rFonts w:ascii="Times New Roman" w:hAnsi="Times New Roman" w:cs="Times New Roman"/>
          <w:sz w:val="24"/>
          <w:szCs w:val="24"/>
        </w:rPr>
        <w:t xml:space="preserve"> </w:t>
      </w:r>
    </w:p>
    <w:tbl>
      <w:tblPr>
        <w:tblW w:w="13496" w:type="dxa"/>
        <w:tblCellMar>
          <w:left w:w="70" w:type="dxa"/>
          <w:right w:w="70" w:type="dxa"/>
        </w:tblCellMar>
        <w:tblLook w:val="04A0" w:firstRow="1" w:lastRow="0" w:firstColumn="1" w:lastColumn="0" w:noHBand="0" w:noVBand="1"/>
      </w:tblPr>
      <w:tblGrid>
        <w:gridCol w:w="3544"/>
        <w:gridCol w:w="1418"/>
        <w:gridCol w:w="1275"/>
        <w:gridCol w:w="1755"/>
        <w:gridCol w:w="1200"/>
        <w:gridCol w:w="1723"/>
        <w:gridCol w:w="1080"/>
        <w:gridCol w:w="1501"/>
      </w:tblGrid>
      <w:tr w:rsidR="00280C87" w:rsidRPr="00280C87" w14:paraId="350A824F" w14:textId="77777777" w:rsidTr="00280C87">
        <w:trPr>
          <w:trHeight w:val="450"/>
        </w:trPr>
        <w:tc>
          <w:tcPr>
            <w:tcW w:w="3544" w:type="dxa"/>
            <w:vMerge w:val="restart"/>
            <w:tcBorders>
              <w:top w:val="single" w:sz="12" w:space="0" w:color="auto"/>
              <w:left w:val="nil"/>
              <w:bottom w:val="nil"/>
              <w:right w:val="nil"/>
            </w:tcBorders>
            <w:noWrap/>
            <w:vAlign w:val="center"/>
            <w:hideMark/>
          </w:tcPr>
          <w:p w14:paraId="05E14729" w14:textId="77777777" w:rsidR="00280C87" w:rsidRPr="00280C87" w:rsidRDefault="00280C87" w:rsidP="00280C87">
            <w:pPr>
              <w:spacing w:after="0" w:line="360" w:lineRule="auto"/>
              <w:jc w:val="center"/>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VARIABLES</w:t>
            </w:r>
          </w:p>
        </w:tc>
        <w:tc>
          <w:tcPr>
            <w:tcW w:w="2693" w:type="dxa"/>
            <w:gridSpan w:val="2"/>
            <w:vMerge w:val="restart"/>
            <w:tcBorders>
              <w:top w:val="single" w:sz="12" w:space="0" w:color="auto"/>
              <w:left w:val="nil"/>
              <w:bottom w:val="nil"/>
              <w:right w:val="nil"/>
            </w:tcBorders>
            <w:noWrap/>
            <w:vAlign w:val="center"/>
            <w:hideMark/>
          </w:tcPr>
          <w:p w14:paraId="2E739C7A" w14:textId="77777777" w:rsidR="00280C87" w:rsidRPr="00280C87" w:rsidRDefault="00280C87" w:rsidP="00280C87">
            <w:pPr>
              <w:spacing w:after="0" w:line="360" w:lineRule="auto"/>
              <w:jc w:val="center"/>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Unhappy</w:t>
            </w:r>
          </w:p>
        </w:tc>
        <w:tc>
          <w:tcPr>
            <w:tcW w:w="2955" w:type="dxa"/>
            <w:gridSpan w:val="2"/>
            <w:vMerge w:val="restart"/>
            <w:tcBorders>
              <w:top w:val="single" w:sz="12" w:space="0" w:color="auto"/>
              <w:left w:val="nil"/>
              <w:bottom w:val="nil"/>
              <w:right w:val="nil"/>
            </w:tcBorders>
            <w:noWrap/>
            <w:vAlign w:val="center"/>
            <w:hideMark/>
          </w:tcPr>
          <w:p w14:paraId="2446D115" w14:textId="77777777" w:rsidR="00280C87" w:rsidRPr="00280C87" w:rsidRDefault="00280C87" w:rsidP="00280C87">
            <w:pPr>
              <w:spacing w:after="0" w:line="360" w:lineRule="auto"/>
              <w:jc w:val="center"/>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Neither Happy or unhappy</w:t>
            </w:r>
          </w:p>
        </w:tc>
        <w:tc>
          <w:tcPr>
            <w:tcW w:w="2803" w:type="dxa"/>
            <w:gridSpan w:val="2"/>
            <w:vMerge w:val="restart"/>
            <w:tcBorders>
              <w:top w:val="single" w:sz="12" w:space="0" w:color="auto"/>
              <w:left w:val="nil"/>
              <w:bottom w:val="nil"/>
              <w:right w:val="nil"/>
            </w:tcBorders>
            <w:noWrap/>
            <w:vAlign w:val="center"/>
            <w:hideMark/>
          </w:tcPr>
          <w:p w14:paraId="4BCFE786" w14:textId="77777777" w:rsidR="00280C87" w:rsidRPr="00280C87" w:rsidRDefault="00280C87" w:rsidP="00280C87">
            <w:pPr>
              <w:spacing w:after="0" w:line="360" w:lineRule="auto"/>
              <w:jc w:val="center"/>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Happy</w:t>
            </w:r>
          </w:p>
        </w:tc>
        <w:tc>
          <w:tcPr>
            <w:tcW w:w="1501" w:type="dxa"/>
            <w:vMerge w:val="restart"/>
            <w:tcBorders>
              <w:top w:val="single" w:sz="12" w:space="0" w:color="auto"/>
              <w:left w:val="nil"/>
              <w:bottom w:val="nil"/>
              <w:right w:val="nil"/>
            </w:tcBorders>
            <w:noWrap/>
            <w:vAlign w:val="center"/>
            <w:hideMark/>
          </w:tcPr>
          <w:p w14:paraId="01F1D1CE" w14:textId="77777777" w:rsidR="00280C87" w:rsidRPr="00280C87" w:rsidRDefault="00280C87" w:rsidP="00280C87">
            <w:pPr>
              <w:spacing w:after="0" w:line="360" w:lineRule="auto"/>
              <w:jc w:val="center"/>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Observations</w:t>
            </w:r>
          </w:p>
        </w:tc>
      </w:tr>
      <w:tr w:rsidR="00280C87" w:rsidRPr="00280C87" w14:paraId="776D3BD0" w14:textId="77777777" w:rsidTr="00280C87">
        <w:trPr>
          <w:trHeight w:val="450"/>
        </w:trPr>
        <w:tc>
          <w:tcPr>
            <w:tcW w:w="3544" w:type="dxa"/>
            <w:vMerge/>
            <w:tcBorders>
              <w:top w:val="nil"/>
              <w:left w:val="nil"/>
              <w:bottom w:val="single" w:sz="12" w:space="0" w:color="auto"/>
              <w:right w:val="nil"/>
            </w:tcBorders>
            <w:vAlign w:val="center"/>
            <w:hideMark/>
          </w:tcPr>
          <w:p w14:paraId="6F35EC90"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2693" w:type="dxa"/>
            <w:gridSpan w:val="2"/>
            <w:vMerge/>
            <w:tcBorders>
              <w:top w:val="nil"/>
              <w:left w:val="nil"/>
              <w:bottom w:val="single" w:sz="12" w:space="0" w:color="auto"/>
              <w:right w:val="nil"/>
            </w:tcBorders>
            <w:vAlign w:val="center"/>
            <w:hideMark/>
          </w:tcPr>
          <w:p w14:paraId="02C13552"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2955" w:type="dxa"/>
            <w:gridSpan w:val="2"/>
            <w:vMerge/>
            <w:tcBorders>
              <w:top w:val="nil"/>
              <w:left w:val="nil"/>
              <w:bottom w:val="single" w:sz="12" w:space="0" w:color="auto"/>
              <w:right w:val="nil"/>
            </w:tcBorders>
            <w:vAlign w:val="center"/>
            <w:hideMark/>
          </w:tcPr>
          <w:p w14:paraId="49273892"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2803" w:type="dxa"/>
            <w:gridSpan w:val="2"/>
            <w:vMerge/>
            <w:tcBorders>
              <w:top w:val="nil"/>
              <w:left w:val="nil"/>
              <w:bottom w:val="single" w:sz="12" w:space="0" w:color="auto"/>
              <w:right w:val="nil"/>
            </w:tcBorders>
            <w:vAlign w:val="center"/>
            <w:hideMark/>
          </w:tcPr>
          <w:p w14:paraId="00B21236"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1501" w:type="dxa"/>
            <w:vMerge/>
            <w:tcBorders>
              <w:top w:val="nil"/>
              <w:left w:val="nil"/>
              <w:bottom w:val="single" w:sz="12" w:space="0" w:color="auto"/>
              <w:right w:val="nil"/>
            </w:tcBorders>
            <w:vAlign w:val="center"/>
            <w:hideMark/>
          </w:tcPr>
          <w:p w14:paraId="4A714B94"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r>
      <w:tr w:rsidR="00280C87" w:rsidRPr="00280C87" w14:paraId="26A5FC1D" w14:textId="77777777" w:rsidTr="00280C87">
        <w:trPr>
          <w:trHeight w:val="315"/>
        </w:trPr>
        <w:tc>
          <w:tcPr>
            <w:tcW w:w="3544" w:type="dxa"/>
            <w:tcBorders>
              <w:top w:val="single" w:sz="12" w:space="0" w:color="auto"/>
              <w:left w:val="nil"/>
              <w:bottom w:val="nil"/>
              <w:right w:val="nil"/>
            </w:tcBorders>
            <w:noWrap/>
            <w:vAlign w:val="bottom"/>
            <w:hideMark/>
          </w:tcPr>
          <w:p w14:paraId="349C9812"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ICT</w:t>
            </w:r>
          </w:p>
        </w:tc>
        <w:tc>
          <w:tcPr>
            <w:tcW w:w="1418" w:type="dxa"/>
            <w:tcBorders>
              <w:top w:val="single" w:sz="12" w:space="0" w:color="auto"/>
              <w:left w:val="nil"/>
              <w:bottom w:val="nil"/>
              <w:right w:val="nil"/>
            </w:tcBorders>
            <w:noWrap/>
            <w:vAlign w:val="bottom"/>
            <w:hideMark/>
          </w:tcPr>
          <w:p w14:paraId="7682A79A"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-0.0384***</w:t>
            </w:r>
          </w:p>
        </w:tc>
        <w:tc>
          <w:tcPr>
            <w:tcW w:w="1275" w:type="dxa"/>
            <w:tcBorders>
              <w:top w:val="single" w:sz="12" w:space="0" w:color="auto"/>
              <w:left w:val="nil"/>
              <w:bottom w:val="nil"/>
              <w:right w:val="nil"/>
            </w:tcBorders>
            <w:noWrap/>
            <w:vAlign w:val="bottom"/>
            <w:hideMark/>
          </w:tcPr>
          <w:p w14:paraId="0D64C093"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(0.00340)</w:t>
            </w:r>
          </w:p>
        </w:tc>
        <w:tc>
          <w:tcPr>
            <w:tcW w:w="1755" w:type="dxa"/>
            <w:tcBorders>
              <w:top w:val="single" w:sz="12" w:space="0" w:color="auto"/>
              <w:left w:val="nil"/>
              <w:bottom w:val="nil"/>
              <w:right w:val="nil"/>
            </w:tcBorders>
            <w:noWrap/>
            <w:vAlign w:val="bottom"/>
            <w:hideMark/>
          </w:tcPr>
          <w:p w14:paraId="6D3C842B"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-0.00713***</w:t>
            </w:r>
          </w:p>
        </w:tc>
        <w:tc>
          <w:tcPr>
            <w:tcW w:w="1200" w:type="dxa"/>
            <w:tcBorders>
              <w:top w:val="single" w:sz="12" w:space="0" w:color="auto"/>
              <w:left w:val="nil"/>
              <w:bottom w:val="nil"/>
              <w:right w:val="nil"/>
            </w:tcBorders>
            <w:noWrap/>
            <w:vAlign w:val="bottom"/>
            <w:hideMark/>
          </w:tcPr>
          <w:p w14:paraId="45A74B60"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(0.000797)</w:t>
            </w:r>
          </w:p>
        </w:tc>
        <w:tc>
          <w:tcPr>
            <w:tcW w:w="1723" w:type="dxa"/>
            <w:tcBorders>
              <w:top w:val="single" w:sz="12" w:space="0" w:color="auto"/>
              <w:left w:val="nil"/>
              <w:bottom w:val="nil"/>
              <w:right w:val="nil"/>
            </w:tcBorders>
            <w:noWrap/>
            <w:vAlign w:val="bottom"/>
            <w:hideMark/>
          </w:tcPr>
          <w:p w14:paraId="3E036F20"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0.0455***</w:t>
            </w:r>
          </w:p>
        </w:tc>
        <w:tc>
          <w:tcPr>
            <w:tcW w:w="1080" w:type="dxa"/>
            <w:tcBorders>
              <w:top w:val="single" w:sz="12" w:space="0" w:color="auto"/>
              <w:left w:val="nil"/>
              <w:bottom w:val="nil"/>
              <w:right w:val="nil"/>
            </w:tcBorders>
            <w:noWrap/>
            <w:vAlign w:val="bottom"/>
            <w:hideMark/>
          </w:tcPr>
          <w:p w14:paraId="24CB02E2"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(0.00393)</w:t>
            </w:r>
          </w:p>
        </w:tc>
        <w:tc>
          <w:tcPr>
            <w:tcW w:w="1501" w:type="dxa"/>
            <w:tcBorders>
              <w:top w:val="single" w:sz="12" w:space="0" w:color="auto"/>
              <w:left w:val="nil"/>
              <w:bottom w:val="nil"/>
              <w:right w:val="nil"/>
            </w:tcBorders>
            <w:noWrap/>
            <w:vAlign w:val="bottom"/>
            <w:hideMark/>
          </w:tcPr>
          <w:p w14:paraId="1B3A4CE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4E1258DA" w14:textId="77777777" w:rsidTr="00280C87">
        <w:trPr>
          <w:trHeight w:val="315"/>
        </w:trPr>
        <w:tc>
          <w:tcPr>
            <w:tcW w:w="3544" w:type="dxa"/>
            <w:tcBorders>
              <w:top w:val="nil"/>
              <w:left w:val="nil"/>
              <w:bottom w:val="nil"/>
              <w:right w:val="nil"/>
            </w:tcBorders>
            <w:noWrap/>
            <w:vAlign w:val="bottom"/>
            <w:hideMark/>
          </w:tcPr>
          <w:p w14:paraId="48C59A1C"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Marital status</w:t>
            </w:r>
          </w:p>
        </w:tc>
        <w:tc>
          <w:tcPr>
            <w:tcW w:w="1418" w:type="dxa"/>
            <w:tcBorders>
              <w:top w:val="nil"/>
              <w:left w:val="nil"/>
              <w:bottom w:val="nil"/>
              <w:right w:val="nil"/>
            </w:tcBorders>
            <w:noWrap/>
            <w:vAlign w:val="bottom"/>
            <w:hideMark/>
          </w:tcPr>
          <w:p w14:paraId="5FB5F924"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1275" w:type="dxa"/>
            <w:tcBorders>
              <w:top w:val="nil"/>
              <w:left w:val="nil"/>
              <w:bottom w:val="nil"/>
              <w:right w:val="nil"/>
            </w:tcBorders>
            <w:noWrap/>
            <w:vAlign w:val="bottom"/>
            <w:hideMark/>
          </w:tcPr>
          <w:p w14:paraId="6323B32B"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55" w:type="dxa"/>
            <w:tcBorders>
              <w:top w:val="nil"/>
              <w:left w:val="nil"/>
              <w:bottom w:val="nil"/>
              <w:right w:val="nil"/>
            </w:tcBorders>
            <w:noWrap/>
            <w:vAlign w:val="bottom"/>
            <w:hideMark/>
          </w:tcPr>
          <w:p w14:paraId="6B9D5155"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0D462C7B"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23" w:type="dxa"/>
            <w:tcBorders>
              <w:top w:val="nil"/>
              <w:left w:val="nil"/>
              <w:bottom w:val="nil"/>
              <w:right w:val="nil"/>
            </w:tcBorders>
            <w:noWrap/>
            <w:vAlign w:val="bottom"/>
            <w:hideMark/>
          </w:tcPr>
          <w:p w14:paraId="5825353C"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080" w:type="dxa"/>
            <w:tcBorders>
              <w:top w:val="nil"/>
              <w:left w:val="nil"/>
              <w:bottom w:val="nil"/>
              <w:right w:val="nil"/>
            </w:tcBorders>
            <w:noWrap/>
            <w:vAlign w:val="bottom"/>
            <w:hideMark/>
          </w:tcPr>
          <w:p w14:paraId="267834BC"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501" w:type="dxa"/>
            <w:tcBorders>
              <w:top w:val="nil"/>
              <w:left w:val="nil"/>
              <w:bottom w:val="nil"/>
              <w:right w:val="nil"/>
            </w:tcBorders>
            <w:noWrap/>
            <w:vAlign w:val="bottom"/>
            <w:hideMark/>
          </w:tcPr>
          <w:p w14:paraId="6C8BE663"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r>
      <w:tr w:rsidR="00280C87" w:rsidRPr="00280C87" w14:paraId="049BC3DA" w14:textId="77777777" w:rsidTr="00280C87">
        <w:trPr>
          <w:trHeight w:val="315"/>
        </w:trPr>
        <w:tc>
          <w:tcPr>
            <w:tcW w:w="3544" w:type="dxa"/>
            <w:tcBorders>
              <w:top w:val="nil"/>
              <w:left w:val="nil"/>
              <w:bottom w:val="nil"/>
              <w:right w:val="nil"/>
            </w:tcBorders>
            <w:noWrap/>
            <w:vAlign w:val="bottom"/>
            <w:hideMark/>
          </w:tcPr>
          <w:p w14:paraId="30E78AD3"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Formerly married/in union</w:t>
            </w:r>
          </w:p>
        </w:tc>
        <w:tc>
          <w:tcPr>
            <w:tcW w:w="1418" w:type="dxa"/>
            <w:tcBorders>
              <w:top w:val="nil"/>
              <w:left w:val="nil"/>
              <w:bottom w:val="nil"/>
              <w:right w:val="nil"/>
            </w:tcBorders>
            <w:noWrap/>
            <w:vAlign w:val="bottom"/>
            <w:hideMark/>
          </w:tcPr>
          <w:p w14:paraId="3DC57C2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0.0515*</w:t>
            </w:r>
          </w:p>
        </w:tc>
        <w:tc>
          <w:tcPr>
            <w:tcW w:w="1275" w:type="dxa"/>
            <w:tcBorders>
              <w:top w:val="nil"/>
              <w:left w:val="nil"/>
              <w:bottom w:val="nil"/>
              <w:right w:val="nil"/>
            </w:tcBorders>
            <w:noWrap/>
            <w:vAlign w:val="bottom"/>
            <w:hideMark/>
          </w:tcPr>
          <w:p w14:paraId="5C3879D2"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(0.0305)</w:t>
            </w:r>
          </w:p>
        </w:tc>
        <w:tc>
          <w:tcPr>
            <w:tcW w:w="1755" w:type="dxa"/>
            <w:tcBorders>
              <w:top w:val="nil"/>
              <w:left w:val="nil"/>
              <w:bottom w:val="nil"/>
              <w:right w:val="nil"/>
            </w:tcBorders>
            <w:noWrap/>
            <w:vAlign w:val="bottom"/>
            <w:hideMark/>
          </w:tcPr>
          <w:p w14:paraId="7DA65A1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0.00387***</w:t>
            </w:r>
          </w:p>
        </w:tc>
        <w:tc>
          <w:tcPr>
            <w:tcW w:w="1200" w:type="dxa"/>
            <w:tcBorders>
              <w:top w:val="nil"/>
              <w:left w:val="nil"/>
              <w:bottom w:val="nil"/>
              <w:right w:val="nil"/>
            </w:tcBorders>
            <w:noWrap/>
            <w:vAlign w:val="bottom"/>
            <w:hideMark/>
          </w:tcPr>
          <w:p w14:paraId="71DACDF0"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(0.00111)</w:t>
            </w:r>
          </w:p>
        </w:tc>
        <w:tc>
          <w:tcPr>
            <w:tcW w:w="1723" w:type="dxa"/>
            <w:tcBorders>
              <w:top w:val="nil"/>
              <w:left w:val="nil"/>
              <w:bottom w:val="nil"/>
              <w:right w:val="nil"/>
            </w:tcBorders>
            <w:noWrap/>
            <w:vAlign w:val="bottom"/>
            <w:hideMark/>
          </w:tcPr>
          <w:p w14:paraId="721B6932"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-0.0554*</w:t>
            </w:r>
          </w:p>
        </w:tc>
        <w:tc>
          <w:tcPr>
            <w:tcW w:w="1080" w:type="dxa"/>
            <w:tcBorders>
              <w:top w:val="nil"/>
              <w:left w:val="nil"/>
              <w:bottom w:val="nil"/>
              <w:right w:val="nil"/>
            </w:tcBorders>
            <w:noWrap/>
            <w:vAlign w:val="bottom"/>
            <w:hideMark/>
          </w:tcPr>
          <w:p w14:paraId="209F8A7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(0.0311)</w:t>
            </w:r>
          </w:p>
        </w:tc>
        <w:tc>
          <w:tcPr>
            <w:tcW w:w="1501" w:type="dxa"/>
            <w:tcBorders>
              <w:top w:val="nil"/>
              <w:left w:val="nil"/>
              <w:bottom w:val="nil"/>
              <w:right w:val="nil"/>
            </w:tcBorders>
            <w:noWrap/>
            <w:vAlign w:val="bottom"/>
            <w:hideMark/>
          </w:tcPr>
          <w:p w14:paraId="2390C9D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77E6EBDC" w14:textId="77777777" w:rsidTr="00280C87">
        <w:trPr>
          <w:trHeight w:val="315"/>
        </w:trPr>
        <w:tc>
          <w:tcPr>
            <w:tcW w:w="3544" w:type="dxa"/>
            <w:tcBorders>
              <w:top w:val="nil"/>
              <w:left w:val="nil"/>
              <w:bottom w:val="nil"/>
              <w:right w:val="nil"/>
            </w:tcBorders>
            <w:noWrap/>
            <w:vAlign w:val="bottom"/>
            <w:hideMark/>
          </w:tcPr>
          <w:p w14:paraId="66B54302"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Never married/in union</w:t>
            </w:r>
          </w:p>
        </w:tc>
        <w:tc>
          <w:tcPr>
            <w:tcW w:w="1418" w:type="dxa"/>
            <w:tcBorders>
              <w:top w:val="nil"/>
              <w:left w:val="nil"/>
              <w:bottom w:val="nil"/>
              <w:right w:val="nil"/>
            </w:tcBorders>
            <w:noWrap/>
            <w:vAlign w:val="bottom"/>
            <w:hideMark/>
          </w:tcPr>
          <w:p w14:paraId="52D88223"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-0.0514***</w:t>
            </w:r>
          </w:p>
        </w:tc>
        <w:tc>
          <w:tcPr>
            <w:tcW w:w="1275" w:type="dxa"/>
            <w:tcBorders>
              <w:top w:val="nil"/>
              <w:left w:val="nil"/>
              <w:bottom w:val="nil"/>
              <w:right w:val="nil"/>
            </w:tcBorders>
            <w:noWrap/>
            <w:vAlign w:val="bottom"/>
            <w:hideMark/>
          </w:tcPr>
          <w:p w14:paraId="57054D7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(0.0140)</w:t>
            </w:r>
          </w:p>
        </w:tc>
        <w:tc>
          <w:tcPr>
            <w:tcW w:w="1755" w:type="dxa"/>
            <w:tcBorders>
              <w:top w:val="nil"/>
              <w:left w:val="nil"/>
              <w:bottom w:val="nil"/>
              <w:right w:val="nil"/>
            </w:tcBorders>
            <w:noWrap/>
            <w:vAlign w:val="bottom"/>
            <w:hideMark/>
          </w:tcPr>
          <w:p w14:paraId="01796C0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-0.0114***</w:t>
            </w:r>
          </w:p>
        </w:tc>
        <w:tc>
          <w:tcPr>
            <w:tcW w:w="1200" w:type="dxa"/>
            <w:tcBorders>
              <w:top w:val="nil"/>
              <w:left w:val="nil"/>
              <w:bottom w:val="nil"/>
              <w:right w:val="nil"/>
            </w:tcBorders>
            <w:noWrap/>
            <w:vAlign w:val="bottom"/>
            <w:hideMark/>
          </w:tcPr>
          <w:p w14:paraId="2A3313CD"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(0.00356)</w:t>
            </w:r>
          </w:p>
        </w:tc>
        <w:tc>
          <w:tcPr>
            <w:tcW w:w="1723" w:type="dxa"/>
            <w:tcBorders>
              <w:top w:val="nil"/>
              <w:left w:val="nil"/>
              <w:bottom w:val="nil"/>
              <w:right w:val="nil"/>
            </w:tcBorders>
            <w:noWrap/>
            <w:vAlign w:val="bottom"/>
            <w:hideMark/>
          </w:tcPr>
          <w:p w14:paraId="048B7A97"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0.0628***</w:t>
            </w:r>
          </w:p>
        </w:tc>
        <w:tc>
          <w:tcPr>
            <w:tcW w:w="1080" w:type="dxa"/>
            <w:tcBorders>
              <w:top w:val="nil"/>
              <w:left w:val="nil"/>
              <w:bottom w:val="nil"/>
              <w:right w:val="nil"/>
            </w:tcBorders>
            <w:noWrap/>
            <w:vAlign w:val="bottom"/>
            <w:hideMark/>
          </w:tcPr>
          <w:p w14:paraId="75EAAD09"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(0.0175)</w:t>
            </w:r>
          </w:p>
        </w:tc>
        <w:tc>
          <w:tcPr>
            <w:tcW w:w="1501" w:type="dxa"/>
            <w:tcBorders>
              <w:top w:val="nil"/>
              <w:left w:val="nil"/>
              <w:bottom w:val="nil"/>
              <w:right w:val="nil"/>
            </w:tcBorders>
            <w:noWrap/>
            <w:vAlign w:val="bottom"/>
            <w:hideMark/>
          </w:tcPr>
          <w:p w14:paraId="46FD20FA"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6A0A2AC4" w14:textId="77777777" w:rsidTr="00280C87">
        <w:trPr>
          <w:trHeight w:val="315"/>
        </w:trPr>
        <w:tc>
          <w:tcPr>
            <w:tcW w:w="3544" w:type="dxa"/>
            <w:tcBorders>
              <w:top w:val="nil"/>
              <w:left w:val="nil"/>
              <w:bottom w:val="nil"/>
              <w:right w:val="nil"/>
            </w:tcBorders>
            <w:noWrap/>
            <w:vAlign w:val="bottom"/>
            <w:hideMark/>
          </w:tcPr>
          <w:p w14:paraId="70F35D57"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Age</w:t>
            </w:r>
          </w:p>
        </w:tc>
        <w:tc>
          <w:tcPr>
            <w:tcW w:w="1418" w:type="dxa"/>
            <w:tcBorders>
              <w:top w:val="nil"/>
              <w:left w:val="nil"/>
              <w:bottom w:val="nil"/>
              <w:right w:val="nil"/>
            </w:tcBorders>
            <w:noWrap/>
            <w:vAlign w:val="bottom"/>
            <w:hideMark/>
          </w:tcPr>
          <w:p w14:paraId="4350CDB6"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-0.00156</w:t>
            </w:r>
          </w:p>
        </w:tc>
        <w:tc>
          <w:tcPr>
            <w:tcW w:w="1275" w:type="dxa"/>
            <w:tcBorders>
              <w:top w:val="nil"/>
              <w:left w:val="nil"/>
              <w:bottom w:val="nil"/>
              <w:right w:val="nil"/>
            </w:tcBorders>
            <w:noWrap/>
            <w:vAlign w:val="bottom"/>
            <w:hideMark/>
          </w:tcPr>
          <w:p w14:paraId="0DF0A9B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(0.00842)</w:t>
            </w:r>
          </w:p>
        </w:tc>
        <w:tc>
          <w:tcPr>
            <w:tcW w:w="1755" w:type="dxa"/>
            <w:tcBorders>
              <w:top w:val="nil"/>
              <w:left w:val="nil"/>
              <w:bottom w:val="nil"/>
              <w:right w:val="nil"/>
            </w:tcBorders>
            <w:noWrap/>
            <w:vAlign w:val="bottom"/>
            <w:hideMark/>
          </w:tcPr>
          <w:p w14:paraId="64ACA3B4"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-0.000289</w:t>
            </w:r>
          </w:p>
        </w:tc>
        <w:tc>
          <w:tcPr>
            <w:tcW w:w="1200" w:type="dxa"/>
            <w:tcBorders>
              <w:top w:val="nil"/>
              <w:left w:val="nil"/>
              <w:bottom w:val="nil"/>
              <w:right w:val="nil"/>
            </w:tcBorders>
            <w:noWrap/>
            <w:vAlign w:val="bottom"/>
            <w:hideMark/>
          </w:tcPr>
          <w:p w14:paraId="4E112DBF"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(0.00156)</w:t>
            </w:r>
          </w:p>
        </w:tc>
        <w:tc>
          <w:tcPr>
            <w:tcW w:w="1723" w:type="dxa"/>
            <w:tcBorders>
              <w:top w:val="nil"/>
              <w:left w:val="nil"/>
              <w:bottom w:val="nil"/>
              <w:right w:val="nil"/>
            </w:tcBorders>
            <w:noWrap/>
            <w:vAlign w:val="bottom"/>
            <w:hideMark/>
          </w:tcPr>
          <w:p w14:paraId="0414CDCF"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0.00185</w:t>
            </w:r>
          </w:p>
        </w:tc>
        <w:tc>
          <w:tcPr>
            <w:tcW w:w="1080" w:type="dxa"/>
            <w:tcBorders>
              <w:top w:val="nil"/>
              <w:left w:val="nil"/>
              <w:bottom w:val="nil"/>
              <w:right w:val="nil"/>
            </w:tcBorders>
            <w:noWrap/>
            <w:vAlign w:val="bottom"/>
            <w:hideMark/>
          </w:tcPr>
          <w:p w14:paraId="2D283460"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(0.00998)</w:t>
            </w:r>
          </w:p>
        </w:tc>
        <w:tc>
          <w:tcPr>
            <w:tcW w:w="1501" w:type="dxa"/>
            <w:tcBorders>
              <w:top w:val="nil"/>
              <w:left w:val="nil"/>
              <w:bottom w:val="nil"/>
              <w:right w:val="nil"/>
            </w:tcBorders>
            <w:noWrap/>
            <w:vAlign w:val="bottom"/>
            <w:hideMark/>
          </w:tcPr>
          <w:p w14:paraId="7A6E06DC"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2BF00C50" w14:textId="77777777" w:rsidTr="00280C87">
        <w:trPr>
          <w:trHeight w:val="315"/>
        </w:trPr>
        <w:tc>
          <w:tcPr>
            <w:tcW w:w="3544" w:type="dxa"/>
            <w:tcBorders>
              <w:top w:val="nil"/>
              <w:left w:val="nil"/>
              <w:bottom w:val="nil"/>
              <w:right w:val="nil"/>
            </w:tcBorders>
            <w:noWrap/>
            <w:vAlign w:val="bottom"/>
            <w:hideMark/>
          </w:tcPr>
          <w:p w14:paraId="2317A35B"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Educational attainment</w:t>
            </w:r>
          </w:p>
        </w:tc>
        <w:tc>
          <w:tcPr>
            <w:tcW w:w="1418" w:type="dxa"/>
            <w:tcBorders>
              <w:top w:val="nil"/>
              <w:left w:val="nil"/>
              <w:bottom w:val="nil"/>
              <w:right w:val="nil"/>
            </w:tcBorders>
            <w:noWrap/>
            <w:vAlign w:val="bottom"/>
            <w:hideMark/>
          </w:tcPr>
          <w:p w14:paraId="5CE2A117"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1275" w:type="dxa"/>
            <w:tcBorders>
              <w:top w:val="nil"/>
              <w:left w:val="nil"/>
              <w:bottom w:val="nil"/>
              <w:right w:val="nil"/>
            </w:tcBorders>
            <w:noWrap/>
            <w:vAlign w:val="bottom"/>
            <w:hideMark/>
          </w:tcPr>
          <w:p w14:paraId="7D4AD0AF"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55" w:type="dxa"/>
            <w:tcBorders>
              <w:top w:val="nil"/>
              <w:left w:val="nil"/>
              <w:bottom w:val="nil"/>
              <w:right w:val="nil"/>
            </w:tcBorders>
            <w:noWrap/>
            <w:vAlign w:val="bottom"/>
            <w:hideMark/>
          </w:tcPr>
          <w:p w14:paraId="3A34C7E7"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15E5CC5A"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23" w:type="dxa"/>
            <w:tcBorders>
              <w:top w:val="nil"/>
              <w:left w:val="nil"/>
              <w:bottom w:val="nil"/>
              <w:right w:val="nil"/>
            </w:tcBorders>
            <w:noWrap/>
            <w:vAlign w:val="bottom"/>
            <w:hideMark/>
          </w:tcPr>
          <w:p w14:paraId="2BDD4D99"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080" w:type="dxa"/>
            <w:tcBorders>
              <w:top w:val="nil"/>
              <w:left w:val="nil"/>
              <w:bottom w:val="nil"/>
              <w:right w:val="nil"/>
            </w:tcBorders>
            <w:noWrap/>
            <w:vAlign w:val="bottom"/>
            <w:hideMark/>
          </w:tcPr>
          <w:p w14:paraId="63F6A332"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501" w:type="dxa"/>
            <w:tcBorders>
              <w:top w:val="nil"/>
              <w:left w:val="nil"/>
              <w:bottom w:val="nil"/>
              <w:right w:val="nil"/>
            </w:tcBorders>
            <w:noWrap/>
            <w:vAlign w:val="bottom"/>
            <w:hideMark/>
          </w:tcPr>
          <w:p w14:paraId="07DFB359"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r>
      <w:tr w:rsidR="00280C87" w:rsidRPr="00280C87" w14:paraId="368B25A2" w14:textId="77777777" w:rsidTr="00280C87">
        <w:trPr>
          <w:trHeight w:val="315"/>
        </w:trPr>
        <w:tc>
          <w:tcPr>
            <w:tcW w:w="3544" w:type="dxa"/>
            <w:tcBorders>
              <w:top w:val="nil"/>
              <w:left w:val="nil"/>
              <w:bottom w:val="nil"/>
              <w:right w:val="nil"/>
            </w:tcBorders>
            <w:noWrap/>
            <w:vAlign w:val="bottom"/>
            <w:hideMark/>
          </w:tcPr>
          <w:p w14:paraId="33152EA2"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Primary education</w:t>
            </w:r>
          </w:p>
        </w:tc>
        <w:tc>
          <w:tcPr>
            <w:tcW w:w="1418" w:type="dxa"/>
            <w:tcBorders>
              <w:top w:val="nil"/>
              <w:left w:val="nil"/>
              <w:bottom w:val="nil"/>
              <w:right w:val="nil"/>
            </w:tcBorders>
            <w:noWrap/>
            <w:vAlign w:val="bottom"/>
            <w:hideMark/>
          </w:tcPr>
          <w:p w14:paraId="4EAAC0F6"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-0.00370</w:t>
            </w:r>
          </w:p>
        </w:tc>
        <w:tc>
          <w:tcPr>
            <w:tcW w:w="1275" w:type="dxa"/>
            <w:tcBorders>
              <w:top w:val="nil"/>
              <w:left w:val="nil"/>
              <w:bottom w:val="nil"/>
              <w:right w:val="nil"/>
            </w:tcBorders>
            <w:noWrap/>
            <w:vAlign w:val="bottom"/>
            <w:hideMark/>
          </w:tcPr>
          <w:p w14:paraId="07B97B7B"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(0.0233)</w:t>
            </w:r>
          </w:p>
        </w:tc>
        <w:tc>
          <w:tcPr>
            <w:tcW w:w="1755" w:type="dxa"/>
            <w:tcBorders>
              <w:top w:val="nil"/>
              <w:left w:val="nil"/>
              <w:bottom w:val="nil"/>
              <w:right w:val="nil"/>
            </w:tcBorders>
            <w:noWrap/>
            <w:vAlign w:val="bottom"/>
            <w:hideMark/>
          </w:tcPr>
          <w:p w14:paraId="71C2D68D"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-0.000598</w:t>
            </w:r>
          </w:p>
        </w:tc>
        <w:tc>
          <w:tcPr>
            <w:tcW w:w="1200" w:type="dxa"/>
            <w:tcBorders>
              <w:top w:val="nil"/>
              <w:left w:val="nil"/>
              <w:bottom w:val="nil"/>
              <w:right w:val="nil"/>
            </w:tcBorders>
            <w:noWrap/>
            <w:vAlign w:val="bottom"/>
            <w:hideMark/>
          </w:tcPr>
          <w:p w14:paraId="5AADDA41"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(0.00370)</w:t>
            </w:r>
          </w:p>
        </w:tc>
        <w:tc>
          <w:tcPr>
            <w:tcW w:w="1723" w:type="dxa"/>
            <w:tcBorders>
              <w:top w:val="nil"/>
              <w:left w:val="nil"/>
              <w:bottom w:val="nil"/>
              <w:right w:val="nil"/>
            </w:tcBorders>
            <w:noWrap/>
            <w:vAlign w:val="bottom"/>
            <w:hideMark/>
          </w:tcPr>
          <w:p w14:paraId="5A9AD357"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0.00429</w:t>
            </w:r>
          </w:p>
        </w:tc>
        <w:tc>
          <w:tcPr>
            <w:tcW w:w="1080" w:type="dxa"/>
            <w:tcBorders>
              <w:top w:val="nil"/>
              <w:left w:val="nil"/>
              <w:bottom w:val="nil"/>
              <w:right w:val="nil"/>
            </w:tcBorders>
            <w:noWrap/>
            <w:vAlign w:val="bottom"/>
            <w:hideMark/>
          </w:tcPr>
          <w:p w14:paraId="00AAA7BF"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(0.0270)</w:t>
            </w:r>
          </w:p>
        </w:tc>
        <w:tc>
          <w:tcPr>
            <w:tcW w:w="1501" w:type="dxa"/>
            <w:tcBorders>
              <w:top w:val="nil"/>
              <w:left w:val="nil"/>
              <w:bottom w:val="nil"/>
              <w:right w:val="nil"/>
            </w:tcBorders>
            <w:noWrap/>
            <w:vAlign w:val="bottom"/>
            <w:hideMark/>
          </w:tcPr>
          <w:p w14:paraId="2DF1F68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53782A50" w14:textId="77777777" w:rsidTr="00280C87">
        <w:trPr>
          <w:trHeight w:val="315"/>
        </w:trPr>
        <w:tc>
          <w:tcPr>
            <w:tcW w:w="3544" w:type="dxa"/>
            <w:tcBorders>
              <w:top w:val="nil"/>
              <w:left w:val="nil"/>
              <w:bottom w:val="nil"/>
              <w:right w:val="nil"/>
            </w:tcBorders>
            <w:noWrap/>
            <w:vAlign w:val="bottom"/>
            <w:hideMark/>
          </w:tcPr>
          <w:p w14:paraId="132F8A9D"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Secondary education</w:t>
            </w:r>
          </w:p>
        </w:tc>
        <w:tc>
          <w:tcPr>
            <w:tcW w:w="1418" w:type="dxa"/>
            <w:tcBorders>
              <w:top w:val="nil"/>
              <w:left w:val="nil"/>
              <w:bottom w:val="nil"/>
              <w:right w:val="nil"/>
            </w:tcBorders>
            <w:noWrap/>
            <w:vAlign w:val="bottom"/>
            <w:hideMark/>
          </w:tcPr>
          <w:p w14:paraId="21E5613C"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-0.00977</w:t>
            </w:r>
          </w:p>
        </w:tc>
        <w:tc>
          <w:tcPr>
            <w:tcW w:w="1275" w:type="dxa"/>
            <w:tcBorders>
              <w:top w:val="nil"/>
              <w:left w:val="nil"/>
              <w:bottom w:val="nil"/>
              <w:right w:val="nil"/>
            </w:tcBorders>
            <w:noWrap/>
            <w:vAlign w:val="bottom"/>
            <w:hideMark/>
          </w:tcPr>
          <w:p w14:paraId="77CFF71C"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(0.0217)</w:t>
            </w:r>
          </w:p>
        </w:tc>
        <w:tc>
          <w:tcPr>
            <w:tcW w:w="1755" w:type="dxa"/>
            <w:tcBorders>
              <w:top w:val="nil"/>
              <w:left w:val="nil"/>
              <w:bottom w:val="nil"/>
              <w:right w:val="nil"/>
            </w:tcBorders>
            <w:noWrap/>
            <w:vAlign w:val="bottom"/>
            <w:hideMark/>
          </w:tcPr>
          <w:p w14:paraId="0047F5D8"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-0.00167</w:t>
            </w:r>
          </w:p>
        </w:tc>
        <w:tc>
          <w:tcPr>
            <w:tcW w:w="1200" w:type="dxa"/>
            <w:tcBorders>
              <w:top w:val="nil"/>
              <w:left w:val="nil"/>
              <w:bottom w:val="nil"/>
              <w:right w:val="nil"/>
            </w:tcBorders>
            <w:noWrap/>
            <w:vAlign w:val="bottom"/>
            <w:hideMark/>
          </w:tcPr>
          <w:p w14:paraId="63AF1EE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(0.00346)</w:t>
            </w:r>
          </w:p>
        </w:tc>
        <w:tc>
          <w:tcPr>
            <w:tcW w:w="1723" w:type="dxa"/>
            <w:tcBorders>
              <w:top w:val="nil"/>
              <w:left w:val="nil"/>
              <w:bottom w:val="nil"/>
              <w:right w:val="nil"/>
            </w:tcBorders>
            <w:noWrap/>
            <w:vAlign w:val="bottom"/>
            <w:hideMark/>
          </w:tcPr>
          <w:p w14:paraId="50428AE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0.0114</w:t>
            </w:r>
          </w:p>
        </w:tc>
        <w:tc>
          <w:tcPr>
            <w:tcW w:w="1080" w:type="dxa"/>
            <w:tcBorders>
              <w:top w:val="nil"/>
              <w:left w:val="nil"/>
              <w:bottom w:val="nil"/>
              <w:right w:val="nil"/>
            </w:tcBorders>
            <w:noWrap/>
            <w:vAlign w:val="bottom"/>
            <w:hideMark/>
          </w:tcPr>
          <w:p w14:paraId="23D753C7"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(0.0252)</w:t>
            </w:r>
          </w:p>
        </w:tc>
        <w:tc>
          <w:tcPr>
            <w:tcW w:w="1501" w:type="dxa"/>
            <w:tcBorders>
              <w:top w:val="nil"/>
              <w:left w:val="nil"/>
              <w:bottom w:val="nil"/>
              <w:right w:val="nil"/>
            </w:tcBorders>
            <w:noWrap/>
            <w:vAlign w:val="bottom"/>
            <w:hideMark/>
          </w:tcPr>
          <w:p w14:paraId="16B5B1F1"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7C25AF27" w14:textId="77777777" w:rsidTr="00280C87">
        <w:trPr>
          <w:trHeight w:val="315"/>
        </w:trPr>
        <w:tc>
          <w:tcPr>
            <w:tcW w:w="3544" w:type="dxa"/>
            <w:tcBorders>
              <w:top w:val="nil"/>
              <w:left w:val="nil"/>
              <w:bottom w:val="nil"/>
              <w:right w:val="nil"/>
            </w:tcBorders>
            <w:noWrap/>
            <w:vAlign w:val="bottom"/>
            <w:hideMark/>
          </w:tcPr>
          <w:p w14:paraId="43FC2F01"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Higher education</w:t>
            </w:r>
          </w:p>
        </w:tc>
        <w:tc>
          <w:tcPr>
            <w:tcW w:w="1418" w:type="dxa"/>
            <w:tcBorders>
              <w:top w:val="nil"/>
              <w:left w:val="nil"/>
              <w:bottom w:val="nil"/>
              <w:right w:val="nil"/>
            </w:tcBorders>
            <w:noWrap/>
            <w:vAlign w:val="bottom"/>
            <w:hideMark/>
          </w:tcPr>
          <w:p w14:paraId="3CA42170"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-0.0716**</w:t>
            </w:r>
          </w:p>
        </w:tc>
        <w:tc>
          <w:tcPr>
            <w:tcW w:w="1275" w:type="dxa"/>
            <w:tcBorders>
              <w:top w:val="nil"/>
              <w:left w:val="nil"/>
              <w:bottom w:val="nil"/>
              <w:right w:val="nil"/>
            </w:tcBorders>
            <w:noWrap/>
            <w:vAlign w:val="bottom"/>
            <w:hideMark/>
          </w:tcPr>
          <w:p w14:paraId="7FA3AAFD"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(0.0288)</w:t>
            </w:r>
          </w:p>
        </w:tc>
        <w:tc>
          <w:tcPr>
            <w:tcW w:w="1755" w:type="dxa"/>
            <w:tcBorders>
              <w:top w:val="nil"/>
              <w:left w:val="nil"/>
              <w:bottom w:val="nil"/>
              <w:right w:val="nil"/>
            </w:tcBorders>
            <w:noWrap/>
            <w:vAlign w:val="bottom"/>
            <w:hideMark/>
          </w:tcPr>
          <w:p w14:paraId="44E39BE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-0.0193**</w:t>
            </w:r>
          </w:p>
        </w:tc>
        <w:tc>
          <w:tcPr>
            <w:tcW w:w="1200" w:type="dxa"/>
            <w:tcBorders>
              <w:top w:val="nil"/>
              <w:left w:val="nil"/>
              <w:bottom w:val="nil"/>
              <w:right w:val="nil"/>
            </w:tcBorders>
            <w:noWrap/>
            <w:vAlign w:val="bottom"/>
            <w:hideMark/>
          </w:tcPr>
          <w:p w14:paraId="6AE1C237"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(0.00846)</w:t>
            </w:r>
          </w:p>
        </w:tc>
        <w:tc>
          <w:tcPr>
            <w:tcW w:w="1723" w:type="dxa"/>
            <w:tcBorders>
              <w:top w:val="nil"/>
              <w:left w:val="nil"/>
              <w:bottom w:val="nil"/>
              <w:right w:val="nil"/>
            </w:tcBorders>
            <w:noWrap/>
            <w:vAlign w:val="bottom"/>
            <w:hideMark/>
          </w:tcPr>
          <w:p w14:paraId="71E4A021"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0.0909**</w:t>
            </w:r>
          </w:p>
        </w:tc>
        <w:tc>
          <w:tcPr>
            <w:tcW w:w="1080" w:type="dxa"/>
            <w:tcBorders>
              <w:top w:val="nil"/>
              <w:left w:val="nil"/>
              <w:bottom w:val="nil"/>
              <w:right w:val="nil"/>
            </w:tcBorders>
            <w:noWrap/>
            <w:vAlign w:val="bottom"/>
            <w:hideMark/>
          </w:tcPr>
          <w:p w14:paraId="6ADFFE68"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(0.0367)</w:t>
            </w:r>
          </w:p>
        </w:tc>
        <w:tc>
          <w:tcPr>
            <w:tcW w:w="1501" w:type="dxa"/>
            <w:tcBorders>
              <w:top w:val="nil"/>
              <w:left w:val="nil"/>
              <w:bottom w:val="nil"/>
              <w:right w:val="nil"/>
            </w:tcBorders>
            <w:noWrap/>
            <w:vAlign w:val="bottom"/>
            <w:hideMark/>
          </w:tcPr>
          <w:p w14:paraId="2E2FD5B1"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5AD6AB00" w14:textId="77777777" w:rsidTr="00280C87">
        <w:trPr>
          <w:trHeight w:val="315"/>
        </w:trPr>
        <w:tc>
          <w:tcPr>
            <w:tcW w:w="3544" w:type="dxa"/>
            <w:tcBorders>
              <w:top w:val="nil"/>
              <w:left w:val="nil"/>
              <w:bottom w:val="nil"/>
              <w:right w:val="nil"/>
            </w:tcBorders>
            <w:noWrap/>
            <w:vAlign w:val="bottom"/>
            <w:hideMark/>
          </w:tcPr>
          <w:p w14:paraId="4CBD72CA"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Health insurance</w:t>
            </w:r>
          </w:p>
        </w:tc>
        <w:tc>
          <w:tcPr>
            <w:tcW w:w="1418" w:type="dxa"/>
            <w:tcBorders>
              <w:top w:val="nil"/>
              <w:left w:val="nil"/>
              <w:bottom w:val="nil"/>
              <w:right w:val="nil"/>
            </w:tcBorders>
            <w:noWrap/>
            <w:vAlign w:val="bottom"/>
            <w:hideMark/>
          </w:tcPr>
          <w:p w14:paraId="1AE98088"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1275" w:type="dxa"/>
            <w:tcBorders>
              <w:top w:val="nil"/>
              <w:left w:val="nil"/>
              <w:bottom w:val="nil"/>
              <w:right w:val="nil"/>
            </w:tcBorders>
            <w:noWrap/>
            <w:vAlign w:val="bottom"/>
            <w:hideMark/>
          </w:tcPr>
          <w:p w14:paraId="0AF4B062"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55" w:type="dxa"/>
            <w:tcBorders>
              <w:top w:val="nil"/>
              <w:left w:val="nil"/>
              <w:bottom w:val="nil"/>
              <w:right w:val="nil"/>
            </w:tcBorders>
            <w:noWrap/>
            <w:vAlign w:val="bottom"/>
            <w:hideMark/>
          </w:tcPr>
          <w:p w14:paraId="681F644F"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17581A32"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23" w:type="dxa"/>
            <w:tcBorders>
              <w:top w:val="nil"/>
              <w:left w:val="nil"/>
              <w:bottom w:val="nil"/>
              <w:right w:val="nil"/>
            </w:tcBorders>
            <w:noWrap/>
            <w:vAlign w:val="bottom"/>
            <w:hideMark/>
          </w:tcPr>
          <w:p w14:paraId="29F1AE6E"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080" w:type="dxa"/>
            <w:tcBorders>
              <w:top w:val="nil"/>
              <w:left w:val="nil"/>
              <w:bottom w:val="nil"/>
              <w:right w:val="nil"/>
            </w:tcBorders>
            <w:noWrap/>
            <w:vAlign w:val="bottom"/>
            <w:hideMark/>
          </w:tcPr>
          <w:p w14:paraId="37BD89A1"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501" w:type="dxa"/>
            <w:tcBorders>
              <w:top w:val="nil"/>
              <w:left w:val="nil"/>
              <w:bottom w:val="nil"/>
              <w:right w:val="nil"/>
            </w:tcBorders>
            <w:noWrap/>
            <w:vAlign w:val="bottom"/>
            <w:hideMark/>
          </w:tcPr>
          <w:p w14:paraId="7D55ACE4"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r>
      <w:tr w:rsidR="00280C87" w:rsidRPr="00280C87" w14:paraId="1D8FF176" w14:textId="77777777" w:rsidTr="00280C87">
        <w:trPr>
          <w:trHeight w:val="315"/>
        </w:trPr>
        <w:tc>
          <w:tcPr>
            <w:tcW w:w="3544" w:type="dxa"/>
            <w:tcBorders>
              <w:top w:val="nil"/>
              <w:left w:val="nil"/>
              <w:bottom w:val="nil"/>
              <w:right w:val="nil"/>
            </w:tcBorders>
            <w:noWrap/>
            <w:vAlign w:val="bottom"/>
            <w:hideMark/>
          </w:tcPr>
          <w:p w14:paraId="786B08B8"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Has no health Insurance</w:t>
            </w:r>
          </w:p>
        </w:tc>
        <w:tc>
          <w:tcPr>
            <w:tcW w:w="1418" w:type="dxa"/>
            <w:tcBorders>
              <w:top w:val="nil"/>
              <w:left w:val="nil"/>
              <w:bottom w:val="nil"/>
              <w:right w:val="nil"/>
            </w:tcBorders>
            <w:noWrap/>
            <w:vAlign w:val="bottom"/>
            <w:hideMark/>
          </w:tcPr>
          <w:p w14:paraId="3D3A865C"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0.118***</w:t>
            </w:r>
          </w:p>
        </w:tc>
        <w:tc>
          <w:tcPr>
            <w:tcW w:w="1275" w:type="dxa"/>
            <w:tcBorders>
              <w:top w:val="nil"/>
              <w:left w:val="nil"/>
              <w:bottom w:val="nil"/>
              <w:right w:val="nil"/>
            </w:tcBorders>
            <w:noWrap/>
            <w:vAlign w:val="bottom"/>
            <w:hideMark/>
          </w:tcPr>
          <w:p w14:paraId="094159A8"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(0.0281)</w:t>
            </w:r>
          </w:p>
        </w:tc>
        <w:tc>
          <w:tcPr>
            <w:tcW w:w="1755" w:type="dxa"/>
            <w:tcBorders>
              <w:top w:val="nil"/>
              <w:left w:val="nil"/>
              <w:bottom w:val="nil"/>
              <w:right w:val="nil"/>
            </w:tcBorders>
            <w:noWrap/>
            <w:vAlign w:val="bottom"/>
            <w:hideMark/>
          </w:tcPr>
          <w:p w14:paraId="2B193A87"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0.0459***</w:t>
            </w:r>
          </w:p>
        </w:tc>
        <w:tc>
          <w:tcPr>
            <w:tcW w:w="1200" w:type="dxa"/>
            <w:tcBorders>
              <w:top w:val="nil"/>
              <w:left w:val="nil"/>
              <w:bottom w:val="nil"/>
              <w:right w:val="nil"/>
            </w:tcBorders>
            <w:noWrap/>
            <w:vAlign w:val="bottom"/>
            <w:hideMark/>
          </w:tcPr>
          <w:p w14:paraId="01E7253D"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(0.0177)</w:t>
            </w:r>
          </w:p>
        </w:tc>
        <w:tc>
          <w:tcPr>
            <w:tcW w:w="1723" w:type="dxa"/>
            <w:tcBorders>
              <w:top w:val="nil"/>
              <w:left w:val="nil"/>
              <w:bottom w:val="nil"/>
              <w:right w:val="nil"/>
            </w:tcBorders>
            <w:noWrap/>
            <w:vAlign w:val="bottom"/>
            <w:hideMark/>
          </w:tcPr>
          <w:p w14:paraId="1B8C409F"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-0.164***</w:t>
            </w:r>
          </w:p>
        </w:tc>
        <w:tc>
          <w:tcPr>
            <w:tcW w:w="1080" w:type="dxa"/>
            <w:tcBorders>
              <w:top w:val="nil"/>
              <w:left w:val="nil"/>
              <w:bottom w:val="nil"/>
              <w:right w:val="nil"/>
            </w:tcBorders>
            <w:noWrap/>
            <w:vAlign w:val="bottom"/>
            <w:hideMark/>
          </w:tcPr>
          <w:p w14:paraId="6E97D4B9"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(0.0456)</w:t>
            </w:r>
          </w:p>
        </w:tc>
        <w:tc>
          <w:tcPr>
            <w:tcW w:w="1501" w:type="dxa"/>
            <w:tcBorders>
              <w:top w:val="nil"/>
              <w:left w:val="nil"/>
              <w:bottom w:val="nil"/>
              <w:right w:val="nil"/>
            </w:tcBorders>
            <w:noWrap/>
            <w:vAlign w:val="bottom"/>
            <w:hideMark/>
          </w:tcPr>
          <w:p w14:paraId="51C8C08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1204E402" w14:textId="77777777" w:rsidTr="00280C87">
        <w:trPr>
          <w:trHeight w:val="315"/>
        </w:trPr>
        <w:tc>
          <w:tcPr>
            <w:tcW w:w="3544" w:type="dxa"/>
            <w:tcBorders>
              <w:top w:val="nil"/>
              <w:left w:val="nil"/>
              <w:bottom w:val="nil"/>
              <w:right w:val="nil"/>
            </w:tcBorders>
            <w:noWrap/>
            <w:vAlign w:val="bottom"/>
            <w:hideMark/>
          </w:tcPr>
          <w:p w14:paraId="362F0898"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Functional difficulty</w:t>
            </w:r>
          </w:p>
        </w:tc>
        <w:tc>
          <w:tcPr>
            <w:tcW w:w="1418" w:type="dxa"/>
            <w:tcBorders>
              <w:top w:val="nil"/>
              <w:left w:val="nil"/>
              <w:bottom w:val="nil"/>
              <w:right w:val="nil"/>
            </w:tcBorders>
            <w:noWrap/>
            <w:vAlign w:val="bottom"/>
            <w:hideMark/>
          </w:tcPr>
          <w:p w14:paraId="4569890F"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1275" w:type="dxa"/>
            <w:tcBorders>
              <w:top w:val="nil"/>
              <w:left w:val="nil"/>
              <w:bottom w:val="nil"/>
              <w:right w:val="nil"/>
            </w:tcBorders>
            <w:noWrap/>
            <w:vAlign w:val="bottom"/>
            <w:hideMark/>
          </w:tcPr>
          <w:p w14:paraId="7CBBD61E"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55" w:type="dxa"/>
            <w:tcBorders>
              <w:top w:val="nil"/>
              <w:left w:val="nil"/>
              <w:bottom w:val="nil"/>
              <w:right w:val="nil"/>
            </w:tcBorders>
            <w:noWrap/>
            <w:vAlign w:val="bottom"/>
            <w:hideMark/>
          </w:tcPr>
          <w:p w14:paraId="4D123CA7"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4FADA0F8"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23" w:type="dxa"/>
            <w:tcBorders>
              <w:top w:val="nil"/>
              <w:left w:val="nil"/>
              <w:bottom w:val="nil"/>
              <w:right w:val="nil"/>
            </w:tcBorders>
            <w:noWrap/>
            <w:vAlign w:val="bottom"/>
            <w:hideMark/>
          </w:tcPr>
          <w:p w14:paraId="53051CD0"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080" w:type="dxa"/>
            <w:tcBorders>
              <w:top w:val="nil"/>
              <w:left w:val="nil"/>
              <w:bottom w:val="nil"/>
              <w:right w:val="nil"/>
            </w:tcBorders>
            <w:noWrap/>
            <w:vAlign w:val="bottom"/>
            <w:hideMark/>
          </w:tcPr>
          <w:p w14:paraId="062F45C9"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501" w:type="dxa"/>
            <w:tcBorders>
              <w:top w:val="nil"/>
              <w:left w:val="nil"/>
              <w:bottom w:val="nil"/>
              <w:right w:val="nil"/>
            </w:tcBorders>
            <w:noWrap/>
            <w:vAlign w:val="bottom"/>
            <w:hideMark/>
          </w:tcPr>
          <w:p w14:paraId="5E94EAE9"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r>
      <w:tr w:rsidR="00280C87" w:rsidRPr="00280C87" w14:paraId="00E9929D" w14:textId="77777777" w:rsidTr="00280C87">
        <w:trPr>
          <w:trHeight w:val="315"/>
        </w:trPr>
        <w:tc>
          <w:tcPr>
            <w:tcW w:w="3544" w:type="dxa"/>
            <w:tcBorders>
              <w:top w:val="nil"/>
              <w:left w:val="nil"/>
              <w:bottom w:val="nil"/>
              <w:right w:val="nil"/>
            </w:tcBorders>
            <w:noWrap/>
            <w:vAlign w:val="bottom"/>
            <w:hideMark/>
          </w:tcPr>
          <w:p w14:paraId="60ABE1C3"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Without functional difficulty</w:t>
            </w:r>
          </w:p>
        </w:tc>
        <w:tc>
          <w:tcPr>
            <w:tcW w:w="1418" w:type="dxa"/>
            <w:tcBorders>
              <w:top w:val="nil"/>
              <w:left w:val="nil"/>
              <w:bottom w:val="nil"/>
              <w:right w:val="nil"/>
            </w:tcBorders>
            <w:noWrap/>
            <w:vAlign w:val="bottom"/>
            <w:hideMark/>
          </w:tcPr>
          <w:p w14:paraId="3D00E928"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-0.249***</w:t>
            </w:r>
          </w:p>
        </w:tc>
        <w:tc>
          <w:tcPr>
            <w:tcW w:w="1275" w:type="dxa"/>
            <w:tcBorders>
              <w:top w:val="nil"/>
              <w:left w:val="nil"/>
              <w:bottom w:val="nil"/>
              <w:right w:val="nil"/>
            </w:tcBorders>
            <w:noWrap/>
            <w:vAlign w:val="bottom"/>
            <w:hideMark/>
          </w:tcPr>
          <w:p w14:paraId="66FD6BE9"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(0.0389)</w:t>
            </w:r>
          </w:p>
        </w:tc>
        <w:tc>
          <w:tcPr>
            <w:tcW w:w="1755" w:type="dxa"/>
            <w:tcBorders>
              <w:top w:val="nil"/>
              <w:left w:val="nil"/>
              <w:bottom w:val="nil"/>
              <w:right w:val="nil"/>
            </w:tcBorders>
            <w:noWrap/>
            <w:vAlign w:val="bottom"/>
            <w:hideMark/>
          </w:tcPr>
          <w:p w14:paraId="2321B552"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0.0211*</w:t>
            </w:r>
          </w:p>
        </w:tc>
        <w:tc>
          <w:tcPr>
            <w:tcW w:w="1200" w:type="dxa"/>
            <w:tcBorders>
              <w:top w:val="nil"/>
              <w:left w:val="nil"/>
              <w:bottom w:val="nil"/>
              <w:right w:val="nil"/>
            </w:tcBorders>
            <w:noWrap/>
            <w:vAlign w:val="bottom"/>
            <w:hideMark/>
          </w:tcPr>
          <w:p w14:paraId="5F35BEF0"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(0.0117)</w:t>
            </w:r>
          </w:p>
        </w:tc>
        <w:tc>
          <w:tcPr>
            <w:tcW w:w="1723" w:type="dxa"/>
            <w:tcBorders>
              <w:top w:val="nil"/>
              <w:left w:val="nil"/>
              <w:bottom w:val="nil"/>
              <w:right w:val="nil"/>
            </w:tcBorders>
            <w:noWrap/>
            <w:vAlign w:val="bottom"/>
            <w:hideMark/>
          </w:tcPr>
          <w:p w14:paraId="2BEAE736"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0.228***</w:t>
            </w:r>
          </w:p>
        </w:tc>
        <w:tc>
          <w:tcPr>
            <w:tcW w:w="1080" w:type="dxa"/>
            <w:tcBorders>
              <w:top w:val="nil"/>
              <w:left w:val="nil"/>
              <w:bottom w:val="nil"/>
              <w:right w:val="nil"/>
            </w:tcBorders>
            <w:noWrap/>
            <w:vAlign w:val="bottom"/>
            <w:hideMark/>
          </w:tcPr>
          <w:p w14:paraId="6DB4DD47"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(0.0276)</w:t>
            </w:r>
          </w:p>
        </w:tc>
        <w:tc>
          <w:tcPr>
            <w:tcW w:w="1501" w:type="dxa"/>
            <w:tcBorders>
              <w:top w:val="nil"/>
              <w:left w:val="nil"/>
              <w:bottom w:val="nil"/>
              <w:right w:val="nil"/>
            </w:tcBorders>
            <w:noWrap/>
            <w:vAlign w:val="bottom"/>
            <w:hideMark/>
          </w:tcPr>
          <w:p w14:paraId="4E99E4C1"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r w:rsidR="00280C87" w:rsidRPr="00280C87" w14:paraId="7D009B08" w14:textId="77777777" w:rsidTr="00280C87">
        <w:trPr>
          <w:trHeight w:val="315"/>
        </w:trPr>
        <w:tc>
          <w:tcPr>
            <w:tcW w:w="3544" w:type="dxa"/>
            <w:tcBorders>
              <w:top w:val="nil"/>
              <w:left w:val="nil"/>
              <w:bottom w:val="nil"/>
              <w:right w:val="nil"/>
            </w:tcBorders>
            <w:noWrap/>
            <w:vAlign w:val="bottom"/>
            <w:hideMark/>
          </w:tcPr>
          <w:p w14:paraId="1BAA43FD"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r w:rsidRPr="00280C87">
              <w:rPr>
                <w:rFonts w:ascii="Times New Roman" w:eastAsia="Times New Roman" w:hAnsi="Times New Roman" w:cs="Times New Roman"/>
                <w:b/>
                <w:bCs/>
                <w:color w:val="000000"/>
                <w:sz w:val="24"/>
                <w:szCs w:val="24"/>
                <w:lang w:eastAsia="fr-FR"/>
              </w:rPr>
              <w:t>Ethnic_discrimantion</w:t>
            </w:r>
          </w:p>
        </w:tc>
        <w:tc>
          <w:tcPr>
            <w:tcW w:w="1418" w:type="dxa"/>
            <w:tcBorders>
              <w:top w:val="nil"/>
              <w:left w:val="nil"/>
              <w:bottom w:val="nil"/>
              <w:right w:val="nil"/>
            </w:tcBorders>
            <w:noWrap/>
            <w:vAlign w:val="bottom"/>
            <w:hideMark/>
          </w:tcPr>
          <w:p w14:paraId="6DFF082A" w14:textId="77777777" w:rsidR="00280C87" w:rsidRPr="00280C87" w:rsidRDefault="00280C87" w:rsidP="00280C87">
            <w:pPr>
              <w:spacing w:after="0" w:line="360" w:lineRule="auto"/>
              <w:rPr>
                <w:rFonts w:ascii="Times New Roman" w:eastAsia="Times New Roman" w:hAnsi="Times New Roman" w:cs="Times New Roman"/>
                <w:b/>
                <w:bCs/>
                <w:color w:val="000000"/>
                <w:sz w:val="24"/>
                <w:szCs w:val="24"/>
                <w:lang w:eastAsia="fr-FR"/>
              </w:rPr>
            </w:pPr>
          </w:p>
        </w:tc>
        <w:tc>
          <w:tcPr>
            <w:tcW w:w="1275" w:type="dxa"/>
            <w:tcBorders>
              <w:top w:val="nil"/>
              <w:left w:val="nil"/>
              <w:bottom w:val="nil"/>
              <w:right w:val="nil"/>
            </w:tcBorders>
            <w:noWrap/>
            <w:vAlign w:val="bottom"/>
            <w:hideMark/>
          </w:tcPr>
          <w:p w14:paraId="6BE934FE"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55" w:type="dxa"/>
            <w:tcBorders>
              <w:top w:val="nil"/>
              <w:left w:val="nil"/>
              <w:bottom w:val="nil"/>
              <w:right w:val="nil"/>
            </w:tcBorders>
            <w:noWrap/>
            <w:vAlign w:val="bottom"/>
            <w:hideMark/>
          </w:tcPr>
          <w:p w14:paraId="6CA2F4EC"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429AFD4B"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723" w:type="dxa"/>
            <w:tcBorders>
              <w:top w:val="nil"/>
              <w:left w:val="nil"/>
              <w:bottom w:val="nil"/>
              <w:right w:val="nil"/>
            </w:tcBorders>
            <w:noWrap/>
            <w:vAlign w:val="bottom"/>
            <w:hideMark/>
          </w:tcPr>
          <w:p w14:paraId="4EF3EDF4"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080" w:type="dxa"/>
            <w:tcBorders>
              <w:top w:val="nil"/>
              <w:left w:val="nil"/>
              <w:bottom w:val="nil"/>
              <w:right w:val="nil"/>
            </w:tcBorders>
            <w:noWrap/>
            <w:vAlign w:val="bottom"/>
            <w:hideMark/>
          </w:tcPr>
          <w:p w14:paraId="7EFC7CF5"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c>
          <w:tcPr>
            <w:tcW w:w="1501" w:type="dxa"/>
            <w:tcBorders>
              <w:top w:val="nil"/>
              <w:left w:val="nil"/>
              <w:bottom w:val="nil"/>
              <w:right w:val="nil"/>
            </w:tcBorders>
            <w:noWrap/>
            <w:vAlign w:val="bottom"/>
            <w:hideMark/>
          </w:tcPr>
          <w:p w14:paraId="3752C29C" w14:textId="77777777" w:rsidR="00280C87" w:rsidRPr="00280C87" w:rsidRDefault="00280C87" w:rsidP="00280C87">
            <w:pPr>
              <w:spacing w:after="0" w:line="360" w:lineRule="auto"/>
              <w:jc w:val="center"/>
              <w:rPr>
                <w:rFonts w:ascii="Times New Roman" w:eastAsia="Times New Roman" w:hAnsi="Times New Roman" w:cs="Times New Roman"/>
                <w:sz w:val="20"/>
                <w:szCs w:val="20"/>
                <w:lang w:eastAsia="fr-FR"/>
              </w:rPr>
            </w:pPr>
          </w:p>
        </w:tc>
      </w:tr>
      <w:tr w:rsidR="00280C87" w:rsidRPr="00280C87" w14:paraId="55FF72E3" w14:textId="77777777" w:rsidTr="00280C87">
        <w:trPr>
          <w:trHeight w:val="315"/>
        </w:trPr>
        <w:tc>
          <w:tcPr>
            <w:tcW w:w="3544" w:type="dxa"/>
            <w:tcBorders>
              <w:top w:val="nil"/>
              <w:left w:val="nil"/>
              <w:bottom w:val="single" w:sz="12" w:space="0" w:color="auto"/>
              <w:right w:val="nil"/>
            </w:tcBorders>
            <w:noWrap/>
            <w:vAlign w:val="bottom"/>
            <w:hideMark/>
          </w:tcPr>
          <w:p w14:paraId="1B48833C" w14:textId="77777777" w:rsidR="00280C87" w:rsidRPr="00280C87" w:rsidRDefault="00280C87" w:rsidP="00280C87">
            <w:pPr>
              <w:spacing w:after="0" w:line="360" w:lineRule="auto"/>
              <w:ind w:firstLine="356"/>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Never been discriminated</w:t>
            </w:r>
          </w:p>
        </w:tc>
        <w:tc>
          <w:tcPr>
            <w:tcW w:w="1418" w:type="dxa"/>
            <w:tcBorders>
              <w:top w:val="nil"/>
              <w:left w:val="nil"/>
              <w:bottom w:val="single" w:sz="12" w:space="0" w:color="auto"/>
              <w:right w:val="nil"/>
            </w:tcBorders>
            <w:noWrap/>
            <w:vAlign w:val="bottom"/>
            <w:hideMark/>
          </w:tcPr>
          <w:p w14:paraId="47DF5C0E"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-0.0692***</w:t>
            </w:r>
          </w:p>
        </w:tc>
        <w:tc>
          <w:tcPr>
            <w:tcW w:w="1275" w:type="dxa"/>
            <w:tcBorders>
              <w:top w:val="nil"/>
              <w:left w:val="nil"/>
              <w:bottom w:val="single" w:sz="12" w:space="0" w:color="auto"/>
              <w:right w:val="nil"/>
            </w:tcBorders>
            <w:noWrap/>
            <w:vAlign w:val="bottom"/>
            <w:hideMark/>
          </w:tcPr>
          <w:p w14:paraId="5EDB54F5"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(0.0172)</w:t>
            </w:r>
          </w:p>
        </w:tc>
        <w:tc>
          <w:tcPr>
            <w:tcW w:w="1755" w:type="dxa"/>
            <w:tcBorders>
              <w:top w:val="nil"/>
              <w:left w:val="nil"/>
              <w:bottom w:val="single" w:sz="12" w:space="0" w:color="auto"/>
              <w:right w:val="nil"/>
            </w:tcBorders>
            <w:noWrap/>
            <w:vAlign w:val="bottom"/>
            <w:hideMark/>
          </w:tcPr>
          <w:p w14:paraId="1F572CF9"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-0.00775***</w:t>
            </w:r>
          </w:p>
        </w:tc>
        <w:tc>
          <w:tcPr>
            <w:tcW w:w="1200" w:type="dxa"/>
            <w:tcBorders>
              <w:top w:val="nil"/>
              <w:left w:val="nil"/>
              <w:bottom w:val="single" w:sz="12" w:space="0" w:color="auto"/>
              <w:right w:val="nil"/>
            </w:tcBorders>
            <w:noWrap/>
            <w:vAlign w:val="bottom"/>
            <w:hideMark/>
          </w:tcPr>
          <w:p w14:paraId="6E650A7F"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(0.00124)</w:t>
            </w:r>
          </w:p>
        </w:tc>
        <w:tc>
          <w:tcPr>
            <w:tcW w:w="1723" w:type="dxa"/>
            <w:tcBorders>
              <w:top w:val="nil"/>
              <w:left w:val="nil"/>
              <w:bottom w:val="single" w:sz="12" w:space="0" w:color="auto"/>
              <w:right w:val="nil"/>
            </w:tcBorders>
            <w:noWrap/>
            <w:vAlign w:val="bottom"/>
            <w:hideMark/>
          </w:tcPr>
          <w:p w14:paraId="35509343"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0.0770***</w:t>
            </w:r>
          </w:p>
        </w:tc>
        <w:tc>
          <w:tcPr>
            <w:tcW w:w="1080" w:type="dxa"/>
            <w:tcBorders>
              <w:top w:val="nil"/>
              <w:left w:val="nil"/>
              <w:bottom w:val="single" w:sz="12" w:space="0" w:color="auto"/>
              <w:right w:val="nil"/>
            </w:tcBorders>
            <w:noWrap/>
            <w:vAlign w:val="bottom"/>
            <w:hideMark/>
          </w:tcPr>
          <w:p w14:paraId="6F2E452F"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(0.0180)</w:t>
            </w:r>
          </w:p>
        </w:tc>
        <w:tc>
          <w:tcPr>
            <w:tcW w:w="1501" w:type="dxa"/>
            <w:tcBorders>
              <w:top w:val="nil"/>
              <w:left w:val="nil"/>
              <w:bottom w:val="single" w:sz="12" w:space="0" w:color="auto"/>
              <w:right w:val="nil"/>
            </w:tcBorders>
            <w:noWrap/>
            <w:vAlign w:val="bottom"/>
            <w:hideMark/>
          </w:tcPr>
          <w:p w14:paraId="5D20FFBA" w14:textId="77777777" w:rsidR="00280C87" w:rsidRPr="00280C87" w:rsidRDefault="00280C87" w:rsidP="00280C87">
            <w:pPr>
              <w:spacing w:after="0" w:line="360" w:lineRule="auto"/>
              <w:jc w:val="center"/>
              <w:rPr>
                <w:rFonts w:ascii="Times New Roman" w:eastAsia="Times New Roman" w:hAnsi="Times New Roman" w:cs="Times New Roman"/>
                <w:color w:val="000000"/>
                <w:sz w:val="24"/>
                <w:szCs w:val="24"/>
                <w:lang w:eastAsia="fr-FR"/>
              </w:rPr>
            </w:pPr>
            <w:r w:rsidRPr="00280C87">
              <w:rPr>
                <w:rFonts w:ascii="Times New Roman" w:eastAsia="Times New Roman" w:hAnsi="Times New Roman" w:cs="Times New Roman"/>
                <w:color w:val="000000"/>
                <w:sz w:val="24"/>
                <w:szCs w:val="24"/>
                <w:lang w:eastAsia="fr-FR"/>
              </w:rPr>
              <w:t>5,191</w:t>
            </w:r>
          </w:p>
        </w:tc>
      </w:tr>
    </w:tbl>
    <w:p w14:paraId="43E75305" w14:textId="77777777" w:rsidR="002A595E" w:rsidRPr="00571297" w:rsidRDefault="002A595E" w:rsidP="002A595E">
      <w:pPr>
        <w:jc w:val="both"/>
        <w:rPr>
          <w:rFonts w:ascii="Times New Roman" w:hAnsi="Times New Roman" w:cs="Times New Roman"/>
          <w:sz w:val="24"/>
          <w:szCs w:val="24"/>
        </w:r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1C68B784" w14:textId="77777777" w:rsidR="00280C87" w:rsidRPr="002A595E" w:rsidRDefault="002A595E" w:rsidP="002A595E">
      <w:pPr>
        <w:tabs>
          <w:tab w:val="left" w:pos="666"/>
        </w:tabs>
        <w:sectPr w:rsidR="00280C87" w:rsidRPr="002A595E" w:rsidSect="00280C87">
          <w:pgSz w:w="16838" w:h="11906" w:orient="landscape"/>
          <w:pgMar w:top="1417" w:right="1417" w:bottom="1417" w:left="1417" w:header="708" w:footer="708" w:gutter="0"/>
          <w:cols w:space="708"/>
          <w:docGrid w:linePitch="360"/>
        </w:sectPr>
      </w:pPr>
      <w:r>
        <w:tab/>
      </w:r>
    </w:p>
    <w:p w14:paraId="78550E7A" w14:textId="77777777" w:rsidR="00953D7B" w:rsidRPr="00F4456D" w:rsidRDefault="00F4456D" w:rsidP="00F4456D">
      <w:pPr>
        <w:spacing w:line="360" w:lineRule="auto"/>
        <w:jc w:val="both"/>
        <w:rPr>
          <w:rFonts w:ascii="Times New Roman" w:hAnsi="Times New Roman" w:cs="Times New Roman"/>
          <w:sz w:val="24"/>
          <w:szCs w:val="24"/>
        </w:rPr>
      </w:pPr>
      <w:r w:rsidRPr="00F4456D">
        <w:rPr>
          <w:rFonts w:ascii="Times New Roman" w:hAnsi="Times New Roman" w:cs="Times New Roman"/>
          <w:sz w:val="24"/>
          <w:szCs w:val="24"/>
        </w:rPr>
        <w:lastRenderedPageBreak/>
        <w:t>T</w:t>
      </w:r>
      <w:r>
        <w:rPr>
          <w:rFonts w:ascii="Times New Roman" w:hAnsi="Times New Roman" w:cs="Times New Roman"/>
          <w:sz w:val="24"/>
          <w:szCs w:val="24"/>
        </w:rPr>
        <w:t>able 3 shows t</w:t>
      </w:r>
      <w:r w:rsidRPr="00F4456D">
        <w:rPr>
          <w:rFonts w:ascii="Times New Roman" w:hAnsi="Times New Roman" w:cs="Times New Roman"/>
          <w:sz w:val="24"/>
          <w:szCs w:val="24"/>
        </w:rPr>
        <w:t>he analysis of the average marginal effects</w:t>
      </w:r>
      <w:r>
        <w:rPr>
          <w:rFonts w:ascii="Times New Roman" w:hAnsi="Times New Roman" w:cs="Times New Roman"/>
          <w:sz w:val="24"/>
          <w:szCs w:val="24"/>
        </w:rPr>
        <w:t xml:space="preserve"> wich</w:t>
      </w:r>
      <w:r w:rsidRPr="00F4456D">
        <w:rPr>
          <w:rFonts w:ascii="Times New Roman" w:hAnsi="Times New Roman" w:cs="Times New Roman"/>
          <w:sz w:val="24"/>
          <w:szCs w:val="24"/>
        </w:rPr>
        <w:t xml:space="preserve"> reveals several significant determinants of happiness levels among Congolese men aged 15 to 49. The access to or use of Information and Communication Technology (ICT) is strongly associated with an </w:t>
      </w:r>
      <w:r w:rsidR="00B15399">
        <w:rPr>
          <w:rFonts w:ascii="Times New Roman" w:hAnsi="Times New Roman" w:cs="Times New Roman"/>
          <w:sz w:val="24"/>
          <w:szCs w:val="24"/>
        </w:rPr>
        <w:t>increased probability of being Happy</w:t>
      </w:r>
      <w:r w:rsidRPr="00F4456D">
        <w:rPr>
          <w:rFonts w:ascii="Times New Roman" w:hAnsi="Times New Roman" w:cs="Times New Roman"/>
          <w:sz w:val="24"/>
          <w:szCs w:val="24"/>
        </w:rPr>
        <w:t xml:space="preserve"> (4.55 percentage points) and a </w:t>
      </w:r>
      <w:r w:rsidR="00B15399">
        <w:rPr>
          <w:rFonts w:ascii="Times New Roman" w:hAnsi="Times New Roman" w:cs="Times New Roman"/>
          <w:sz w:val="24"/>
          <w:szCs w:val="24"/>
        </w:rPr>
        <w:t>decreased probability of being Unhappy</w:t>
      </w:r>
      <w:r w:rsidRPr="00F4456D">
        <w:rPr>
          <w:rFonts w:ascii="Times New Roman" w:hAnsi="Times New Roman" w:cs="Times New Roman"/>
          <w:sz w:val="24"/>
          <w:szCs w:val="24"/>
        </w:rPr>
        <w:t xml:space="preserve"> (3.84 percentage points). Regarding marital status, being never married/in union is positively correlated with happiness, incr</w:t>
      </w:r>
      <w:r w:rsidR="00B15399">
        <w:rPr>
          <w:rFonts w:ascii="Times New Roman" w:hAnsi="Times New Roman" w:cs="Times New Roman"/>
          <w:sz w:val="24"/>
          <w:szCs w:val="24"/>
        </w:rPr>
        <w:t>easing the likelihood of being Happy</w:t>
      </w:r>
      <w:r w:rsidRPr="00F4456D">
        <w:rPr>
          <w:rFonts w:ascii="Times New Roman" w:hAnsi="Times New Roman" w:cs="Times New Roman"/>
          <w:sz w:val="24"/>
          <w:szCs w:val="24"/>
        </w:rPr>
        <w:t xml:space="preserve"> by 6.28 percentage points, whereas being formerly married/in union is associated with a 5.15 percentage point increa</w:t>
      </w:r>
      <w:r w:rsidR="00B15399">
        <w:rPr>
          <w:rFonts w:ascii="Times New Roman" w:hAnsi="Times New Roman" w:cs="Times New Roman"/>
          <w:sz w:val="24"/>
          <w:szCs w:val="24"/>
        </w:rPr>
        <w:t>se in the probability of being Unhappy</w:t>
      </w:r>
      <w:r w:rsidRPr="00F4456D">
        <w:rPr>
          <w:rFonts w:ascii="Times New Roman" w:hAnsi="Times New Roman" w:cs="Times New Roman"/>
          <w:sz w:val="24"/>
          <w:szCs w:val="24"/>
        </w:rPr>
        <w:t xml:space="preserve"> and a reducti</w:t>
      </w:r>
      <w:r w:rsidR="00B15399">
        <w:rPr>
          <w:rFonts w:ascii="Times New Roman" w:hAnsi="Times New Roman" w:cs="Times New Roman"/>
          <w:sz w:val="24"/>
          <w:szCs w:val="24"/>
        </w:rPr>
        <w:t>on in the probability of being Happy.</w:t>
      </w:r>
      <w:r w:rsidRPr="00F4456D">
        <w:rPr>
          <w:rFonts w:ascii="Times New Roman" w:hAnsi="Times New Roman" w:cs="Times New Roman"/>
          <w:sz w:val="24"/>
          <w:szCs w:val="24"/>
        </w:rPr>
        <w:t xml:space="preserve"> Interestingly, age itself has no statistically significant marginal effect on happiness within this age cohort. Educational attainment plays a crucial </w:t>
      </w:r>
      <w:proofErr w:type="gramStart"/>
      <w:r w:rsidRPr="00F4456D">
        <w:rPr>
          <w:rFonts w:ascii="Times New Roman" w:hAnsi="Times New Roman" w:cs="Times New Roman"/>
          <w:sz w:val="24"/>
          <w:szCs w:val="24"/>
        </w:rPr>
        <w:t>role:</w:t>
      </w:r>
      <w:proofErr w:type="gramEnd"/>
      <w:r w:rsidRPr="00F4456D">
        <w:rPr>
          <w:rFonts w:ascii="Times New Roman" w:hAnsi="Times New Roman" w:cs="Times New Roman"/>
          <w:sz w:val="24"/>
          <w:szCs w:val="24"/>
        </w:rPr>
        <w:t xml:space="preserve"> achieving higher education is highly beneficial, decre</w:t>
      </w:r>
      <w:r w:rsidR="00B15399">
        <w:rPr>
          <w:rFonts w:ascii="Times New Roman" w:hAnsi="Times New Roman" w:cs="Times New Roman"/>
          <w:sz w:val="24"/>
          <w:szCs w:val="24"/>
        </w:rPr>
        <w:t>asing the probability of being Unhappy</w:t>
      </w:r>
      <w:r w:rsidRPr="00F4456D">
        <w:rPr>
          <w:rFonts w:ascii="Times New Roman" w:hAnsi="Times New Roman" w:cs="Times New Roman"/>
          <w:sz w:val="24"/>
          <w:szCs w:val="24"/>
        </w:rPr>
        <w:t xml:space="preserve"> by 7.16 percentage points and incre</w:t>
      </w:r>
      <w:r w:rsidR="00B15399">
        <w:rPr>
          <w:rFonts w:ascii="Times New Roman" w:hAnsi="Times New Roman" w:cs="Times New Roman"/>
          <w:sz w:val="24"/>
          <w:szCs w:val="24"/>
        </w:rPr>
        <w:t>asing the probability of being Happy</w:t>
      </w:r>
      <w:r w:rsidRPr="00F4456D">
        <w:rPr>
          <w:rFonts w:ascii="Times New Roman" w:hAnsi="Times New Roman" w:cs="Times New Roman"/>
          <w:sz w:val="24"/>
          <w:szCs w:val="24"/>
        </w:rPr>
        <w:t xml:space="preserve"> by 9.09 percentage points. Health insurance is an essential well-being </w:t>
      </w:r>
      <w:proofErr w:type="gramStart"/>
      <w:r w:rsidRPr="00F4456D">
        <w:rPr>
          <w:rFonts w:ascii="Times New Roman" w:hAnsi="Times New Roman" w:cs="Times New Roman"/>
          <w:sz w:val="24"/>
          <w:szCs w:val="24"/>
        </w:rPr>
        <w:t>factor;</w:t>
      </w:r>
      <w:proofErr w:type="gramEnd"/>
      <w:r w:rsidRPr="00F4456D">
        <w:rPr>
          <w:rFonts w:ascii="Times New Roman" w:hAnsi="Times New Roman" w:cs="Times New Roman"/>
          <w:sz w:val="24"/>
          <w:szCs w:val="24"/>
        </w:rPr>
        <w:t xml:space="preserve"> the lack of health insurance massively incr</w:t>
      </w:r>
      <w:r w:rsidR="00B15399">
        <w:rPr>
          <w:rFonts w:ascii="Times New Roman" w:hAnsi="Times New Roman" w:cs="Times New Roman"/>
          <w:sz w:val="24"/>
          <w:szCs w:val="24"/>
        </w:rPr>
        <w:t>eases the probability of being Unhappy</w:t>
      </w:r>
      <w:r w:rsidRPr="00F4456D">
        <w:rPr>
          <w:rFonts w:ascii="Times New Roman" w:hAnsi="Times New Roman" w:cs="Times New Roman"/>
          <w:sz w:val="24"/>
          <w:szCs w:val="24"/>
        </w:rPr>
        <w:t xml:space="preserve"> (11.8 percentage points) and decr</w:t>
      </w:r>
      <w:r w:rsidR="00B15399">
        <w:rPr>
          <w:rFonts w:ascii="Times New Roman" w:hAnsi="Times New Roman" w:cs="Times New Roman"/>
          <w:sz w:val="24"/>
          <w:szCs w:val="24"/>
        </w:rPr>
        <w:t>eases the probability of being Happy</w:t>
      </w:r>
      <w:r w:rsidRPr="00F4456D">
        <w:rPr>
          <w:rFonts w:ascii="Times New Roman" w:hAnsi="Times New Roman" w:cs="Times New Roman"/>
          <w:sz w:val="24"/>
          <w:szCs w:val="24"/>
        </w:rPr>
        <w:t xml:space="preserve"> (16.4 percentage points). However, the most powerful factor associated with happiness is the absence of functional </w:t>
      </w:r>
      <w:proofErr w:type="gramStart"/>
      <w:r w:rsidRPr="00F4456D">
        <w:rPr>
          <w:rFonts w:ascii="Times New Roman" w:hAnsi="Times New Roman" w:cs="Times New Roman"/>
          <w:sz w:val="24"/>
          <w:szCs w:val="24"/>
        </w:rPr>
        <w:t>difficulty:</w:t>
      </w:r>
      <w:proofErr w:type="gramEnd"/>
      <w:r w:rsidRPr="00F4456D">
        <w:rPr>
          <w:rFonts w:ascii="Times New Roman" w:hAnsi="Times New Roman" w:cs="Times New Roman"/>
          <w:sz w:val="24"/>
          <w:szCs w:val="24"/>
        </w:rPr>
        <w:t xml:space="preserve"> being without functional difficulty reduces the probability of unhappiness by 24.9 percentage points (the strongest effect in the table) and increases</w:t>
      </w:r>
      <w:r w:rsidR="00B15399">
        <w:rPr>
          <w:rFonts w:ascii="Times New Roman" w:hAnsi="Times New Roman" w:cs="Times New Roman"/>
          <w:sz w:val="24"/>
          <w:szCs w:val="24"/>
        </w:rPr>
        <w:t xml:space="preserve"> the probability of being Happy</w:t>
      </w:r>
      <w:r w:rsidRPr="00F4456D">
        <w:rPr>
          <w:rFonts w:ascii="Times New Roman" w:hAnsi="Times New Roman" w:cs="Times New Roman"/>
          <w:sz w:val="24"/>
          <w:szCs w:val="24"/>
        </w:rPr>
        <w:t xml:space="preserve"> by 22.8 percentage points, underscoring the fundamental importance of physical health. Finally, never having been subjected to ethnic discrimination is significantly linked to better well-being, reducing the probability of unhappiness by 6.92 percentage points and increasing </w:t>
      </w:r>
      <w:r w:rsidR="00B15399">
        <w:rPr>
          <w:rFonts w:ascii="Times New Roman" w:hAnsi="Times New Roman" w:cs="Times New Roman"/>
          <w:sz w:val="24"/>
          <w:szCs w:val="24"/>
        </w:rPr>
        <w:t>the probability of being Happy</w:t>
      </w:r>
      <w:r w:rsidRPr="00F4456D">
        <w:rPr>
          <w:rFonts w:ascii="Times New Roman" w:hAnsi="Times New Roman" w:cs="Times New Roman"/>
          <w:sz w:val="24"/>
          <w:szCs w:val="24"/>
        </w:rPr>
        <w:t xml:space="preserve"> by 7.70 percentage points. In conclusion, the most influential determinants of happiness in this population are good health and physical functionality, access to higher education, the absence of discrimination, and the possession of health insurance.</w:t>
      </w:r>
    </w:p>
    <w:p w14:paraId="7219621E" w14:textId="77777777" w:rsidR="004E5736" w:rsidRDefault="004E5736" w:rsidP="003E1C76">
      <w:pPr>
        <w:pStyle w:val="Heading2"/>
        <w:spacing w:after="240"/>
        <w:rPr>
          <w:rFonts w:ascii="Times New Roman" w:hAnsi="Times New Roman" w:cs="Times New Roman"/>
        </w:rPr>
      </w:pPr>
      <w:r>
        <w:rPr>
          <w:rFonts w:ascii="Times New Roman" w:hAnsi="Times New Roman" w:cs="Times New Roman"/>
        </w:rPr>
        <w:t xml:space="preserve">4.2.   Robustness </w:t>
      </w:r>
      <w:proofErr w:type="gramStart"/>
      <w:r>
        <w:rPr>
          <w:rFonts w:ascii="Times New Roman" w:hAnsi="Times New Roman" w:cs="Times New Roman"/>
        </w:rPr>
        <w:t>to  the</w:t>
      </w:r>
      <w:proofErr w:type="gramEnd"/>
      <w:r>
        <w:rPr>
          <w:rFonts w:ascii="Times New Roman" w:hAnsi="Times New Roman" w:cs="Times New Roman"/>
        </w:rPr>
        <w:t xml:space="preserve"> use of alternative subjective well-being measure</w:t>
      </w:r>
      <w:r w:rsidR="00D40699">
        <w:rPr>
          <w:rFonts w:ascii="Times New Roman" w:hAnsi="Times New Roman" w:cs="Times New Roman"/>
        </w:rPr>
        <w:t> : Life satisfaction compared to last year</w:t>
      </w:r>
    </w:p>
    <w:p w14:paraId="52D60638" w14:textId="77777777" w:rsidR="00D40699" w:rsidRPr="003E1C76" w:rsidRDefault="003E1C76" w:rsidP="003E1C76">
      <w:pPr>
        <w:spacing w:after="240" w:line="360" w:lineRule="auto"/>
        <w:jc w:val="both"/>
        <w:rPr>
          <w:rFonts w:ascii="Times New Roman" w:hAnsi="Times New Roman" w:cs="Times New Roman"/>
          <w:sz w:val="24"/>
          <w:szCs w:val="24"/>
        </w:rPr>
      </w:pPr>
      <w:r w:rsidRPr="003E1C76">
        <w:rPr>
          <w:rFonts w:ascii="Times New Roman" w:hAnsi="Times New Roman" w:cs="Times New Roman"/>
          <w:sz w:val="24"/>
          <w:szCs w:val="24"/>
        </w:rPr>
        <w:t>T</w:t>
      </w:r>
      <w:r w:rsidR="00F12D30">
        <w:rPr>
          <w:rFonts w:ascii="Times New Roman" w:hAnsi="Times New Roman" w:cs="Times New Roman"/>
          <w:sz w:val="24"/>
          <w:szCs w:val="24"/>
        </w:rPr>
        <w:t>able 4</w:t>
      </w:r>
      <w:r w:rsidR="004477F6">
        <w:rPr>
          <w:rFonts w:ascii="Times New Roman" w:hAnsi="Times New Roman" w:cs="Times New Roman"/>
          <w:sz w:val="24"/>
          <w:szCs w:val="24"/>
        </w:rPr>
        <w:t xml:space="preserve"> shows t</w:t>
      </w:r>
      <w:r w:rsidRPr="003E1C76">
        <w:rPr>
          <w:rFonts w:ascii="Times New Roman" w:hAnsi="Times New Roman" w:cs="Times New Roman"/>
          <w:sz w:val="24"/>
          <w:szCs w:val="24"/>
        </w:rPr>
        <w:t xml:space="preserve">he analysis of average marginal effects </w:t>
      </w:r>
      <w:r w:rsidR="004477F6">
        <w:rPr>
          <w:rFonts w:ascii="Times New Roman" w:hAnsi="Times New Roman" w:cs="Times New Roman"/>
          <w:sz w:val="24"/>
          <w:szCs w:val="24"/>
        </w:rPr>
        <w:t xml:space="preserve">wich </w:t>
      </w:r>
      <w:r w:rsidRPr="003E1C76">
        <w:rPr>
          <w:rFonts w:ascii="Times New Roman" w:hAnsi="Times New Roman" w:cs="Times New Roman"/>
          <w:sz w:val="24"/>
          <w:szCs w:val="24"/>
        </w:rPr>
        <w:t>reveals the factors associated with the perception of either an improvement or a deterioration in life satisfaction over the past year. The use of or access to Information and Communication Technology (ICT) is linked to a more positive perception, reducing the pro</w:t>
      </w:r>
      <w:r>
        <w:rPr>
          <w:rFonts w:ascii="Times New Roman" w:hAnsi="Times New Roman" w:cs="Times New Roman"/>
          <w:sz w:val="24"/>
          <w:szCs w:val="24"/>
        </w:rPr>
        <w:t>bability that satisfaction has Worsened</w:t>
      </w:r>
      <w:r w:rsidRPr="003E1C76">
        <w:rPr>
          <w:rFonts w:ascii="Times New Roman" w:hAnsi="Times New Roman" w:cs="Times New Roman"/>
          <w:sz w:val="24"/>
          <w:szCs w:val="24"/>
        </w:rPr>
        <w:t xml:space="preserve"> by 2.35 percentage points and increasi</w:t>
      </w:r>
      <w:r>
        <w:rPr>
          <w:rFonts w:ascii="Times New Roman" w:hAnsi="Times New Roman" w:cs="Times New Roman"/>
          <w:sz w:val="24"/>
          <w:szCs w:val="24"/>
        </w:rPr>
        <w:t>ng the probability that it has Improved</w:t>
      </w:r>
      <w:r w:rsidRPr="003E1C76">
        <w:rPr>
          <w:rFonts w:ascii="Times New Roman" w:hAnsi="Times New Roman" w:cs="Times New Roman"/>
          <w:sz w:val="24"/>
          <w:szCs w:val="24"/>
        </w:rPr>
        <w:t xml:space="preserve"> by 2.73 percentage points. Marital status has a significant impact: being never married/in union is strongly associated with a perceived improvement in life satisfaction </w:t>
      </w:r>
      <w:r>
        <w:rPr>
          <w:rFonts w:ascii="Times New Roman" w:hAnsi="Times New Roman" w:cs="Times New Roman"/>
          <w:sz w:val="24"/>
          <w:szCs w:val="24"/>
        </w:rPr>
        <w:t>(increasing the probability of Improvement</w:t>
      </w:r>
      <w:r w:rsidRPr="003E1C76">
        <w:rPr>
          <w:rFonts w:ascii="Times New Roman" w:hAnsi="Times New Roman" w:cs="Times New Roman"/>
          <w:sz w:val="24"/>
          <w:szCs w:val="24"/>
        </w:rPr>
        <w:t xml:space="preserve"> by 6.23 </w:t>
      </w:r>
      <w:r w:rsidRPr="003E1C76">
        <w:rPr>
          <w:rFonts w:ascii="Times New Roman" w:hAnsi="Times New Roman" w:cs="Times New Roman"/>
          <w:sz w:val="24"/>
          <w:szCs w:val="24"/>
        </w:rPr>
        <w:lastRenderedPageBreak/>
        <w:t>percentage points and decreasing the probabili</w:t>
      </w:r>
      <w:r>
        <w:rPr>
          <w:rFonts w:ascii="Times New Roman" w:hAnsi="Times New Roman" w:cs="Times New Roman"/>
          <w:sz w:val="24"/>
          <w:szCs w:val="24"/>
        </w:rPr>
        <w:t>ty of Worsening</w:t>
      </w:r>
      <w:r w:rsidRPr="003E1C76">
        <w:rPr>
          <w:rFonts w:ascii="Times New Roman" w:hAnsi="Times New Roman" w:cs="Times New Roman"/>
          <w:sz w:val="24"/>
          <w:szCs w:val="24"/>
        </w:rPr>
        <w:t xml:space="preserve"> by 5.06 percentage points), while being formerly married/in union is linked to a perceived deterioration </w:t>
      </w:r>
      <w:r>
        <w:rPr>
          <w:rFonts w:ascii="Times New Roman" w:hAnsi="Times New Roman" w:cs="Times New Roman"/>
          <w:sz w:val="24"/>
          <w:szCs w:val="24"/>
        </w:rPr>
        <w:t>(increasing the probability of Worsening</w:t>
      </w:r>
      <w:r w:rsidRPr="003E1C76">
        <w:rPr>
          <w:rFonts w:ascii="Times New Roman" w:hAnsi="Times New Roman" w:cs="Times New Roman"/>
          <w:sz w:val="24"/>
          <w:szCs w:val="24"/>
        </w:rPr>
        <w:t xml:space="preserve"> by 5.80 percentage points and</w:t>
      </w:r>
      <w:r>
        <w:rPr>
          <w:rFonts w:ascii="Times New Roman" w:hAnsi="Times New Roman" w:cs="Times New Roman"/>
          <w:sz w:val="24"/>
          <w:szCs w:val="24"/>
        </w:rPr>
        <w:t xml:space="preserve"> decreasing the probability of Improvement</w:t>
      </w:r>
      <w:r w:rsidRPr="003E1C76">
        <w:rPr>
          <w:rFonts w:ascii="Times New Roman" w:hAnsi="Times New Roman" w:cs="Times New Roman"/>
          <w:sz w:val="24"/>
          <w:szCs w:val="24"/>
        </w:rPr>
        <w:t xml:space="preserve"> by 5.53 percentage points). Similar to current happiness, age does not exert a significant marginal effect on the perceived change in life satisfaction. A higher education attainment is a key factor for improvement, reducing the probability of perceived deterioration by 5.62 percentage points and increasing the probability of improvement by 7.73 percentage points. Regarding health, the lack of health insurance is a significant risk factor for the deterioration of life satisfaction </w:t>
      </w:r>
      <w:r>
        <w:rPr>
          <w:rFonts w:ascii="Times New Roman" w:hAnsi="Times New Roman" w:cs="Times New Roman"/>
          <w:sz w:val="24"/>
          <w:szCs w:val="24"/>
        </w:rPr>
        <w:t>(increasing the probability of Worsening</w:t>
      </w:r>
      <w:r w:rsidRPr="003E1C76">
        <w:rPr>
          <w:rFonts w:ascii="Times New Roman" w:hAnsi="Times New Roman" w:cs="Times New Roman"/>
          <w:sz w:val="24"/>
          <w:szCs w:val="24"/>
        </w:rPr>
        <w:t xml:space="preserve"> by 5.59 percentage points). However, the most powerful predictor of perceived improvement in life satisfaction is the absence of functional difficulty, wh</w:t>
      </w:r>
      <w:r>
        <w:rPr>
          <w:rFonts w:ascii="Times New Roman" w:hAnsi="Times New Roman" w:cs="Times New Roman"/>
          <w:sz w:val="24"/>
          <w:szCs w:val="24"/>
        </w:rPr>
        <w:t>ich reduces the probability of Worsening</w:t>
      </w:r>
      <w:r w:rsidRPr="003E1C76">
        <w:rPr>
          <w:rFonts w:ascii="Times New Roman" w:hAnsi="Times New Roman" w:cs="Times New Roman"/>
          <w:sz w:val="24"/>
          <w:szCs w:val="24"/>
        </w:rPr>
        <w:t xml:space="preserve"> by 13.6 percentage points and increases the probability of</w:t>
      </w:r>
      <w:r>
        <w:rPr>
          <w:rFonts w:ascii="Times New Roman" w:hAnsi="Times New Roman" w:cs="Times New Roman"/>
          <w:sz w:val="24"/>
          <w:szCs w:val="24"/>
        </w:rPr>
        <w:t xml:space="preserve"> Improvement</w:t>
      </w:r>
      <w:r w:rsidRPr="003E1C76">
        <w:rPr>
          <w:rFonts w:ascii="Times New Roman" w:hAnsi="Times New Roman" w:cs="Times New Roman"/>
          <w:sz w:val="24"/>
          <w:szCs w:val="24"/>
        </w:rPr>
        <w:t xml:space="preserve"> by 12.1 percentage points. Finally, never having been a victim of ethnic discrimination is strongly associated with a perceived improvement in life satisfaction </w:t>
      </w:r>
      <w:r>
        <w:rPr>
          <w:rFonts w:ascii="Times New Roman" w:hAnsi="Times New Roman" w:cs="Times New Roman"/>
          <w:sz w:val="24"/>
          <w:szCs w:val="24"/>
        </w:rPr>
        <w:t xml:space="preserve">(increasing the probability of </w:t>
      </w:r>
      <w:r w:rsidRPr="003E1C76">
        <w:rPr>
          <w:rFonts w:ascii="Times New Roman" w:hAnsi="Times New Roman" w:cs="Times New Roman"/>
          <w:sz w:val="24"/>
          <w:szCs w:val="24"/>
        </w:rPr>
        <w:t>Improvement by 7.31 percentage points), while simultaneously reducing the probability of perceived deterioration (7.11 percentage points). In summary, good physical health, higher education, never married/in union status, and the absence of discrimination experience are the main drivers of a perceived improvement in life satisfaction compared to the previous year.</w:t>
      </w:r>
    </w:p>
    <w:p w14:paraId="77B96CC7" w14:textId="77777777" w:rsidR="00D40699" w:rsidRDefault="00D40699" w:rsidP="00D40699"/>
    <w:p w14:paraId="1F8F17B7" w14:textId="77777777" w:rsidR="00EE2281" w:rsidRDefault="00EE2281" w:rsidP="00D40699"/>
    <w:p w14:paraId="4F8D800D" w14:textId="77777777" w:rsidR="00EE2281" w:rsidRDefault="00EE2281" w:rsidP="00D40699"/>
    <w:p w14:paraId="027651E3" w14:textId="77777777" w:rsidR="00EE2281" w:rsidRDefault="00EE2281" w:rsidP="00D40699"/>
    <w:p w14:paraId="103018CE" w14:textId="77777777" w:rsidR="00EE2281" w:rsidRDefault="00EE2281" w:rsidP="00D40699"/>
    <w:p w14:paraId="2034582E" w14:textId="77777777" w:rsidR="00EE2281" w:rsidRDefault="00EE2281" w:rsidP="00D40699"/>
    <w:p w14:paraId="13278FD1" w14:textId="77777777" w:rsidR="00EE2281" w:rsidRDefault="00EE2281" w:rsidP="00D40699"/>
    <w:p w14:paraId="6FC4F3C1" w14:textId="77777777" w:rsidR="00EE2281" w:rsidRDefault="00EE2281" w:rsidP="00D40699"/>
    <w:p w14:paraId="71C8211B" w14:textId="77777777" w:rsidR="00EE2281" w:rsidRDefault="00EE2281" w:rsidP="00D40699"/>
    <w:p w14:paraId="25AAFB87" w14:textId="77777777" w:rsidR="00EE2281" w:rsidRDefault="00EE2281" w:rsidP="00D40699"/>
    <w:p w14:paraId="2B80211E" w14:textId="77777777" w:rsidR="00EE2281" w:rsidRDefault="00EE2281" w:rsidP="00D40699"/>
    <w:p w14:paraId="6D8342C7" w14:textId="77777777" w:rsidR="00EE2281" w:rsidRDefault="00EE2281" w:rsidP="00D40699"/>
    <w:p w14:paraId="5FA5C60D" w14:textId="77777777" w:rsidR="00EE2281" w:rsidRDefault="00EE2281" w:rsidP="00D40699">
      <w:pPr>
        <w:sectPr w:rsidR="00EE2281">
          <w:pgSz w:w="11906" w:h="16838"/>
          <w:pgMar w:top="1417" w:right="1417" w:bottom="1417" w:left="1417" w:header="708" w:footer="708" w:gutter="0"/>
          <w:cols w:space="708"/>
          <w:docGrid w:linePitch="360"/>
        </w:sectPr>
      </w:pPr>
    </w:p>
    <w:p w14:paraId="75ABC101" w14:textId="77777777" w:rsidR="00C20DA3" w:rsidRPr="00280C87" w:rsidRDefault="00C20DA3" w:rsidP="00C20DA3">
      <w:pPr>
        <w:rPr>
          <w:rFonts w:ascii="Times New Roman" w:hAnsi="Times New Roman" w:cs="Times New Roman"/>
          <w:sz w:val="24"/>
          <w:szCs w:val="24"/>
        </w:rPr>
      </w:pPr>
      <w:r>
        <w:rPr>
          <w:rFonts w:ascii="Times New Roman" w:hAnsi="Times New Roman" w:cs="Times New Roman"/>
          <w:b/>
          <w:sz w:val="24"/>
          <w:szCs w:val="24"/>
        </w:rPr>
        <w:lastRenderedPageBreak/>
        <w:t>Table 4</w:t>
      </w:r>
      <w:r w:rsidRPr="00A0578D">
        <w:rPr>
          <w:rFonts w:ascii="Times New Roman" w:hAnsi="Times New Roman" w:cs="Times New Roman"/>
          <w:b/>
          <w:sz w:val="24"/>
          <w:szCs w:val="24"/>
        </w:rPr>
        <w:t>.</w:t>
      </w:r>
      <w:r>
        <w:rPr>
          <w:rFonts w:ascii="Times New Roman" w:hAnsi="Times New Roman" w:cs="Times New Roman"/>
          <w:sz w:val="24"/>
          <w:szCs w:val="24"/>
        </w:rPr>
        <w:t xml:space="preserve"> </w:t>
      </w:r>
      <w:r w:rsidRPr="00280C87">
        <w:rPr>
          <w:rFonts w:ascii="Times New Roman" w:hAnsi="Times New Roman" w:cs="Times New Roman"/>
          <w:sz w:val="24"/>
          <w:szCs w:val="24"/>
        </w:rPr>
        <w:t>Average marginal effects</w:t>
      </w:r>
      <w:r>
        <w:rPr>
          <w:rFonts w:ascii="Times New Roman" w:hAnsi="Times New Roman" w:cs="Times New Roman"/>
          <w:sz w:val="24"/>
          <w:szCs w:val="24"/>
        </w:rPr>
        <w:t xml:space="preserve"> of ICT on l</w:t>
      </w:r>
      <w:r w:rsidRPr="00C20DA3">
        <w:rPr>
          <w:rFonts w:ascii="Times New Roman" w:hAnsi="Times New Roman" w:cs="Times New Roman"/>
          <w:sz w:val="24"/>
          <w:szCs w:val="24"/>
        </w:rPr>
        <w:t>ife satisfaction compared to last year</w:t>
      </w:r>
      <w:r>
        <w:rPr>
          <w:rFonts w:ascii="Times New Roman" w:hAnsi="Times New Roman" w:cs="Times New Roman"/>
          <w:sz w:val="24"/>
          <w:szCs w:val="24"/>
        </w:rPr>
        <w:t xml:space="preserve"> among men </w:t>
      </w:r>
    </w:p>
    <w:tbl>
      <w:tblPr>
        <w:tblW w:w="13638" w:type="dxa"/>
        <w:tblCellMar>
          <w:left w:w="70" w:type="dxa"/>
          <w:right w:w="70" w:type="dxa"/>
        </w:tblCellMar>
        <w:tblLook w:val="04A0" w:firstRow="1" w:lastRow="0" w:firstColumn="1" w:lastColumn="0" w:noHBand="0" w:noVBand="1"/>
      </w:tblPr>
      <w:tblGrid>
        <w:gridCol w:w="3686"/>
        <w:gridCol w:w="1417"/>
        <w:gridCol w:w="1418"/>
        <w:gridCol w:w="1417"/>
        <w:gridCol w:w="1701"/>
        <w:gridCol w:w="1418"/>
        <w:gridCol w:w="1080"/>
        <w:gridCol w:w="1501"/>
      </w:tblGrid>
      <w:tr w:rsidR="00EE2281" w:rsidRPr="00EE2281" w14:paraId="36F8AD77" w14:textId="77777777" w:rsidTr="00EE2281">
        <w:trPr>
          <w:trHeight w:val="450"/>
        </w:trPr>
        <w:tc>
          <w:tcPr>
            <w:tcW w:w="3686" w:type="dxa"/>
            <w:vMerge w:val="restart"/>
            <w:tcBorders>
              <w:top w:val="single" w:sz="12" w:space="0" w:color="auto"/>
              <w:left w:val="nil"/>
              <w:bottom w:val="nil"/>
              <w:right w:val="nil"/>
            </w:tcBorders>
            <w:noWrap/>
            <w:vAlign w:val="center"/>
            <w:hideMark/>
          </w:tcPr>
          <w:p w14:paraId="59182CDC" w14:textId="77777777" w:rsidR="00EE2281" w:rsidRPr="00EE2281" w:rsidRDefault="00EE2281" w:rsidP="00EE2281">
            <w:pPr>
              <w:spacing w:after="0" w:line="360" w:lineRule="auto"/>
              <w:jc w:val="center"/>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VARIABLES</w:t>
            </w:r>
          </w:p>
        </w:tc>
        <w:tc>
          <w:tcPr>
            <w:tcW w:w="2835" w:type="dxa"/>
            <w:gridSpan w:val="2"/>
            <w:vMerge w:val="restart"/>
            <w:tcBorders>
              <w:top w:val="single" w:sz="12" w:space="0" w:color="auto"/>
              <w:left w:val="nil"/>
              <w:bottom w:val="nil"/>
              <w:right w:val="nil"/>
            </w:tcBorders>
            <w:noWrap/>
            <w:vAlign w:val="center"/>
            <w:hideMark/>
          </w:tcPr>
          <w:p w14:paraId="0F7DEA89" w14:textId="77777777" w:rsidR="00EE2281" w:rsidRPr="00EE2281" w:rsidRDefault="00EE2281" w:rsidP="00EE2281">
            <w:pPr>
              <w:spacing w:after="0" w:line="360" w:lineRule="auto"/>
              <w:jc w:val="center"/>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Worst</w:t>
            </w:r>
          </w:p>
        </w:tc>
        <w:tc>
          <w:tcPr>
            <w:tcW w:w="3118" w:type="dxa"/>
            <w:gridSpan w:val="2"/>
            <w:vMerge w:val="restart"/>
            <w:tcBorders>
              <w:top w:val="single" w:sz="12" w:space="0" w:color="auto"/>
              <w:left w:val="nil"/>
              <w:bottom w:val="nil"/>
              <w:right w:val="nil"/>
            </w:tcBorders>
            <w:noWrap/>
            <w:vAlign w:val="center"/>
            <w:hideMark/>
          </w:tcPr>
          <w:p w14:paraId="6C9B51D9" w14:textId="77777777" w:rsidR="00EE2281" w:rsidRPr="00EE2281" w:rsidRDefault="00EE2281" w:rsidP="00EE2281">
            <w:pPr>
              <w:spacing w:after="0" w:line="360" w:lineRule="auto"/>
              <w:jc w:val="center"/>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The Same</w:t>
            </w:r>
          </w:p>
        </w:tc>
        <w:tc>
          <w:tcPr>
            <w:tcW w:w="2498" w:type="dxa"/>
            <w:gridSpan w:val="2"/>
            <w:vMerge w:val="restart"/>
            <w:tcBorders>
              <w:top w:val="single" w:sz="12" w:space="0" w:color="auto"/>
              <w:left w:val="nil"/>
              <w:bottom w:val="nil"/>
              <w:right w:val="nil"/>
            </w:tcBorders>
            <w:noWrap/>
            <w:vAlign w:val="center"/>
            <w:hideMark/>
          </w:tcPr>
          <w:p w14:paraId="1D9FE7FF" w14:textId="77777777" w:rsidR="00EE2281" w:rsidRPr="00EE2281" w:rsidRDefault="00EE2281" w:rsidP="00EE2281">
            <w:pPr>
              <w:spacing w:after="0" w:line="360" w:lineRule="auto"/>
              <w:jc w:val="center"/>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Improved</w:t>
            </w:r>
          </w:p>
        </w:tc>
        <w:tc>
          <w:tcPr>
            <w:tcW w:w="1501" w:type="dxa"/>
            <w:vMerge w:val="restart"/>
            <w:tcBorders>
              <w:top w:val="single" w:sz="12" w:space="0" w:color="auto"/>
              <w:left w:val="nil"/>
              <w:bottom w:val="nil"/>
              <w:right w:val="nil"/>
            </w:tcBorders>
            <w:noWrap/>
            <w:vAlign w:val="center"/>
            <w:hideMark/>
          </w:tcPr>
          <w:p w14:paraId="1A93E659" w14:textId="77777777" w:rsidR="00EE2281" w:rsidRPr="00EE2281" w:rsidRDefault="00EE2281" w:rsidP="00EE2281">
            <w:pPr>
              <w:spacing w:after="0" w:line="360" w:lineRule="auto"/>
              <w:jc w:val="center"/>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Observations</w:t>
            </w:r>
          </w:p>
        </w:tc>
      </w:tr>
      <w:tr w:rsidR="00EE2281" w:rsidRPr="00EE2281" w14:paraId="51029881" w14:textId="77777777" w:rsidTr="00EE2281">
        <w:trPr>
          <w:trHeight w:val="450"/>
        </w:trPr>
        <w:tc>
          <w:tcPr>
            <w:tcW w:w="3686" w:type="dxa"/>
            <w:vMerge/>
            <w:tcBorders>
              <w:top w:val="nil"/>
              <w:left w:val="nil"/>
              <w:bottom w:val="single" w:sz="12" w:space="0" w:color="auto"/>
              <w:right w:val="nil"/>
            </w:tcBorders>
            <w:vAlign w:val="center"/>
            <w:hideMark/>
          </w:tcPr>
          <w:p w14:paraId="7D236C7E"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2835" w:type="dxa"/>
            <w:gridSpan w:val="2"/>
            <w:vMerge/>
            <w:tcBorders>
              <w:top w:val="nil"/>
              <w:left w:val="nil"/>
              <w:bottom w:val="single" w:sz="12" w:space="0" w:color="auto"/>
              <w:right w:val="nil"/>
            </w:tcBorders>
            <w:vAlign w:val="center"/>
            <w:hideMark/>
          </w:tcPr>
          <w:p w14:paraId="53061BCD"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3118" w:type="dxa"/>
            <w:gridSpan w:val="2"/>
            <w:vMerge/>
            <w:tcBorders>
              <w:top w:val="nil"/>
              <w:left w:val="nil"/>
              <w:bottom w:val="single" w:sz="12" w:space="0" w:color="auto"/>
              <w:right w:val="nil"/>
            </w:tcBorders>
            <w:vAlign w:val="center"/>
            <w:hideMark/>
          </w:tcPr>
          <w:p w14:paraId="2C657565"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2498" w:type="dxa"/>
            <w:gridSpan w:val="2"/>
            <w:vMerge/>
            <w:tcBorders>
              <w:top w:val="nil"/>
              <w:left w:val="nil"/>
              <w:bottom w:val="single" w:sz="12" w:space="0" w:color="auto"/>
              <w:right w:val="nil"/>
            </w:tcBorders>
            <w:vAlign w:val="center"/>
            <w:hideMark/>
          </w:tcPr>
          <w:p w14:paraId="4B556913"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1501" w:type="dxa"/>
            <w:vMerge/>
            <w:tcBorders>
              <w:top w:val="nil"/>
              <w:left w:val="nil"/>
              <w:bottom w:val="single" w:sz="12" w:space="0" w:color="auto"/>
              <w:right w:val="nil"/>
            </w:tcBorders>
            <w:vAlign w:val="center"/>
            <w:hideMark/>
          </w:tcPr>
          <w:p w14:paraId="26ACDF63"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r>
      <w:tr w:rsidR="00EE2281" w:rsidRPr="00EE2281" w14:paraId="49C018B4" w14:textId="77777777" w:rsidTr="00EE2281">
        <w:trPr>
          <w:trHeight w:val="315"/>
        </w:trPr>
        <w:tc>
          <w:tcPr>
            <w:tcW w:w="3686" w:type="dxa"/>
            <w:tcBorders>
              <w:top w:val="single" w:sz="12" w:space="0" w:color="auto"/>
              <w:left w:val="nil"/>
              <w:bottom w:val="nil"/>
              <w:right w:val="nil"/>
            </w:tcBorders>
            <w:noWrap/>
            <w:vAlign w:val="bottom"/>
            <w:hideMark/>
          </w:tcPr>
          <w:p w14:paraId="6BA167E6"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ICT</w:t>
            </w:r>
          </w:p>
        </w:tc>
        <w:tc>
          <w:tcPr>
            <w:tcW w:w="1417" w:type="dxa"/>
            <w:tcBorders>
              <w:top w:val="single" w:sz="12" w:space="0" w:color="auto"/>
              <w:left w:val="nil"/>
              <w:bottom w:val="nil"/>
              <w:right w:val="nil"/>
            </w:tcBorders>
            <w:noWrap/>
            <w:vAlign w:val="bottom"/>
            <w:hideMark/>
          </w:tcPr>
          <w:p w14:paraId="2A1BD6F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-0.0235***</w:t>
            </w:r>
          </w:p>
        </w:tc>
        <w:tc>
          <w:tcPr>
            <w:tcW w:w="1418" w:type="dxa"/>
            <w:tcBorders>
              <w:top w:val="single" w:sz="12" w:space="0" w:color="auto"/>
              <w:left w:val="nil"/>
              <w:bottom w:val="nil"/>
              <w:right w:val="nil"/>
            </w:tcBorders>
            <w:noWrap/>
            <w:vAlign w:val="bottom"/>
            <w:hideMark/>
          </w:tcPr>
          <w:p w14:paraId="0913B29B"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(0.00309)</w:t>
            </w:r>
          </w:p>
        </w:tc>
        <w:tc>
          <w:tcPr>
            <w:tcW w:w="1417" w:type="dxa"/>
            <w:tcBorders>
              <w:top w:val="single" w:sz="12" w:space="0" w:color="auto"/>
              <w:left w:val="nil"/>
              <w:bottom w:val="nil"/>
              <w:right w:val="nil"/>
            </w:tcBorders>
            <w:noWrap/>
            <w:vAlign w:val="bottom"/>
            <w:hideMark/>
          </w:tcPr>
          <w:p w14:paraId="53B7A01A"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-0.00384***</w:t>
            </w:r>
          </w:p>
        </w:tc>
        <w:tc>
          <w:tcPr>
            <w:tcW w:w="1701" w:type="dxa"/>
            <w:tcBorders>
              <w:top w:val="single" w:sz="12" w:space="0" w:color="auto"/>
              <w:left w:val="nil"/>
              <w:bottom w:val="nil"/>
              <w:right w:val="nil"/>
            </w:tcBorders>
            <w:noWrap/>
            <w:vAlign w:val="bottom"/>
            <w:hideMark/>
          </w:tcPr>
          <w:p w14:paraId="4685DD56"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(0.000747)</w:t>
            </w:r>
          </w:p>
        </w:tc>
        <w:tc>
          <w:tcPr>
            <w:tcW w:w="1418" w:type="dxa"/>
            <w:tcBorders>
              <w:top w:val="single" w:sz="12" w:space="0" w:color="auto"/>
              <w:left w:val="nil"/>
              <w:bottom w:val="nil"/>
              <w:right w:val="nil"/>
            </w:tcBorders>
            <w:noWrap/>
            <w:vAlign w:val="bottom"/>
            <w:hideMark/>
          </w:tcPr>
          <w:p w14:paraId="1889088E"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0.0273***</w:t>
            </w:r>
          </w:p>
        </w:tc>
        <w:tc>
          <w:tcPr>
            <w:tcW w:w="1080" w:type="dxa"/>
            <w:tcBorders>
              <w:top w:val="single" w:sz="12" w:space="0" w:color="auto"/>
              <w:left w:val="nil"/>
              <w:bottom w:val="nil"/>
              <w:right w:val="nil"/>
            </w:tcBorders>
            <w:noWrap/>
            <w:vAlign w:val="bottom"/>
            <w:hideMark/>
          </w:tcPr>
          <w:p w14:paraId="5C1A0108"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(0.00357)</w:t>
            </w:r>
          </w:p>
        </w:tc>
        <w:tc>
          <w:tcPr>
            <w:tcW w:w="1501" w:type="dxa"/>
            <w:tcBorders>
              <w:top w:val="single" w:sz="12" w:space="0" w:color="auto"/>
              <w:left w:val="nil"/>
              <w:bottom w:val="nil"/>
              <w:right w:val="nil"/>
            </w:tcBorders>
            <w:noWrap/>
            <w:vAlign w:val="bottom"/>
            <w:hideMark/>
          </w:tcPr>
          <w:p w14:paraId="6CA67AC0"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4BABF47B" w14:textId="77777777" w:rsidTr="00EE2281">
        <w:trPr>
          <w:trHeight w:val="315"/>
        </w:trPr>
        <w:tc>
          <w:tcPr>
            <w:tcW w:w="3686" w:type="dxa"/>
            <w:tcBorders>
              <w:top w:val="nil"/>
              <w:left w:val="nil"/>
              <w:bottom w:val="nil"/>
              <w:right w:val="nil"/>
            </w:tcBorders>
            <w:noWrap/>
            <w:vAlign w:val="bottom"/>
            <w:hideMark/>
          </w:tcPr>
          <w:p w14:paraId="69807C18"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Marital status</w:t>
            </w:r>
          </w:p>
        </w:tc>
        <w:tc>
          <w:tcPr>
            <w:tcW w:w="1417" w:type="dxa"/>
            <w:tcBorders>
              <w:top w:val="nil"/>
              <w:left w:val="nil"/>
              <w:bottom w:val="nil"/>
              <w:right w:val="nil"/>
            </w:tcBorders>
            <w:noWrap/>
            <w:vAlign w:val="bottom"/>
            <w:hideMark/>
          </w:tcPr>
          <w:p w14:paraId="0125823C"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nil"/>
              <w:right w:val="nil"/>
            </w:tcBorders>
            <w:noWrap/>
            <w:vAlign w:val="bottom"/>
            <w:hideMark/>
          </w:tcPr>
          <w:p w14:paraId="1701DF49"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7" w:type="dxa"/>
            <w:tcBorders>
              <w:top w:val="nil"/>
              <w:left w:val="nil"/>
              <w:bottom w:val="nil"/>
              <w:right w:val="nil"/>
            </w:tcBorders>
            <w:noWrap/>
            <w:vAlign w:val="bottom"/>
            <w:hideMark/>
          </w:tcPr>
          <w:p w14:paraId="3DDFC2CC"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701" w:type="dxa"/>
            <w:tcBorders>
              <w:top w:val="nil"/>
              <w:left w:val="nil"/>
              <w:bottom w:val="nil"/>
              <w:right w:val="nil"/>
            </w:tcBorders>
            <w:noWrap/>
            <w:vAlign w:val="bottom"/>
            <w:hideMark/>
          </w:tcPr>
          <w:p w14:paraId="4C40D1D4"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8" w:type="dxa"/>
            <w:tcBorders>
              <w:top w:val="nil"/>
              <w:left w:val="nil"/>
              <w:bottom w:val="nil"/>
              <w:right w:val="nil"/>
            </w:tcBorders>
            <w:noWrap/>
            <w:vAlign w:val="bottom"/>
            <w:hideMark/>
          </w:tcPr>
          <w:p w14:paraId="6DBE9FB5"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4501DFF6"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73F9A7EC"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r>
      <w:tr w:rsidR="00EE2281" w:rsidRPr="00EE2281" w14:paraId="4011EFAC" w14:textId="77777777" w:rsidTr="00EE2281">
        <w:trPr>
          <w:trHeight w:val="315"/>
        </w:trPr>
        <w:tc>
          <w:tcPr>
            <w:tcW w:w="3686" w:type="dxa"/>
            <w:tcBorders>
              <w:top w:val="nil"/>
              <w:left w:val="nil"/>
              <w:bottom w:val="nil"/>
              <w:right w:val="nil"/>
            </w:tcBorders>
            <w:noWrap/>
            <w:vAlign w:val="bottom"/>
            <w:hideMark/>
          </w:tcPr>
          <w:p w14:paraId="1ECEF451"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Formerly married/in union</w:t>
            </w:r>
          </w:p>
        </w:tc>
        <w:tc>
          <w:tcPr>
            <w:tcW w:w="1417" w:type="dxa"/>
            <w:tcBorders>
              <w:top w:val="nil"/>
              <w:left w:val="nil"/>
              <w:bottom w:val="nil"/>
              <w:right w:val="nil"/>
            </w:tcBorders>
            <w:noWrap/>
            <w:vAlign w:val="bottom"/>
            <w:hideMark/>
          </w:tcPr>
          <w:p w14:paraId="047F94E8"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0.0580**</w:t>
            </w:r>
          </w:p>
        </w:tc>
        <w:tc>
          <w:tcPr>
            <w:tcW w:w="1418" w:type="dxa"/>
            <w:tcBorders>
              <w:top w:val="nil"/>
              <w:left w:val="nil"/>
              <w:bottom w:val="nil"/>
              <w:right w:val="nil"/>
            </w:tcBorders>
            <w:noWrap/>
            <w:vAlign w:val="bottom"/>
            <w:hideMark/>
          </w:tcPr>
          <w:p w14:paraId="2D8034B7"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(0.0289)</w:t>
            </w:r>
          </w:p>
        </w:tc>
        <w:tc>
          <w:tcPr>
            <w:tcW w:w="1417" w:type="dxa"/>
            <w:tcBorders>
              <w:top w:val="nil"/>
              <w:left w:val="nil"/>
              <w:bottom w:val="nil"/>
              <w:right w:val="nil"/>
            </w:tcBorders>
            <w:noWrap/>
            <w:vAlign w:val="bottom"/>
            <w:hideMark/>
          </w:tcPr>
          <w:p w14:paraId="2A731F4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-0.00273</w:t>
            </w:r>
          </w:p>
        </w:tc>
        <w:tc>
          <w:tcPr>
            <w:tcW w:w="1701" w:type="dxa"/>
            <w:tcBorders>
              <w:top w:val="nil"/>
              <w:left w:val="nil"/>
              <w:bottom w:val="nil"/>
              <w:right w:val="nil"/>
            </w:tcBorders>
            <w:noWrap/>
            <w:vAlign w:val="bottom"/>
            <w:hideMark/>
          </w:tcPr>
          <w:p w14:paraId="1D84D079"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(0.00463)</w:t>
            </w:r>
          </w:p>
        </w:tc>
        <w:tc>
          <w:tcPr>
            <w:tcW w:w="1418" w:type="dxa"/>
            <w:tcBorders>
              <w:top w:val="nil"/>
              <w:left w:val="nil"/>
              <w:bottom w:val="nil"/>
              <w:right w:val="nil"/>
            </w:tcBorders>
            <w:noWrap/>
            <w:vAlign w:val="bottom"/>
            <w:hideMark/>
          </w:tcPr>
          <w:p w14:paraId="0B3E8355"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-0.0553**</w:t>
            </w:r>
          </w:p>
        </w:tc>
        <w:tc>
          <w:tcPr>
            <w:tcW w:w="1080" w:type="dxa"/>
            <w:tcBorders>
              <w:top w:val="nil"/>
              <w:left w:val="nil"/>
              <w:bottom w:val="nil"/>
              <w:right w:val="nil"/>
            </w:tcBorders>
            <w:noWrap/>
            <w:vAlign w:val="bottom"/>
            <w:hideMark/>
          </w:tcPr>
          <w:p w14:paraId="78411164"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(0.0246)</w:t>
            </w:r>
          </w:p>
        </w:tc>
        <w:tc>
          <w:tcPr>
            <w:tcW w:w="1501" w:type="dxa"/>
            <w:tcBorders>
              <w:top w:val="nil"/>
              <w:left w:val="nil"/>
              <w:bottom w:val="nil"/>
              <w:right w:val="nil"/>
            </w:tcBorders>
            <w:noWrap/>
            <w:vAlign w:val="bottom"/>
            <w:hideMark/>
          </w:tcPr>
          <w:p w14:paraId="73452E66"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3793EAD1" w14:textId="77777777" w:rsidTr="00EE2281">
        <w:trPr>
          <w:trHeight w:val="315"/>
        </w:trPr>
        <w:tc>
          <w:tcPr>
            <w:tcW w:w="3686" w:type="dxa"/>
            <w:tcBorders>
              <w:top w:val="nil"/>
              <w:left w:val="nil"/>
              <w:bottom w:val="nil"/>
              <w:right w:val="nil"/>
            </w:tcBorders>
            <w:noWrap/>
            <w:vAlign w:val="bottom"/>
            <w:hideMark/>
          </w:tcPr>
          <w:p w14:paraId="0B2473A0"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Never married/in union</w:t>
            </w:r>
          </w:p>
        </w:tc>
        <w:tc>
          <w:tcPr>
            <w:tcW w:w="1417" w:type="dxa"/>
            <w:tcBorders>
              <w:top w:val="nil"/>
              <w:left w:val="nil"/>
              <w:bottom w:val="nil"/>
              <w:right w:val="nil"/>
            </w:tcBorders>
            <w:noWrap/>
            <w:vAlign w:val="bottom"/>
            <w:hideMark/>
          </w:tcPr>
          <w:p w14:paraId="1074884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-0.0506***</w:t>
            </w:r>
          </w:p>
        </w:tc>
        <w:tc>
          <w:tcPr>
            <w:tcW w:w="1418" w:type="dxa"/>
            <w:tcBorders>
              <w:top w:val="nil"/>
              <w:left w:val="nil"/>
              <w:bottom w:val="nil"/>
              <w:right w:val="nil"/>
            </w:tcBorders>
            <w:noWrap/>
            <w:vAlign w:val="bottom"/>
            <w:hideMark/>
          </w:tcPr>
          <w:p w14:paraId="619E079A"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(0.0123)</w:t>
            </w:r>
          </w:p>
        </w:tc>
        <w:tc>
          <w:tcPr>
            <w:tcW w:w="1417" w:type="dxa"/>
            <w:tcBorders>
              <w:top w:val="nil"/>
              <w:left w:val="nil"/>
              <w:bottom w:val="nil"/>
              <w:right w:val="nil"/>
            </w:tcBorders>
            <w:noWrap/>
            <w:vAlign w:val="bottom"/>
            <w:hideMark/>
          </w:tcPr>
          <w:p w14:paraId="06969509"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-0.0116***</w:t>
            </w:r>
          </w:p>
        </w:tc>
        <w:tc>
          <w:tcPr>
            <w:tcW w:w="1701" w:type="dxa"/>
            <w:tcBorders>
              <w:top w:val="nil"/>
              <w:left w:val="nil"/>
              <w:bottom w:val="nil"/>
              <w:right w:val="nil"/>
            </w:tcBorders>
            <w:noWrap/>
            <w:vAlign w:val="bottom"/>
            <w:hideMark/>
          </w:tcPr>
          <w:p w14:paraId="59E037E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(0.00370)</w:t>
            </w:r>
          </w:p>
        </w:tc>
        <w:tc>
          <w:tcPr>
            <w:tcW w:w="1418" w:type="dxa"/>
            <w:tcBorders>
              <w:top w:val="nil"/>
              <w:left w:val="nil"/>
              <w:bottom w:val="nil"/>
              <w:right w:val="nil"/>
            </w:tcBorders>
            <w:noWrap/>
            <w:vAlign w:val="bottom"/>
            <w:hideMark/>
          </w:tcPr>
          <w:p w14:paraId="09CEB879"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0.0623***</w:t>
            </w:r>
          </w:p>
        </w:tc>
        <w:tc>
          <w:tcPr>
            <w:tcW w:w="1080" w:type="dxa"/>
            <w:tcBorders>
              <w:top w:val="nil"/>
              <w:left w:val="nil"/>
              <w:bottom w:val="nil"/>
              <w:right w:val="nil"/>
            </w:tcBorders>
            <w:noWrap/>
            <w:vAlign w:val="bottom"/>
            <w:hideMark/>
          </w:tcPr>
          <w:p w14:paraId="5A87BBF8"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(0.0158)</w:t>
            </w:r>
          </w:p>
        </w:tc>
        <w:tc>
          <w:tcPr>
            <w:tcW w:w="1501" w:type="dxa"/>
            <w:tcBorders>
              <w:top w:val="nil"/>
              <w:left w:val="nil"/>
              <w:bottom w:val="nil"/>
              <w:right w:val="nil"/>
            </w:tcBorders>
            <w:noWrap/>
            <w:vAlign w:val="bottom"/>
            <w:hideMark/>
          </w:tcPr>
          <w:p w14:paraId="2442F3E9"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5D3550F1" w14:textId="77777777" w:rsidTr="00EE2281">
        <w:trPr>
          <w:trHeight w:val="315"/>
        </w:trPr>
        <w:tc>
          <w:tcPr>
            <w:tcW w:w="3686" w:type="dxa"/>
            <w:tcBorders>
              <w:top w:val="nil"/>
              <w:left w:val="nil"/>
              <w:bottom w:val="nil"/>
              <w:right w:val="nil"/>
            </w:tcBorders>
            <w:noWrap/>
            <w:vAlign w:val="bottom"/>
            <w:hideMark/>
          </w:tcPr>
          <w:p w14:paraId="40A41E1B"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Age</w:t>
            </w:r>
          </w:p>
        </w:tc>
        <w:tc>
          <w:tcPr>
            <w:tcW w:w="1417" w:type="dxa"/>
            <w:tcBorders>
              <w:top w:val="nil"/>
              <w:left w:val="nil"/>
              <w:bottom w:val="nil"/>
              <w:right w:val="nil"/>
            </w:tcBorders>
            <w:noWrap/>
            <w:vAlign w:val="bottom"/>
            <w:hideMark/>
          </w:tcPr>
          <w:p w14:paraId="7323C4E7"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0.00384</w:t>
            </w:r>
          </w:p>
        </w:tc>
        <w:tc>
          <w:tcPr>
            <w:tcW w:w="1418" w:type="dxa"/>
            <w:tcBorders>
              <w:top w:val="nil"/>
              <w:left w:val="nil"/>
              <w:bottom w:val="nil"/>
              <w:right w:val="nil"/>
            </w:tcBorders>
            <w:noWrap/>
            <w:vAlign w:val="bottom"/>
            <w:hideMark/>
          </w:tcPr>
          <w:p w14:paraId="3E45BC9E"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(0.00753)</w:t>
            </w:r>
          </w:p>
        </w:tc>
        <w:tc>
          <w:tcPr>
            <w:tcW w:w="1417" w:type="dxa"/>
            <w:tcBorders>
              <w:top w:val="nil"/>
              <w:left w:val="nil"/>
              <w:bottom w:val="nil"/>
              <w:right w:val="nil"/>
            </w:tcBorders>
            <w:noWrap/>
            <w:vAlign w:val="bottom"/>
            <w:hideMark/>
          </w:tcPr>
          <w:p w14:paraId="1461C60E"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0.000628</w:t>
            </w:r>
          </w:p>
        </w:tc>
        <w:tc>
          <w:tcPr>
            <w:tcW w:w="1701" w:type="dxa"/>
            <w:tcBorders>
              <w:top w:val="nil"/>
              <w:left w:val="nil"/>
              <w:bottom w:val="nil"/>
              <w:right w:val="nil"/>
            </w:tcBorders>
            <w:noWrap/>
            <w:vAlign w:val="bottom"/>
            <w:hideMark/>
          </w:tcPr>
          <w:p w14:paraId="05F7B399"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(0.00124)</w:t>
            </w:r>
          </w:p>
        </w:tc>
        <w:tc>
          <w:tcPr>
            <w:tcW w:w="1418" w:type="dxa"/>
            <w:tcBorders>
              <w:top w:val="nil"/>
              <w:left w:val="nil"/>
              <w:bottom w:val="nil"/>
              <w:right w:val="nil"/>
            </w:tcBorders>
            <w:noWrap/>
            <w:vAlign w:val="bottom"/>
            <w:hideMark/>
          </w:tcPr>
          <w:p w14:paraId="0AB1A404"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-0.00446</w:t>
            </w:r>
          </w:p>
        </w:tc>
        <w:tc>
          <w:tcPr>
            <w:tcW w:w="1080" w:type="dxa"/>
            <w:tcBorders>
              <w:top w:val="nil"/>
              <w:left w:val="nil"/>
              <w:bottom w:val="nil"/>
              <w:right w:val="nil"/>
            </w:tcBorders>
            <w:noWrap/>
            <w:vAlign w:val="bottom"/>
            <w:hideMark/>
          </w:tcPr>
          <w:p w14:paraId="5BEDE01A"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(0.00876)</w:t>
            </w:r>
          </w:p>
        </w:tc>
        <w:tc>
          <w:tcPr>
            <w:tcW w:w="1501" w:type="dxa"/>
            <w:tcBorders>
              <w:top w:val="nil"/>
              <w:left w:val="nil"/>
              <w:bottom w:val="nil"/>
              <w:right w:val="nil"/>
            </w:tcBorders>
            <w:noWrap/>
            <w:vAlign w:val="bottom"/>
            <w:hideMark/>
          </w:tcPr>
          <w:p w14:paraId="4FBB3D8E"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16DC242B" w14:textId="77777777" w:rsidTr="00EE2281">
        <w:trPr>
          <w:trHeight w:val="315"/>
        </w:trPr>
        <w:tc>
          <w:tcPr>
            <w:tcW w:w="3686" w:type="dxa"/>
            <w:tcBorders>
              <w:top w:val="nil"/>
              <w:left w:val="nil"/>
              <w:bottom w:val="nil"/>
              <w:right w:val="nil"/>
            </w:tcBorders>
            <w:noWrap/>
            <w:vAlign w:val="bottom"/>
            <w:hideMark/>
          </w:tcPr>
          <w:p w14:paraId="616F1E04"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Educational attainment</w:t>
            </w:r>
          </w:p>
        </w:tc>
        <w:tc>
          <w:tcPr>
            <w:tcW w:w="1417" w:type="dxa"/>
            <w:tcBorders>
              <w:top w:val="nil"/>
              <w:left w:val="nil"/>
              <w:bottom w:val="nil"/>
              <w:right w:val="nil"/>
            </w:tcBorders>
            <w:noWrap/>
            <w:vAlign w:val="bottom"/>
            <w:hideMark/>
          </w:tcPr>
          <w:p w14:paraId="7EDF71F1"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nil"/>
              <w:right w:val="nil"/>
            </w:tcBorders>
            <w:noWrap/>
            <w:vAlign w:val="bottom"/>
            <w:hideMark/>
          </w:tcPr>
          <w:p w14:paraId="5D23195E"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7" w:type="dxa"/>
            <w:tcBorders>
              <w:top w:val="nil"/>
              <w:left w:val="nil"/>
              <w:bottom w:val="nil"/>
              <w:right w:val="nil"/>
            </w:tcBorders>
            <w:noWrap/>
            <w:vAlign w:val="bottom"/>
            <w:hideMark/>
          </w:tcPr>
          <w:p w14:paraId="26911DDE"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701" w:type="dxa"/>
            <w:tcBorders>
              <w:top w:val="nil"/>
              <w:left w:val="nil"/>
              <w:bottom w:val="nil"/>
              <w:right w:val="nil"/>
            </w:tcBorders>
            <w:noWrap/>
            <w:vAlign w:val="bottom"/>
            <w:hideMark/>
          </w:tcPr>
          <w:p w14:paraId="283384A6"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8" w:type="dxa"/>
            <w:tcBorders>
              <w:top w:val="nil"/>
              <w:left w:val="nil"/>
              <w:bottom w:val="nil"/>
              <w:right w:val="nil"/>
            </w:tcBorders>
            <w:noWrap/>
            <w:vAlign w:val="bottom"/>
            <w:hideMark/>
          </w:tcPr>
          <w:p w14:paraId="5B749438"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2266FFDD"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64727AC1"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r>
      <w:tr w:rsidR="00EE2281" w:rsidRPr="00EE2281" w14:paraId="100B9053" w14:textId="77777777" w:rsidTr="00EE2281">
        <w:trPr>
          <w:trHeight w:val="315"/>
        </w:trPr>
        <w:tc>
          <w:tcPr>
            <w:tcW w:w="3686" w:type="dxa"/>
            <w:tcBorders>
              <w:top w:val="nil"/>
              <w:left w:val="nil"/>
              <w:bottom w:val="nil"/>
              <w:right w:val="nil"/>
            </w:tcBorders>
            <w:noWrap/>
            <w:vAlign w:val="bottom"/>
            <w:hideMark/>
          </w:tcPr>
          <w:p w14:paraId="1664483C"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Primary education</w:t>
            </w:r>
          </w:p>
        </w:tc>
        <w:tc>
          <w:tcPr>
            <w:tcW w:w="1417" w:type="dxa"/>
            <w:tcBorders>
              <w:top w:val="nil"/>
              <w:left w:val="nil"/>
              <w:bottom w:val="nil"/>
              <w:right w:val="nil"/>
            </w:tcBorders>
            <w:noWrap/>
            <w:vAlign w:val="bottom"/>
            <w:hideMark/>
          </w:tcPr>
          <w:p w14:paraId="2033EBA2"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0.0106</w:t>
            </w:r>
          </w:p>
        </w:tc>
        <w:tc>
          <w:tcPr>
            <w:tcW w:w="1418" w:type="dxa"/>
            <w:tcBorders>
              <w:top w:val="nil"/>
              <w:left w:val="nil"/>
              <w:bottom w:val="nil"/>
              <w:right w:val="nil"/>
            </w:tcBorders>
            <w:noWrap/>
            <w:vAlign w:val="bottom"/>
            <w:hideMark/>
          </w:tcPr>
          <w:p w14:paraId="02E3646C"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(0.0202)</w:t>
            </w:r>
          </w:p>
        </w:tc>
        <w:tc>
          <w:tcPr>
            <w:tcW w:w="1417" w:type="dxa"/>
            <w:tcBorders>
              <w:top w:val="nil"/>
              <w:left w:val="nil"/>
              <w:bottom w:val="nil"/>
              <w:right w:val="nil"/>
            </w:tcBorders>
            <w:noWrap/>
            <w:vAlign w:val="bottom"/>
            <w:hideMark/>
          </w:tcPr>
          <w:p w14:paraId="68902A0C"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0.00165</w:t>
            </w:r>
          </w:p>
        </w:tc>
        <w:tc>
          <w:tcPr>
            <w:tcW w:w="1701" w:type="dxa"/>
            <w:tcBorders>
              <w:top w:val="nil"/>
              <w:left w:val="nil"/>
              <w:bottom w:val="nil"/>
              <w:right w:val="nil"/>
            </w:tcBorders>
            <w:noWrap/>
            <w:vAlign w:val="bottom"/>
            <w:hideMark/>
          </w:tcPr>
          <w:p w14:paraId="7DA9EBA5"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(0.00350)</w:t>
            </w:r>
          </w:p>
        </w:tc>
        <w:tc>
          <w:tcPr>
            <w:tcW w:w="1418" w:type="dxa"/>
            <w:tcBorders>
              <w:top w:val="nil"/>
              <w:left w:val="nil"/>
              <w:bottom w:val="nil"/>
              <w:right w:val="nil"/>
            </w:tcBorders>
            <w:noWrap/>
            <w:vAlign w:val="bottom"/>
            <w:hideMark/>
          </w:tcPr>
          <w:p w14:paraId="7AC20F40"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-0.0123</w:t>
            </w:r>
          </w:p>
        </w:tc>
        <w:tc>
          <w:tcPr>
            <w:tcW w:w="1080" w:type="dxa"/>
            <w:tcBorders>
              <w:top w:val="nil"/>
              <w:left w:val="nil"/>
              <w:bottom w:val="nil"/>
              <w:right w:val="nil"/>
            </w:tcBorders>
            <w:noWrap/>
            <w:vAlign w:val="bottom"/>
            <w:hideMark/>
          </w:tcPr>
          <w:p w14:paraId="01D00343"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(0.0237)</w:t>
            </w:r>
          </w:p>
        </w:tc>
        <w:tc>
          <w:tcPr>
            <w:tcW w:w="1501" w:type="dxa"/>
            <w:tcBorders>
              <w:top w:val="nil"/>
              <w:left w:val="nil"/>
              <w:bottom w:val="nil"/>
              <w:right w:val="nil"/>
            </w:tcBorders>
            <w:noWrap/>
            <w:vAlign w:val="bottom"/>
            <w:hideMark/>
          </w:tcPr>
          <w:p w14:paraId="2419E24E"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3414479B" w14:textId="77777777" w:rsidTr="00EE2281">
        <w:trPr>
          <w:trHeight w:val="315"/>
        </w:trPr>
        <w:tc>
          <w:tcPr>
            <w:tcW w:w="3686" w:type="dxa"/>
            <w:tcBorders>
              <w:top w:val="nil"/>
              <w:left w:val="nil"/>
              <w:bottom w:val="nil"/>
              <w:right w:val="nil"/>
            </w:tcBorders>
            <w:noWrap/>
            <w:vAlign w:val="bottom"/>
            <w:hideMark/>
          </w:tcPr>
          <w:p w14:paraId="26AC7D4C"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Secondary education</w:t>
            </w:r>
          </w:p>
        </w:tc>
        <w:tc>
          <w:tcPr>
            <w:tcW w:w="1417" w:type="dxa"/>
            <w:tcBorders>
              <w:top w:val="nil"/>
              <w:left w:val="nil"/>
              <w:bottom w:val="nil"/>
              <w:right w:val="nil"/>
            </w:tcBorders>
            <w:noWrap/>
            <w:vAlign w:val="bottom"/>
            <w:hideMark/>
          </w:tcPr>
          <w:p w14:paraId="424F887A"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0.00759</w:t>
            </w:r>
          </w:p>
        </w:tc>
        <w:tc>
          <w:tcPr>
            <w:tcW w:w="1418" w:type="dxa"/>
            <w:tcBorders>
              <w:top w:val="nil"/>
              <w:left w:val="nil"/>
              <w:bottom w:val="nil"/>
              <w:right w:val="nil"/>
            </w:tcBorders>
            <w:noWrap/>
            <w:vAlign w:val="bottom"/>
            <w:hideMark/>
          </w:tcPr>
          <w:p w14:paraId="00338F2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(0.0188)</w:t>
            </w:r>
          </w:p>
        </w:tc>
        <w:tc>
          <w:tcPr>
            <w:tcW w:w="1417" w:type="dxa"/>
            <w:tcBorders>
              <w:top w:val="nil"/>
              <w:left w:val="nil"/>
              <w:bottom w:val="nil"/>
              <w:right w:val="nil"/>
            </w:tcBorders>
            <w:noWrap/>
            <w:vAlign w:val="bottom"/>
            <w:hideMark/>
          </w:tcPr>
          <w:p w14:paraId="5508AFE7"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0.00125</w:t>
            </w:r>
          </w:p>
        </w:tc>
        <w:tc>
          <w:tcPr>
            <w:tcW w:w="1701" w:type="dxa"/>
            <w:tcBorders>
              <w:top w:val="nil"/>
              <w:left w:val="nil"/>
              <w:bottom w:val="nil"/>
              <w:right w:val="nil"/>
            </w:tcBorders>
            <w:noWrap/>
            <w:vAlign w:val="bottom"/>
            <w:hideMark/>
          </w:tcPr>
          <w:p w14:paraId="495102BE"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(0.00342)</w:t>
            </w:r>
          </w:p>
        </w:tc>
        <w:tc>
          <w:tcPr>
            <w:tcW w:w="1418" w:type="dxa"/>
            <w:tcBorders>
              <w:top w:val="nil"/>
              <w:left w:val="nil"/>
              <w:bottom w:val="nil"/>
              <w:right w:val="nil"/>
            </w:tcBorders>
            <w:noWrap/>
            <w:vAlign w:val="bottom"/>
            <w:hideMark/>
          </w:tcPr>
          <w:p w14:paraId="43E3025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-0.00884</w:t>
            </w:r>
          </w:p>
        </w:tc>
        <w:tc>
          <w:tcPr>
            <w:tcW w:w="1080" w:type="dxa"/>
            <w:tcBorders>
              <w:top w:val="nil"/>
              <w:left w:val="nil"/>
              <w:bottom w:val="nil"/>
              <w:right w:val="nil"/>
            </w:tcBorders>
            <w:noWrap/>
            <w:vAlign w:val="bottom"/>
            <w:hideMark/>
          </w:tcPr>
          <w:p w14:paraId="76DEDE0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(0.0222)</w:t>
            </w:r>
          </w:p>
        </w:tc>
        <w:tc>
          <w:tcPr>
            <w:tcW w:w="1501" w:type="dxa"/>
            <w:tcBorders>
              <w:top w:val="nil"/>
              <w:left w:val="nil"/>
              <w:bottom w:val="nil"/>
              <w:right w:val="nil"/>
            </w:tcBorders>
            <w:noWrap/>
            <w:vAlign w:val="bottom"/>
            <w:hideMark/>
          </w:tcPr>
          <w:p w14:paraId="5EF9E6B3"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0AF2ABE6" w14:textId="77777777" w:rsidTr="00EE2281">
        <w:trPr>
          <w:trHeight w:val="315"/>
        </w:trPr>
        <w:tc>
          <w:tcPr>
            <w:tcW w:w="3686" w:type="dxa"/>
            <w:tcBorders>
              <w:top w:val="nil"/>
              <w:left w:val="nil"/>
              <w:bottom w:val="nil"/>
              <w:right w:val="nil"/>
            </w:tcBorders>
            <w:noWrap/>
            <w:vAlign w:val="bottom"/>
            <w:hideMark/>
          </w:tcPr>
          <w:p w14:paraId="090BD257"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Higher education</w:t>
            </w:r>
          </w:p>
        </w:tc>
        <w:tc>
          <w:tcPr>
            <w:tcW w:w="1417" w:type="dxa"/>
            <w:tcBorders>
              <w:top w:val="nil"/>
              <w:left w:val="nil"/>
              <w:bottom w:val="nil"/>
              <w:right w:val="nil"/>
            </w:tcBorders>
            <w:noWrap/>
            <w:vAlign w:val="bottom"/>
            <w:hideMark/>
          </w:tcPr>
          <w:p w14:paraId="2590FC98"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-0.0562**</w:t>
            </w:r>
          </w:p>
        </w:tc>
        <w:tc>
          <w:tcPr>
            <w:tcW w:w="1418" w:type="dxa"/>
            <w:tcBorders>
              <w:top w:val="nil"/>
              <w:left w:val="nil"/>
              <w:bottom w:val="nil"/>
              <w:right w:val="nil"/>
            </w:tcBorders>
            <w:noWrap/>
            <w:vAlign w:val="bottom"/>
            <w:hideMark/>
          </w:tcPr>
          <w:p w14:paraId="46371468"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(0.0243)</w:t>
            </w:r>
          </w:p>
        </w:tc>
        <w:tc>
          <w:tcPr>
            <w:tcW w:w="1417" w:type="dxa"/>
            <w:tcBorders>
              <w:top w:val="nil"/>
              <w:left w:val="nil"/>
              <w:bottom w:val="nil"/>
              <w:right w:val="nil"/>
            </w:tcBorders>
            <w:noWrap/>
            <w:vAlign w:val="bottom"/>
            <w:hideMark/>
          </w:tcPr>
          <w:p w14:paraId="4A16B4AB"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-0.0212**</w:t>
            </w:r>
          </w:p>
        </w:tc>
        <w:tc>
          <w:tcPr>
            <w:tcW w:w="1701" w:type="dxa"/>
            <w:tcBorders>
              <w:top w:val="nil"/>
              <w:left w:val="nil"/>
              <w:bottom w:val="nil"/>
              <w:right w:val="nil"/>
            </w:tcBorders>
            <w:noWrap/>
            <w:vAlign w:val="bottom"/>
            <w:hideMark/>
          </w:tcPr>
          <w:p w14:paraId="641DEA9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(0.0101)</w:t>
            </w:r>
          </w:p>
        </w:tc>
        <w:tc>
          <w:tcPr>
            <w:tcW w:w="1418" w:type="dxa"/>
            <w:tcBorders>
              <w:top w:val="nil"/>
              <w:left w:val="nil"/>
              <w:bottom w:val="nil"/>
              <w:right w:val="nil"/>
            </w:tcBorders>
            <w:noWrap/>
            <w:vAlign w:val="bottom"/>
            <w:hideMark/>
          </w:tcPr>
          <w:p w14:paraId="6ABEC22E"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0.0773**</w:t>
            </w:r>
          </w:p>
        </w:tc>
        <w:tc>
          <w:tcPr>
            <w:tcW w:w="1080" w:type="dxa"/>
            <w:tcBorders>
              <w:top w:val="nil"/>
              <w:left w:val="nil"/>
              <w:bottom w:val="nil"/>
              <w:right w:val="nil"/>
            </w:tcBorders>
            <w:noWrap/>
            <w:vAlign w:val="bottom"/>
            <w:hideMark/>
          </w:tcPr>
          <w:p w14:paraId="332C588C"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(0.0335)</w:t>
            </w:r>
          </w:p>
        </w:tc>
        <w:tc>
          <w:tcPr>
            <w:tcW w:w="1501" w:type="dxa"/>
            <w:tcBorders>
              <w:top w:val="nil"/>
              <w:left w:val="nil"/>
              <w:bottom w:val="nil"/>
              <w:right w:val="nil"/>
            </w:tcBorders>
            <w:noWrap/>
            <w:vAlign w:val="bottom"/>
            <w:hideMark/>
          </w:tcPr>
          <w:p w14:paraId="474DB3AC"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4F240934" w14:textId="77777777" w:rsidTr="00EE2281">
        <w:trPr>
          <w:trHeight w:val="315"/>
        </w:trPr>
        <w:tc>
          <w:tcPr>
            <w:tcW w:w="3686" w:type="dxa"/>
            <w:tcBorders>
              <w:top w:val="nil"/>
              <w:left w:val="nil"/>
              <w:bottom w:val="nil"/>
              <w:right w:val="nil"/>
            </w:tcBorders>
            <w:noWrap/>
            <w:vAlign w:val="bottom"/>
            <w:hideMark/>
          </w:tcPr>
          <w:p w14:paraId="1AB944F0"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Health insurance</w:t>
            </w:r>
          </w:p>
        </w:tc>
        <w:tc>
          <w:tcPr>
            <w:tcW w:w="1417" w:type="dxa"/>
            <w:tcBorders>
              <w:top w:val="nil"/>
              <w:left w:val="nil"/>
              <w:bottom w:val="nil"/>
              <w:right w:val="nil"/>
            </w:tcBorders>
            <w:noWrap/>
            <w:vAlign w:val="bottom"/>
            <w:hideMark/>
          </w:tcPr>
          <w:p w14:paraId="50966F5F"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nil"/>
              <w:right w:val="nil"/>
            </w:tcBorders>
            <w:noWrap/>
            <w:vAlign w:val="bottom"/>
            <w:hideMark/>
          </w:tcPr>
          <w:p w14:paraId="363B7497"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7" w:type="dxa"/>
            <w:tcBorders>
              <w:top w:val="nil"/>
              <w:left w:val="nil"/>
              <w:bottom w:val="nil"/>
              <w:right w:val="nil"/>
            </w:tcBorders>
            <w:noWrap/>
            <w:vAlign w:val="bottom"/>
            <w:hideMark/>
          </w:tcPr>
          <w:p w14:paraId="21F49FF8"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701" w:type="dxa"/>
            <w:tcBorders>
              <w:top w:val="nil"/>
              <w:left w:val="nil"/>
              <w:bottom w:val="nil"/>
              <w:right w:val="nil"/>
            </w:tcBorders>
            <w:noWrap/>
            <w:vAlign w:val="bottom"/>
            <w:hideMark/>
          </w:tcPr>
          <w:p w14:paraId="40A9C223"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8" w:type="dxa"/>
            <w:tcBorders>
              <w:top w:val="nil"/>
              <w:left w:val="nil"/>
              <w:bottom w:val="nil"/>
              <w:right w:val="nil"/>
            </w:tcBorders>
            <w:noWrap/>
            <w:vAlign w:val="bottom"/>
            <w:hideMark/>
          </w:tcPr>
          <w:p w14:paraId="4B8998C6"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78B6B885"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14D1C94B"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r>
      <w:tr w:rsidR="00EE2281" w:rsidRPr="00EE2281" w14:paraId="2281D39E" w14:textId="77777777" w:rsidTr="00EE2281">
        <w:trPr>
          <w:trHeight w:val="315"/>
        </w:trPr>
        <w:tc>
          <w:tcPr>
            <w:tcW w:w="3686" w:type="dxa"/>
            <w:tcBorders>
              <w:top w:val="nil"/>
              <w:left w:val="nil"/>
              <w:bottom w:val="nil"/>
              <w:right w:val="nil"/>
            </w:tcBorders>
            <w:noWrap/>
            <w:vAlign w:val="bottom"/>
            <w:hideMark/>
          </w:tcPr>
          <w:p w14:paraId="3481EA41"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Has no health Insurance</w:t>
            </w:r>
          </w:p>
        </w:tc>
        <w:tc>
          <w:tcPr>
            <w:tcW w:w="1417" w:type="dxa"/>
            <w:tcBorders>
              <w:top w:val="nil"/>
              <w:left w:val="nil"/>
              <w:bottom w:val="nil"/>
              <w:right w:val="nil"/>
            </w:tcBorders>
            <w:noWrap/>
            <w:vAlign w:val="bottom"/>
            <w:hideMark/>
          </w:tcPr>
          <w:p w14:paraId="77049BB2"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0.0559**</w:t>
            </w:r>
          </w:p>
        </w:tc>
        <w:tc>
          <w:tcPr>
            <w:tcW w:w="1418" w:type="dxa"/>
            <w:tcBorders>
              <w:top w:val="nil"/>
              <w:left w:val="nil"/>
              <w:bottom w:val="nil"/>
              <w:right w:val="nil"/>
            </w:tcBorders>
            <w:noWrap/>
            <w:vAlign w:val="bottom"/>
            <w:hideMark/>
          </w:tcPr>
          <w:p w14:paraId="06D604F0"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(0.0272)</w:t>
            </w:r>
          </w:p>
        </w:tc>
        <w:tc>
          <w:tcPr>
            <w:tcW w:w="1417" w:type="dxa"/>
            <w:tcBorders>
              <w:top w:val="nil"/>
              <w:left w:val="nil"/>
              <w:bottom w:val="nil"/>
              <w:right w:val="nil"/>
            </w:tcBorders>
            <w:noWrap/>
            <w:vAlign w:val="bottom"/>
            <w:hideMark/>
          </w:tcPr>
          <w:p w14:paraId="5B8815AC"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0.0189</w:t>
            </w:r>
          </w:p>
        </w:tc>
        <w:tc>
          <w:tcPr>
            <w:tcW w:w="1701" w:type="dxa"/>
            <w:tcBorders>
              <w:top w:val="nil"/>
              <w:left w:val="nil"/>
              <w:bottom w:val="nil"/>
              <w:right w:val="nil"/>
            </w:tcBorders>
            <w:noWrap/>
            <w:vAlign w:val="bottom"/>
            <w:hideMark/>
          </w:tcPr>
          <w:p w14:paraId="0EB440F4"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(0.0147)</w:t>
            </w:r>
          </w:p>
        </w:tc>
        <w:tc>
          <w:tcPr>
            <w:tcW w:w="1418" w:type="dxa"/>
            <w:tcBorders>
              <w:top w:val="nil"/>
              <w:left w:val="nil"/>
              <w:bottom w:val="nil"/>
              <w:right w:val="nil"/>
            </w:tcBorders>
            <w:noWrap/>
            <w:vAlign w:val="bottom"/>
            <w:hideMark/>
          </w:tcPr>
          <w:p w14:paraId="342C7F79"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-0.0749*</w:t>
            </w:r>
          </w:p>
        </w:tc>
        <w:tc>
          <w:tcPr>
            <w:tcW w:w="1080" w:type="dxa"/>
            <w:tcBorders>
              <w:top w:val="nil"/>
              <w:left w:val="nil"/>
              <w:bottom w:val="nil"/>
              <w:right w:val="nil"/>
            </w:tcBorders>
            <w:noWrap/>
            <w:vAlign w:val="bottom"/>
            <w:hideMark/>
          </w:tcPr>
          <w:p w14:paraId="2A230C97"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(0.0418)</w:t>
            </w:r>
          </w:p>
        </w:tc>
        <w:tc>
          <w:tcPr>
            <w:tcW w:w="1501" w:type="dxa"/>
            <w:tcBorders>
              <w:top w:val="nil"/>
              <w:left w:val="nil"/>
              <w:bottom w:val="nil"/>
              <w:right w:val="nil"/>
            </w:tcBorders>
            <w:noWrap/>
            <w:vAlign w:val="bottom"/>
            <w:hideMark/>
          </w:tcPr>
          <w:p w14:paraId="1DA6C936"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0B71BABE" w14:textId="77777777" w:rsidTr="00EE2281">
        <w:trPr>
          <w:trHeight w:val="315"/>
        </w:trPr>
        <w:tc>
          <w:tcPr>
            <w:tcW w:w="3686" w:type="dxa"/>
            <w:tcBorders>
              <w:top w:val="nil"/>
              <w:left w:val="nil"/>
              <w:bottom w:val="nil"/>
              <w:right w:val="nil"/>
            </w:tcBorders>
            <w:noWrap/>
            <w:vAlign w:val="bottom"/>
            <w:hideMark/>
          </w:tcPr>
          <w:p w14:paraId="69A0144F"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Functional difficulty</w:t>
            </w:r>
          </w:p>
        </w:tc>
        <w:tc>
          <w:tcPr>
            <w:tcW w:w="1417" w:type="dxa"/>
            <w:tcBorders>
              <w:top w:val="nil"/>
              <w:left w:val="nil"/>
              <w:bottom w:val="nil"/>
              <w:right w:val="nil"/>
            </w:tcBorders>
            <w:noWrap/>
            <w:vAlign w:val="bottom"/>
            <w:hideMark/>
          </w:tcPr>
          <w:p w14:paraId="3D381894"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nil"/>
              <w:right w:val="nil"/>
            </w:tcBorders>
            <w:noWrap/>
            <w:vAlign w:val="bottom"/>
            <w:hideMark/>
          </w:tcPr>
          <w:p w14:paraId="2C13C59A"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7" w:type="dxa"/>
            <w:tcBorders>
              <w:top w:val="nil"/>
              <w:left w:val="nil"/>
              <w:bottom w:val="nil"/>
              <w:right w:val="nil"/>
            </w:tcBorders>
            <w:noWrap/>
            <w:vAlign w:val="bottom"/>
            <w:hideMark/>
          </w:tcPr>
          <w:p w14:paraId="0D9064A3"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701" w:type="dxa"/>
            <w:tcBorders>
              <w:top w:val="nil"/>
              <w:left w:val="nil"/>
              <w:bottom w:val="nil"/>
              <w:right w:val="nil"/>
            </w:tcBorders>
            <w:noWrap/>
            <w:vAlign w:val="bottom"/>
            <w:hideMark/>
          </w:tcPr>
          <w:p w14:paraId="777183D3"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8" w:type="dxa"/>
            <w:tcBorders>
              <w:top w:val="nil"/>
              <w:left w:val="nil"/>
              <w:bottom w:val="nil"/>
              <w:right w:val="nil"/>
            </w:tcBorders>
            <w:noWrap/>
            <w:vAlign w:val="bottom"/>
            <w:hideMark/>
          </w:tcPr>
          <w:p w14:paraId="58DB21D9"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69AE66C2"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62A91404"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r>
      <w:tr w:rsidR="00EE2281" w:rsidRPr="00EE2281" w14:paraId="65A82872" w14:textId="77777777" w:rsidTr="00EE2281">
        <w:trPr>
          <w:trHeight w:val="315"/>
        </w:trPr>
        <w:tc>
          <w:tcPr>
            <w:tcW w:w="3686" w:type="dxa"/>
            <w:tcBorders>
              <w:top w:val="nil"/>
              <w:left w:val="nil"/>
              <w:bottom w:val="nil"/>
              <w:right w:val="nil"/>
            </w:tcBorders>
            <w:noWrap/>
            <w:vAlign w:val="bottom"/>
            <w:hideMark/>
          </w:tcPr>
          <w:p w14:paraId="2515C3F9"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Without functional difficulty</w:t>
            </w:r>
          </w:p>
        </w:tc>
        <w:tc>
          <w:tcPr>
            <w:tcW w:w="1417" w:type="dxa"/>
            <w:tcBorders>
              <w:top w:val="nil"/>
              <w:left w:val="nil"/>
              <w:bottom w:val="nil"/>
              <w:right w:val="nil"/>
            </w:tcBorders>
            <w:noWrap/>
            <w:vAlign w:val="bottom"/>
            <w:hideMark/>
          </w:tcPr>
          <w:p w14:paraId="4F0BDCBB"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-0.136***</w:t>
            </w:r>
          </w:p>
        </w:tc>
        <w:tc>
          <w:tcPr>
            <w:tcW w:w="1418" w:type="dxa"/>
            <w:tcBorders>
              <w:top w:val="nil"/>
              <w:left w:val="nil"/>
              <w:bottom w:val="nil"/>
              <w:right w:val="nil"/>
            </w:tcBorders>
            <w:noWrap/>
            <w:vAlign w:val="bottom"/>
            <w:hideMark/>
          </w:tcPr>
          <w:p w14:paraId="151FD165"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(0.0366)</w:t>
            </w:r>
          </w:p>
        </w:tc>
        <w:tc>
          <w:tcPr>
            <w:tcW w:w="1417" w:type="dxa"/>
            <w:tcBorders>
              <w:top w:val="nil"/>
              <w:left w:val="nil"/>
              <w:bottom w:val="nil"/>
              <w:right w:val="nil"/>
            </w:tcBorders>
            <w:noWrap/>
            <w:vAlign w:val="bottom"/>
            <w:hideMark/>
          </w:tcPr>
          <w:p w14:paraId="00B0D2E8"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0.0153</w:t>
            </w:r>
          </w:p>
        </w:tc>
        <w:tc>
          <w:tcPr>
            <w:tcW w:w="1701" w:type="dxa"/>
            <w:tcBorders>
              <w:top w:val="nil"/>
              <w:left w:val="nil"/>
              <w:bottom w:val="nil"/>
              <w:right w:val="nil"/>
            </w:tcBorders>
            <w:noWrap/>
            <w:vAlign w:val="bottom"/>
            <w:hideMark/>
          </w:tcPr>
          <w:p w14:paraId="1A97BF23"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(0.0121)</w:t>
            </w:r>
          </w:p>
        </w:tc>
        <w:tc>
          <w:tcPr>
            <w:tcW w:w="1418" w:type="dxa"/>
            <w:tcBorders>
              <w:top w:val="nil"/>
              <w:left w:val="nil"/>
              <w:bottom w:val="nil"/>
              <w:right w:val="nil"/>
            </w:tcBorders>
            <w:noWrap/>
            <w:vAlign w:val="bottom"/>
            <w:hideMark/>
          </w:tcPr>
          <w:p w14:paraId="4A8C65AD"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0.121***</w:t>
            </w:r>
          </w:p>
        </w:tc>
        <w:tc>
          <w:tcPr>
            <w:tcW w:w="1080" w:type="dxa"/>
            <w:tcBorders>
              <w:top w:val="nil"/>
              <w:left w:val="nil"/>
              <w:bottom w:val="nil"/>
              <w:right w:val="nil"/>
            </w:tcBorders>
            <w:noWrap/>
            <w:vAlign w:val="bottom"/>
            <w:hideMark/>
          </w:tcPr>
          <w:p w14:paraId="07257987"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(0.0248)</w:t>
            </w:r>
          </w:p>
        </w:tc>
        <w:tc>
          <w:tcPr>
            <w:tcW w:w="1501" w:type="dxa"/>
            <w:tcBorders>
              <w:top w:val="nil"/>
              <w:left w:val="nil"/>
              <w:bottom w:val="nil"/>
              <w:right w:val="nil"/>
            </w:tcBorders>
            <w:noWrap/>
            <w:vAlign w:val="bottom"/>
            <w:hideMark/>
          </w:tcPr>
          <w:p w14:paraId="43B3D967"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r w:rsidR="00EE2281" w:rsidRPr="00EE2281" w14:paraId="5B5BABB6" w14:textId="77777777" w:rsidTr="00EE2281">
        <w:trPr>
          <w:trHeight w:val="315"/>
        </w:trPr>
        <w:tc>
          <w:tcPr>
            <w:tcW w:w="3686" w:type="dxa"/>
            <w:tcBorders>
              <w:top w:val="nil"/>
              <w:left w:val="nil"/>
              <w:bottom w:val="nil"/>
              <w:right w:val="nil"/>
            </w:tcBorders>
            <w:noWrap/>
            <w:vAlign w:val="bottom"/>
            <w:hideMark/>
          </w:tcPr>
          <w:p w14:paraId="7F248A0E"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r w:rsidRPr="00EE2281">
              <w:rPr>
                <w:rFonts w:ascii="Times New Roman" w:eastAsia="Times New Roman" w:hAnsi="Times New Roman" w:cs="Times New Roman"/>
                <w:b/>
                <w:bCs/>
                <w:color w:val="000000"/>
                <w:sz w:val="24"/>
                <w:szCs w:val="24"/>
                <w:lang w:eastAsia="fr-FR"/>
              </w:rPr>
              <w:t>Ethnic_discrimantion</w:t>
            </w:r>
          </w:p>
        </w:tc>
        <w:tc>
          <w:tcPr>
            <w:tcW w:w="1417" w:type="dxa"/>
            <w:tcBorders>
              <w:top w:val="nil"/>
              <w:left w:val="nil"/>
              <w:bottom w:val="nil"/>
              <w:right w:val="nil"/>
            </w:tcBorders>
            <w:noWrap/>
            <w:vAlign w:val="bottom"/>
            <w:hideMark/>
          </w:tcPr>
          <w:p w14:paraId="37D149D3" w14:textId="77777777" w:rsidR="00EE2281" w:rsidRPr="00EE2281" w:rsidRDefault="00EE2281" w:rsidP="00EE2281">
            <w:pPr>
              <w:spacing w:after="0" w:line="360" w:lineRule="auto"/>
              <w:rPr>
                <w:rFonts w:ascii="Times New Roman" w:eastAsia="Times New Roman" w:hAnsi="Times New Roman" w:cs="Times New Roman"/>
                <w:b/>
                <w:bCs/>
                <w:color w:val="000000"/>
                <w:sz w:val="24"/>
                <w:szCs w:val="24"/>
                <w:lang w:eastAsia="fr-FR"/>
              </w:rPr>
            </w:pPr>
          </w:p>
        </w:tc>
        <w:tc>
          <w:tcPr>
            <w:tcW w:w="1418" w:type="dxa"/>
            <w:tcBorders>
              <w:top w:val="nil"/>
              <w:left w:val="nil"/>
              <w:bottom w:val="nil"/>
              <w:right w:val="nil"/>
            </w:tcBorders>
            <w:noWrap/>
            <w:vAlign w:val="bottom"/>
            <w:hideMark/>
          </w:tcPr>
          <w:p w14:paraId="7309FE8A"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7" w:type="dxa"/>
            <w:tcBorders>
              <w:top w:val="nil"/>
              <w:left w:val="nil"/>
              <w:bottom w:val="nil"/>
              <w:right w:val="nil"/>
            </w:tcBorders>
            <w:noWrap/>
            <w:vAlign w:val="bottom"/>
            <w:hideMark/>
          </w:tcPr>
          <w:p w14:paraId="6176DAA2"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701" w:type="dxa"/>
            <w:tcBorders>
              <w:top w:val="nil"/>
              <w:left w:val="nil"/>
              <w:bottom w:val="nil"/>
              <w:right w:val="nil"/>
            </w:tcBorders>
            <w:noWrap/>
            <w:vAlign w:val="bottom"/>
            <w:hideMark/>
          </w:tcPr>
          <w:p w14:paraId="27AE6546"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418" w:type="dxa"/>
            <w:tcBorders>
              <w:top w:val="nil"/>
              <w:left w:val="nil"/>
              <w:bottom w:val="nil"/>
              <w:right w:val="nil"/>
            </w:tcBorders>
            <w:noWrap/>
            <w:vAlign w:val="bottom"/>
            <w:hideMark/>
          </w:tcPr>
          <w:p w14:paraId="687001E6"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2C05BBBC"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72FFD357" w14:textId="77777777" w:rsidR="00EE2281" w:rsidRPr="00EE2281" w:rsidRDefault="00EE2281" w:rsidP="00EE2281">
            <w:pPr>
              <w:spacing w:after="0" w:line="360" w:lineRule="auto"/>
              <w:jc w:val="center"/>
              <w:rPr>
                <w:rFonts w:ascii="Times New Roman" w:eastAsia="Times New Roman" w:hAnsi="Times New Roman" w:cs="Times New Roman"/>
                <w:sz w:val="24"/>
                <w:szCs w:val="24"/>
                <w:lang w:eastAsia="fr-FR"/>
              </w:rPr>
            </w:pPr>
          </w:p>
        </w:tc>
      </w:tr>
      <w:tr w:rsidR="00EE2281" w:rsidRPr="00EE2281" w14:paraId="606A29DE" w14:textId="77777777" w:rsidTr="00EE2281">
        <w:trPr>
          <w:trHeight w:val="315"/>
        </w:trPr>
        <w:tc>
          <w:tcPr>
            <w:tcW w:w="3686" w:type="dxa"/>
            <w:tcBorders>
              <w:top w:val="nil"/>
              <w:left w:val="nil"/>
              <w:bottom w:val="single" w:sz="12" w:space="0" w:color="auto"/>
              <w:right w:val="nil"/>
            </w:tcBorders>
            <w:noWrap/>
            <w:vAlign w:val="bottom"/>
            <w:hideMark/>
          </w:tcPr>
          <w:p w14:paraId="66D74FBD" w14:textId="77777777" w:rsidR="00EE2281" w:rsidRPr="00EE2281" w:rsidRDefault="00EE2281" w:rsidP="00EE2281">
            <w:pPr>
              <w:spacing w:after="0" w:line="360" w:lineRule="auto"/>
              <w:ind w:firstLine="356"/>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Never been discriminated</w:t>
            </w:r>
          </w:p>
        </w:tc>
        <w:tc>
          <w:tcPr>
            <w:tcW w:w="1417" w:type="dxa"/>
            <w:tcBorders>
              <w:top w:val="nil"/>
              <w:left w:val="nil"/>
              <w:bottom w:val="single" w:sz="12" w:space="0" w:color="auto"/>
              <w:right w:val="nil"/>
            </w:tcBorders>
            <w:noWrap/>
            <w:vAlign w:val="bottom"/>
            <w:hideMark/>
          </w:tcPr>
          <w:p w14:paraId="6D1AF1B4"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-0.0711***</w:t>
            </w:r>
          </w:p>
        </w:tc>
        <w:tc>
          <w:tcPr>
            <w:tcW w:w="1418" w:type="dxa"/>
            <w:tcBorders>
              <w:top w:val="nil"/>
              <w:left w:val="nil"/>
              <w:bottom w:val="single" w:sz="12" w:space="0" w:color="auto"/>
              <w:right w:val="nil"/>
            </w:tcBorders>
            <w:noWrap/>
            <w:vAlign w:val="bottom"/>
            <w:hideMark/>
          </w:tcPr>
          <w:p w14:paraId="3DB783BF"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(0.0166)</w:t>
            </w:r>
          </w:p>
        </w:tc>
        <w:tc>
          <w:tcPr>
            <w:tcW w:w="1417" w:type="dxa"/>
            <w:tcBorders>
              <w:top w:val="nil"/>
              <w:left w:val="nil"/>
              <w:bottom w:val="single" w:sz="12" w:space="0" w:color="auto"/>
              <w:right w:val="nil"/>
            </w:tcBorders>
            <w:noWrap/>
            <w:vAlign w:val="bottom"/>
            <w:hideMark/>
          </w:tcPr>
          <w:p w14:paraId="44460BE1"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-0.00200</w:t>
            </w:r>
          </w:p>
        </w:tc>
        <w:tc>
          <w:tcPr>
            <w:tcW w:w="1701" w:type="dxa"/>
            <w:tcBorders>
              <w:top w:val="nil"/>
              <w:left w:val="nil"/>
              <w:bottom w:val="single" w:sz="12" w:space="0" w:color="auto"/>
              <w:right w:val="nil"/>
            </w:tcBorders>
            <w:noWrap/>
            <w:vAlign w:val="bottom"/>
            <w:hideMark/>
          </w:tcPr>
          <w:p w14:paraId="4E429A3E"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(0.00223)</w:t>
            </w:r>
          </w:p>
        </w:tc>
        <w:tc>
          <w:tcPr>
            <w:tcW w:w="1418" w:type="dxa"/>
            <w:tcBorders>
              <w:top w:val="nil"/>
              <w:left w:val="nil"/>
              <w:bottom w:val="single" w:sz="12" w:space="0" w:color="auto"/>
              <w:right w:val="nil"/>
            </w:tcBorders>
            <w:noWrap/>
            <w:vAlign w:val="bottom"/>
            <w:hideMark/>
          </w:tcPr>
          <w:p w14:paraId="6C241EC1"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0.0731***</w:t>
            </w:r>
          </w:p>
        </w:tc>
        <w:tc>
          <w:tcPr>
            <w:tcW w:w="1080" w:type="dxa"/>
            <w:tcBorders>
              <w:top w:val="nil"/>
              <w:left w:val="nil"/>
              <w:bottom w:val="single" w:sz="12" w:space="0" w:color="auto"/>
              <w:right w:val="nil"/>
            </w:tcBorders>
            <w:noWrap/>
            <w:vAlign w:val="bottom"/>
            <w:hideMark/>
          </w:tcPr>
          <w:p w14:paraId="40BCB0F9" w14:textId="77777777" w:rsidR="00EE2281" w:rsidRPr="00EE2281" w:rsidRDefault="00EE2281" w:rsidP="00EE2281">
            <w:pPr>
              <w:spacing w:after="0" w:line="360" w:lineRule="auto"/>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(0.0150)</w:t>
            </w:r>
          </w:p>
        </w:tc>
        <w:tc>
          <w:tcPr>
            <w:tcW w:w="1501" w:type="dxa"/>
            <w:tcBorders>
              <w:top w:val="nil"/>
              <w:left w:val="nil"/>
              <w:bottom w:val="single" w:sz="12" w:space="0" w:color="auto"/>
              <w:right w:val="nil"/>
            </w:tcBorders>
            <w:noWrap/>
            <w:vAlign w:val="bottom"/>
            <w:hideMark/>
          </w:tcPr>
          <w:p w14:paraId="21DE18CD" w14:textId="77777777" w:rsidR="00EE2281" w:rsidRPr="00EE2281" w:rsidRDefault="00EE2281" w:rsidP="00EE2281">
            <w:pPr>
              <w:spacing w:after="0" w:line="360" w:lineRule="auto"/>
              <w:jc w:val="right"/>
              <w:rPr>
                <w:rFonts w:ascii="Times New Roman" w:eastAsia="Times New Roman" w:hAnsi="Times New Roman" w:cs="Times New Roman"/>
                <w:color w:val="000000"/>
                <w:sz w:val="24"/>
                <w:szCs w:val="24"/>
                <w:lang w:eastAsia="fr-FR"/>
              </w:rPr>
            </w:pPr>
            <w:r w:rsidRPr="00EE2281">
              <w:rPr>
                <w:rFonts w:ascii="Times New Roman" w:eastAsia="Times New Roman" w:hAnsi="Times New Roman" w:cs="Times New Roman"/>
                <w:color w:val="000000"/>
                <w:sz w:val="24"/>
                <w:szCs w:val="24"/>
                <w:lang w:eastAsia="fr-FR"/>
              </w:rPr>
              <w:t>5,191</w:t>
            </w:r>
          </w:p>
        </w:tc>
      </w:tr>
    </w:tbl>
    <w:p w14:paraId="63D508BB" w14:textId="77777777" w:rsidR="00EE2281" w:rsidRPr="00D52378" w:rsidRDefault="00DB7B7C" w:rsidP="00D52378">
      <w:pPr>
        <w:jc w:val="both"/>
        <w:rPr>
          <w:rFonts w:ascii="Times New Roman" w:hAnsi="Times New Roman" w:cs="Times New Roman"/>
          <w:sz w:val="24"/>
          <w:szCs w:val="24"/>
        </w:rPr>
        <w:sectPr w:rsidR="00EE2281" w:rsidRPr="00D52378" w:rsidSect="00EE2281">
          <w:pgSz w:w="16838" w:h="11906" w:orient="landscape"/>
          <w:pgMar w:top="1417" w:right="1417" w:bottom="1417" w:left="1417" w:header="708" w:footer="708" w:gutter="0"/>
          <w:cols w:space="708"/>
          <w:docGrid w:linePitch="360"/>
        </w:sect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7EBCDB07" w14:textId="77777777" w:rsidR="004E5736" w:rsidRDefault="004E5736" w:rsidP="00D52378">
      <w:pPr>
        <w:pStyle w:val="Heading2"/>
        <w:spacing w:after="240"/>
        <w:rPr>
          <w:rFonts w:ascii="Times New Roman" w:hAnsi="Times New Roman" w:cs="Times New Roman"/>
        </w:rPr>
      </w:pPr>
      <w:r>
        <w:rPr>
          <w:rFonts w:ascii="Times New Roman" w:hAnsi="Times New Roman" w:cs="Times New Roman"/>
        </w:rPr>
        <w:lastRenderedPageBreak/>
        <w:t>4.</w:t>
      </w:r>
      <w:r w:rsidR="009F668D">
        <w:rPr>
          <w:rFonts w:ascii="Times New Roman" w:hAnsi="Times New Roman" w:cs="Times New Roman"/>
        </w:rPr>
        <w:t>3</w:t>
      </w:r>
      <w:r>
        <w:rPr>
          <w:rFonts w:ascii="Times New Roman" w:hAnsi="Times New Roman" w:cs="Times New Roman"/>
        </w:rPr>
        <w:t>.   Robustness to disagregated ICT variables</w:t>
      </w:r>
    </w:p>
    <w:p w14:paraId="2E2B875E" w14:textId="77777777" w:rsidR="00D52378" w:rsidRPr="00D52378" w:rsidRDefault="00D52378" w:rsidP="00D52378">
      <w:pPr>
        <w:spacing w:after="240" w:line="360" w:lineRule="auto"/>
        <w:jc w:val="both"/>
        <w:rPr>
          <w:rFonts w:ascii="Times New Roman" w:hAnsi="Times New Roman" w:cs="Times New Roman"/>
          <w:sz w:val="24"/>
          <w:szCs w:val="24"/>
        </w:rPr>
      </w:pPr>
      <w:r w:rsidRPr="00D52378">
        <w:rPr>
          <w:rFonts w:ascii="Times New Roman" w:hAnsi="Times New Roman" w:cs="Times New Roman"/>
          <w:sz w:val="24"/>
          <w:szCs w:val="24"/>
        </w:rPr>
        <w:t>The analysis of the average marginal effects reveals the determinan</w:t>
      </w:r>
      <w:r>
        <w:rPr>
          <w:rFonts w:ascii="Times New Roman" w:hAnsi="Times New Roman" w:cs="Times New Roman"/>
          <w:sz w:val="24"/>
          <w:szCs w:val="24"/>
        </w:rPr>
        <w:t>ts of happiness (classified as Unhappy, Neither Happy or unhappy, or Happy</w:t>
      </w:r>
      <w:r w:rsidRPr="00D52378">
        <w:rPr>
          <w:rFonts w:ascii="Times New Roman" w:hAnsi="Times New Roman" w:cs="Times New Roman"/>
          <w:sz w:val="24"/>
          <w:szCs w:val="24"/>
        </w:rPr>
        <w:t>) among Congolese men aged 15 to 49, with a breakdown of Information and Communication Technologies (ICT) by frequency of use. Cell Phone use has no statistically significant marginal effect on any of the happiness categories, regardless of frequency. Regarding the Internet, use less than once a week is associated with a 6.86 percentage point increase in the prob</w:t>
      </w:r>
      <w:r>
        <w:rPr>
          <w:rFonts w:ascii="Times New Roman" w:hAnsi="Times New Roman" w:cs="Times New Roman"/>
          <w:sz w:val="24"/>
          <w:szCs w:val="24"/>
        </w:rPr>
        <w:t>ability of being Unhappy</w:t>
      </w:r>
      <w:r w:rsidRPr="00D52378">
        <w:rPr>
          <w:rFonts w:ascii="Times New Roman" w:hAnsi="Times New Roman" w:cs="Times New Roman"/>
          <w:sz w:val="24"/>
          <w:szCs w:val="24"/>
        </w:rPr>
        <w:t xml:space="preserve"> and a 10.8 percentage point decrea</w:t>
      </w:r>
      <w:r>
        <w:rPr>
          <w:rFonts w:ascii="Times New Roman" w:hAnsi="Times New Roman" w:cs="Times New Roman"/>
          <w:sz w:val="24"/>
          <w:szCs w:val="24"/>
        </w:rPr>
        <w:t>se in the probability of being Happy</w:t>
      </w:r>
      <w:r w:rsidRPr="00D52378">
        <w:rPr>
          <w:rFonts w:ascii="Times New Roman" w:hAnsi="Times New Roman" w:cs="Times New Roman"/>
          <w:sz w:val="24"/>
          <w:szCs w:val="24"/>
        </w:rPr>
        <w:t>. However, using the Internet almost every day is also associated with a 4.13 percentage point increa</w:t>
      </w:r>
      <w:r>
        <w:rPr>
          <w:rFonts w:ascii="Times New Roman" w:hAnsi="Times New Roman" w:cs="Times New Roman"/>
          <w:sz w:val="24"/>
          <w:szCs w:val="24"/>
        </w:rPr>
        <w:t>se in the probability of being Unhappy</w:t>
      </w:r>
      <w:r w:rsidRPr="00D52378">
        <w:rPr>
          <w:rFonts w:ascii="Times New Roman" w:hAnsi="Times New Roman" w:cs="Times New Roman"/>
          <w:sz w:val="24"/>
          <w:szCs w:val="24"/>
        </w:rPr>
        <w:t xml:space="preserve"> and a 13.3 percentage point decrease in the probability of being Happy, both statistically significant. In contrast, Computer use appears more clearly </w:t>
      </w:r>
      <w:proofErr w:type="gramStart"/>
      <w:r w:rsidRPr="00D52378">
        <w:rPr>
          <w:rFonts w:ascii="Times New Roman" w:hAnsi="Times New Roman" w:cs="Times New Roman"/>
          <w:sz w:val="24"/>
          <w:szCs w:val="24"/>
        </w:rPr>
        <w:t>positive:</w:t>
      </w:r>
      <w:proofErr w:type="gramEnd"/>
      <w:r w:rsidRPr="00D52378">
        <w:rPr>
          <w:rFonts w:ascii="Times New Roman" w:hAnsi="Times New Roman" w:cs="Times New Roman"/>
          <w:sz w:val="24"/>
          <w:szCs w:val="24"/>
        </w:rPr>
        <w:t xml:space="preserve"> using it less than once a week decr</w:t>
      </w:r>
      <w:r>
        <w:rPr>
          <w:rFonts w:ascii="Times New Roman" w:hAnsi="Times New Roman" w:cs="Times New Roman"/>
          <w:sz w:val="24"/>
          <w:szCs w:val="24"/>
        </w:rPr>
        <w:t>eases the probability of being Unhappy</w:t>
      </w:r>
      <w:r w:rsidRPr="00D52378">
        <w:rPr>
          <w:rFonts w:ascii="Times New Roman" w:hAnsi="Times New Roman" w:cs="Times New Roman"/>
          <w:sz w:val="24"/>
          <w:szCs w:val="24"/>
        </w:rPr>
        <w:t xml:space="preserve"> by 4.60 percentage points and increases </w:t>
      </w:r>
      <w:r>
        <w:rPr>
          <w:rFonts w:ascii="Times New Roman" w:hAnsi="Times New Roman" w:cs="Times New Roman"/>
          <w:sz w:val="24"/>
          <w:szCs w:val="24"/>
        </w:rPr>
        <w:t>the probability of being Happy</w:t>
      </w:r>
      <w:r w:rsidRPr="00D52378">
        <w:rPr>
          <w:rFonts w:ascii="Times New Roman" w:hAnsi="Times New Roman" w:cs="Times New Roman"/>
          <w:sz w:val="24"/>
          <w:szCs w:val="24"/>
        </w:rPr>
        <w:t xml:space="preserve"> by 13.5 percentage points. Using it almost every day reinforces this positive trend by decre</w:t>
      </w:r>
      <w:r>
        <w:rPr>
          <w:rFonts w:ascii="Times New Roman" w:hAnsi="Times New Roman" w:cs="Times New Roman"/>
          <w:sz w:val="24"/>
          <w:szCs w:val="24"/>
        </w:rPr>
        <w:t>asing the probability of being Neither Happy or unhappy</w:t>
      </w:r>
      <w:r w:rsidRPr="00D52378">
        <w:rPr>
          <w:rFonts w:ascii="Times New Roman" w:hAnsi="Times New Roman" w:cs="Times New Roman"/>
          <w:sz w:val="24"/>
          <w:szCs w:val="24"/>
        </w:rPr>
        <w:t xml:space="preserve"> by 8.96 percentage points and increasing the probability of being</w:t>
      </w:r>
      <w:r>
        <w:rPr>
          <w:rFonts w:ascii="Times New Roman" w:hAnsi="Times New Roman" w:cs="Times New Roman"/>
          <w:sz w:val="24"/>
          <w:szCs w:val="24"/>
        </w:rPr>
        <w:t xml:space="preserve"> Happy</w:t>
      </w:r>
      <w:r w:rsidRPr="00D52378">
        <w:rPr>
          <w:rFonts w:ascii="Times New Roman" w:hAnsi="Times New Roman" w:cs="Times New Roman"/>
          <w:sz w:val="24"/>
          <w:szCs w:val="24"/>
        </w:rPr>
        <w:t xml:space="preserve"> by 15.0 percentage points. The use of Television and Radio has no statistically significant marginal effect on any of the happiness categories, regardless of frequency. As for the other variables, marital status shows that being formerly married/in union is the only significant status, decre</w:t>
      </w:r>
      <w:r>
        <w:rPr>
          <w:rFonts w:ascii="Times New Roman" w:hAnsi="Times New Roman" w:cs="Times New Roman"/>
          <w:sz w:val="24"/>
          <w:szCs w:val="24"/>
        </w:rPr>
        <w:t>asing the probability of being Happy</w:t>
      </w:r>
      <w:r w:rsidRPr="00D52378">
        <w:rPr>
          <w:rFonts w:ascii="Times New Roman" w:hAnsi="Times New Roman" w:cs="Times New Roman"/>
          <w:sz w:val="24"/>
          <w:szCs w:val="24"/>
        </w:rPr>
        <w:t xml:space="preserve"> by 10.6 percentage points. Age and educational attainment have no significant effect in this model, unlike the previous one. The most powerful factor remains functional </w:t>
      </w:r>
      <w:proofErr w:type="gramStart"/>
      <w:r w:rsidRPr="00D52378">
        <w:rPr>
          <w:rFonts w:ascii="Times New Roman" w:hAnsi="Times New Roman" w:cs="Times New Roman"/>
          <w:sz w:val="24"/>
          <w:szCs w:val="24"/>
        </w:rPr>
        <w:t>difficulty:</w:t>
      </w:r>
      <w:proofErr w:type="gramEnd"/>
      <w:r w:rsidRPr="00D52378">
        <w:rPr>
          <w:rFonts w:ascii="Times New Roman" w:hAnsi="Times New Roman" w:cs="Times New Roman"/>
          <w:sz w:val="24"/>
          <w:szCs w:val="24"/>
        </w:rPr>
        <w:t xml:space="preserve"> the absence of functional difficulty significantly reduces th</w:t>
      </w:r>
      <w:r w:rsidR="00E126AD">
        <w:rPr>
          <w:rFonts w:ascii="Times New Roman" w:hAnsi="Times New Roman" w:cs="Times New Roman"/>
          <w:sz w:val="24"/>
          <w:szCs w:val="24"/>
        </w:rPr>
        <w:t>e probability of being Unhappy</w:t>
      </w:r>
      <w:r w:rsidRPr="00D52378">
        <w:rPr>
          <w:rFonts w:ascii="Times New Roman" w:hAnsi="Times New Roman" w:cs="Times New Roman"/>
          <w:sz w:val="24"/>
          <w:szCs w:val="24"/>
        </w:rPr>
        <w:t xml:space="preserve"> by 22.1 </w:t>
      </w:r>
      <w:r w:rsidR="00951BA6">
        <w:rPr>
          <w:rFonts w:ascii="Times New Roman" w:hAnsi="Times New Roman" w:cs="Times New Roman"/>
          <w:sz w:val="24"/>
          <w:szCs w:val="24"/>
        </w:rPr>
        <w:t xml:space="preserve">percentage points and of being </w:t>
      </w:r>
      <w:r w:rsidRPr="00D52378">
        <w:rPr>
          <w:rFonts w:ascii="Times New Roman" w:hAnsi="Times New Roman" w:cs="Times New Roman"/>
          <w:sz w:val="24"/>
          <w:szCs w:val="24"/>
        </w:rPr>
        <w:t>Neither Happy or unhappy by 15.2 percentage points, while incre</w:t>
      </w:r>
      <w:r w:rsidR="00C26431">
        <w:rPr>
          <w:rFonts w:ascii="Times New Roman" w:hAnsi="Times New Roman" w:cs="Times New Roman"/>
          <w:sz w:val="24"/>
          <w:szCs w:val="24"/>
        </w:rPr>
        <w:t>asing the probability of being Happy</w:t>
      </w:r>
      <w:r w:rsidRPr="00D52378">
        <w:rPr>
          <w:rFonts w:ascii="Times New Roman" w:hAnsi="Times New Roman" w:cs="Times New Roman"/>
          <w:sz w:val="24"/>
          <w:szCs w:val="24"/>
        </w:rPr>
        <w:t xml:space="preserve"> by 37.4 percentage points. Health insurance has no significant effect in this model. Finally, never having been subjected to ethnic discrimination significantly re</w:t>
      </w:r>
      <w:r w:rsidR="00C26431">
        <w:rPr>
          <w:rFonts w:ascii="Times New Roman" w:hAnsi="Times New Roman" w:cs="Times New Roman"/>
          <w:sz w:val="24"/>
          <w:szCs w:val="24"/>
        </w:rPr>
        <w:t>duces the probability of being Unhappy</w:t>
      </w:r>
      <w:r w:rsidRPr="00D52378">
        <w:rPr>
          <w:rFonts w:ascii="Times New Roman" w:hAnsi="Times New Roman" w:cs="Times New Roman"/>
          <w:sz w:val="24"/>
          <w:szCs w:val="24"/>
        </w:rPr>
        <w:t xml:space="preserve"> by 6.97 </w:t>
      </w:r>
      <w:r w:rsidR="00237D75">
        <w:rPr>
          <w:rFonts w:ascii="Times New Roman" w:hAnsi="Times New Roman" w:cs="Times New Roman"/>
          <w:sz w:val="24"/>
          <w:szCs w:val="24"/>
        </w:rPr>
        <w:t xml:space="preserve">percentage points and of being </w:t>
      </w:r>
      <w:r w:rsidRPr="00D52378">
        <w:rPr>
          <w:rFonts w:ascii="Times New Roman" w:hAnsi="Times New Roman" w:cs="Times New Roman"/>
          <w:sz w:val="24"/>
          <w:szCs w:val="24"/>
        </w:rPr>
        <w:t>Neither Happy or unhap</w:t>
      </w:r>
      <w:r w:rsidR="00237D75">
        <w:rPr>
          <w:rFonts w:ascii="Times New Roman" w:hAnsi="Times New Roman" w:cs="Times New Roman"/>
          <w:sz w:val="24"/>
          <w:szCs w:val="24"/>
        </w:rPr>
        <w:t>py</w:t>
      </w:r>
      <w:r w:rsidRPr="00D52378">
        <w:rPr>
          <w:rFonts w:ascii="Times New Roman" w:hAnsi="Times New Roman" w:cs="Times New Roman"/>
          <w:sz w:val="24"/>
          <w:szCs w:val="24"/>
        </w:rPr>
        <w:t xml:space="preserve"> by 10.5 percentage points, and increases </w:t>
      </w:r>
      <w:r w:rsidR="00845BBE">
        <w:rPr>
          <w:rFonts w:ascii="Times New Roman" w:hAnsi="Times New Roman" w:cs="Times New Roman"/>
          <w:sz w:val="24"/>
          <w:szCs w:val="24"/>
        </w:rPr>
        <w:t>the probability of being Happy</w:t>
      </w:r>
      <w:r w:rsidRPr="00D52378">
        <w:rPr>
          <w:rFonts w:ascii="Times New Roman" w:hAnsi="Times New Roman" w:cs="Times New Roman"/>
          <w:sz w:val="24"/>
          <w:szCs w:val="24"/>
        </w:rPr>
        <w:t xml:space="preserve"> by 17.5 percentage points. In conclusion, good physical functionality and the absence of ethnic discrimination are the strongest predictors of happiness in this model, while computer use is positive, and the effect of the Internet and cell phones is non-significant or potentially negative, highlighting the complexity and specificity of the links between different technologies and well-being.</w:t>
      </w:r>
    </w:p>
    <w:p w14:paraId="56F4E34F" w14:textId="77777777" w:rsidR="008C4855" w:rsidRDefault="008C4855" w:rsidP="004E5736"/>
    <w:p w14:paraId="0BC13674" w14:textId="77777777" w:rsidR="00EC6F57" w:rsidRDefault="00EC6F57" w:rsidP="004E5736">
      <w:pPr>
        <w:sectPr w:rsidR="00EC6F57" w:rsidSect="00EE2281">
          <w:pgSz w:w="11906" w:h="16838"/>
          <w:pgMar w:top="1417" w:right="1417" w:bottom="1417" w:left="1417" w:header="708" w:footer="708" w:gutter="0"/>
          <w:cols w:space="708"/>
          <w:docGrid w:linePitch="360"/>
        </w:sectPr>
      </w:pPr>
    </w:p>
    <w:tbl>
      <w:tblPr>
        <w:tblW w:w="14085" w:type="dxa"/>
        <w:tblCellMar>
          <w:left w:w="70" w:type="dxa"/>
          <w:right w:w="70" w:type="dxa"/>
        </w:tblCellMar>
        <w:tblLook w:val="04A0" w:firstRow="1" w:lastRow="0" w:firstColumn="1" w:lastColumn="0" w:noHBand="0" w:noVBand="1"/>
      </w:tblPr>
      <w:tblGrid>
        <w:gridCol w:w="2500"/>
        <w:gridCol w:w="2500"/>
        <w:gridCol w:w="1663"/>
        <w:gridCol w:w="960"/>
        <w:gridCol w:w="1591"/>
        <w:gridCol w:w="960"/>
        <w:gridCol w:w="1450"/>
        <w:gridCol w:w="960"/>
        <w:gridCol w:w="1501"/>
      </w:tblGrid>
      <w:tr w:rsidR="000F2725" w:rsidRPr="000F2725" w14:paraId="155FCA78" w14:textId="77777777" w:rsidTr="00A26607">
        <w:trPr>
          <w:trHeight w:val="300"/>
        </w:trPr>
        <w:tc>
          <w:tcPr>
            <w:tcW w:w="14085" w:type="dxa"/>
            <w:gridSpan w:val="9"/>
            <w:tcBorders>
              <w:left w:val="nil"/>
              <w:bottom w:val="nil"/>
              <w:right w:val="nil"/>
            </w:tcBorders>
            <w:noWrap/>
            <w:vAlign w:val="center"/>
          </w:tcPr>
          <w:p w14:paraId="0E52B112" w14:textId="73815B10" w:rsidR="000F2725" w:rsidRPr="000F2725" w:rsidRDefault="000F2725" w:rsidP="000F2725">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hAnsi="Times New Roman" w:cs="Times New Roman"/>
                <w:b/>
                <w:sz w:val="20"/>
                <w:szCs w:val="20"/>
              </w:rPr>
              <w:lastRenderedPageBreak/>
              <w:t xml:space="preserve">Table </w:t>
            </w:r>
            <w:r w:rsidR="007F0840">
              <w:rPr>
                <w:rFonts w:ascii="Times New Roman" w:hAnsi="Times New Roman" w:cs="Times New Roman"/>
                <w:b/>
                <w:sz w:val="20"/>
                <w:szCs w:val="20"/>
              </w:rPr>
              <w:t>5</w:t>
            </w:r>
            <w:r w:rsidRPr="000F2725">
              <w:rPr>
                <w:rFonts w:ascii="Times New Roman" w:hAnsi="Times New Roman" w:cs="Times New Roman"/>
                <w:b/>
                <w:sz w:val="20"/>
                <w:szCs w:val="20"/>
              </w:rPr>
              <w:t>.</w:t>
            </w:r>
            <w:r w:rsidRPr="000F2725">
              <w:rPr>
                <w:rFonts w:ascii="Times New Roman" w:hAnsi="Times New Roman" w:cs="Times New Roman"/>
                <w:sz w:val="20"/>
                <w:szCs w:val="20"/>
              </w:rPr>
              <w:t xml:space="preserve"> Average marginal effects of disagregated ICT variables on happiness among men</w:t>
            </w:r>
          </w:p>
        </w:tc>
      </w:tr>
      <w:tr w:rsidR="00EC6F57" w:rsidRPr="000F2725" w14:paraId="0F35658A" w14:textId="77777777" w:rsidTr="00EC6F57">
        <w:trPr>
          <w:trHeight w:val="450"/>
        </w:trPr>
        <w:tc>
          <w:tcPr>
            <w:tcW w:w="2500" w:type="dxa"/>
            <w:vMerge w:val="restart"/>
            <w:tcBorders>
              <w:top w:val="single" w:sz="12" w:space="0" w:color="auto"/>
              <w:left w:val="nil"/>
              <w:bottom w:val="nil"/>
              <w:right w:val="nil"/>
            </w:tcBorders>
            <w:noWrap/>
            <w:vAlign w:val="center"/>
            <w:hideMark/>
          </w:tcPr>
          <w:p w14:paraId="16E729A6"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VARIABLES</w:t>
            </w:r>
          </w:p>
        </w:tc>
        <w:tc>
          <w:tcPr>
            <w:tcW w:w="2500" w:type="dxa"/>
            <w:vMerge w:val="restart"/>
            <w:tcBorders>
              <w:top w:val="single" w:sz="12" w:space="0" w:color="auto"/>
              <w:left w:val="nil"/>
              <w:bottom w:val="nil"/>
              <w:right w:val="nil"/>
            </w:tcBorders>
            <w:noWrap/>
            <w:vAlign w:val="center"/>
            <w:hideMark/>
          </w:tcPr>
          <w:p w14:paraId="3D3586CB" w14:textId="77777777" w:rsidR="00EC6F57" w:rsidRPr="000F2725" w:rsidRDefault="00EC6F57" w:rsidP="00EC6F57">
            <w:pPr>
              <w:spacing w:after="0" w:line="240" w:lineRule="auto"/>
              <w:jc w:val="center"/>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Frequency of use</w:t>
            </w:r>
          </w:p>
        </w:tc>
        <w:tc>
          <w:tcPr>
            <w:tcW w:w="2623" w:type="dxa"/>
            <w:gridSpan w:val="2"/>
            <w:vMerge w:val="restart"/>
            <w:tcBorders>
              <w:top w:val="single" w:sz="12" w:space="0" w:color="auto"/>
              <w:left w:val="nil"/>
              <w:bottom w:val="nil"/>
              <w:right w:val="nil"/>
            </w:tcBorders>
            <w:noWrap/>
            <w:vAlign w:val="center"/>
            <w:hideMark/>
          </w:tcPr>
          <w:p w14:paraId="4980EA25" w14:textId="77777777" w:rsidR="00EC6F57" w:rsidRPr="000F2725" w:rsidRDefault="00EC6F57" w:rsidP="00EC6F57">
            <w:pPr>
              <w:spacing w:after="0" w:line="240" w:lineRule="auto"/>
              <w:jc w:val="center"/>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Unhappy</w:t>
            </w:r>
          </w:p>
        </w:tc>
        <w:tc>
          <w:tcPr>
            <w:tcW w:w="2551" w:type="dxa"/>
            <w:gridSpan w:val="2"/>
            <w:vMerge w:val="restart"/>
            <w:tcBorders>
              <w:top w:val="single" w:sz="12" w:space="0" w:color="auto"/>
              <w:left w:val="nil"/>
              <w:bottom w:val="nil"/>
              <w:right w:val="nil"/>
            </w:tcBorders>
            <w:noWrap/>
            <w:vAlign w:val="center"/>
            <w:hideMark/>
          </w:tcPr>
          <w:p w14:paraId="71A36375" w14:textId="77777777" w:rsidR="00EC6F57" w:rsidRPr="000F2725" w:rsidRDefault="00EC6F57" w:rsidP="00EC6F57">
            <w:pPr>
              <w:spacing w:after="0" w:line="240" w:lineRule="auto"/>
              <w:jc w:val="center"/>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Neither Happy or unhappy</w:t>
            </w:r>
          </w:p>
        </w:tc>
        <w:tc>
          <w:tcPr>
            <w:tcW w:w="2410" w:type="dxa"/>
            <w:gridSpan w:val="2"/>
            <w:vMerge w:val="restart"/>
            <w:tcBorders>
              <w:top w:val="single" w:sz="12" w:space="0" w:color="auto"/>
              <w:left w:val="nil"/>
              <w:bottom w:val="nil"/>
              <w:right w:val="nil"/>
            </w:tcBorders>
            <w:noWrap/>
            <w:vAlign w:val="center"/>
            <w:hideMark/>
          </w:tcPr>
          <w:p w14:paraId="242B6D6D" w14:textId="77777777" w:rsidR="00EC6F57" w:rsidRPr="000F2725" w:rsidRDefault="00EC6F57" w:rsidP="00EC6F57">
            <w:pPr>
              <w:spacing w:after="0" w:line="240" w:lineRule="auto"/>
              <w:jc w:val="center"/>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Happy</w:t>
            </w:r>
          </w:p>
        </w:tc>
        <w:tc>
          <w:tcPr>
            <w:tcW w:w="1501" w:type="dxa"/>
            <w:vMerge w:val="restart"/>
            <w:tcBorders>
              <w:top w:val="single" w:sz="12" w:space="0" w:color="auto"/>
              <w:left w:val="nil"/>
              <w:bottom w:val="nil"/>
              <w:right w:val="nil"/>
            </w:tcBorders>
            <w:noWrap/>
            <w:vAlign w:val="center"/>
            <w:hideMark/>
          </w:tcPr>
          <w:p w14:paraId="3111B40F" w14:textId="77777777" w:rsidR="00EC6F57" w:rsidRPr="000F2725" w:rsidRDefault="00EC6F57" w:rsidP="00EC6F57">
            <w:pPr>
              <w:spacing w:after="0" w:line="240" w:lineRule="auto"/>
              <w:jc w:val="center"/>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Observations</w:t>
            </w:r>
          </w:p>
        </w:tc>
      </w:tr>
      <w:tr w:rsidR="00EC6F57" w:rsidRPr="000F2725" w14:paraId="279429DB" w14:textId="77777777" w:rsidTr="00EC6F57">
        <w:trPr>
          <w:trHeight w:val="450"/>
        </w:trPr>
        <w:tc>
          <w:tcPr>
            <w:tcW w:w="2500" w:type="dxa"/>
            <w:vMerge/>
            <w:tcBorders>
              <w:top w:val="nil"/>
              <w:left w:val="nil"/>
              <w:bottom w:val="single" w:sz="12" w:space="0" w:color="auto"/>
              <w:right w:val="nil"/>
            </w:tcBorders>
            <w:vAlign w:val="center"/>
            <w:hideMark/>
          </w:tcPr>
          <w:p w14:paraId="0E851A8E"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vMerge/>
            <w:tcBorders>
              <w:top w:val="nil"/>
              <w:left w:val="nil"/>
              <w:bottom w:val="single" w:sz="12" w:space="0" w:color="auto"/>
              <w:right w:val="nil"/>
            </w:tcBorders>
            <w:vAlign w:val="center"/>
            <w:hideMark/>
          </w:tcPr>
          <w:p w14:paraId="23586EA3"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623" w:type="dxa"/>
            <w:gridSpan w:val="2"/>
            <w:vMerge/>
            <w:tcBorders>
              <w:top w:val="nil"/>
              <w:left w:val="nil"/>
              <w:bottom w:val="single" w:sz="12" w:space="0" w:color="auto"/>
              <w:right w:val="nil"/>
            </w:tcBorders>
            <w:vAlign w:val="center"/>
            <w:hideMark/>
          </w:tcPr>
          <w:p w14:paraId="12992DC6"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51" w:type="dxa"/>
            <w:gridSpan w:val="2"/>
            <w:vMerge/>
            <w:tcBorders>
              <w:top w:val="nil"/>
              <w:left w:val="nil"/>
              <w:bottom w:val="single" w:sz="12" w:space="0" w:color="auto"/>
              <w:right w:val="nil"/>
            </w:tcBorders>
            <w:vAlign w:val="center"/>
            <w:hideMark/>
          </w:tcPr>
          <w:p w14:paraId="197DAE25"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410" w:type="dxa"/>
            <w:gridSpan w:val="2"/>
            <w:vMerge/>
            <w:tcBorders>
              <w:top w:val="nil"/>
              <w:left w:val="nil"/>
              <w:bottom w:val="single" w:sz="12" w:space="0" w:color="auto"/>
              <w:right w:val="nil"/>
            </w:tcBorders>
            <w:vAlign w:val="center"/>
            <w:hideMark/>
          </w:tcPr>
          <w:p w14:paraId="058E712D"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1501" w:type="dxa"/>
            <w:vMerge/>
            <w:tcBorders>
              <w:top w:val="nil"/>
              <w:left w:val="nil"/>
              <w:bottom w:val="single" w:sz="12" w:space="0" w:color="auto"/>
              <w:right w:val="nil"/>
            </w:tcBorders>
            <w:vAlign w:val="center"/>
            <w:hideMark/>
          </w:tcPr>
          <w:p w14:paraId="44987382"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r>
      <w:tr w:rsidR="00EC6F57" w:rsidRPr="000F2725" w14:paraId="5B444203" w14:textId="77777777" w:rsidTr="00EC6F57">
        <w:trPr>
          <w:trHeight w:val="315"/>
        </w:trPr>
        <w:tc>
          <w:tcPr>
            <w:tcW w:w="2500" w:type="dxa"/>
            <w:vMerge w:val="restart"/>
            <w:tcBorders>
              <w:top w:val="single" w:sz="12" w:space="0" w:color="auto"/>
              <w:left w:val="nil"/>
              <w:bottom w:val="nil"/>
              <w:right w:val="nil"/>
            </w:tcBorders>
            <w:noWrap/>
            <w:vAlign w:val="center"/>
            <w:hideMark/>
          </w:tcPr>
          <w:p w14:paraId="7A16720C"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Cell Phone</w:t>
            </w:r>
          </w:p>
        </w:tc>
        <w:tc>
          <w:tcPr>
            <w:tcW w:w="2500" w:type="dxa"/>
            <w:tcBorders>
              <w:top w:val="single" w:sz="12" w:space="0" w:color="auto"/>
              <w:left w:val="nil"/>
              <w:bottom w:val="nil"/>
              <w:right w:val="nil"/>
            </w:tcBorders>
            <w:noWrap/>
            <w:vAlign w:val="bottom"/>
            <w:hideMark/>
          </w:tcPr>
          <w:p w14:paraId="4A223F1A"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Less than once a week</w:t>
            </w:r>
          </w:p>
        </w:tc>
        <w:tc>
          <w:tcPr>
            <w:tcW w:w="1663" w:type="dxa"/>
            <w:tcBorders>
              <w:top w:val="single" w:sz="12" w:space="0" w:color="auto"/>
              <w:left w:val="nil"/>
              <w:bottom w:val="nil"/>
              <w:right w:val="nil"/>
            </w:tcBorders>
            <w:noWrap/>
            <w:vAlign w:val="center"/>
            <w:hideMark/>
          </w:tcPr>
          <w:p w14:paraId="1EDBB55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-0.103</w:t>
            </w:r>
          </w:p>
        </w:tc>
        <w:tc>
          <w:tcPr>
            <w:tcW w:w="960" w:type="dxa"/>
            <w:tcBorders>
              <w:top w:val="single" w:sz="12" w:space="0" w:color="auto"/>
              <w:left w:val="nil"/>
              <w:bottom w:val="nil"/>
              <w:right w:val="nil"/>
            </w:tcBorders>
            <w:noWrap/>
            <w:vAlign w:val="center"/>
            <w:hideMark/>
          </w:tcPr>
          <w:p w14:paraId="6DC7BB5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(0.0905)</w:t>
            </w:r>
          </w:p>
        </w:tc>
        <w:tc>
          <w:tcPr>
            <w:tcW w:w="1591" w:type="dxa"/>
            <w:tcBorders>
              <w:top w:val="single" w:sz="12" w:space="0" w:color="auto"/>
              <w:left w:val="nil"/>
              <w:bottom w:val="nil"/>
              <w:right w:val="nil"/>
            </w:tcBorders>
            <w:noWrap/>
            <w:vAlign w:val="center"/>
            <w:hideMark/>
          </w:tcPr>
          <w:p w14:paraId="226AED6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-0.137</w:t>
            </w:r>
          </w:p>
        </w:tc>
        <w:tc>
          <w:tcPr>
            <w:tcW w:w="960" w:type="dxa"/>
            <w:tcBorders>
              <w:top w:val="single" w:sz="12" w:space="0" w:color="auto"/>
              <w:left w:val="nil"/>
              <w:bottom w:val="nil"/>
              <w:right w:val="nil"/>
            </w:tcBorders>
            <w:noWrap/>
            <w:vAlign w:val="center"/>
            <w:hideMark/>
          </w:tcPr>
          <w:p w14:paraId="7B23029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(0.117)</w:t>
            </w:r>
          </w:p>
        </w:tc>
        <w:tc>
          <w:tcPr>
            <w:tcW w:w="1450" w:type="dxa"/>
            <w:tcBorders>
              <w:top w:val="single" w:sz="12" w:space="0" w:color="auto"/>
              <w:left w:val="nil"/>
              <w:bottom w:val="nil"/>
              <w:right w:val="nil"/>
            </w:tcBorders>
            <w:noWrap/>
            <w:vAlign w:val="center"/>
            <w:hideMark/>
          </w:tcPr>
          <w:p w14:paraId="0927BAE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0.240</w:t>
            </w:r>
          </w:p>
        </w:tc>
        <w:tc>
          <w:tcPr>
            <w:tcW w:w="960" w:type="dxa"/>
            <w:tcBorders>
              <w:top w:val="single" w:sz="12" w:space="0" w:color="auto"/>
              <w:left w:val="nil"/>
              <w:bottom w:val="nil"/>
              <w:right w:val="nil"/>
            </w:tcBorders>
            <w:noWrap/>
            <w:vAlign w:val="center"/>
            <w:hideMark/>
          </w:tcPr>
          <w:p w14:paraId="54399AD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(0.198)</w:t>
            </w:r>
          </w:p>
        </w:tc>
        <w:tc>
          <w:tcPr>
            <w:tcW w:w="1501" w:type="dxa"/>
            <w:tcBorders>
              <w:top w:val="single" w:sz="12" w:space="0" w:color="auto"/>
              <w:left w:val="nil"/>
              <w:bottom w:val="nil"/>
              <w:right w:val="nil"/>
            </w:tcBorders>
            <w:noWrap/>
            <w:vAlign w:val="center"/>
            <w:hideMark/>
          </w:tcPr>
          <w:p w14:paraId="40F6E88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33FC1E50" w14:textId="77777777" w:rsidTr="00EC6F57">
        <w:trPr>
          <w:trHeight w:val="315"/>
        </w:trPr>
        <w:tc>
          <w:tcPr>
            <w:tcW w:w="2500" w:type="dxa"/>
            <w:vMerge/>
            <w:tcBorders>
              <w:top w:val="nil"/>
              <w:left w:val="nil"/>
              <w:bottom w:val="nil"/>
              <w:right w:val="nil"/>
            </w:tcBorders>
            <w:vAlign w:val="center"/>
            <w:hideMark/>
          </w:tcPr>
          <w:p w14:paraId="64A5504B"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nil"/>
              <w:right w:val="nil"/>
            </w:tcBorders>
            <w:noWrap/>
            <w:vAlign w:val="bottom"/>
            <w:hideMark/>
          </w:tcPr>
          <w:p w14:paraId="350639F8"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At least once a week</w:t>
            </w:r>
          </w:p>
        </w:tc>
        <w:tc>
          <w:tcPr>
            <w:tcW w:w="1663" w:type="dxa"/>
            <w:tcBorders>
              <w:top w:val="nil"/>
              <w:left w:val="nil"/>
              <w:bottom w:val="nil"/>
              <w:right w:val="nil"/>
            </w:tcBorders>
            <w:noWrap/>
            <w:vAlign w:val="center"/>
            <w:hideMark/>
          </w:tcPr>
          <w:p w14:paraId="4AEAA81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-0.0350</w:t>
            </w:r>
          </w:p>
        </w:tc>
        <w:tc>
          <w:tcPr>
            <w:tcW w:w="960" w:type="dxa"/>
            <w:tcBorders>
              <w:top w:val="nil"/>
              <w:left w:val="nil"/>
              <w:bottom w:val="nil"/>
              <w:right w:val="nil"/>
            </w:tcBorders>
            <w:noWrap/>
            <w:vAlign w:val="center"/>
            <w:hideMark/>
          </w:tcPr>
          <w:p w14:paraId="273EB79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(0.0901)</w:t>
            </w:r>
          </w:p>
        </w:tc>
        <w:tc>
          <w:tcPr>
            <w:tcW w:w="1591" w:type="dxa"/>
            <w:tcBorders>
              <w:top w:val="nil"/>
              <w:left w:val="nil"/>
              <w:bottom w:val="nil"/>
              <w:right w:val="nil"/>
            </w:tcBorders>
            <w:noWrap/>
            <w:vAlign w:val="center"/>
            <w:hideMark/>
          </w:tcPr>
          <w:p w14:paraId="2C16222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-0.0301</w:t>
            </w:r>
          </w:p>
        </w:tc>
        <w:tc>
          <w:tcPr>
            <w:tcW w:w="960" w:type="dxa"/>
            <w:tcBorders>
              <w:top w:val="nil"/>
              <w:left w:val="nil"/>
              <w:bottom w:val="nil"/>
              <w:right w:val="nil"/>
            </w:tcBorders>
            <w:noWrap/>
            <w:vAlign w:val="center"/>
            <w:hideMark/>
          </w:tcPr>
          <w:p w14:paraId="682812A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(0.0709)</w:t>
            </w:r>
          </w:p>
        </w:tc>
        <w:tc>
          <w:tcPr>
            <w:tcW w:w="1450" w:type="dxa"/>
            <w:tcBorders>
              <w:top w:val="nil"/>
              <w:left w:val="nil"/>
              <w:bottom w:val="nil"/>
              <w:right w:val="nil"/>
            </w:tcBorders>
            <w:noWrap/>
            <w:vAlign w:val="center"/>
            <w:hideMark/>
          </w:tcPr>
          <w:p w14:paraId="646028CB"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0.0651</w:t>
            </w:r>
          </w:p>
        </w:tc>
        <w:tc>
          <w:tcPr>
            <w:tcW w:w="960" w:type="dxa"/>
            <w:tcBorders>
              <w:top w:val="nil"/>
              <w:left w:val="nil"/>
              <w:bottom w:val="nil"/>
              <w:right w:val="nil"/>
            </w:tcBorders>
            <w:noWrap/>
            <w:vAlign w:val="center"/>
            <w:hideMark/>
          </w:tcPr>
          <w:p w14:paraId="5809E05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(0.160)</w:t>
            </w:r>
          </w:p>
        </w:tc>
        <w:tc>
          <w:tcPr>
            <w:tcW w:w="1501" w:type="dxa"/>
            <w:tcBorders>
              <w:top w:val="nil"/>
              <w:left w:val="nil"/>
              <w:bottom w:val="nil"/>
              <w:right w:val="nil"/>
            </w:tcBorders>
            <w:noWrap/>
            <w:vAlign w:val="center"/>
            <w:hideMark/>
          </w:tcPr>
          <w:p w14:paraId="0DEF64D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65E04F17" w14:textId="77777777" w:rsidTr="005D5CC3">
        <w:trPr>
          <w:trHeight w:val="315"/>
        </w:trPr>
        <w:tc>
          <w:tcPr>
            <w:tcW w:w="2500" w:type="dxa"/>
            <w:vMerge/>
            <w:tcBorders>
              <w:top w:val="nil"/>
              <w:left w:val="nil"/>
              <w:bottom w:val="single" w:sz="2" w:space="0" w:color="auto"/>
              <w:right w:val="nil"/>
            </w:tcBorders>
            <w:vAlign w:val="center"/>
            <w:hideMark/>
          </w:tcPr>
          <w:p w14:paraId="6A23C238"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single" w:sz="2" w:space="0" w:color="auto"/>
              <w:right w:val="nil"/>
            </w:tcBorders>
            <w:noWrap/>
            <w:vAlign w:val="bottom"/>
            <w:hideMark/>
          </w:tcPr>
          <w:p w14:paraId="78DED268"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Almost every day</w:t>
            </w:r>
          </w:p>
        </w:tc>
        <w:tc>
          <w:tcPr>
            <w:tcW w:w="1663" w:type="dxa"/>
            <w:tcBorders>
              <w:top w:val="nil"/>
              <w:left w:val="nil"/>
              <w:bottom w:val="single" w:sz="2" w:space="0" w:color="auto"/>
              <w:right w:val="nil"/>
            </w:tcBorders>
            <w:noWrap/>
            <w:vAlign w:val="center"/>
            <w:hideMark/>
          </w:tcPr>
          <w:p w14:paraId="173AC77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-0.0991</w:t>
            </w:r>
          </w:p>
        </w:tc>
        <w:tc>
          <w:tcPr>
            <w:tcW w:w="960" w:type="dxa"/>
            <w:tcBorders>
              <w:top w:val="nil"/>
              <w:left w:val="nil"/>
              <w:bottom w:val="single" w:sz="2" w:space="0" w:color="auto"/>
              <w:right w:val="nil"/>
            </w:tcBorders>
            <w:noWrap/>
            <w:vAlign w:val="center"/>
            <w:hideMark/>
          </w:tcPr>
          <w:p w14:paraId="4503A28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(0.0813)</w:t>
            </w:r>
          </w:p>
        </w:tc>
        <w:tc>
          <w:tcPr>
            <w:tcW w:w="1591" w:type="dxa"/>
            <w:tcBorders>
              <w:top w:val="nil"/>
              <w:left w:val="nil"/>
              <w:bottom w:val="single" w:sz="2" w:space="0" w:color="auto"/>
              <w:right w:val="nil"/>
            </w:tcBorders>
            <w:noWrap/>
            <w:vAlign w:val="center"/>
            <w:hideMark/>
          </w:tcPr>
          <w:p w14:paraId="377E337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-0.128**</w:t>
            </w:r>
          </w:p>
        </w:tc>
        <w:tc>
          <w:tcPr>
            <w:tcW w:w="960" w:type="dxa"/>
            <w:tcBorders>
              <w:top w:val="nil"/>
              <w:left w:val="nil"/>
              <w:bottom w:val="single" w:sz="2" w:space="0" w:color="auto"/>
              <w:right w:val="nil"/>
            </w:tcBorders>
            <w:noWrap/>
            <w:vAlign w:val="center"/>
            <w:hideMark/>
          </w:tcPr>
          <w:p w14:paraId="7F8A093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(0.0606)</w:t>
            </w:r>
          </w:p>
        </w:tc>
        <w:tc>
          <w:tcPr>
            <w:tcW w:w="1450" w:type="dxa"/>
            <w:tcBorders>
              <w:top w:val="nil"/>
              <w:left w:val="nil"/>
              <w:bottom w:val="single" w:sz="2" w:space="0" w:color="auto"/>
              <w:right w:val="nil"/>
            </w:tcBorders>
            <w:noWrap/>
            <w:vAlign w:val="center"/>
            <w:hideMark/>
          </w:tcPr>
          <w:p w14:paraId="6D9075C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0.227</w:t>
            </w:r>
          </w:p>
        </w:tc>
        <w:tc>
          <w:tcPr>
            <w:tcW w:w="960" w:type="dxa"/>
            <w:tcBorders>
              <w:top w:val="nil"/>
              <w:left w:val="nil"/>
              <w:bottom w:val="single" w:sz="2" w:space="0" w:color="auto"/>
              <w:right w:val="nil"/>
            </w:tcBorders>
            <w:noWrap/>
            <w:vAlign w:val="center"/>
            <w:hideMark/>
          </w:tcPr>
          <w:p w14:paraId="5A02EAE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(0.140)</w:t>
            </w:r>
          </w:p>
        </w:tc>
        <w:tc>
          <w:tcPr>
            <w:tcW w:w="1501" w:type="dxa"/>
            <w:tcBorders>
              <w:top w:val="nil"/>
              <w:left w:val="nil"/>
              <w:bottom w:val="single" w:sz="2" w:space="0" w:color="auto"/>
              <w:right w:val="nil"/>
            </w:tcBorders>
            <w:noWrap/>
            <w:vAlign w:val="center"/>
            <w:hideMark/>
          </w:tcPr>
          <w:p w14:paraId="3CFA356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1D1AFD7A" w14:textId="77777777" w:rsidTr="005D5CC3">
        <w:trPr>
          <w:trHeight w:val="315"/>
        </w:trPr>
        <w:tc>
          <w:tcPr>
            <w:tcW w:w="2500" w:type="dxa"/>
            <w:vMerge w:val="restart"/>
            <w:tcBorders>
              <w:top w:val="single" w:sz="2" w:space="0" w:color="auto"/>
              <w:left w:val="nil"/>
              <w:bottom w:val="nil"/>
              <w:right w:val="nil"/>
            </w:tcBorders>
            <w:noWrap/>
            <w:vAlign w:val="center"/>
            <w:hideMark/>
          </w:tcPr>
          <w:p w14:paraId="694723E8"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Internet</w:t>
            </w:r>
          </w:p>
        </w:tc>
        <w:tc>
          <w:tcPr>
            <w:tcW w:w="2500" w:type="dxa"/>
            <w:tcBorders>
              <w:top w:val="single" w:sz="2" w:space="0" w:color="auto"/>
              <w:left w:val="nil"/>
              <w:bottom w:val="nil"/>
              <w:right w:val="nil"/>
            </w:tcBorders>
            <w:noWrap/>
            <w:vAlign w:val="bottom"/>
            <w:hideMark/>
          </w:tcPr>
          <w:p w14:paraId="69397377"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Less than once a week</w:t>
            </w:r>
          </w:p>
        </w:tc>
        <w:tc>
          <w:tcPr>
            <w:tcW w:w="1663" w:type="dxa"/>
            <w:tcBorders>
              <w:top w:val="single" w:sz="2" w:space="0" w:color="auto"/>
              <w:left w:val="nil"/>
              <w:bottom w:val="nil"/>
              <w:right w:val="nil"/>
            </w:tcBorders>
            <w:noWrap/>
            <w:vAlign w:val="center"/>
            <w:hideMark/>
          </w:tcPr>
          <w:p w14:paraId="5C0F838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0.0686***</w:t>
            </w:r>
          </w:p>
        </w:tc>
        <w:tc>
          <w:tcPr>
            <w:tcW w:w="960" w:type="dxa"/>
            <w:tcBorders>
              <w:top w:val="single" w:sz="2" w:space="0" w:color="auto"/>
              <w:left w:val="nil"/>
              <w:bottom w:val="nil"/>
              <w:right w:val="nil"/>
            </w:tcBorders>
            <w:noWrap/>
            <w:vAlign w:val="center"/>
            <w:hideMark/>
          </w:tcPr>
          <w:p w14:paraId="5A36CAE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(0.0244)</w:t>
            </w:r>
          </w:p>
        </w:tc>
        <w:tc>
          <w:tcPr>
            <w:tcW w:w="1591" w:type="dxa"/>
            <w:tcBorders>
              <w:top w:val="single" w:sz="2" w:space="0" w:color="auto"/>
              <w:left w:val="nil"/>
              <w:bottom w:val="nil"/>
              <w:right w:val="nil"/>
            </w:tcBorders>
            <w:noWrap/>
            <w:vAlign w:val="center"/>
            <w:hideMark/>
          </w:tcPr>
          <w:p w14:paraId="0313FF54"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0.133***</w:t>
            </w:r>
          </w:p>
        </w:tc>
        <w:tc>
          <w:tcPr>
            <w:tcW w:w="960" w:type="dxa"/>
            <w:tcBorders>
              <w:top w:val="single" w:sz="2" w:space="0" w:color="auto"/>
              <w:left w:val="nil"/>
              <w:bottom w:val="nil"/>
              <w:right w:val="nil"/>
            </w:tcBorders>
            <w:noWrap/>
            <w:vAlign w:val="center"/>
            <w:hideMark/>
          </w:tcPr>
          <w:p w14:paraId="3136FE7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(0.0419)</w:t>
            </w:r>
          </w:p>
        </w:tc>
        <w:tc>
          <w:tcPr>
            <w:tcW w:w="1450" w:type="dxa"/>
            <w:tcBorders>
              <w:top w:val="single" w:sz="2" w:space="0" w:color="auto"/>
              <w:left w:val="nil"/>
              <w:bottom w:val="nil"/>
              <w:right w:val="nil"/>
            </w:tcBorders>
            <w:noWrap/>
            <w:vAlign w:val="center"/>
            <w:hideMark/>
          </w:tcPr>
          <w:p w14:paraId="25CC5FD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-0.202***</w:t>
            </w:r>
          </w:p>
        </w:tc>
        <w:tc>
          <w:tcPr>
            <w:tcW w:w="960" w:type="dxa"/>
            <w:tcBorders>
              <w:top w:val="single" w:sz="2" w:space="0" w:color="auto"/>
              <w:left w:val="nil"/>
              <w:bottom w:val="nil"/>
              <w:right w:val="nil"/>
            </w:tcBorders>
            <w:noWrap/>
            <w:vAlign w:val="center"/>
            <w:hideMark/>
          </w:tcPr>
          <w:p w14:paraId="2C849DD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(0.0634)</w:t>
            </w:r>
          </w:p>
        </w:tc>
        <w:tc>
          <w:tcPr>
            <w:tcW w:w="1501" w:type="dxa"/>
            <w:tcBorders>
              <w:top w:val="single" w:sz="2" w:space="0" w:color="auto"/>
              <w:left w:val="nil"/>
              <w:bottom w:val="nil"/>
              <w:right w:val="nil"/>
            </w:tcBorders>
            <w:noWrap/>
            <w:vAlign w:val="center"/>
            <w:hideMark/>
          </w:tcPr>
          <w:p w14:paraId="76A7C41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01B31480" w14:textId="77777777" w:rsidTr="00EC6F57">
        <w:trPr>
          <w:trHeight w:val="315"/>
        </w:trPr>
        <w:tc>
          <w:tcPr>
            <w:tcW w:w="2500" w:type="dxa"/>
            <w:vMerge/>
            <w:tcBorders>
              <w:top w:val="nil"/>
              <w:left w:val="nil"/>
              <w:bottom w:val="nil"/>
              <w:right w:val="nil"/>
            </w:tcBorders>
            <w:vAlign w:val="center"/>
            <w:hideMark/>
          </w:tcPr>
          <w:p w14:paraId="2F7AF7AE"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nil"/>
              <w:right w:val="nil"/>
            </w:tcBorders>
            <w:noWrap/>
            <w:vAlign w:val="bottom"/>
            <w:hideMark/>
          </w:tcPr>
          <w:p w14:paraId="1B7C9732"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At least once a week</w:t>
            </w:r>
          </w:p>
        </w:tc>
        <w:tc>
          <w:tcPr>
            <w:tcW w:w="1663" w:type="dxa"/>
            <w:tcBorders>
              <w:top w:val="nil"/>
              <w:left w:val="nil"/>
              <w:bottom w:val="nil"/>
              <w:right w:val="nil"/>
            </w:tcBorders>
            <w:noWrap/>
            <w:vAlign w:val="center"/>
            <w:hideMark/>
          </w:tcPr>
          <w:p w14:paraId="15C1097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0.0327</w:t>
            </w:r>
          </w:p>
        </w:tc>
        <w:tc>
          <w:tcPr>
            <w:tcW w:w="960" w:type="dxa"/>
            <w:tcBorders>
              <w:top w:val="nil"/>
              <w:left w:val="nil"/>
              <w:bottom w:val="nil"/>
              <w:right w:val="nil"/>
            </w:tcBorders>
            <w:noWrap/>
            <w:vAlign w:val="center"/>
            <w:hideMark/>
          </w:tcPr>
          <w:p w14:paraId="299606A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(0.0206)</w:t>
            </w:r>
          </w:p>
        </w:tc>
        <w:tc>
          <w:tcPr>
            <w:tcW w:w="1591" w:type="dxa"/>
            <w:tcBorders>
              <w:top w:val="nil"/>
              <w:left w:val="nil"/>
              <w:bottom w:val="nil"/>
              <w:right w:val="nil"/>
            </w:tcBorders>
            <w:noWrap/>
            <w:vAlign w:val="center"/>
            <w:hideMark/>
          </w:tcPr>
          <w:p w14:paraId="7B8B2E3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0.0756*</w:t>
            </w:r>
          </w:p>
        </w:tc>
        <w:tc>
          <w:tcPr>
            <w:tcW w:w="960" w:type="dxa"/>
            <w:tcBorders>
              <w:top w:val="nil"/>
              <w:left w:val="nil"/>
              <w:bottom w:val="nil"/>
              <w:right w:val="nil"/>
            </w:tcBorders>
            <w:noWrap/>
            <w:vAlign w:val="center"/>
            <w:hideMark/>
          </w:tcPr>
          <w:p w14:paraId="2579724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(0.0447)</w:t>
            </w:r>
          </w:p>
        </w:tc>
        <w:tc>
          <w:tcPr>
            <w:tcW w:w="1450" w:type="dxa"/>
            <w:tcBorders>
              <w:top w:val="nil"/>
              <w:left w:val="nil"/>
              <w:bottom w:val="nil"/>
              <w:right w:val="nil"/>
            </w:tcBorders>
            <w:noWrap/>
            <w:vAlign w:val="center"/>
            <w:hideMark/>
          </w:tcPr>
          <w:p w14:paraId="3F22473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-0.108*</w:t>
            </w:r>
          </w:p>
        </w:tc>
        <w:tc>
          <w:tcPr>
            <w:tcW w:w="960" w:type="dxa"/>
            <w:tcBorders>
              <w:top w:val="nil"/>
              <w:left w:val="nil"/>
              <w:bottom w:val="nil"/>
              <w:right w:val="nil"/>
            </w:tcBorders>
            <w:noWrap/>
            <w:vAlign w:val="center"/>
            <w:hideMark/>
          </w:tcPr>
          <w:p w14:paraId="2113DE8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(0.0646)</w:t>
            </w:r>
          </w:p>
        </w:tc>
        <w:tc>
          <w:tcPr>
            <w:tcW w:w="1501" w:type="dxa"/>
            <w:tcBorders>
              <w:top w:val="nil"/>
              <w:left w:val="nil"/>
              <w:bottom w:val="nil"/>
              <w:right w:val="nil"/>
            </w:tcBorders>
            <w:noWrap/>
            <w:vAlign w:val="center"/>
            <w:hideMark/>
          </w:tcPr>
          <w:p w14:paraId="124BD18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6C89356E" w14:textId="77777777" w:rsidTr="005D5CC3">
        <w:trPr>
          <w:trHeight w:val="315"/>
        </w:trPr>
        <w:tc>
          <w:tcPr>
            <w:tcW w:w="2500" w:type="dxa"/>
            <w:vMerge/>
            <w:tcBorders>
              <w:top w:val="nil"/>
              <w:left w:val="nil"/>
              <w:bottom w:val="single" w:sz="2" w:space="0" w:color="auto"/>
              <w:right w:val="nil"/>
            </w:tcBorders>
            <w:vAlign w:val="center"/>
            <w:hideMark/>
          </w:tcPr>
          <w:p w14:paraId="4E2612CB"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single" w:sz="2" w:space="0" w:color="auto"/>
              <w:right w:val="nil"/>
            </w:tcBorders>
            <w:noWrap/>
            <w:vAlign w:val="bottom"/>
            <w:hideMark/>
          </w:tcPr>
          <w:p w14:paraId="25ABDA9B"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Almost every day</w:t>
            </w:r>
          </w:p>
        </w:tc>
        <w:tc>
          <w:tcPr>
            <w:tcW w:w="1663" w:type="dxa"/>
            <w:tcBorders>
              <w:top w:val="nil"/>
              <w:left w:val="nil"/>
              <w:bottom w:val="single" w:sz="2" w:space="0" w:color="auto"/>
              <w:right w:val="nil"/>
            </w:tcBorders>
            <w:noWrap/>
            <w:vAlign w:val="center"/>
            <w:hideMark/>
          </w:tcPr>
          <w:p w14:paraId="4CEE2328"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0.0413**</w:t>
            </w:r>
          </w:p>
        </w:tc>
        <w:tc>
          <w:tcPr>
            <w:tcW w:w="960" w:type="dxa"/>
            <w:tcBorders>
              <w:top w:val="nil"/>
              <w:left w:val="nil"/>
              <w:bottom w:val="single" w:sz="2" w:space="0" w:color="auto"/>
              <w:right w:val="nil"/>
            </w:tcBorders>
            <w:noWrap/>
            <w:vAlign w:val="center"/>
            <w:hideMark/>
          </w:tcPr>
          <w:p w14:paraId="66C78DD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(0.0209)</w:t>
            </w:r>
          </w:p>
        </w:tc>
        <w:tc>
          <w:tcPr>
            <w:tcW w:w="1591" w:type="dxa"/>
            <w:tcBorders>
              <w:top w:val="nil"/>
              <w:left w:val="nil"/>
              <w:bottom w:val="single" w:sz="2" w:space="0" w:color="auto"/>
              <w:right w:val="nil"/>
            </w:tcBorders>
            <w:noWrap/>
            <w:vAlign w:val="center"/>
            <w:hideMark/>
          </w:tcPr>
          <w:p w14:paraId="109A83C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0.0914**</w:t>
            </w:r>
          </w:p>
        </w:tc>
        <w:tc>
          <w:tcPr>
            <w:tcW w:w="960" w:type="dxa"/>
            <w:tcBorders>
              <w:top w:val="nil"/>
              <w:left w:val="nil"/>
              <w:bottom w:val="single" w:sz="2" w:space="0" w:color="auto"/>
              <w:right w:val="nil"/>
            </w:tcBorders>
            <w:noWrap/>
            <w:vAlign w:val="center"/>
            <w:hideMark/>
          </w:tcPr>
          <w:p w14:paraId="12BDFBA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(0.0428)</w:t>
            </w:r>
          </w:p>
        </w:tc>
        <w:tc>
          <w:tcPr>
            <w:tcW w:w="1450" w:type="dxa"/>
            <w:tcBorders>
              <w:top w:val="nil"/>
              <w:left w:val="nil"/>
              <w:bottom w:val="single" w:sz="2" w:space="0" w:color="auto"/>
              <w:right w:val="nil"/>
            </w:tcBorders>
            <w:noWrap/>
            <w:vAlign w:val="center"/>
            <w:hideMark/>
          </w:tcPr>
          <w:p w14:paraId="1D6BFC6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-0.133**</w:t>
            </w:r>
          </w:p>
        </w:tc>
        <w:tc>
          <w:tcPr>
            <w:tcW w:w="960" w:type="dxa"/>
            <w:tcBorders>
              <w:top w:val="nil"/>
              <w:left w:val="nil"/>
              <w:bottom w:val="single" w:sz="2" w:space="0" w:color="auto"/>
              <w:right w:val="nil"/>
            </w:tcBorders>
            <w:noWrap/>
            <w:vAlign w:val="center"/>
            <w:hideMark/>
          </w:tcPr>
          <w:p w14:paraId="52BEC0E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(0.0625)</w:t>
            </w:r>
          </w:p>
        </w:tc>
        <w:tc>
          <w:tcPr>
            <w:tcW w:w="1501" w:type="dxa"/>
            <w:tcBorders>
              <w:top w:val="nil"/>
              <w:left w:val="nil"/>
              <w:bottom w:val="single" w:sz="2" w:space="0" w:color="auto"/>
              <w:right w:val="nil"/>
            </w:tcBorders>
            <w:noWrap/>
            <w:vAlign w:val="center"/>
            <w:hideMark/>
          </w:tcPr>
          <w:p w14:paraId="7AFA39D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23611A71" w14:textId="77777777" w:rsidTr="005D5CC3">
        <w:trPr>
          <w:trHeight w:val="315"/>
        </w:trPr>
        <w:tc>
          <w:tcPr>
            <w:tcW w:w="2500" w:type="dxa"/>
            <w:vMerge w:val="restart"/>
            <w:tcBorders>
              <w:top w:val="single" w:sz="2" w:space="0" w:color="auto"/>
              <w:left w:val="nil"/>
              <w:bottom w:val="nil"/>
              <w:right w:val="nil"/>
            </w:tcBorders>
            <w:noWrap/>
            <w:vAlign w:val="center"/>
            <w:hideMark/>
          </w:tcPr>
          <w:p w14:paraId="66D3BECF"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Computer</w:t>
            </w:r>
          </w:p>
        </w:tc>
        <w:tc>
          <w:tcPr>
            <w:tcW w:w="2500" w:type="dxa"/>
            <w:tcBorders>
              <w:top w:val="single" w:sz="2" w:space="0" w:color="auto"/>
              <w:left w:val="nil"/>
              <w:bottom w:val="nil"/>
              <w:right w:val="nil"/>
            </w:tcBorders>
            <w:noWrap/>
            <w:vAlign w:val="bottom"/>
            <w:hideMark/>
          </w:tcPr>
          <w:p w14:paraId="644C0328"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Less than once a week</w:t>
            </w:r>
          </w:p>
        </w:tc>
        <w:tc>
          <w:tcPr>
            <w:tcW w:w="1663" w:type="dxa"/>
            <w:tcBorders>
              <w:top w:val="single" w:sz="2" w:space="0" w:color="auto"/>
              <w:left w:val="nil"/>
              <w:bottom w:val="nil"/>
              <w:right w:val="nil"/>
            </w:tcBorders>
            <w:noWrap/>
            <w:vAlign w:val="center"/>
            <w:hideMark/>
          </w:tcPr>
          <w:p w14:paraId="53220E5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-0.0138</w:t>
            </w:r>
          </w:p>
        </w:tc>
        <w:tc>
          <w:tcPr>
            <w:tcW w:w="960" w:type="dxa"/>
            <w:tcBorders>
              <w:top w:val="single" w:sz="2" w:space="0" w:color="auto"/>
              <w:left w:val="nil"/>
              <w:bottom w:val="nil"/>
              <w:right w:val="nil"/>
            </w:tcBorders>
            <w:noWrap/>
            <w:vAlign w:val="center"/>
            <w:hideMark/>
          </w:tcPr>
          <w:p w14:paraId="5C8C0BC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(0.0244)</w:t>
            </w:r>
          </w:p>
        </w:tc>
        <w:tc>
          <w:tcPr>
            <w:tcW w:w="1591" w:type="dxa"/>
            <w:tcBorders>
              <w:top w:val="single" w:sz="2" w:space="0" w:color="auto"/>
              <w:left w:val="nil"/>
              <w:bottom w:val="nil"/>
              <w:right w:val="nil"/>
            </w:tcBorders>
            <w:noWrap/>
            <w:vAlign w:val="center"/>
            <w:hideMark/>
          </w:tcPr>
          <w:p w14:paraId="03AC765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-0.0223</w:t>
            </w:r>
          </w:p>
        </w:tc>
        <w:tc>
          <w:tcPr>
            <w:tcW w:w="960" w:type="dxa"/>
            <w:tcBorders>
              <w:top w:val="single" w:sz="2" w:space="0" w:color="auto"/>
              <w:left w:val="nil"/>
              <w:bottom w:val="nil"/>
              <w:right w:val="nil"/>
            </w:tcBorders>
            <w:noWrap/>
            <w:vAlign w:val="center"/>
            <w:hideMark/>
          </w:tcPr>
          <w:p w14:paraId="0A438434"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(0.0392)</w:t>
            </w:r>
          </w:p>
        </w:tc>
        <w:tc>
          <w:tcPr>
            <w:tcW w:w="1450" w:type="dxa"/>
            <w:tcBorders>
              <w:top w:val="single" w:sz="2" w:space="0" w:color="auto"/>
              <w:left w:val="nil"/>
              <w:bottom w:val="nil"/>
              <w:right w:val="nil"/>
            </w:tcBorders>
            <w:noWrap/>
            <w:vAlign w:val="center"/>
            <w:hideMark/>
          </w:tcPr>
          <w:p w14:paraId="5B3367A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0.0361</w:t>
            </w:r>
          </w:p>
        </w:tc>
        <w:tc>
          <w:tcPr>
            <w:tcW w:w="960" w:type="dxa"/>
            <w:tcBorders>
              <w:top w:val="single" w:sz="2" w:space="0" w:color="auto"/>
              <w:left w:val="nil"/>
              <w:bottom w:val="nil"/>
              <w:right w:val="nil"/>
            </w:tcBorders>
            <w:noWrap/>
            <w:vAlign w:val="center"/>
            <w:hideMark/>
          </w:tcPr>
          <w:p w14:paraId="5E1C445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(0.0634)</w:t>
            </w:r>
          </w:p>
        </w:tc>
        <w:tc>
          <w:tcPr>
            <w:tcW w:w="1501" w:type="dxa"/>
            <w:tcBorders>
              <w:top w:val="single" w:sz="2" w:space="0" w:color="auto"/>
              <w:left w:val="nil"/>
              <w:bottom w:val="nil"/>
              <w:right w:val="nil"/>
            </w:tcBorders>
            <w:noWrap/>
            <w:vAlign w:val="center"/>
            <w:hideMark/>
          </w:tcPr>
          <w:p w14:paraId="7D75984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337F0401" w14:textId="77777777" w:rsidTr="00EC6F57">
        <w:trPr>
          <w:trHeight w:val="315"/>
        </w:trPr>
        <w:tc>
          <w:tcPr>
            <w:tcW w:w="2500" w:type="dxa"/>
            <w:vMerge/>
            <w:tcBorders>
              <w:top w:val="nil"/>
              <w:left w:val="nil"/>
              <w:bottom w:val="nil"/>
              <w:right w:val="nil"/>
            </w:tcBorders>
            <w:vAlign w:val="center"/>
            <w:hideMark/>
          </w:tcPr>
          <w:p w14:paraId="5F4031BF"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nil"/>
              <w:right w:val="nil"/>
            </w:tcBorders>
            <w:noWrap/>
            <w:vAlign w:val="bottom"/>
            <w:hideMark/>
          </w:tcPr>
          <w:p w14:paraId="3CC15E47"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At least once a week</w:t>
            </w:r>
          </w:p>
        </w:tc>
        <w:tc>
          <w:tcPr>
            <w:tcW w:w="1663" w:type="dxa"/>
            <w:tcBorders>
              <w:top w:val="nil"/>
              <w:left w:val="nil"/>
              <w:bottom w:val="nil"/>
              <w:right w:val="nil"/>
            </w:tcBorders>
            <w:noWrap/>
            <w:vAlign w:val="center"/>
            <w:hideMark/>
          </w:tcPr>
          <w:p w14:paraId="614AA73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-0.0460**</w:t>
            </w:r>
          </w:p>
        </w:tc>
        <w:tc>
          <w:tcPr>
            <w:tcW w:w="960" w:type="dxa"/>
            <w:tcBorders>
              <w:top w:val="nil"/>
              <w:left w:val="nil"/>
              <w:bottom w:val="nil"/>
              <w:right w:val="nil"/>
            </w:tcBorders>
            <w:noWrap/>
            <w:vAlign w:val="center"/>
            <w:hideMark/>
          </w:tcPr>
          <w:p w14:paraId="07FE495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(0.0233)</w:t>
            </w:r>
          </w:p>
        </w:tc>
        <w:tc>
          <w:tcPr>
            <w:tcW w:w="1591" w:type="dxa"/>
            <w:tcBorders>
              <w:top w:val="nil"/>
              <w:left w:val="nil"/>
              <w:bottom w:val="nil"/>
              <w:right w:val="nil"/>
            </w:tcBorders>
            <w:noWrap/>
            <w:vAlign w:val="center"/>
            <w:hideMark/>
          </w:tcPr>
          <w:p w14:paraId="414F7BD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-0.0894**</w:t>
            </w:r>
          </w:p>
        </w:tc>
        <w:tc>
          <w:tcPr>
            <w:tcW w:w="960" w:type="dxa"/>
            <w:tcBorders>
              <w:top w:val="nil"/>
              <w:left w:val="nil"/>
              <w:bottom w:val="nil"/>
              <w:right w:val="nil"/>
            </w:tcBorders>
            <w:noWrap/>
            <w:vAlign w:val="center"/>
            <w:hideMark/>
          </w:tcPr>
          <w:p w14:paraId="214E078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(0.0441)</w:t>
            </w:r>
          </w:p>
        </w:tc>
        <w:tc>
          <w:tcPr>
            <w:tcW w:w="1450" w:type="dxa"/>
            <w:tcBorders>
              <w:top w:val="nil"/>
              <w:left w:val="nil"/>
              <w:bottom w:val="nil"/>
              <w:right w:val="nil"/>
            </w:tcBorders>
            <w:noWrap/>
            <w:vAlign w:val="center"/>
            <w:hideMark/>
          </w:tcPr>
          <w:p w14:paraId="498275AB"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0.135**</w:t>
            </w:r>
          </w:p>
        </w:tc>
        <w:tc>
          <w:tcPr>
            <w:tcW w:w="960" w:type="dxa"/>
            <w:tcBorders>
              <w:top w:val="nil"/>
              <w:left w:val="nil"/>
              <w:bottom w:val="nil"/>
              <w:right w:val="nil"/>
            </w:tcBorders>
            <w:noWrap/>
            <w:vAlign w:val="center"/>
            <w:hideMark/>
          </w:tcPr>
          <w:p w14:paraId="2CE8F57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(0.0660)</w:t>
            </w:r>
          </w:p>
        </w:tc>
        <w:tc>
          <w:tcPr>
            <w:tcW w:w="1501" w:type="dxa"/>
            <w:tcBorders>
              <w:top w:val="nil"/>
              <w:left w:val="nil"/>
              <w:bottom w:val="nil"/>
              <w:right w:val="nil"/>
            </w:tcBorders>
            <w:noWrap/>
            <w:vAlign w:val="center"/>
            <w:hideMark/>
          </w:tcPr>
          <w:p w14:paraId="001EAA7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0F84E786" w14:textId="77777777" w:rsidTr="005D5CC3">
        <w:trPr>
          <w:trHeight w:val="315"/>
        </w:trPr>
        <w:tc>
          <w:tcPr>
            <w:tcW w:w="2500" w:type="dxa"/>
            <w:vMerge/>
            <w:tcBorders>
              <w:top w:val="nil"/>
              <w:left w:val="nil"/>
              <w:bottom w:val="single" w:sz="2" w:space="0" w:color="auto"/>
              <w:right w:val="nil"/>
            </w:tcBorders>
            <w:vAlign w:val="center"/>
            <w:hideMark/>
          </w:tcPr>
          <w:p w14:paraId="2AC9739B"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single" w:sz="2" w:space="0" w:color="auto"/>
              <w:right w:val="nil"/>
            </w:tcBorders>
            <w:noWrap/>
            <w:vAlign w:val="bottom"/>
            <w:hideMark/>
          </w:tcPr>
          <w:p w14:paraId="0D64CFFD"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Almost every day</w:t>
            </w:r>
          </w:p>
        </w:tc>
        <w:tc>
          <w:tcPr>
            <w:tcW w:w="1663" w:type="dxa"/>
            <w:tcBorders>
              <w:top w:val="nil"/>
              <w:left w:val="nil"/>
              <w:bottom w:val="single" w:sz="2" w:space="0" w:color="auto"/>
              <w:right w:val="nil"/>
            </w:tcBorders>
            <w:noWrap/>
            <w:vAlign w:val="center"/>
            <w:hideMark/>
          </w:tcPr>
          <w:p w14:paraId="6F8BC5B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-0.0500**</w:t>
            </w:r>
          </w:p>
        </w:tc>
        <w:tc>
          <w:tcPr>
            <w:tcW w:w="960" w:type="dxa"/>
            <w:tcBorders>
              <w:top w:val="nil"/>
              <w:left w:val="nil"/>
              <w:bottom w:val="single" w:sz="2" w:space="0" w:color="auto"/>
              <w:right w:val="nil"/>
            </w:tcBorders>
            <w:noWrap/>
            <w:vAlign w:val="center"/>
            <w:hideMark/>
          </w:tcPr>
          <w:p w14:paraId="602E0A0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(0.0237)</w:t>
            </w:r>
          </w:p>
        </w:tc>
        <w:tc>
          <w:tcPr>
            <w:tcW w:w="1591" w:type="dxa"/>
            <w:tcBorders>
              <w:top w:val="nil"/>
              <w:left w:val="nil"/>
              <w:bottom w:val="single" w:sz="2" w:space="0" w:color="auto"/>
              <w:right w:val="nil"/>
            </w:tcBorders>
            <w:noWrap/>
            <w:vAlign w:val="center"/>
            <w:hideMark/>
          </w:tcPr>
          <w:p w14:paraId="6142852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-0.0996**</w:t>
            </w:r>
          </w:p>
        </w:tc>
        <w:tc>
          <w:tcPr>
            <w:tcW w:w="960" w:type="dxa"/>
            <w:tcBorders>
              <w:top w:val="nil"/>
              <w:left w:val="nil"/>
              <w:bottom w:val="single" w:sz="2" w:space="0" w:color="auto"/>
              <w:right w:val="nil"/>
            </w:tcBorders>
            <w:noWrap/>
            <w:vAlign w:val="center"/>
            <w:hideMark/>
          </w:tcPr>
          <w:p w14:paraId="4FFA28B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(0.0465)</w:t>
            </w:r>
          </w:p>
        </w:tc>
        <w:tc>
          <w:tcPr>
            <w:tcW w:w="1450" w:type="dxa"/>
            <w:tcBorders>
              <w:top w:val="nil"/>
              <w:left w:val="nil"/>
              <w:bottom w:val="single" w:sz="2" w:space="0" w:color="auto"/>
              <w:right w:val="nil"/>
            </w:tcBorders>
            <w:noWrap/>
            <w:vAlign w:val="center"/>
            <w:hideMark/>
          </w:tcPr>
          <w:p w14:paraId="4AF9CE2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0.150**</w:t>
            </w:r>
          </w:p>
        </w:tc>
        <w:tc>
          <w:tcPr>
            <w:tcW w:w="960" w:type="dxa"/>
            <w:tcBorders>
              <w:top w:val="nil"/>
              <w:left w:val="nil"/>
              <w:bottom w:val="single" w:sz="2" w:space="0" w:color="auto"/>
              <w:right w:val="nil"/>
            </w:tcBorders>
            <w:noWrap/>
            <w:vAlign w:val="center"/>
            <w:hideMark/>
          </w:tcPr>
          <w:p w14:paraId="6C6577F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(0.0685)</w:t>
            </w:r>
          </w:p>
        </w:tc>
        <w:tc>
          <w:tcPr>
            <w:tcW w:w="1501" w:type="dxa"/>
            <w:tcBorders>
              <w:top w:val="nil"/>
              <w:left w:val="nil"/>
              <w:bottom w:val="single" w:sz="2" w:space="0" w:color="auto"/>
              <w:right w:val="nil"/>
            </w:tcBorders>
            <w:noWrap/>
            <w:vAlign w:val="center"/>
            <w:hideMark/>
          </w:tcPr>
          <w:p w14:paraId="0BB73BF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17A700CB" w14:textId="77777777" w:rsidTr="005D5CC3">
        <w:trPr>
          <w:trHeight w:val="315"/>
        </w:trPr>
        <w:tc>
          <w:tcPr>
            <w:tcW w:w="2500" w:type="dxa"/>
            <w:vMerge w:val="restart"/>
            <w:tcBorders>
              <w:top w:val="single" w:sz="2" w:space="0" w:color="auto"/>
              <w:left w:val="nil"/>
              <w:bottom w:val="nil"/>
              <w:right w:val="nil"/>
            </w:tcBorders>
            <w:noWrap/>
            <w:vAlign w:val="center"/>
            <w:hideMark/>
          </w:tcPr>
          <w:p w14:paraId="78B2C343"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Television</w:t>
            </w:r>
          </w:p>
        </w:tc>
        <w:tc>
          <w:tcPr>
            <w:tcW w:w="2500" w:type="dxa"/>
            <w:tcBorders>
              <w:top w:val="single" w:sz="2" w:space="0" w:color="auto"/>
              <w:left w:val="nil"/>
              <w:bottom w:val="nil"/>
              <w:right w:val="nil"/>
            </w:tcBorders>
            <w:noWrap/>
            <w:vAlign w:val="bottom"/>
            <w:hideMark/>
          </w:tcPr>
          <w:p w14:paraId="7CF9DB65"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Less than once a week</w:t>
            </w:r>
          </w:p>
        </w:tc>
        <w:tc>
          <w:tcPr>
            <w:tcW w:w="1663" w:type="dxa"/>
            <w:tcBorders>
              <w:top w:val="single" w:sz="2" w:space="0" w:color="auto"/>
              <w:left w:val="nil"/>
              <w:bottom w:val="nil"/>
              <w:right w:val="nil"/>
            </w:tcBorders>
            <w:noWrap/>
            <w:vAlign w:val="center"/>
            <w:hideMark/>
          </w:tcPr>
          <w:p w14:paraId="1862ADD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-0.0355</w:t>
            </w:r>
          </w:p>
        </w:tc>
        <w:tc>
          <w:tcPr>
            <w:tcW w:w="960" w:type="dxa"/>
            <w:tcBorders>
              <w:top w:val="single" w:sz="2" w:space="0" w:color="auto"/>
              <w:left w:val="nil"/>
              <w:bottom w:val="nil"/>
              <w:right w:val="nil"/>
            </w:tcBorders>
            <w:noWrap/>
            <w:vAlign w:val="center"/>
            <w:hideMark/>
          </w:tcPr>
          <w:p w14:paraId="1CB436E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(0.0275)</w:t>
            </w:r>
          </w:p>
        </w:tc>
        <w:tc>
          <w:tcPr>
            <w:tcW w:w="1591" w:type="dxa"/>
            <w:tcBorders>
              <w:top w:val="single" w:sz="2" w:space="0" w:color="auto"/>
              <w:left w:val="nil"/>
              <w:bottom w:val="nil"/>
              <w:right w:val="nil"/>
            </w:tcBorders>
            <w:noWrap/>
            <w:vAlign w:val="center"/>
            <w:hideMark/>
          </w:tcPr>
          <w:p w14:paraId="48ABD47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-0.0688</w:t>
            </w:r>
          </w:p>
        </w:tc>
        <w:tc>
          <w:tcPr>
            <w:tcW w:w="960" w:type="dxa"/>
            <w:tcBorders>
              <w:top w:val="single" w:sz="2" w:space="0" w:color="auto"/>
              <w:left w:val="nil"/>
              <w:bottom w:val="nil"/>
              <w:right w:val="nil"/>
            </w:tcBorders>
            <w:noWrap/>
            <w:vAlign w:val="center"/>
            <w:hideMark/>
          </w:tcPr>
          <w:p w14:paraId="03021C0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(0.0539)</w:t>
            </w:r>
          </w:p>
        </w:tc>
        <w:tc>
          <w:tcPr>
            <w:tcW w:w="1450" w:type="dxa"/>
            <w:tcBorders>
              <w:top w:val="single" w:sz="2" w:space="0" w:color="auto"/>
              <w:left w:val="nil"/>
              <w:bottom w:val="nil"/>
              <w:right w:val="nil"/>
            </w:tcBorders>
            <w:noWrap/>
            <w:vAlign w:val="center"/>
            <w:hideMark/>
          </w:tcPr>
          <w:p w14:paraId="02F98FF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0.104</w:t>
            </w:r>
          </w:p>
        </w:tc>
        <w:tc>
          <w:tcPr>
            <w:tcW w:w="960" w:type="dxa"/>
            <w:tcBorders>
              <w:top w:val="single" w:sz="2" w:space="0" w:color="auto"/>
              <w:left w:val="nil"/>
              <w:bottom w:val="nil"/>
              <w:right w:val="nil"/>
            </w:tcBorders>
            <w:noWrap/>
            <w:vAlign w:val="center"/>
            <w:hideMark/>
          </w:tcPr>
          <w:p w14:paraId="3B138C6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(0.0806)</w:t>
            </w:r>
          </w:p>
        </w:tc>
        <w:tc>
          <w:tcPr>
            <w:tcW w:w="1501" w:type="dxa"/>
            <w:tcBorders>
              <w:top w:val="single" w:sz="2" w:space="0" w:color="auto"/>
              <w:left w:val="nil"/>
              <w:bottom w:val="nil"/>
              <w:right w:val="nil"/>
            </w:tcBorders>
            <w:noWrap/>
            <w:vAlign w:val="center"/>
            <w:hideMark/>
          </w:tcPr>
          <w:p w14:paraId="77FF492B"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50C3D1EF" w14:textId="77777777" w:rsidTr="00EC6F57">
        <w:trPr>
          <w:trHeight w:val="315"/>
        </w:trPr>
        <w:tc>
          <w:tcPr>
            <w:tcW w:w="2500" w:type="dxa"/>
            <w:vMerge/>
            <w:tcBorders>
              <w:top w:val="nil"/>
              <w:left w:val="nil"/>
              <w:bottom w:val="nil"/>
              <w:right w:val="nil"/>
            </w:tcBorders>
            <w:vAlign w:val="center"/>
            <w:hideMark/>
          </w:tcPr>
          <w:p w14:paraId="7CD61D1F"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nil"/>
              <w:right w:val="nil"/>
            </w:tcBorders>
            <w:noWrap/>
            <w:vAlign w:val="bottom"/>
            <w:hideMark/>
          </w:tcPr>
          <w:p w14:paraId="3D282300"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At least once a week</w:t>
            </w:r>
          </w:p>
        </w:tc>
        <w:tc>
          <w:tcPr>
            <w:tcW w:w="1663" w:type="dxa"/>
            <w:tcBorders>
              <w:top w:val="nil"/>
              <w:left w:val="nil"/>
              <w:bottom w:val="nil"/>
              <w:right w:val="nil"/>
            </w:tcBorders>
            <w:noWrap/>
            <w:vAlign w:val="center"/>
            <w:hideMark/>
          </w:tcPr>
          <w:p w14:paraId="47D390D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-0.00748</w:t>
            </w:r>
          </w:p>
        </w:tc>
        <w:tc>
          <w:tcPr>
            <w:tcW w:w="960" w:type="dxa"/>
            <w:tcBorders>
              <w:top w:val="nil"/>
              <w:left w:val="nil"/>
              <w:bottom w:val="nil"/>
              <w:right w:val="nil"/>
            </w:tcBorders>
            <w:noWrap/>
            <w:vAlign w:val="center"/>
            <w:hideMark/>
          </w:tcPr>
          <w:p w14:paraId="1A6859C8"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(0.0303)</w:t>
            </w:r>
          </w:p>
        </w:tc>
        <w:tc>
          <w:tcPr>
            <w:tcW w:w="1591" w:type="dxa"/>
            <w:tcBorders>
              <w:top w:val="nil"/>
              <w:left w:val="nil"/>
              <w:bottom w:val="nil"/>
              <w:right w:val="nil"/>
            </w:tcBorders>
            <w:noWrap/>
            <w:vAlign w:val="center"/>
            <w:hideMark/>
          </w:tcPr>
          <w:p w14:paraId="304900A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-0.0123</w:t>
            </w:r>
          </w:p>
        </w:tc>
        <w:tc>
          <w:tcPr>
            <w:tcW w:w="960" w:type="dxa"/>
            <w:tcBorders>
              <w:top w:val="nil"/>
              <w:left w:val="nil"/>
              <w:bottom w:val="nil"/>
              <w:right w:val="nil"/>
            </w:tcBorders>
            <w:noWrap/>
            <w:vAlign w:val="center"/>
            <w:hideMark/>
          </w:tcPr>
          <w:p w14:paraId="7BAC07C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(0.0502)</w:t>
            </w:r>
          </w:p>
        </w:tc>
        <w:tc>
          <w:tcPr>
            <w:tcW w:w="1450" w:type="dxa"/>
            <w:tcBorders>
              <w:top w:val="nil"/>
              <w:left w:val="nil"/>
              <w:bottom w:val="nil"/>
              <w:right w:val="nil"/>
            </w:tcBorders>
            <w:noWrap/>
            <w:vAlign w:val="center"/>
            <w:hideMark/>
          </w:tcPr>
          <w:p w14:paraId="11B40F3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0.0198</w:t>
            </w:r>
          </w:p>
        </w:tc>
        <w:tc>
          <w:tcPr>
            <w:tcW w:w="960" w:type="dxa"/>
            <w:tcBorders>
              <w:top w:val="nil"/>
              <w:left w:val="nil"/>
              <w:bottom w:val="nil"/>
              <w:right w:val="nil"/>
            </w:tcBorders>
            <w:noWrap/>
            <w:vAlign w:val="center"/>
            <w:hideMark/>
          </w:tcPr>
          <w:p w14:paraId="43B8F01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(0.0804)</w:t>
            </w:r>
          </w:p>
        </w:tc>
        <w:tc>
          <w:tcPr>
            <w:tcW w:w="1501" w:type="dxa"/>
            <w:tcBorders>
              <w:top w:val="nil"/>
              <w:left w:val="nil"/>
              <w:bottom w:val="nil"/>
              <w:right w:val="nil"/>
            </w:tcBorders>
            <w:noWrap/>
            <w:vAlign w:val="center"/>
            <w:hideMark/>
          </w:tcPr>
          <w:p w14:paraId="28E0BD1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7BEE966F" w14:textId="77777777" w:rsidTr="005D5CC3">
        <w:trPr>
          <w:trHeight w:val="315"/>
        </w:trPr>
        <w:tc>
          <w:tcPr>
            <w:tcW w:w="2500" w:type="dxa"/>
            <w:vMerge/>
            <w:tcBorders>
              <w:top w:val="nil"/>
              <w:left w:val="nil"/>
              <w:bottom w:val="single" w:sz="2" w:space="0" w:color="auto"/>
              <w:right w:val="nil"/>
            </w:tcBorders>
            <w:vAlign w:val="center"/>
            <w:hideMark/>
          </w:tcPr>
          <w:p w14:paraId="035993D9"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single" w:sz="2" w:space="0" w:color="auto"/>
              <w:right w:val="nil"/>
            </w:tcBorders>
            <w:noWrap/>
            <w:vAlign w:val="bottom"/>
            <w:hideMark/>
          </w:tcPr>
          <w:p w14:paraId="1E898D07"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Almost every day</w:t>
            </w:r>
          </w:p>
        </w:tc>
        <w:tc>
          <w:tcPr>
            <w:tcW w:w="1663" w:type="dxa"/>
            <w:tcBorders>
              <w:top w:val="nil"/>
              <w:left w:val="nil"/>
              <w:bottom w:val="single" w:sz="2" w:space="0" w:color="auto"/>
              <w:right w:val="nil"/>
            </w:tcBorders>
            <w:noWrap/>
            <w:vAlign w:val="center"/>
            <w:hideMark/>
          </w:tcPr>
          <w:p w14:paraId="1DF40AE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-0.0266</w:t>
            </w:r>
          </w:p>
        </w:tc>
        <w:tc>
          <w:tcPr>
            <w:tcW w:w="960" w:type="dxa"/>
            <w:tcBorders>
              <w:top w:val="nil"/>
              <w:left w:val="nil"/>
              <w:bottom w:val="single" w:sz="2" w:space="0" w:color="auto"/>
              <w:right w:val="nil"/>
            </w:tcBorders>
            <w:noWrap/>
            <w:vAlign w:val="center"/>
            <w:hideMark/>
          </w:tcPr>
          <w:p w14:paraId="3654079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(0.0235)</w:t>
            </w:r>
          </w:p>
        </w:tc>
        <w:tc>
          <w:tcPr>
            <w:tcW w:w="1591" w:type="dxa"/>
            <w:tcBorders>
              <w:top w:val="nil"/>
              <w:left w:val="nil"/>
              <w:bottom w:val="single" w:sz="2" w:space="0" w:color="auto"/>
              <w:right w:val="nil"/>
            </w:tcBorders>
            <w:noWrap/>
            <w:vAlign w:val="center"/>
            <w:hideMark/>
          </w:tcPr>
          <w:p w14:paraId="50B39EAB"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-0.0489</w:t>
            </w:r>
          </w:p>
        </w:tc>
        <w:tc>
          <w:tcPr>
            <w:tcW w:w="960" w:type="dxa"/>
            <w:tcBorders>
              <w:top w:val="nil"/>
              <w:left w:val="nil"/>
              <w:bottom w:val="single" w:sz="2" w:space="0" w:color="auto"/>
              <w:right w:val="nil"/>
            </w:tcBorders>
            <w:noWrap/>
            <w:vAlign w:val="center"/>
            <w:hideMark/>
          </w:tcPr>
          <w:p w14:paraId="15DAE12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(0.0410)</w:t>
            </w:r>
          </w:p>
        </w:tc>
        <w:tc>
          <w:tcPr>
            <w:tcW w:w="1450" w:type="dxa"/>
            <w:tcBorders>
              <w:top w:val="nil"/>
              <w:left w:val="nil"/>
              <w:bottom w:val="single" w:sz="2" w:space="0" w:color="auto"/>
              <w:right w:val="nil"/>
            </w:tcBorders>
            <w:noWrap/>
            <w:vAlign w:val="center"/>
            <w:hideMark/>
          </w:tcPr>
          <w:p w14:paraId="08FCAFF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0.0755</w:t>
            </w:r>
          </w:p>
        </w:tc>
        <w:tc>
          <w:tcPr>
            <w:tcW w:w="960" w:type="dxa"/>
            <w:tcBorders>
              <w:top w:val="nil"/>
              <w:left w:val="nil"/>
              <w:bottom w:val="single" w:sz="2" w:space="0" w:color="auto"/>
              <w:right w:val="nil"/>
            </w:tcBorders>
            <w:noWrap/>
            <w:vAlign w:val="center"/>
            <w:hideMark/>
          </w:tcPr>
          <w:p w14:paraId="60F7A14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(0.0640)</w:t>
            </w:r>
          </w:p>
        </w:tc>
        <w:tc>
          <w:tcPr>
            <w:tcW w:w="1501" w:type="dxa"/>
            <w:tcBorders>
              <w:top w:val="nil"/>
              <w:left w:val="nil"/>
              <w:bottom w:val="single" w:sz="2" w:space="0" w:color="auto"/>
              <w:right w:val="nil"/>
            </w:tcBorders>
            <w:noWrap/>
            <w:vAlign w:val="center"/>
            <w:hideMark/>
          </w:tcPr>
          <w:p w14:paraId="16F2CEA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3E26D954" w14:textId="77777777" w:rsidTr="005D5CC3">
        <w:trPr>
          <w:trHeight w:val="315"/>
        </w:trPr>
        <w:tc>
          <w:tcPr>
            <w:tcW w:w="2500" w:type="dxa"/>
            <w:vMerge w:val="restart"/>
            <w:tcBorders>
              <w:top w:val="single" w:sz="2" w:space="0" w:color="auto"/>
              <w:left w:val="nil"/>
              <w:bottom w:val="nil"/>
              <w:right w:val="nil"/>
            </w:tcBorders>
            <w:noWrap/>
            <w:vAlign w:val="center"/>
            <w:hideMark/>
          </w:tcPr>
          <w:p w14:paraId="0B0E2241"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Radio</w:t>
            </w:r>
          </w:p>
        </w:tc>
        <w:tc>
          <w:tcPr>
            <w:tcW w:w="2500" w:type="dxa"/>
            <w:tcBorders>
              <w:top w:val="single" w:sz="2" w:space="0" w:color="auto"/>
              <w:left w:val="nil"/>
              <w:bottom w:val="nil"/>
              <w:right w:val="nil"/>
            </w:tcBorders>
            <w:noWrap/>
            <w:vAlign w:val="bottom"/>
            <w:hideMark/>
          </w:tcPr>
          <w:p w14:paraId="3844C9E4"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Less than once a week</w:t>
            </w:r>
          </w:p>
        </w:tc>
        <w:tc>
          <w:tcPr>
            <w:tcW w:w="1663" w:type="dxa"/>
            <w:tcBorders>
              <w:top w:val="single" w:sz="2" w:space="0" w:color="auto"/>
              <w:left w:val="nil"/>
              <w:bottom w:val="nil"/>
              <w:right w:val="nil"/>
            </w:tcBorders>
            <w:noWrap/>
            <w:vAlign w:val="center"/>
            <w:hideMark/>
          </w:tcPr>
          <w:p w14:paraId="4202051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-0.0207</w:t>
            </w:r>
          </w:p>
        </w:tc>
        <w:tc>
          <w:tcPr>
            <w:tcW w:w="960" w:type="dxa"/>
            <w:tcBorders>
              <w:top w:val="single" w:sz="2" w:space="0" w:color="auto"/>
              <w:left w:val="nil"/>
              <w:bottom w:val="nil"/>
              <w:right w:val="nil"/>
            </w:tcBorders>
            <w:noWrap/>
            <w:vAlign w:val="center"/>
            <w:hideMark/>
          </w:tcPr>
          <w:p w14:paraId="628A5EA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(0.0308)</w:t>
            </w:r>
          </w:p>
        </w:tc>
        <w:tc>
          <w:tcPr>
            <w:tcW w:w="1591" w:type="dxa"/>
            <w:tcBorders>
              <w:top w:val="single" w:sz="2" w:space="0" w:color="auto"/>
              <w:left w:val="nil"/>
              <w:bottom w:val="nil"/>
              <w:right w:val="nil"/>
            </w:tcBorders>
            <w:noWrap/>
            <w:vAlign w:val="center"/>
            <w:hideMark/>
          </w:tcPr>
          <w:p w14:paraId="715F27C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-0.0375</w:t>
            </w:r>
          </w:p>
        </w:tc>
        <w:tc>
          <w:tcPr>
            <w:tcW w:w="960" w:type="dxa"/>
            <w:tcBorders>
              <w:top w:val="single" w:sz="2" w:space="0" w:color="auto"/>
              <w:left w:val="nil"/>
              <w:bottom w:val="nil"/>
              <w:right w:val="nil"/>
            </w:tcBorders>
            <w:noWrap/>
            <w:vAlign w:val="center"/>
            <w:hideMark/>
          </w:tcPr>
          <w:p w14:paraId="6A86E79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(0.0551)</w:t>
            </w:r>
          </w:p>
        </w:tc>
        <w:tc>
          <w:tcPr>
            <w:tcW w:w="1450" w:type="dxa"/>
            <w:tcBorders>
              <w:top w:val="single" w:sz="2" w:space="0" w:color="auto"/>
              <w:left w:val="nil"/>
              <w:bottom w:val="nil"/>
              <w:right w:val="nil"/>
            </w:tcBorders>
            <w:noWrap/>
            <w:vAlign w:val="center"/>
            <w:hideMark/>
          </w:tcPr>
          <w:p w14:paraId="546EAED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0.0582</w:t>
            </w:r>
          </w:p>
        </w:tc>
        <w:tc>
          <w:tcPr>
            <w:tcW w:w="960" w:type="dxa"/>
            <w:tcBorders>
              <w:top w:val="single" w:sz="2" w:space="0" w:color="auto"/>
              <w:left w:val="nil"/>
              <w:bottom w:val="nil"/>
              <w:right w:val="nil"/>
            </w:tcBorders>
            <w:noWrap/>
            <w:vAlign w:val="center"/>
            <w:hideMark/>
          </w:tcPr>
          <w:p w14:paraId="35376AE4"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(0.0856)</w:t>
            </w:r>
          </w:p>
        </w:tc>
        <w:tc>
          <w:tcPr>
            <w:tcW w:w="1501" w:type="dxa"/>
            <w:tcBorders>
              <w:top w:val="single" w:sz="2" w:space="0" w:color="auto"/>
              <w:left w:val="nil"/>
              <w:bottom w:val="nil"/>
              <w:right w:val="nil"/>
            </w:tcBorders>
            <w:noWrap/>
            <w:vAlign w:val="center"/>
            <w:hideMark/>
          </w:tcPr>
          <w:p w14:paraId="2A0C8A6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47F68C96" w14:textId="77777777" w:rsidTr="00EC6F57">
        <w:trPr>
          <w:trHeight w:val="315"/>
        </w:trPr>
        <w:tc>
          <w:tcPr>
            <w:tcW w:w="2500" w:type="dxa"/>
            <w:vMerge/>
            <w:tcBorders>
              <w:top w:val="nil"/>
              <w:left w:val="nil"/>
              <w:bottom w:val="nil"/>
              <w:right w:val="nil"/>
            </w:tcBorders>
            <w:vAlign w:val="center"/>
            <w:hideMark/>
          </w:tcPr>
          <w:p w14:paraId="736C36AA"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nil"/>
              <w:right w:val="nil"/>
            </w:tcBorders>
            <w:noWrap/>
            <w:vAlign w:val="bottom"/>
            <w:hideMark/>
          </w:tcPr>
          <w:p w14:paraId="197A1F15"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At least once a week</w:t>
            </w:r>
          </w:p>
        </w:tc>
        <w:tc>
          <w:tcPr>
            <w:tcW w:w="1663" w:type="dxa"/>
            <w:tcBorders>
              <w:top w:val="nil"/>
              <w:left w:val="nil"/>
              <w:bottom w:val="nil"/>
              <w:right w:val="nil"/>
            </w:tcBorders>
            <w:noWrap/>
            <w:vAlign w:val="center"/>
            <w:hideMark/>
          </w:tcPr>
          <w:p w14:paraId="7D071DE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-0.0388</w:t>
            </w:r>
          </w:p>
        </w:tc>
        <w:tc>
          <w:tcPr>
            <w:tcW w:w="960" w:type="dxa"/>
            <w:tcBorders>
              <w:top w:val="nil"/>
              <w:left w:val="nil"/>
              <w:bottom w:val="nil"/>
              <w:right w:val="nil"/>
            </w:tcBorders>
            <w:noWrap/>
            <w:vAlign w:val="center"/>
            <w:hideMark/>
          </w:tcPr>
          <w:p w14:paraId="1513066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(0.0293)</w:t>
            </w:r>
          </w:p>
        </w:tc>
        <w:tc>
          <w:tcPr>
            <w:tcW w:w="1591" w:type="dxa"/>
            <w:tcBorders>
              <w:top w:val="nil"/>
              <w:left w:val="nil"/>
              <w:bottom w:val="nil"/>
              <w:right w:val="nil"/>
            </w:tcBorders>
            <w:noWrap/>
            <w:vAlign w:val="center"/>
            <w:hideMark/>
          </w:tcPr>
          <w:p w14:paraId="15E87A9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-0.0782</w:t>
            </w:r>
          </w:p>
        </w:tc>
        <w:tc>
          <w:tcPr>
            <w:tcW w:w="960" w:type="dxa"/>
            <w:tcBorders>
              <w:top w:val="nil"/>
              <w:left w:val="nil"/>
              <w:bottom w:val="nil"/>
              <w:right w:val="nil"/>
            </w:tcBorders>
            <w:noWrap/>
            <w:vAlign w:val="center"/>
            <w:hideMark/>
          </w:tcPr>
          <w:p w14:paraId="12B424B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(0.0562)</w:t>
            </w:r>
          </w:p>
        </w:tc>
        <w:tc>
          <w:tcPr>
            <w:tcW w:w="1450" w:type="dxa"/>
            <w:tcBorders>
              <w:top w:val="nil"/>
              <w:left w:val="nil"/>
              <w:bottom w:val="nil"/>
              <w:right w:val="nil"/>
            </w:tcBorders>
            <w:noWrap/>
            <w:vAlign w:val="center"/>
            <w:hideMark/>
          </w:tcPr>
          <w:p w14:paraId="23F2226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0.117</w:t>
            </w:r>
          </w:p>
        </w:tc>
        <w:tc>
          <w:tcPr>
            <w:tcW w:w="960" w:type="dxa"/>
            <w:tcBorders>
              <w:top w:val="nil"/>
              <w:left w:val="nil"/>
              <w:bottom w:val="nil"/>
              <w:right w:val="nil"/>
            </w:tcBorders>
            <w:noWrap/>
            <w:vAlign w:val="center"/>
            <w:hideMark/>
          </w:tcPr>
          <w:p w14:paraId="1B1DB42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(0.0845)</w:t>
            </w:r>
          </w:p>
        </w:tc>
        <w:tc>
          <w:tcPr>
            <w:tcW w:w="1501" w:type="dxa"/>
            <w:tcBorders>
              <w:top w:val="nil"/>
              <w:left w:val="nil"/>
              <w:bottom w:val="nil"/>
              <w:right w:val="nil"/>
            </w:tcBorders>
            <w:noWrap/>
            <w:vAlign w:val="center"/>
            <w:hideMark/>
          </w:tcPr>
          <w:p w14:paraId="5D95695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47BD17F6" w14:textId="77777777" w:rsidTr="005D5CC3">
        <w:trPr>
          <w:trHeight w:val="315"/>
        </w:trPr>
        <w:tc>
          <w:tcPr>
            <w:tcW w:w="2500" w:type="dxa"/>
            <w:vMerge/>
            <w:tcBorders>
              <w:top w:val="nil"/>
              <w:left w:val="nil"/>
              <w:bottom w:val="single" w:sz="2" w:space="0" w:color="auto"/>
              <w:right w:val="nil"/>
            </w:tcBorders>
            <w:vAlign w:val="center"/>
            <w:hideMark/>
          </w:tcPr>
          <w:p w14:paraId="587C44DC"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single" w:sz="2" w:space="0" w:color="auto"/>
              <w:right w:val="nil"/>
            </w:tcBorders>
            <w:noWrap/>
            <w:vAlign w:val="bottom"/>
            <w:hideMark/>
          </w:tcPr>
          <w:p w14:paraId="326A9B1E"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Almost every day</w:t>
            </w:r>
          </w:p>
        </w:tc>
        <w:tc>
          <w:tcPr>
            <w:tcW w:w="1663" w:type="dxa"/>
            <w:tcBorders>
              <w:top w:val="nil"/>
              <w:left w:val="nil"/>
              <w:bottom w:val="single" w:sz="2" w:space="0" w:color="auto"/>
              <w:right w:val="nil"/>
            </w:tcBorders>
            <w:noWrap/>
            <w:vAlign w:val="center"/>
            <w:hideMark/>
          </w:tcPr>
          <w:p w14:paraId="3ECD96A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-0.0156</w:t>
            </w:r>
          </w:p>
        </w:tc>
        <w:tc>
          <w:tcPr>
            <w:tcW w:w="960" w:type="dxa"/>
            <w:tcBorders>
              <w:top w:val="nil"/>
              <w:left w:val="nil"/>
              <w:bottom w:val="single" w:sz="2" w:space="0" w:color="auto"/>
              <w:right w:val="nil"/>
            </w:tcBorders>
            <w:noWrap/>
            <w:vAlign w:val="center"/>
            <w:hideMark/>
          </w:tcPr>
          <w:p w14:paraId="70196CD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(0.0276)</w:t>
            </w:r>
          </w:p>
        </w:tc>
        <w:tc>
          <w:tcPr>
            <w:tcW w:w="1591" w:type="dxa"/>
            <w:tcBorders>
              <w:top w:val="nil"/>
              <w:left w:val="nil"/>
              <w:bottom w:val="single" w:sz="2" w:space="0" w:color="auto"/>
              <w:right w:val="nil"/>
            </w:tcBorders>
            <w:noWrap/>
            <w:vAlign w:val="center"/>
            <w:hideMark/>
          </w:tcPr>
          <w:p w14:paraId="1A707A3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-0.0275</w:t>
            </w:r>
          </w:p>
        </w:tc>
        <w:tc>
          <w:tcPr>
            <w:tcW w:w="960" w:type="dxa"/>
            <w:tcBorders>
              <w:top w:val="nil"/>
              <w:left w:val="nil"/>
              <w:bottom w:val="single" w:sz="2" w:space="0" w:color="auto"/>
              <w:right w:val="nil"/>
            </w:tcBorders>
            <w:noWrap/>
            <w:vAlign w:val="center"/>
            <w:hideMark/>
          </w:tcPr>
          <w:p w14:paraId="680CBC2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(0.0464)</w:t>
            </w:r>
          </w:p>
        </w:tc>
        <w:tc>
          <w:tcPr>
            <w:tcW w:w="1450" w:type="dxa"/>
            <w:tcBorders>
              <w:top w:val="nil"/>
              <w:left w:val="nil"/>
              <w:bottom w:val="single" w:sz="2" w:space="0" w:color="auto"/>
              <w:right w:val="nil"/>
            </w:tcBorders>
            <w:noWrap/>
            <w:vAlign w:val="center"/>
            <w:hideMark/>
          </w:tcPr>
          <w:p w14:paraId="4B9A5AB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0.0431</w:t>
            </w:r>
          </w:p>
        </w:tc>
        <w:tc>
          <w:tcPr>
            <w:tcW w:w="960" w:type="dxa"/>
            <w:tcBorders>
              <w:top w:val="nil"/>
              <w:left w:val="nil"/>
              <w:bottom w:val="single" w:sz="2" w:space="0" w:color="auto"/>
              <w:right w:val="nil"/>
            </w:tcBorders>
            <w:noWrap/>
            <w:vAlign w:val="center"/>
            <w:hideMark/>
          </w:tcPr>
          <w:p w14:paraId="7B97DE3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(0.0740)</w:t>
            </w:r>
          </w:p>
        </w:tc>
        <w:tc>
          <w:tcPr>
            <w:tcW w:w="1501" w:type="dxa"/>
            <w:tcBorders>
              <w:top w:val="nil"/>
              <w:left w:val="nil"/>
              <w:bottom w:val="single" w:sz="2" w:space="0" w:color="auto"/>
              <w:right w:val="nil"/>
            </w:tcBorders>
            <w:noWrap/>
            <w:vAlign w:val="center"/>
            <w:hideMark/>
          </w:tcPr>
          <w:p w14:paraId="0C3426B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79075D18" w14:textId="77777777" w:rsidTr="005D5CC3">
        <w:trPr>
          <w:trHeight w:val="315"/>
        </w:trPr>
        <w:tc>
          <w:tcPr>
            <w:tcW w:w="2500" w:type="dxa"/>
            <w:vMerge w:val="restart"/>
            <w:tcBorders>
              <w:top w:val="single" w:sz="2" w:space="0" w:color="auto"/>
              <w:left w:val="nil"/>
              <w:bottom w:val="nil"/>
              <w:right w:val="nil"/>
            </w:tcBorders>
            <w:noWrap/>
            <w:vAlign w:val="center"/>
            <w:hideMark/>
          </w:tcPr>
          <w:p w14:paraId="3C4D1308"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Marital Status</w:t>
            </w:r>
          </w:p>
        </w:tc>
        <w:tc>
          <w:tcPr>
            <w:tcW w:w="2500" w:type="dxa"/>
            <w:tcBorders>
              <w:top w:val="single" w:sz="2" w:space="0" w:color="auto"/>
              <w:left w:val="nil"/>
              <w:bottom w:val="nil"/>
              <w:right w:val="nil"/>
            </w:tcBorders>
            <w:noWrap/>
            <w:vAlign w:val="bottom"/>
            <w:hideMark/>
          </w:tcPr>
          <w:p w14:paraId="73DFEB80"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Formerly married/in union</w:t>
            </w:r>
          </w:p>
        </w:tc>
        <w:tc>
          <w:tcPr>
            <w:tcW w:w="1663" w:type="dxa"/>
            <w:tcBorders>
              <w:top w:val="single" w:sz="2" w:space="0" w:color="auto"/>
              <w:left w:val="nil"/>
              <w:bottom w:val="nil"/>
              <w:right w:val="nil"/>
            </w:tcBorders>
            <w:noWrap/>
            <w:vAlign w:val="center"/>
            <w:hideMark/>
          </w:tcPr>
          <w:p w14:paraId="705A8648"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0.0710</w:t>
            </w:r>
          </w:p>
        </w:tc>
        <w:tc>
          <w:tcPr>
            <w:tcW w:w="960" w:type="dxa"/>
            <w:tcBorders>
              <w:top w:val="single" w:sz="2" w:space="0" w:color="auto"/>
              <w:left w:val="nil"/>
              <w:bottom w:val="nil"/>
              <w:right w:val="nil"/>
            </w:tcBorders>
            <w:noWrap/>
            <w:vAlign w:val="center"/>
            <w:hideMark/>
          </w:tcPr>
          <w:p w14:paraId="5BDE70DD"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(0.0522)</w:t>
            </w:r>
          </w:p>
        </w:tc>
        <w:tc>
          <w:tcPr>
            <w:tcW w:w="1591" w:type="dxa"/>
            <w:tcBorders>
              <w:top w:val="single" w:sz="2" w:space="0" w:color="auto"/>
              <w:left w:val="nil"/>
              <w:bottom w:val="nil"/>
              <w:right w:val="nil"/>
            </w:tcBorders>
            <w:noWrap/>
            <w:vAlign w:val="center"/>
            <w:hideMark/>
          </w:tcPr>
          <w:p w14:paraId="7F9CC01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0.105*</w:t>
            </w:r>
          </w:p>
        </w:tc>
        <w:tc>
          <w:tcPr>
            <w:tcW w:w="960" w:type="dxa"/>
            <w:tcBorders>
              <w:top w:val="single" w:sz="2" w:space="0" w:color="auto"/>
              <w:left w:val="nil"/>
              <w:bottom w:val="nil"/>
              <w:right w:val="nil"/>
            </w:tcBorders>
            <w:noWrap/>
            <w:vAlign w:val="center"/>
            <w:hideMark/>
          </w:tcPr>
          <w:p w14:paraId="3B827BE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(0.0558)</w:t>
            </w:r>
          </w:p>
        </w:tc>
        <w:tc>
          <w:tcPr>
            <w:tcW w:w="1450" w:type="dxa"/>
            <w:tcBorders>
              <w:top w:val="single" w:sz="2" w:space="0" w:color="auto"/>
              <w:left w:val="nil"/>
              <w:bottom w:val="nil"/>
              <w:right w:val="nil"/>
            </w:tcBorders>
            <w:noWrap/>
            <w:vAlign w:val="center"/>
            <w:hideMark/>
          </w:tcPr>
          <w:p w14:paraId="17D88B2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-0.176*</w:t>
            </w:r>
          </w:p>
        </w:tc>
        <w:tc>
          <w:tcPr>
            <w:tcW w:w="960" w:type="dxa"/>
            <w:tcBorders>
              <w:top w:val="single" w:sz="2" w:space="0" w:color="auto"/>
              <w:left w:val="nil"/>
              <w:bottom w:val="nil"/>
              <w:right w:val="nil"/>
            </w:tcBorders>
            <w:noWrap/>
            <w:vAlign w:val="center"/>
            <w:hideMark/>
          </w:tcPr>
          <w:p w14:paraId="695F84D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(0.106)</w:t>
            </w:r>
          </w:p>
        </w:tc>
        <w:tc>
          <w:tcPr>
            <w:tcW w:w="1501" w:type="dxa"/>
            <w:tcBorders>
              <w:top w:val="single" w:sz="2" w:space="0" w:color="auto"/>
              <w:left w:val="nil"/>
              <w:bottom w:val="nil"/>
              <w:right w:val="nil"/>
            </w:tcBorders>
            <w:noWrap/>
            <w:vAlign w:val="center"/>
            <w:hideMark/>
          </w:tcPr>
          <w:p w14:paraId="10787AB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1BFBAF4D" w14:textId="77777777" w:rsidTr="005D5CC3">
        <w:trPr>
          <w:trHeight w:val="315"/>
        </w:trPr>
        <w:tc>
          <w:tcPr>
            <w:tcW w:w="2500" w:type="dxa"/>
            <w:vMerge/>
            <w:tcBorders>
              <w:top w:val="nil"/>
              <w:left w:val="nil"/>
              <w:bottom w:val="single" w:sz="2" w:space="0" w:color="auto"/>
              <w:right w:val="nil"/>
            </w:tcBorders>
            <w:vAlign w:val="center"/>
            <w:hideMark/>
          </w:tcPr>
          <w:p w14:paraId="2A8B5389"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single" w:sz="2" w:space="0" w:color="auto"/>
              <w:right w:val="nil"/>
            </w:tcBorders>
            <w:noWrap/>
            <w:vAlign w:val="bottom"/>
            <w:hideMark/>
          </w:tcPr>
          <w:p w14:paraId="3E108550"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Never married/in union</w:t>
            </w:r>
          </w:p>
        </w:tc>
        <w:tc>
          <w:tcPr>
            <w:tcW w:w="1663" w:type="dxa"/>
            <w:tcBorders>
              <w:top w:val="nil"/>
              <w:left w:val="nil"/>
              <w:bottom w:val="single" w:sz="2" w:space="0" w:color="auto"/>
              <w:right w:val="nil"/>
            </w:tcBorders>
            <w:noWrap/>
            <w:vAlign w:val="center"/>
            <w:hideMark/>
          </w:tcPr>
          <w:p w14:paraId="1AD7200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0.00981</w:t>
            </w:r>
          </w:p>
        </w:tc>
        <w:tc>
          <w:tcPr>
            <w:tcW w:w="960" w:type="dxa"/>
            <w:tcBorders>
              <w:top w:val="nil"/>
              <w:left w:val="nil"/>
              <w:bottom w:val="single" w:sz="2" w:space="0" w:color="auto"/>
              <w:right w:val="nil"/>
            </w:tcBorders>
            <w:noWrap/>
            <w:vAlign w:val="center"/>
            <w:hideMark/>
          </w:tcPr>
          <w:p w14:paraId="49F4C82B"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(0.0191)</w:t>
            </w:r>
          </w:p>
        </w:tc>
        <w:tc>
          <w:tcPr>
            <w:tcW w:w="1591" w:type="dxa"/>
            <w:tcBorders>
              <w:top w:val="nil"/>
              <w:left w:val="nil"/>
              <w:bottom w:val="single" w:sz="2" w:space="0" w:color="auto"/>
              <w:right w:val="nil"/>
            </w:tcBorders>
            <w:noWrap/>
            <w:vAlign w:val="center"/>
            <w:hideMark/>
          </w:tcPr>
          <w:p w14:paraId="4EAFFDB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0.0197</w:t>
            </w:r>
          </w:p>
        </w:tc>
        <w:tc>
          <w:tcPr>
            <w:tcW w:w="960" w:type="dxa"/>
            <w:tcBorders>
              <w:top w:val="nil"/>
              <w:left w:val="nil"/>
              <w:bottom w:val="single" w:sz="2" w:space="0" w:color="auto"/>
              <w:right w:val="nil"/>
            </w:tcBorders>
            <w:noWrap/>
            <w:vAlign w:val="center"/>
            <w:hideMark/>
          </w:tcPr>
          <w:p w14:paraId="50A595D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(0.0384)</w:t>
            </w:r>
          </w:p>
        </w:tc>
        <w:tc>
          <w:tcPr>
            <w:tcW w:w="1450" w:type="dxa"/>
            <w:tcBorders>
              <w:top w:val="nil"/>
              <w:left w:val="nil"/>
              <w:bottom w:val="single" w:sz="2" w:space="0" w:color="auto"/>
              <w:right w:val="nil"/>
            </w:tcBorders>
            <w:noWrap/>
            <w:vAlign w:val="center"/>
            <w:hideMark/>
          </w:tcPr>
          <w:p w14:paraId="7B717D8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-0.0295</w:t>
            </w:r>
          </w:p>
        </w:tc>
        <w:tc>
          <w:tcPr>
            <w:tcW w:w="960" w:type="dxa"/>
            <w:tcBorders>
              <w:top w:val="nil"/>
              <w:left w:val="nil"/>
              <w:bottom w:val="single" w:sz="2" w:space="0" w:color="auto"/>
              <w:right w:val="nil"/>
            </w:tcBorders>
            <w:noWrap/>
            <w:vAlign w:val="center"/>
            <w:hideMark/>
          </w:tcPr>
          <w:p w14:paraId="4BEA18A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(0.0574)</w:t>
            </w:r>
          </w:p>
        </w:tc>
        <w:tc>
          <w:tcPr>
            <w:tcW w:w="1501" w:type="dxa"/>
            <w:tcBorders>
              <w:top w:val="nil"/>
              <w:left w:val="nil"/>
              <w:bottom w:val="single" w:sz="2" w:space="0" w:color="auto"/>
              <w:right w:val="nil"/>
            </w:tcBorders>
            <w:noWrap/>
            <w:vAlign w:val="center"/>
            <w:hideMark/>
          </w:tcPr>
          <w:p w14:paraId="6EC1CDA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548A9631" w14:textId="77777777" w:rsidTr="005D5CC3">
        <w:trPr>
          <w:trHeight w:val="315"/>
        </w:trPr>
        <w:tc>
          <w:tcPr>
            <w:tcW w:w="2500" w:type="dxa"/>
            <w:tcBorders>
              <w:top w:val="single" w:sz="2" w:space="0" w:color="auto"/>
              <w:left w:val="nil"/>
              <w:bottom w:val="nil"/>
              <w:right w:val="nil"/>
            </w:tcBorders>
            <w:noWrap/>
            <w:vAlign w:val="center"/>
            <w:hideMark/>
          </w:tcPr>
          <w:p w14:paraId="2180EDD3"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Age</w:t>
            </w:r>
          </w:p>
        </w:tc>
        <w:tc>
          <w:tcPr>
            <w:tcW w:w="2500" w:type="dxa"/>
            <w:tcBorders>
              <w:top w:val="single" w:sz="2" w:space="0" w:color="auto"/>
              <w:left w:val="nil"/>
              <w:bottom w:val="nil"/>
              <w:right w:val="nil"/>
            </w:tcBorders>
            <w:noWrap/>
            <w:vAlign w:val="bottom"/>
            <w:hideMark/>
          </w:tcPr>
          <w:p w14:paraId="6A306AC0"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Age_Tranche</w:t>
            </w:r>
          </w:p>
        </w:tc>
        <w:tc>
          <w:tcPr>
            <w:tcW w:w="1663" w:type="dxa"/>
            <w:tcBorders>
              <w:top w:val="single" w:sz="2" w:space="0" w:color="auto"/>
              <w:left w:val="nil"/>
              <w:bottom w:val="nil"/>
              <w:right w:val="nil"/>
            </w:tcBorders>
            <w:noWrap/>
            <w:vAlign w:val="center"/>
            <w:hideMark/>
          </w:tcPr>
          <w:p w14:paraId="5E7C434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0.00984</w:t>
            </w:r>
          </w:p>
        </w:tc>
        <w:tc>
          <w:tcPr>
            <w:tcW w:w="960" w:type="dxa"/>
            <w:tcBorders>
              <w:top w:val="single" w:sz="2" w:space="0" w:color="auto"/>
              <w:left w:val="nil"/>
              <w:bottom w:val="nil"/>
              <w:right w:val="nil"/>
            </w:tcBorders>
            <w:noWrap/>
            <w:vAlign w:val="center"/>
            <w:hideMark/>
          </w:tcPr>
          <w:p w14:paraId="602EF554"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(0.0125)</w:t>
            </w:r>
          </w:p>
        </w:tc>
        <w:tc>
          <w:tcPr>
            <w:tcW w:w="1591" w:type="dxa"/>
            <w:tcBorders>
              <w:top w:val="single" w:sz="2" w:space="0" w:color="auto"/>
              <w:left w:val="nil"/>
              <w:bottom w:val="nil"/>
              <w:right w:val="nil"/>
            </w:tcBorders>
            <w:noWrap/>
            <w:vAlign w:val="center"/>
            <w:hideMark/>
          </w:tcPr>
          <w:p w14:paraId="04868A3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0.0189</w:t>
            </w:r>
          </w:p>
        </w:tc>
        <w:tc>
          <w:tcPr>
            <w:tcW w:w="960" w:type="dxa"/>
            <w:tcBorders>
              <w:top w:val="single" w:sz="2" w:space="0" w:color="auto"/>
              <w:left w:val="nil"/>
              <w:bottom w:val="nil"/>
              <w:right w:val="nil"/>
            </w:tcBorders>
            <w:noWrap/>
            <w:vAlign w:val="center"/>
            <w:hideMark/>
          </w:tcPr>
          <w:p w14:paraId="3871D6C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(0.0237)</w:t>
            </w:r>
          </w:p>
        </w:tc>
        <w:tc>
          <w:tcPr>
            <w:tcW w:w="1450" w:type="dxa"/>
            <w:tcBorders>
              <w:top w:val="single" w:sz="2" w:space="0" w:color="auto"/>
              <w:left w:val="nil"/>
              <w:bottom w:val="nil"/>
              <w:right w:val="nil"/>
            </w:tcBorders>
            <w:noWrap/>
            <w:vAlign w:val="center"/>
            <w:hideMark/>
          </w:tcPr>
          <w:p w14:paraId="024A100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-0.0287</w:t>
            </w:r>
          </w:p>
        </w:tc>
        <w:tc>
          <w:tcPr>
            <w:tcW w:w="960" w:type="dxa"/>
            <w:tcBorders>
              <w:top w:val="single" w:sz="2" w:space="0" w:color="auto"/>
              <w:left w:val="nil"/>
              <w:bottom w:val="nil"/>
              <w:right w:val="nil"/>
            </w:tcBorders>
            <w:noWrap/>
            <w:vAlign w:val="center"/>
            <w:hideMark/>
          </w:tcPr>
          <w:p w14:paraId="6E558DB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(0.0361)</w:t>
            </w:r>
          </w:p>
        </w:tc>
        <w:tc>
          <w:tcPr>
            <w:tcW w:w="1501" w:type="dxa"/>
            <w:tcBorders>
              <w:top w:val="single" w:sz="2" w:space="0" w:color="auto"/>
              <w:left w:val="nil"/>
              <w:bottom w:val="nil"/>
              <w:right w:val="nil"/>
            </w:tcBorders>
            <w:noWrap/>
            <w:vAlign w:val="center"/>
            <w:hideMark/>
          </w:tcPr>
          <w:p w14:paraId="6329C57F"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67452A43" w14:textId="77777777" w:rsidTr="00EC6F57">
        <w:trPr>
          <w:trHeight w:val="315"/>
        </w:trPr>
        <w:tc>
          <w:tcPr>
            <w:tcW w:w="2500" w:type="dxa"/>
            <w:vMerge w:val="restart"/>
            <w:tcBorders>
              <w:top w:val="nil"/>
              <w:left w:val="nil"/>
              <w:bottom w:val="nil"/>
              <w:right w:val="nil"/>
            </w:tcBorders>
            <w:noWrap/>
            <w:vAlign w:val="center"/>
            <w:hideMark/>
          </w:tcPr>
          <w:p w14:paraId="63B0B5B5"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Educational attainment</w:t>
            </w:r>
          </w:p>
        </w:tc>
        <w:tc>
          <w:tcPr>
            <w:tcW w:w="2500" w:type="dxa"/>
            <w:tcBorders>
              <w:top w:val="nil"/>
              <w:left w:val="nil"/>
              <w:bottom w:val="nil"/>
              <w:right w:val="nil"/>
            </w:tcBorders>
            <w:noWrap/>
            <w:vAlign w:val="bottom"/>
            <w:hideMark/>
          </w:tcPr>
          <w:p w14:paraId="0D37CDC7"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Secondary education</w:t>
            </w:r>
          </w:p>
        </w:tc>
        <w:tc>
          <w:tcPr>
            <w:tcW w:w="1663" w:type="dxa"/>
            <w:tcBorders>
              <w:top w:val="nil"/>
              <w:left w:val="nil"/>
              <w:bottom w:val="nil"/>
              <w:right w:val="nil"/>
            </w:tcBorders>
            <w:noWrap/>
            <w:vAlign w:val="center"/>
            <w:hideMark/>
          </w:tcPr>
          <w:p w14:paraId="30DE09C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-0.0130</w:t>
            </w:r>
          </w:p>
        </w:tc>
        <w:tc>
          <w:tcPr>
            <w:tcW w:w="960" w:type="dxa"/>
            <w:tcBorders>
              <w:top w:val="nil"/>
              <w:left w:val="nil"/>
              <w:bottom w:val="nil"/>
              <w:right w:val="nil"/>
            </w:tcBorders>
            <w:noWrap/>
            <w:vAlign w:val="center"/>
            <w:hideMark/>
          </w:tcPr>
          <w:p w14:paraId="512A2A3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(0.0656)</w:t>
            </w:r>
          </w:p>
        </w:tc>
        <w:tc>
          <w:tcPr>
            <w:tcW w:w="1591" w:type="dxa"/>
            <w:tcBorders>
              <w:top w:val="nil"/>
              <w:left w:val="nil"/>
              <w:bottom w:val="nil"/>
              <w:right w:val="nil"/>
            </w:tcBorders>
            <w:noWrap/>
            <w:vAlign w:val="center"/>
            <w:hideMark/>
          </w:tcPr>
          <w:p w14:paraId="59A2D47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-0.0243</w:t>
            </w:r>
          </w:p>
        </w:tc>
        <w:tc>
          <w:tcPr>
            <w:tcW w:w="960" w:type="dxa"/>
            <w:tcBorders>
              <w:top w:val="nil"/>
              <w:left w:val="nil"/>
              <w:bottom w:val="nil"/>
              <w:right w:val="nil"/>
            </w:tcBorders>
            <w:noWrap/>
            <w:vAlign w:val="center"/>
            <w:hideMark/>
          </w:tcPr>
          <w:p w14:paraId="56BE2B4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(0.114)</w:t>
            </w:r>
          </w:p>
        </w:tc>
        <w:tc>
          <w:tcPr>
            <w:tcW w:w="1450" w:type="dxa"/>
            <w:tcBorders>
              <w:top w:val="nil"/>
              <w:left w:val="nil"/>
              <w:bottom w:val="nil"/>
              <w:right w:val="nil"/>
            </w:tcBorders>
            <w:noWrap/>
            <w:vAlign w:val="center"/>
            <w:hideMark/>
          </w:tcPr>
          <w:p w14:paraId="588E3BC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0.0374</w:t>
            </w:r>
          </w:p>
        </w:tc>
        <w:tc>
          <w:tcPr>
            <w:tcW w:w="960" w:type="dxa"/>
            <w:tcBorders>
              <w:top w:val="nil"/>
              <w:left w:val="nil"/>
              <w:bottom w:val="nil"/>
              <w:right w:val="nil"/>
            </w:tcBorders>
            <w:noWrap/>
            <w:vAlign w:val="center"/>
            <w:hideMark/>
          </w:tcPr>
          <w:p w14:paraId="6397E8A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(0.180)</w:t>
            </w:r>
          </w:p>
        </w:tc>
        <w:tc>
          <w:tcPr>
            <w:tcW w:w="1501" w:type="dxa"/>
            <w:tcBorders>
              <w:top w:val="nil"/>
              <w:left w:val="nil"/>
              <w:bottom w:val="nil"/>
              <w:right w:val="nil"/>
            </w:tcBorders>
            <w:noWrap/>
            <w:vAlign w:val="center"/>
            <w:hideMark/>
          </w:tcPr>
          <w:p w14:paraId="55C4503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6425692F" w14:textId="77777777" w:rsidTr="00EC6F57">
        <w:trPr>
          <w:trHeight w:val="315"/>
        </w:trPr>
        <w:tc>
          <w:tcPr>
            <w:tcW w:w="2500" w:type="dxa"/>
            <w:vMerge/>
            <w:tcBorders>
              <w:top w:val="nil"/>
              <w:left w:val="nil"/>
              <w:bottom w:val="nil"/>
              <w:right w:val="nil"/>
            </w:tcBorders>
            <w:vAlign w:val="center"/>
            <w:hideMark/>
          </w:tcPr>
          <w:p w14:paraId="63732A99"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p>
        </w:tc>
        <w:tc>
          <w:tcPr>
            <w:tcW w:w="2500" w:type="dxa"/>
            <w:tcBorders>
              <w:top w:val="nil"/>
              <w:left w:val="nil"/>
              <w:bottom w:val="nil"/>
              <w:right w:val="nil"/>
            </w:tcBorders>
            <w:noWrap/>
            <w:vAlign w:val="bottom"/>
            <w:hideMark/>
          </w:tcPr>
          <w:p w14:paraId="54361CC0"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 xml:space="preserve">Higher education </w:t>
            </w:r>
          </w:p>
        </w:tc>
        <w:tc>
          <w:tcPr>
            <w:tcW w:w="1663" w:type="dxa"/>
            <w:tcBorders>
              <w:top w:val="nil"/>
              <w:left w:val="nil"/>
              <w:bottom w:val="nil"/>
              <w:right w:val="nil"/>
            </w:tcBorders>
            <w:noWrap/>
            <w:vAlign w:val="center"/>
            <w:hideMark/>
          </w:tcPr>
          <w:p w14:paraId="3AF9E48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-0.00638</w:t>
            </w:r>
          </w:p>
        </w:tc>
        <w:tc>
          <w:tcPr>
            <w:tcW w:w="960" w:type="dxa"/>
            <w:tcBorders>
              <w:top w:val="nil"/>
              <w:left w:val="nil"/>
              <w:bottom w:val="nil"/>
              <w:right w:val="nil"/>
            </w:tcBorders>
            <w:noWrap/>
            <w:vAlign w:val="center"/>
            <w:hideMark/>
          </w:tcPr>
          <w:p w14:paraId="1FC16677"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(0.0667)</w:t>
            </w:r>
          </w:p>
        </w:tc>
        <w:tc>
          <w:tcPr>
            <w:tcW w:w="1591" w:type="dxa"/>
            <w:tcBorders>
              <w:top w:val="nil"/>
              <w:left w:val="nil"/>
              <w:bottom w:val="nil"/>
              <w:right w:val="nil"/>
            </w:tcBorders>
            <w:noWrap/>
            <w:vAlign w:val="center"/>
            <w:hideMark/>
          </w:tcPr>
          <w:p w14:paraId="59849F0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-0.0115</w:t>
            </w:r>
          </w:p>
        </w:tc>
        <w:tc>
          <w:tcPr>
            <w:tcW w:w="960" w:type="dxa"/>
            <w:tcBorders>
              <w:top w:val="nil"/>
              <w:left w:val="nil"/>
              <w:bottom w:val="nil"/>
              <w:right w:val="nil"/>
            </w:tcBorders>
            <w:noWrap/>
            <w:vAlign w:val="center"/>
            <w:hideMark/>
          </w:tcPr>
          <w:p w14:paraId="4FD5811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(0.116)</w:t>
            </w:r>
          </w:p>
        </w:tc>
        <w:tc>
          <w:tcPr>
            <w:tcW w:w="1450" w:type="dxa"/>
            <w:tcBorders>
              <w:top w:val="nil"/>
              <w:left w:val="nil"/>
              <w:bottom w:val="nil"/>
              <w:right w:val="nil"/>
            </w:tcBorders>
            <w:noWrap/>
            <w:vAlign w:val="center"/>
            <w:hideMark/>
          </w:tcPr>
          <w:p w14:paraId="4CC56BDA"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0.0178</w:t>
            </w:r>
          </w:p>
        </w:tc>
        <w:tc>
          <w:tcPr>
            <w:tcW w:w="960" w:type="dxa"/>
            <w:tcBorders>
              <w:top w:val="nil"/>
              <w:left w:val="nil"/>
              <w:bottom w:val="nil"/>
              <w:right w:val="nil"/>
            </w:tcBorders>
            <w:noWrap/>
            <w:vAlign w:val="center"/>
            <w:hideMark/>
          </w:tcPr>
          <w:p w14:paraId="4CC75BA4"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(0.183)</w:t>
            </w:r>
          </w:p>
        </w:tc>
        <w:tc>
          <w:tcPr>
            <w:tcW w:w="1501" w:type="dxa"/>
            <w:tcBorders>
              <w:top w:val="nil"/>
              <w:left w:val="nil"/>
              <w:bottom w:val="nil"/>
              <w:right w:val="nil"/>
            </w:tcBorders>
            <w:noWrap/>
            <w:vAlign w:val="center"/>
            <w:hideMark/>
          </w:tcPr>
          <w:p w14:paraId="17138D6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51CF856B" w14:textId="77777777" w:rsidTr="00EC6F57">
        <w:trPr>
          <w:trHeight w:val="315"/>
        </w:trPr>
        <w:tc>
          <w:tcPr>
            <w:tcW w:w="2500" w:type="dxa"/>
            <w:tcBorders>
              <w:top w:val="nil"/>
              <w:left w:val="nil"/>
              <w:bottom w:val="nil"/>
              <w:right w:val="nil"/>
            </w:tcBorders>
            <w:noWrap/>
            <w:vAlign w:val="center"/>
            <w:hideMark/>
          </w:tcPr>
          <w:p w14:paraId="0A412112"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Health insurance</w:t>
            </w:r>
          </w:p>
        </w:tc>
        <w:tc>
          <w:tcPr>
            <w:tcW w:w="2500" w:type="dxa"/>
            <w:tcBorders>
              <w:top w:val="nil"/>
              <w:left w:val="nil"/>
              <w:bottom w:val="nil"/>
              <w:right w:val="nil"/>
            </w:tcBorders>
            <w:noWrap/>
            <w:vAlign w:val="bottom"/>
            <w:hideMark/>
          </w:tcPr>
          <w:p w14:paraId="7F9E5FB7"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Has no health Insurance</w:t>
            </w:r>
          </w:p>
        </w:tc>
        <w:tc>
          <w:tcPr>
            <w:tcW w:w="1663" w:type="dxa"/>
            <w:tcBorders>
              <w:top w:val="nil"/>
              <w:left w:val="nil"/>
              <w:bottom w:val="nil"/>
              <w:right w:val="nil"/>
            </w:tcBorders>
            <w:noWrap/>
            <w:vAlign w:val="center"/>
            <w:hideMark/>
          </w:tcPr>
          <w:p w14:paraId="79CAE7D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0.00980</w:t>
            </w:r>
          </w:p>
        </w:tc>
        <w:tc>
          <w:tcPr>
            <w:tcW w:w="960" w:type="dxa"/>
            <w:tcBorders>
              <w:top w:val="nil"/>
              <w:left w:val="nil"/>
              <w:bottom w:val="nil"/>
              <w:right w:val="nil"/>
            </w:tcBorders>
            <w:noWrap/>
            <w:vAlign w:val="center"/>
            <w:hideMark/>
          </w:tcPr>
          <w:p w14:paraId="782C0BF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(0.0202)</w:t>
            </w:r>
          </w:p>
        </w:tc>
        <w:tc>
          <w:tcPr>
            <w:tcW w:w="1591" w:type="dxa"/>
            <w:tcBorders>
              <w:top w:val="nil"/>
              <w:left w:val="nil"/>
              <w:bottom w:val="nil"/>
              <w:right w:val="nil"/>
            </w:tcBorders>
            <w:noWrap/>
            <w:vAlign w:val="center"/>
            <w:hideMark/>
          </w:tcPr>
          <w:p w14:paraId="4CD4419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0.0196</w:t>
            </w:r>
          </w:p>
        </w:tc>
        <w:tc>
          <w:tcPr>
            <w:tcW w:w="960" w:type="dxa"/>
            <w:tcBorders>
              <w:top w:val="nil"/>
              <w:left w:val="nil"/>
              <w:bottom w:val="nil"/>
              <w:right w:val="nil"/>
            </w:tcBorders>
            <w:noWrap/>
            <w:vAlign w:val="center"/>
            <w:hideMark/>
          </w:tcPr>
          <w:p w14:paraId="05E4707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(0.0421)</w:t>
            </w:r>
          </w:p>
        </w:tc>
        <w:tc>
          <w:tcPr>
            <w:tcW w:w="1450" w:type="dxa"/>
            <w:tcBorders>
              <w:top w:val="nil"/>
              <w:left w:val="nil"/>
              <w:bottom w:val="nil"/>
              <w:right w:val="nil"/>
            </w:tcBorders>
            <w:noWrap/>
            <w:vAlign w:val="center"/>
            <w:hideMark/>
          </w:tcPr>
          <w:p w14:paraId="27BAF9F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-0.0294</w:t>
            </w:r>
          </w:p>
        </w:tc>
        <w:tc>
          <w:tcPr>
            <w:tcW w:w="960" w:type="dxa"/>
            <w:tcBorders>
              <w:top w:val="nil"/>
              <w:left w:val="nil"/>
              <w:bottom w:val="nil"/>
              <w:right w:val="nil"/>
            </w:tcBorders>
            <w:noWrap/>
            <w:vAlign w:val="center"/>
            <w:hideMark/>
          </w:tcPr>
          <w:p w14:paraId="4B1555A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(0.0623)</w:t>
            </w:r>
          </w:p>
        </w:tc>
        <w:tc>
          <w:tcPr>
            <w:tcW w:w="1501" w:type="dxa"/>
            <w:tcBorders>
              <w:top w:val="nil"/>
              <w:left w:val="nil"/>
              <w:bottom w:val="nil"/>
              <w:right w:val="nil"/>
            </w:tcBorders>
            <w:noWrap/>
            <w:vAlign w:val="center"/>
            <w:hideMark/>
          </w:tcPr>
          <w:p w14:paraId="0C847D81"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221DCD13" w14:textId="77777777" w:rsidTr="00EC6F57">
        <w:trPr>
          <w:trHeight w:val="315"/>
        </w:trPr>
        <w:tc>
          <w:tcPr>
            <w:tcW w:w="2500" w:type="dxa"/>
            <w:tcBorders>
              <w:top w:val="nil"/>
              <w:left w:val="nil"/>
              <w:bottom w:val="nil"/>
              <w:right w:val="nil"/>
            </w:tcBorders>
            <w:noWrap/>
            <w:vAlign w:val="center"/>
            <w:hideMark/>
          </w:tcPr>
          <w:p w14:paraId="213E459F"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Functional difficulty</w:t>
            </w:r>
          </w:p>
        </w:tc>
        <w:tc>
          <w:tcPr>
            <w:tcW w:w="2500" w:type="dxa"/>
            <w:tcBorders>
              <w:top w:val="nil"/>
              <w:left w:val="nil"/>
              <w:bottom w:val="nil"/>
              <w:right w:val="nil"/>
            </w:tcBorders>
            <w:noWrap/>
            <w:vAlign w:val="bottom"/>
            <w:hideMark/>
          </w:tcPr>
          <w:p w14:paraId="6D019FE1"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 xml:space="preserve">Without functional difficulty </w:t>
            </w:r>
          </w:p>
        </w:tc>
        <w:tc>
          <w:tcPr>
            <w:tcW w:w="1663" w:type="dxa"/>
            <w:tcBorders>
              <w:top w:val="nil"/>
              <w:left w:val="nil"/>
              <w:bottom w:val="nil"/>
              <w:right w:val="nil"/>
            </w:tcBorders>
            <w:noWrap/>
            <w:vAlign w:val="center"/>
            <w:hideMark/>
          </w:tcPr>
          <w:p w14:paraId="725F60A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-0.221*</w:t>
            </w:r>
          </w:p>
        </w:tc>
        <w:tc>
          <w:tcPr>
            <w:tcW w:w="960" w:type="dxa"/>
            <w:tcBorders>
              <w:top w:val="nil"/>
              <w:left w:val="nil"/>
              <w:bottom w:val="nil"/>
              <w:right w:val="nil"/>
            </w:tcBorders>
            <w:noWrap/>
            <w:vAlign w:val="center"/>
            <w:hideMark/>
          </w:tcPr>
          <w:p w14:paraId="500B4E9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(0.118)</w:t>
            </w:r>
          </w:p>
        </w:tc>
        <w:tc>
          <w:tcPr>
            <w:tcW w:w="1591" w:type="dxa"/>
            <w:tcBorders>
              <w:top w:val="nil"/>
              <w:left w:val="nil"/>
              <w:bottom w:val="nil"/>
              <w:right w:val="nil"/>
            </w:tcBorders>
            <w:noWrap/>
            <w:vAlign w:val="center"/>
            <w:hideMark/>
          </w:tcPr>
          <w:p w14:paraId="5CD3D18C"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-0.152***</w:t>
            </w:r>
          </w:p>
        </w:tc>
        <w:tc>
          <w:tcPr>
            <w:tcW w:w="960" w:type="dxa"/>
            <w:tcBorders>
              <w:top w:val="nil"/>
              <w:left w:val="nil"/>
              <w:bottom w:val="nil"/>
              <w:right w:val="nil"/>
            </w:tcBorders>
            <w:noWrap/>
            <w:vAlign w:val="center"/>
            <w:hideMark/>
          </w:tcPr>
          <w:p w14:paraId="451AD302"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(0.0231)</w:t>
            </w:r>
          </w:p>
        </w:tc>
        <w:tc>
          <w:tcPr>
            <w:tcW w:w="1450" w:type="dxa"/>
            <w:tcBorders>
              <w:top w:val="nil"/>
              <w:left w:val="nil"/>
              <w:bottom w:val="nil"/>
              <w:right w:val="nil"/>
            </w:tcBorders>
            <w:noWrap/>
            <w:vAlign w:val="center"/>
            <w:hideMark/>
          </w:tcPr>
          <w:p w14:paraId="311DC3D3"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0.374***</w:t>
            </w:r>
          </w:p>
        </w:tc>
        <w:tc>
          <w:tcPr>
            <w:tcW w:w="960" w:type="dxa"/>
            <w:tcBorders>
              <w:top w:val="nil"/>
              <w:left w:val="nil"/>
              <w:bottom w:val="nil"/>
              <w:right w:val="nil"/>
            </w:tcBorders>
            <w:noWrap/>
            <w:vAlign w:val="center"/>
            <w:hideMark/>
          </w:tcPr>
          <w:p w14:paraId="5DEE5629"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(0.116)</w:t>
            </w:r>
          </w:p>
        </w:tc>
        <w:tc>
          <w:tcPr>
            <w:tcW w:w="1501" w:type="dxa"/>
            <w:tcBorders>
              <w:top w:val="nil"/>
              <w:left w:val="nil"/>
              <w:bottom w:val="nil"/>
              <w:right w:val="nil"/>
            </w:tcBorders>
            <w:noWrap/>
            <w:vAlign w:val="center"/>
            <w:hideMark/>
          </w:tcPr>
          <w:p w14:paraId="1B6C3AF0"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449</w:t>
            </w:r>
          </w:p>
        </w:tc>
      </w:tr>
      <w:tr w:rsidR="00EC6F57" w:rsidRPr="000F2725" w14:paraId="3F3AA15B" w14:textId="77777777" w:rsidTr="00EC6F57">
        <w:trPr>
          <w:trHeight w:val="315"/>
        </w:trPr>
        <w:tc>
          <w:tcPr>
            <w:tcW w:w="2500" w:type="dxa"/>
            <w:tcBorders>
              <w:top w:val="nil"/>
              <w:left w:val="nil"/>
              <w:bottom w:val="single" w:sz="12" w:space="0" w:color="auto"/>
              <w:right w:val="nil"/>
            </w:tcBorders>
            <w:noWrap/>
            <w:vAlign w:val="center"/>
            <w:hideMark/>
          </w:tcPr>
          <w:p w14:paraId="6C511B1B" w14:textId="77777777" w:rsidR="00EC6F57" w:rsidRPr="000F2725" w:rsidRDefault="00EC6F57" w:rsidP="00EC6F57">
            <w:pPr>
              <w:spacing w:after="0" w:line="240" w:lineRule="auto"/>
              <w:rPr>
                <w:rFonts w:ascii="Times New Roman" w:eastAsia="Times New Roman" w:hAnsi="Times New Roman" w:cs="Times New Roman"/>
                <w:b/>
                <w:bCs/>
                <w:color w:val="000000"/>
                <w:sz w:val="20"/>
                <w:szCs w:val="20"/>
                <w:lang w:eastAsia="fr-FR"/>
              </w:rPr>
            </w:pPr>
            <w:r w:rsidRPr="000F2725">
              <w:rPr>
                <w:rFonts w:ascii="Times New Roman" w:eastAsia="Times New Roman" w:hAnsi="Times New Roman" w:cs="Times New Roman"/>
                <w:b/>
                <w:bCs/>
                <w:color w:val="000000"/>
                <w:sz w:val="20"/>
                <w:szCs w:val="20"/>
                <w:lang w:eastAsia="fr-FR"/>
              </w:rPr>
              <w:t>Ethnic dicrimination</w:t>
            </w:r>
          </w:p>
        </w:tc>
        <w:tc>
          <w:tcPr>
            <w:tcW w:w="2500" w:type="dxa"/>
            <w:tcBorders>
              <w:top w:val="nil"/>
              <w:left w:val="nil"/>
              <w:bottom w:val="single" w:sz="12" w:space="0" w:color="auto"/>
              <w:right w:val="nil"/>
            </w:tcBorders>
            <w:noWrap/>
            <w:vAlign w:val="bottom"/>
            <w:hideMark/>
          </w:tcPr>
          <w:p w14:paraId="7E89C667" w14:textId="77777777" w:rsidR="00EC6F57" w:rsidRPr="000F2725" w:rsidRDefault="00EC6F57" w:rsidP="00EC6F57">
            <w:pPr>
              <w:spacing w:after="0" w:line="240" w:lineRule="auto"/>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 xml:space="preserve"> Never been discriminated </w:t>
            </w:r>
          </w:p>
        </w:tc>
        <w:tc>
          <w:tcPr>
            <w:tcW w:w="1663" w:type="dxa"/>
            <w:tcBorders>
              <w:top w:val="nil"/>
              <w:left w:val="nil"/>
              <w:bottom w:val="single" w:sz="12" w:space="0" w:color="auto"/>
              <w:right w:val="nil"/>
            </w:tcBorders>
            <w:noWrap/>
            <w:vAlign w:val="center"/>
            <w:hideMark/>
          </w:tcPr>
          <w:p w14:paraId="068D575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-0.0697**</w:t>
            </w:r>
          </w:p>
        </w:tc>
        <w:tc>
          <w:tcPr>
            <w:tcW w:w="960" w:type="dxa"/>
            <w:tcBorders>
              <w:top w:val="nil"/>
              <w:left w:val="nil"/>
              <w:bottom w:val="single" w:sz="12" w:space="0" w:color="auto"/>
              <w:right w:val="nil"/>
            </w:tcBorders>
            <w:noWrap/>
            <w:vAlign w:val="center"/>
            <w:hideMark/>
          </w:tcPr>
          <w:p w14:paraId="775BF95E"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(0.0319)</w:t>
            </w:r>
          </w:p>
        </w:tc>
        <w:tc>
          <w:tcPr>
            <w:tcW w:w="1591" w:type="dxa"/>
            <w:tcBorders>
              <w:top w:val="nil"/>
              <w:left w:val="nil"/>
              <w:bottom w:val="single" w:sz="12" w:space="0" w:color="auto"/>
              <w:right w:val="nil"/>
            </w:tcBorders>
            <w:noWrap/>
            <w:vAlign w:val="center"/>
            <w:hideMark/>
          </w:tcPr>
          <w:p w14:paraId="1E7A92C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-0.105***</w:t>
            </w:r>
          </w:p>
        </w:tc>
        <w:tc>
          <w:tcPr>
            <w:tcW w:w="960" w:type="dxa"/>
            <w:tcBorders>
              <w:top w:val="nil"/>
              <w:left w:val="nil"/>
              <w:bottom w:val="single" w:sz="12" w:space="0" w:color="auto"/>
              <w:right w:val="nil"/>
            </w:tcBorders>
            <w:noWrap/>
            <w:vAlign w:val="center"/>
            <w:hideMark/>
          </w:tcPr>
          <w:p w14:paraId="5F5D60B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(0.0362)</w:t>
            </w:r>
          </w:p>
        </w:tc>
        <w:tc>
          <w:tcPr>
            <w:tcW w:w="1450" w:type="dxa"/>
            <w:tcBorders>
              <w:top w:val="nil"/>
              <w:left w:val="nil"/>
              <w:bottom w:val="single" w:sz="12" w:space="0" w:color="auto"/>
              <w:right w:val="nil"/>
            </w:tcBorders>
            <w:noWrap/>
            <w:vAlign w:val="center"/>
            <w:hideMark/>
          </w:tcPr>
          <w:p w14:paraId="1C541B75"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0.175***</w:t>
            </w:r>
          </w:p>
        </w:tc>
        <w:tc>
          <w:tcPr>
            <w:tcW w:w="960" w:type="dxa"/>
            <w:tcBorders>
              <w:top w:val="nil"/>
              <w:left w:val="nil"/>
              <w:bottom w:val="single" w:sz="12" w:space="0" w:color="auto"/>
              <w:right w:val="nil"/>
            </w:tcBorders>
            <w:noWrap/>
            <w:vAlign w:val="center"/>
            <w:hideMark/>
          </w:tcPr>
          <w:p w14:paraId="61AE1C36" w14:textId="77777777" w:rsidR="00146342" w:rsidRPr="000F2725" w:rsidRDefault="00146342" w:rsidP="00EC6F57">
            <w:pPr>
              <w:spacing w:after="0" w:line="240" w:lineRule="auto"/>
              <w:jc w:val="center"/>
              <w:rPr>
                <w:rFonts w:ascii="Times New Roman" w:eastAsia="Times New Roman" w:hAnsi="Times New Roman" w:cs="Times New Roman"/>
                <w:color w:val="000000"/>
                <w:sz w:val="20"/>
                <w:szCs w:val="20"/>
                <w:lang w:eastAsia="fr-FR"/>
              </w:rPr>
            </w:pPr>
          </w:p>
          <w:p w14:paraId="6F7D331C" w14:textId="77777777" w:rsidR="002131D2"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t>(0.0659)</w:t>
            </w:r>
          </w:p>
          <w:p w14:paraId="311E9DCD" w14:textId="77777777" w:rsidR="00EC6F57" w:rsidRPr="000F2725" w:rsidRDefault="00146342" w:rsidP="002131D2">
            <w:pPr>
              <w:rPr>
                <w:rFonts w:ascii="Times New Roman" w:eastAsia="Times New Roman" w:hAnsi="Times New Roman" w:cs="Times New Roman"/>
                <w:sz w:val="20"/>
                <w:szCs w:val="20"/>
                <w:lang w:eastAsia="fr-FR"/>
              </w:rPr>
            </w:pPr>
            <w:r w:rsidRPr="000F2725">
              <w:rPr>
                <w:rFonts w:ascii="Times New Roman" w:eastAsia="Times New Roman" w:hAnsi="Times New Roman" w:cs="Times New Roman"/>
                <w:sz w:val="20"/>
                <w:szCs w:val="20"/>
                <w:lang w:eastAsia="fr-FR"/>
              </w:rPr>
              <w:lastRenderedPageBreak/>
              <w:t xml:space="preserve"> </w:t>
            </w:r>
          </w:p>
        </w:tc>
        <w:tc>
          <w:tcPr>
            <w:tcW w:w="1501" w:type="dxa"/>
            <w:tcBorders>
              <w:top w:val="nil"/>
              <w:left w:val="nil"/>
              <w:bottom w:val="single" w:sz="12" w:space="0" w:color="auto"/>
              <w:right w:val="nil"/>
            </w:tcBorders>
            <w:noWrap/>
            <w:vAlign w:val="center"/>
            <w:hideMark/>
          </w:tcPr>
          <w:p w14:paraId="7E989936" w14:textId="77777777" w:rsidR="00EC6F57" w:rsidRPr="000F2725" w:rsidRDefault="00EC6F57" w:rsidP="00EC6F57">
            <w:pPr>
              <w:spacing w:after="0" w:line="240" w:lineRule="auto"/>
              <w:jc w:val="center"/>
              <w:rPr>
                <w:rFonts w:ascii="Times New Roman" w:eastAsia="Times New Roman" w:hAnsi="Times New Roman" w:cs="Times New Roman"/>
                <w:color w:val="000000"/>
                <w:sz w:val="20"/>
                <w:szCs w:val="20"/>
                <w:lang w:eastAsia="fr-FR"/>
              </w:rPr>
            </w:pPr>
            <w:r w:rsidRPr="000F2725">
              <w:rPr>
                <w:rFonts w:ascii="Times New Roman" w:eastAsia="Times New Roman" w:hAnsi="Times New Roman" w:cs="Times New Roman"/>
                <w:color w:val="000000"/>
                <w:sz w:val="20"/>
                <w:szCs w:val="20"/>
                <w:lang w:eastAsia="fr-FR"/>
              </w:rPr>
              <w:lastRenderedPageBreak/>
              <w:t>449</w:t>
            </w:r>
          </w:p>
        </w:tc>
      </w:tr>
    </w:tbl>
    <w:p w14:paraId="474CF9E6" w14:textId="77777777" w:rsidR="00DB7B7C" w:rsidRPr="000F2725" w:rsidRDefault="00DB7B7C" w:rsidP="00DB7B7C">
      <w:pPr>
        <w:jc w:val="both"/>
        <w:rPr>
          <w:rFonts w:ascii="Times New Roman" w:hAnsi="Times New Roman" w:cs="Times New Roman"/>
          <w:sz w:val="20"/>
          <w:szCs w:val="20"/>
        </w:rPr>
      </w:pPr>
      <w:r w:rsidRPr="000F2725">
        <w:rPr>
          <w:rFonts w:ascii="Times New Roman" w:hAnsi="Times New Roman" w:cs="Times New Roman"/>
          <w:sz w:val="20"/>
          <w:szCs w:val="20"/>
          <w:lang w:val="en-GB"/>
        </w:rPr>
        <w:t xml:space="preserve">Source: </w:t>
      </w:r>
      <w:r w:rsidRPr="000F2725">
        <w:rPr>
          <w:rFonts w:ascii="Times New Roman" w:hAnsi="Times New Roman" w:cs="Times New Roman"/>
          <w:i/>
          <w:sz w:val="20"/>
          <w:szCs w:val="20"/>
          <w:lang w:val="en-GB"/>
        </w:rPr>
        <w:t>Author’s construction</w:t>
      </w:r>
      <w:r w:rsidRPr="000F2725">
        <w:rPr>
          <w:rFonts w:ascii="Times New Roman" w:hAnsi="Times New Roman" w:cs="Times New Roman"/>
          <w:b/>
          <w:sz w:val="20"/>
          <w:szCs w:val="20"/>
          <w:lang w:val="en-GB"/>
        </w:rPr>
        <w:t xml:space="preserve">. </w:t>
      </w:r>
      <w:r w:rsidRPr="000F2725">
        <w:rPr>
          <w:rFonts w:ascii="Times New Roman" w:hAnsi="Times New Roman" w:cs="Times New Roman"/>
          <w:i/>
          <w:sz w:val="20"/>
          <w:szCs w:val="20"/>
          <w:lang w:val="en-GB"/>
        </w:rPr>
        <w:t>Notes: Standard errors in parentheses; *** p&lt;0.01, ** p&lt;0.05, * p&lt;0.1</w:t>
      </w:r>
    </w:p>
    <w:p w14:paraId="6F1BBE39" w14:textId="77777777" w:rsidR="00EC6F57" w:rsidRPr="002131D2" w:rsidRDefault="00EC6F57" w:rsidP="002131D2">
      <w:pPr>
        <w:sectPr w:rsidR="00EC6F57" w:rsidRPr="002131D2" w:rsidSect="00EC6F57">
          <w:pgSz w:w="16838" w:h="11906" w:orient="landscape"/>
          <w:pgMar w:top="1417" w:right="1417" w:bottom="1417" w:left="1417" w:header="708" w:footer="708" w:gutter="0"/>
          <w:cols w:space="708"/>
          <w:docGrid w:linePitch="360"/>
        </w:sectPr>
      </w:pPr>
    </w:p>
    <w:p w14:paraId="165D9076" w14:textId="77777777" w:rsidR="004E5736" w:rsidRDefault="004E5736" w:rsidP="00737E2B">
      <w:pPr>
        <w:pStyle w:val="Heading2"/>
        <w:spacing w:after="240" w:line="360" w:lineRule="auto"/>
        <w:rPr>
          <w:rFonts w:ascii="Times New Roman" w:hAnsi="Times New Roman" w:cs="Times New Roman"/>
        </w:rPr>
      </w:pPr>
      <w:r>
        <w:rPr>
          <w:rFonts w:ascii="Times New Roman" w:hAnsi="Times New Roman" w:cs="Times New Roman"/>
        </w:rPr>
        <w:lastRenderedPageBreak/>
        <w:t>4.</w:t>
      </w:r>
      <w:r w:rsidR="009F668D">
        <w:rPr>
          <w:rFonts w:ascii="Times New Roman" w:hAnsi="Times New Roman" w:cs="Times New Roman"/>
        </w:rPr>
        <w:t>4</w:t>
      </w:r>
      <w:r>
        <w:rPr>
          <w:rFonts w:ascii="Times New Roman" w:hAnsi="Times New Roman" w:cs="Times New Roman"/>
        </w:rPr>
        <w:t xml:space="preserve">.   Robustness </w:t>
      </w:r>
      <w:proofErr w:type="gramStart"/>
      <w:r>
        <w:rPr>
          <w:rFonts w:ascii="Times New Roman" w:hAnsi="Times New Roman" w:cs="Times New Roman"/>
        </w:rPr>
        <w:t>to  alternative</w:t>
      </w:r>
      <w:proofErr w:type="gramEnd"/>
      <w:r>
        <w:rPr>
          <w:rFonts w:ascii="Times New Roman" w:hAnsi="Times New Roman" w:cs="Times New Roman"/>
        </w:rPr>
        <w:t xml:space="preserve"> estimation strategy : Odered Probit</w:t>
      </w:r>
    </w:p>
    <w:p w14:paraId="1E7BCD2B" w14:textId="77777777" w:rsidR="004667BC" w:rsidRPr="0018099C" w:rsidRDefault="0018099C" w:rsidP="00737E2B">
      <w:pPr>
        <w:spacing w:after="240" w:line="360" w:lineRule="auto"/>
        <w:jc w:val="both"/>
        <w:rPr>
          <w:rFonts w:ascii="Times New Roman" w:hAnsi="Times New Roman" w:cs="Times New Roman"/>
          <w:sz w:val="24"/>
          <w:szCs w:val="24"/>
        </w:rPr>
      </w:pPr>
      <w:r w:rsidRPr="0018099C">
        <w:rPr>
          <w:rFonts w:ascii="Times New Roman" w:hAnsi="Times New Roman" w:cs="Times New Roman"/>
          <w:sz w:val="24"/>
          <w:szCs w:val="24"/>
        </w:rPr>
        <w:t>The analysis of the average marginal effects from a probit regression, with results presented in the Table featuring the aggregated ICT variable, reveals that overall use of information and communication technologies is strongly associated with a higher level of happiness among Congolese men aged 15 to 49. Specifically, ICT use decr</w:t>
      </w:r>
      <w:r>
        <w:rPr>
          <w:rFonts w:ascii="Times New Roman" w:hAnsi="Times New Roman" w:cs="Times New Roman"/>
          <w:sz w:val="24"/>
          <w:szCs w:val="24"/>
        </w:rPr>
        <w:t>eases the probability of being Unhappy</w:t>
      </w:r>
      <w:r w:rsidRPr="0018099C">
        <w:rPr>
          <w:rFonts w:ascii="Times New Roman" w:hAnsi="Times New Roman" w:cs="Times New Roman"/>
          <w:sz w:val="24"/>
          <w:szCs w:val="24"/>
        </w:rPr>
        <w:t xml:space="preserve"> by 3.98 percentage points and the probability of </w:t>
      </w:r>
      <w:r>
        <w:rPr>
          <w:rFonts w:ascii="Times New Roman" w:hAnsi="Times New Roman" w:cs="Times New Roman"/>
          <w:sz w:val="24"/>
          <w:szCs w:val="24"/>
        </w:rPr>
        <w:t>being Neither Happy or unhappy</w:t>
      </w:r>
      <w:r w:rsidRPr="0018099C">
        <w:rPr>
          <w:rFonts w:ascii="Times New Roman" w:hAnsi="Times New Roman" w:cs="Times New Roman"/>
          <w:sz w:val="24"/>
          <w:szCs w:val="24"/>
        </w:rPr>
        <w:t xml:space="preserve"> by 0.613 percentage points. Conversely, it increases the probability of being </w:t>
      </w:r>
      <w:r>
        <w:rPr>
          <w:rFonts w:ascii="Times New Roman" w:hAnsi="Times New Roman" w:cs="Times New Roman"/>
          <w:sz w:val="24"/>
          <w:szCs w:val="24"/>
        </w:rPr>
        <w:t>Happy</w:t>
      </w:r>
      <w:r w:rsidRPr="0018099C">
        <w:rPr>
          <w:rFonts w:ascii="Times New Roman" w:hAnsi="Times New Roman" w:cs="Times New Roman"/>
          <w:sz w:val="24"/>
          <w:szCs w:val="24"/>
        </w:rPr>
        <w:t xml:space="preserve"> by 4.60 percentage points, with all these effects being highly significant. In summary, the possession or use of ICT tools is a significant factor that positively contributes to the self-reported happiness of this male population.</w:t>
      </w:r>
    </w:p>
    <w:p w14:paraId="0E7ABD58" w14:textId="77777777" w:rsidR="004667BC" w:rsidRDefault="004667BC" w:rsidP="004667BC"/>
    <w:p w14:paraId="15BEA0D4" w14:textId="77777777" w:rsidR="004667BC" w:rsidRDefault="004667BC" w:rsidP="004667BC"/>
    <w:p w14:paraId="4D2C9FE9" w14:textId="77777777" w:rsidR="00954B27" w:rsidRDefault="00954B27" w:rsidP="004667BC">
      <w:pPr>
        <w:sectPr w:rsidR="00954B27" w:rsidSect="00954B27">
          <w:pgSz w:w="11906" w:h="16838"/>
          <w:pgMar w:top="1417" w:right="1417" w:bottom="1417" w:left="1417" w:header="708" w:footer="708" w:gutter="0"/>
          <w:cols w:space="708"/>
          <w:docGrid w:linePitch="360"/>
        </w:sectPr>
      </w:pPr>
    </w:p>
    <w:p w14:paraId="43FF7EA4" w14:textId="4B1C33B8" w:rsidR="00C5618D" w:rsidRPr="00280C87" w:rsidRDefault="00FE3776" w:rsidP="00C5618D">
      <w:pPr>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7F0840">
        <w:rPr>
          <w:rFonts w:ascii="Times New Roman" w:hAnsi="Times New Roman" w:cs="Times New Roman"/>
          <w:b/>
          <w:sz w:val="24"/>
          <w:szCs w:val="24"/>
        </w:rPr>
        <w:t>6</w:t>
      </w:r>
      <w:r w:rsidR="00C5618D" w:rsidRPr="00A0578D">
        <w:rPr>
          <w:rFonts w:ascii="Times New Roman" w:hAnsi="Times New Roman" w:cs="Times New Roman"/>
          <w:b/>
          <w:sz w:val="24"/>
          <w:szCs w:val="24"/>
        </w:rPr>
        <w:t>.</w:t>
      </w:r>
      <w:r w:rsidR="00C5618D">
        <w:rPr>
          <w:rFonts w:ascii="Times New Roman" w:hAnsi="Times New Roman" w:cs="Times New Roman"/>
          <w:sz w:val="24"/>
          <w:szCs w:val="24"/>
        </w:rPr>
        <w:t xml:space="preserve"> </w:t>
      </w:r>
      <w:r w:rsidR="00C5618D" w:rsidRPr="00280C87">
        <w:rPr>
          <w:rFonts w:ascii="Times New Roman" w:hAnsi="Times New Roman" w:cs="Times New Roman"/>
          <w:sz w:val="24"/>
          <w:szCs w:val="24"/>
        </w:rPr>
        <w:t>Average marginal effects</w:t>
      </w:r>
      <w:r w:rsidR="00C5618D">
        <w:rPr>
          <w:rFonts w:ascii="Times New Roman" w:hAnsi="Times New Roman" w:cs="Times New Roman"/>
          <w:sz w:val="24"/>
          <w:szCs w:val="24"/>
        </w:rPr>
        <w:t xml:space="preserve"> of ICT on Happiness among men (Probit regression)</w:t>
      </w:r>
    </w:p>
    <w:tbl>
      <w:tblPr>
        <w:tblW w:w="13637" w:type="dxa"/>
        <w:tblCellMar>
          <w:left w:w="70" w:type="dxa"/>
          <w:right w:w="70" w:type="dxa"/>
        </w:tblCellMar>
        <w:tblLook w:val="04A0" w:firstRow="1" w:lastRow="0" w:firstColumn="1" w:lastColumn="0" w:noHBand="0" w:noVBand="1"/>
      </w:tblPr>
      <w:tblGrid>
        <w:gridCol w:w="3402"/>
        <w:gridCol w:w="1701"/>
        <w:gridCol w:w="1080"/>
        <w:gridCol w:w="1896"/>
        <w:gridCol w:w="1200"/>
        <w:gridCol w:w="1777"/>
        <w:gridCol w:w="1080"/>
        <w:gridCol w:w="1501"/>
      </w:tblGrid>
      <w:tr w:rsidR="00D40699" w:rsidRPr="004667BC" w14:paraId="65B77121" w14:textId="77777777" w:rsidTr="00EC6F57">
        <w:trPr>
          <w:trHeight w:val="450"/>
        </w:trPr>
        <w:tc>
          <w:tcPr>
            <w:tcW w:w="3402" w:type="dxa"/>
            <w:vMerge w:val="restart"/>
            <w:tcBorders>
              <w:top w:val="single" w:sz="12" w:space="0" w:color="auto"/>
              <w:left w:val="nil"/>
              <w:bottom w:val="nil"/>
              <w:right w:val="nil"/>
            </w:tcBorders>
            <w:noWrap/>
            <w:vAlign w:val="center"/>
            <w:hideMark/>
          </w:tcPr>
          <w:p w14:paraId="3BAA40FB"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VARIABLES</w:t>
            </w:r>
          </w:p>
        </w:tc>
        <w:tc>
          <w:tcPr>
            <w:tcW w:w="2781" w:type="dxa"/>
            <w:gridSpan w:val="2"/>
            <w:vMerge w:val="restart"/>
            <w:tcBorders>
              <w:top w:val="single" w:sz="12" w:space="0" w:color="auto"/>
              <w:left w:val="nil"/>
              <w:bottom w:val="nil"/>
              <w:right w:val="nil"/>
            </w:tcBorders>
            <w:noWrap/>
            <w:vAlign w:val="center"/>
            <w:hideMark/>
          </w:tcPr>
          <w:p w14:paraId="0D8BAA23"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Unhappy</w:t>
            </w:r>
          </w:p>
        </w:tc>
        <w:tc>
          <w:tcPr>
            <w:tcW w:w="3096" w:type="dxa"/>
            <w:gridSpan w:val="2"/>
            <w:vMerge w:val="restart"/>
            <w:tcBorders>
              <w:top w:val="single" w:sz="12" w:space="0" w:color="auto"/>
              <w:left w:val="nil"/>
              <w:bottom w:val="nil"/>
              <w:right w:val="nil"/>
            </w:tcBorders>
            <w:noWrap/>
            <w:vAlign w:val="center"/>
            <w:hideMark/>
          </w:tcPr>
          <w:p w14:paraId="420AC919"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Neither Happy or unhappy</w:t>
            </w:r>
          </w:p>
        </w:tc>
        <w:tc>
          <w:tcPr>
            <w:tcW w:w="2857" w:type="dxa"/>
            <w:gridSpan w:val="2"/>
            <w:vMerge w:val="restart"/>
            <w:tcBorders>
              <w:top w:val="single" w:sz="12" w:space="0" w:color="auto"/>
              <w:left w:val="nil"/>
              <w:bottom w:val="nil"/>
              <w:right w:val="nil"/>
            </w:tcBorders>
            <w:noWrap/>
            <w:vAlign w:val="center"/>
            <w:hideMark/>
          </w:tcPr>
          <w:p w14:paraId="32D18964"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Happy</w:t>
            </w:r>
          </w:p>
        </w:tc>
        <w:tc>
          <w:tcPr>
            <w:tcW w:w="1501" w:type="dxa"/>
            <w:vMerge w:val="restart"/>
            <w:tcBorders>
              <w:top w:val="single" w:sz="12" w:space="0" w:color="auto"/>
              <w:left w:val="nil"/>
              <w:bottom w:val="nil"/>
              <w:right w:val="nil"/>
            </w:tcBorders>
            <w:noWrap/>
            <w:vAlign w:val="center"/>
            <w:hideMark/>
          </w:tcPr>
          <w:p w14:paraId="2B909BD8"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Observations</w:t>
            </w:r>
          </w:p>
        </w:tc>
      </w:tr>
      <w:tr w:rsidR="00D40699" w:rsidRPr="004667BC" w14:paraId="28BC413E" w14:textId="77777777" w:rsidTr="00EC6F57">
        <w:trPr>
          <w:trHeight w:val="450"/>
        </w:trPr>
        <w:tc>
          <w:tcPr>
            <w:tcW w:w="3402" w:type="dxa"/>
            <w:vMerge/>
            <w:tcBorders>
              <w:top w:val="nil"/>
              <w:left w:val="nil"/>
              <w:bottom w:val="single" w:sz="12" w:space="0" w:color="auto"/>
              <w:right w:val="nil"/>
            </w:tcBorders>
            <w:vAlign w:val="center"/>
            <w:hideMark/>
          </w:tcPr>
          <w:p w14:paraId="497BD9A7"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p>
        </w:tc>
        <w:tc>
          <w:tcPr>
            <w:tcW w:w="2781" w:type="dxa"/>
            <w:gridSpan w:val="2"/>
            <w:vMerge/>
            <w:tcBorders>
              <w:top w:val="nil"/>
              <w:left w:val="nil"/>
              <w:bottom w:val="single" w:sz="12" w:space="0" w:color="auto"/>
              <w:right w:val="nil"/>
            </w:tcBorders>
            <w:vAlign w:val="center"/>
            <w:hideMark/>
          </w:tcPr>
          <w:p w14:paraId="2F59AD44"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p>
        </w:tc>
        <w:tc>
          <w:tcPr>
            <w:tcW w:w="3096" w:type="dxa"/>
            <w:gridSpan w:val="2"/>
            <w:vMerge/>
            <w:tcBorders>
              <w:top w:val="nil"/>
              <w:left w:val="nil"/>
              <w:bottom w:val="single" w:sz="12" w:space="0" w:color="auto"/>
              <w:right w:val="nil"/>
            </w:tcBorders>
            <w:vAlign w:val="center"/>
            <w:hideMark/>
          </w:tcPr>
          <w:p w14:paraId="1E58DC20"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p>
        </w:tc>
        <w:tc>
          <w:tcPr>
            <w:tcW w:w="2857" w:type="dxa"/>
            <w:gridSpan w:val="2"/>
            <w:vMerge/>
            <w:tcBorders>
              <w:top w:val="nil"/>
              <w:left w:val="nil"/>
              <w:bottom w:val="single" w:sz="12" w:space="0" w:color="auto"/>
              <w:right w:val="nil"/>
            </w:tcBorders>
            <w:vAlign w:val="center"/>
            <w:hideMark/>
          </w:tcPr>
          <w:p w14:paraId="520189F8"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p>
        </w:tc>
        <w:tc>
          <w:tcPr>
            <w:tcW w:w="1501" w:type="dxa"/>
            <w:vMerge/>
            <w:tcBorders>
              <w:top w:val="nil"/>
              <w:left w:val="nil"/>
              <w:bottom w:val="single" w:sz="12" w:space="0" w:color="auto"/>
              <w:right w:val="nil"/>
            </w:tcBorders>
            <w:vAlign w:val="center"/>
            <w:hideMark/>
          </w:tcPr>
          <w:p w14:paraId="2016E0D6"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p>
        </w:tc>
      </w:tr>
      <w:tr w:rsidR="00D40699" w:rsidRPr="004667BC" w14:paraId="269A7AE6" w14:textId="77777777" w:rsidTr="00EC6F57">
        <w:trPr>
          <w:trHeight w:val="315"/>
        </w:trPr>
        <w:tc>
          <w:tcPr>
            <w:tcW w:w="3402" w:type="dxa"/>
            <w:tcBorders>
              <w:top w:val="single" w:sz="12" w:space="0" w:color="auto"/>
              <w:left w:val="nil"/>
              <w:bottom w:val="nil"/>
              <w:right w:val="nil"/>
            </w:tcBorders>
            <w:noWrap/>
            <w:vAlign w:val="bottom"/>
            <w:hideMark/>
          </w:tcPr>
          <w:p w14:paraId="591FB6A6"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ICT</w:t>
            </w:r>
          </w:p>
        </w:tc>
        <w:tc>
          <w:tcPr>
            <w:tcW w:w="1701" w:type="dxa"/>
            <w:tcBorders>
              <w:top w:val="single" w:sz="12" w:space="0" w:color="auto"/>
              <w:left w:val="nil"/>
              <w:bottom w:val="nil"/>
              <w:right w:val="nil"/>
            </w:tcBorders>
            <w:noWrap/>
            <w:vAlign w:val="bottom"/>
            <w:hideMark/>
          </w:tcPr>
          <w:p w14:paraId="30AED0F4"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-0.0398***</w:t>
            </w:r>
          </w:p>
        </w:tc>
        <w:tc>
          <w:tcPr>
            <w:tcW w:w="1080" w:type="dxa"/>
            <w:tcBorders>
              <w:top w:val="single" w:sz="12" w:space="0" w:color="auto"/>
              <w:left w:val="nil"/>
              <w:bottom w:val="nil"/>
              <w:right w:val="nil"/>
            </w:tcBorders>
            <w:noWrap/>
            <w:vAlign w:val="bottom"/>
            <w:hideMark/>
          </w:tcPr>
          <w:p w14:paraId="3D92E187"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(0.00345)</w:t>
            </w:r>
          </w:p>
        </w:tc>
        <w:tc>
          <w:tcPr>
            <w:tcW w:w="1896" w:type="dxa"/>
            <w:tcBorders>
              <w:top w:val="single" w:sz="12" w:space="0" w:color="auto"/>
              <w:left w:val="nil"/>
              <w:bottom w:val="nil"/>
              <w:right w:val="nil"/>
            </w:tcBorders>
            <w:noWrap/>
            <w:vAlign w:val="bottom"/>
            <w:hideMark/>
          </w:tcPr>
          <w:p w14:paraId="46E2DD6C"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-0.00613***</w:t>
            </w:r>
          </w:p>
        </w:tc>
        <w:tc>
          <w:tcPr>
            <w:tcW w:w="1200" w:type="dxa"/>
            <w:tcBorders>
              <w:top w:val="single" w:sz="12" w:space="0" w:color="auto"/>
              <w:left w:val="nil"/>
              <w:bottom w:val="nil"/>
              <w:right w:val="nil"/>
            </w:tcBorders>
            <w:noWrap/>
            <w:vAlign w:val="bottom"/>
            <w:hideMark/>
          </w:tcPr>
          <w:p w14:paraId="085548DC"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(0.000687)</w:t>
            </w:r>
          </w:p>
        </w:tc>
        <w:tc>
          <w:tcPr>
            <w:tcW w:w="1777" w:type="dxa"/>
            <w:tcBorders>
              <w:top w:val="single" w:sz="12" w:space="0" w:color="auto"/>
              <w:left w:val="nil"/>
              <w:bottom w:val="nil"/>
              <w:right w:val="nil"/>
            </w:tcBorders>
            <w:noWrap/>
            <w:vAlign w:val="bottom"/>
            <w:hideMark/>
          </w:tcPr>
          <w:p w14:paraId="4AD8E47B"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0.0460***</w:t>
            </w:r>
          </w:p>
        </w:tc>
        <w:tc>
          <w:tcPr>
            <w:tcW w:w="1080" w:type="dxa"/>
            <w:tcBorders>
              <w:top w:val="single" w:sz="12" w:space="0" w:color="auto"/>
              <w:left w:val="nil"/>
              <w:bottom w:val="nil"/>
              <w:right w:val="nil"/>
            </w:tcBorders>
            <w:noWrap/>
            <w:vAlign w:val="bottom"/>
            <w:hideMark/>
          </w:tcPr>
          <w:p w14:paraId="7DC2243D"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(0.00392)</w:t>
            </w:r>
          </w:p>
        </w:tc>
        <w:tc>
          <w:tcPr>
            <w:tcW w:w="1501" w:type="dxa"/>
            <w:tcBorders>
              <w:top w:val="single" w:sz="12" w:space="0" w:color="auto"/>
              <w:left w:val="nil"/>
              <w:bottom w:val="nil"/>
              <w:right w:val="nil"/>
            </w:tcBorders>
            <w:noWrap/>
            <w:vAlign w:val="bottom"/>
            <w:hideMark/>
          </w:tcPr>
          <w:p w14:paraId="1BF5250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2D0BC8E0" w14:textId="77777777" w:rsidTr="00EC6F57">
        <w:trPr>
          <w:trHeight w:val="315"/>
        </w:trPr>
        <w:tc>
          <w:tcPr>
            <w:tcW w:w="3402" w:type="dxa"/>
            <w:tcBorders>
              <w:top w:val="nil"/>
              <w:left w:val="nil"/>
              <w:bottom w:val="nil"/>
              <w:right w:val="nil"/>
            </w:tcBorders>
            <w:noWrap/>
            <w:vAlign w:val="bottom"/>
            <w:hideMark/>
          </w:tcPr>
          <w:p w14:paraId="0F699EFA"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Marital status</w:t>
            </w:r>
          </w:p>
        </w:tc>
        <w:tc>
          <w:tcPr>
            <w:tcW w:w="1701" w:type="dxa"/>
            <w:tcBorders>
              <w:top w:val="nil"/>
              <w:left w:val="nil"/>
              <w:bottom w:val="nil"/>
              <w:right w:val="nil"/>
            </w:tcBorders>
            <w:noWrap/>
            <w:vAlign w:val="bottom"/>
            <w:hideMark/>
          </w:tcPr>
          <w:p w14:paraId="620492FE"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p>
        </w:tc>
        <w:tc>
          <w:tcPr>
            <w:tcW w:w="1080" w:type="dxa"/>
            <w:tcBorders>
              <w:top w:val="nil"/>
              <w:left w:val="nil"/>
              <w:bottom w:val="nil"/>
              <w:right w:val="nil"/>
            </w:tcBorders>
            <w:noWrap/>
            <w:vAlign w:val="bottom"/>
            <w:hideMark/>
          </w:tcPr>
          <w:p w14:paraId="648800A0"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896" w:type="dxa"/>
            <w:tcBorders>
              <w:top w:val="nil"/>
              <w:left w:val="nil"/>
              <w:bottom w:val="nil"/>
              <w:right w:val="nil"/>
            </w:tcBorders>
            <w:noWrap/>
            <w:vAlign w:val="bottom"/>
            <w:hideMark/>
          </w:tcPr>
          <w:p w14:paraId="508CD89C"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200" w:type="dxa"/>
            <w:tcBorders>
              <w:top w:val="nil"/>
              <w:left w:val="nil"/>
              <w:bottom w:val="nil"/>
              <w:right w:val="nil"/>
            </w:tcBorders>
            <w:noWrap/>
            <w:vAlign w:val="bottom"/>
            <w:hideMark/>
          </w:tcPr>
          <w:p w14:paraId="465EB462"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777" w:type="dxa"/>
            <w:tcBorders>
              <w:top w:val="nil"/>
              <w:left w:val="nil"/>
              <w:bottom w:val="nil"/>
              <w:right w:val="nil"/>
            </w:tcBorders>
            <w:noWrap/>
            <w:vAlign w:val="bottom"/>
            <w:hideMark/>
          </w:tcPr>
          <w:p w14:paraId="3A3AFA07"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0396C400"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49E9E53A"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r>
      <w:tr w:rsidR="00D40699" w:rsidRPr="004667BC" w14:paraId="1F446F7A" w14:textId="77777777" w:rsidTr="00EC6F57">
        <w:trPr>
          <w:trHeight w:val="315"/>
        </w:trPr>
        <w:tc>
          <w:tcPr>
            <w:tcW w:w="3402" w:type="dxa"/>
            <w:tcBorders>
              <w:top w:val="nil"/>
              <w:left w:val="nil"/>
              <w:bottom w:val="nil"/>
              <w:right w:val="nil"/>
            </w:tcBorders>
            <w:noWrap/>
            <w:vAlign w:val="bottom"/>
            <w:hideMark/>
          </w:tcPr>
          <w:p w14:paraId="3825F4F2"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Formerly married/in union</w:t>
            </w:r>
          </w:p>
        </w:tc>
        <w:tc>
          <w:tcPr>
            <w:tcW w:w="1701" w:type="dxa"/>
            <w:tcBorders>
              <w:top w:val="nil"/>
              <w:left w:val="nil"/>
              <w:bottom w:val="nil"/>
              <w:right w:val="nil"/>
            </w:tcBorders>
            <w:noWrap/>
            <w:vAlign w:val="bottom"/>
            <w:hideMark/>
          </w:tcPr>
          <w:p w14:paraId="2332AAE7"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0.0511*</w:t>
            </w:r>
          </w:p>
        </w:tc>
        <w:tc>
          <w:tcPr>
            <w:tcW w:w="1080" w:type="dxa"/>
            <w:tcBorders>
              <w:top w:val="nil"/>
              <w:left w:val="nil"/>
              <w:bottom w:val="nil"/>
              <w:right w:val="nil"/>
            </w:tcBorders>
            <w:noWrap/>
            <w:vAlign w:val="bottom"/>
            <w:hideMark/>
          </w:tcPr>
          <w:p w14:paraId="69D3223A"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(0.0305)</w:t>
            </w:r>
          </w:p>
        </w:tc>
        <w:tc>
          <w:tcPr>
            <w:tcW w:w="1896" w:type="dxa"/>
            <w:tcBorders>
              <w:top w:val="nil"/>
              <w:left w:val="nil"/>
              <w:bottom w:val="nil"/>
              <w:right w:val="nil"/>
            </w:tcBorders>
            <w:noWrap/>
            <w:vAlign w:val="bottom"/>
            <w:hideMark/>
          </w:tcPr>
          <w:p w14:paraId="63D501C1"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0.00328***</w:t>
            </w:r>
          </w:p>
        </w:tc>
        <w:tc>
          <w:tcPr>
            <w:tcW w:w="1200" w:type="dxa"/>
            <w:tcBorders>
              <w:top w:val="nil"/>
              <w:left w:val="nil"/>
              <w:bottom w:val="nil"/>
              <w:right w:val="nil"/>
            </w:tcBorders>
            <w:noWrap/>
            <w:vAlign w:val="bottom"/>
            <w:hideMark/>
          </w:tcPr>
          <w:p w14:paraId="7DB13E86"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(0.000961)</w:t>
            </w:r>
          </w:p>
        </w:tc>
        <w:tc>
          <w:tcPr>
            <w:tcW w:w="1777" w:type="dxa"/>
            <w:tcBorders>
              <w:top w:val="nil"/>
              <w:left w:val="nil"/>
              <w:bottom w:val="nil"/>
              <w:right w:val="nil"/>
            </w:tcBorders>
            <w:noWrap/>
            <w:vAlign w:val="bottom"/>
            <w:hideMark/>
          </w:tcPr>
          <w:p w14:paraId="13B88CB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-0.0543*</w:t>
            </w:r>
          </w:p>
        </w:tc>
        <w:tc>
          <w:tcPr>
            <w:tcW w:w="1080" w:type="dxa"/>
            <w:tcBorders>
              <w:top w:val="nil"/>
              <w:left w:val="nil"/>
              <w:bottom w:val="nil"/>
              <w:right w:val="nil"/>
            </w:tcBorders>
            <w:noWrap/>
            <w:vAlign w:val="bottom"/>
            <w:hideMark/>
          </w:tcPr>
          <w:p w14:paraId="29FB5A5E"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(0.0310)</w:t>
            </w:r>
          </w:p>
        </w:tc>
        <w:tc>
          <w:tcPr>
            <w:tcW w:w="1501" w:type="dxa"/>
            <w:tcBorders>
              <w:top w:val="nil"/>
              <w:left w:val="nil"/>
              <w:bottom w:val="nil"/>
              <w:right w:val="nil"/>
            </w:tcBorders>
            <w:noWrap/>
            <w:vAlign w:val="bottom"/>
            <w:hideMark/>
          </w:tcPr>
          <w:p w14:paraId="2AC694BA"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7362DE54" w14:textId="77777777" w:rsidTr="00EC6F57">
        <w:trPr>
          <w:trHeight w:val="315"/>
        </w:trPr>
        <w:tc>
          <w:tcPr>
            <w:tcW w:w="3402" w:type="dxa"/>
            <w:tcBorders>
              <w:top w:val="nil"/>
              <w:left w:val="nil"/>
              <w:bottom w:val="nil"/>
              <w:right w:val="nil"/>
            </w:tcBorders>
            <w:noWrap/>
            <w:vAlign w:val="bottom"/>
            <w:hideMark/>
          </w:tcPr>
          <w:p w14:paraId="1F754EE0"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Never married/in union</w:t>
            </w:r>
          </w:p>
        </w:tc>
        <w:tc>
          <w:tcPr>
            <w:tcW w:w="1701" w:type="dxa"/>
            <w:tcBorders>
              <w:top w:val="nil"/>
              <w:left w:val="nil"/>
              <w:bottom w:val="nil"/>
              <w:right w:val="nil"/>
            </w:tcBorders>
            <w:noWrap/>
            <w:vAlign w:val="bottom"/>
            <w:hideMark/>
          </w:tcPr>
          <w:p w14:paraId="725F99A6"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-0.0533***</w:t>
            </w:r>
          </w:p>
        </w:tc>
        <w:tc>
          <w:tcPr>
            <w:tcW w:w="1080" w:type="dxa"/>
            <w:tcBorders>
              <w:top w:val="nil"/>
              <w:left w:val="nil"/>
              <w:bottom w:val="nil"/>
              <w:right w:val="nil"/>
            </w:tcBorders>
            <w:noWrap/>
            <w:vAlign w:val="bottom"/>
            <w:hideMark/>
          </w:tcPr>
          <w:p w14:paraId="589670E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(0.0143)</w:t>
            </w:r>
          </w:p>
        </w:tc>
        <w:tc>
          <w:tcPr>
            <w:tcW w:w="1896" w:type="dxa"/>
            <w:tcBorders>
              <w:top w:val="nil"/>
              <w:left w:val="nil"/>
              <w:bottom w:val="nil"/>
              <w:right w:val="nil"/>
            </w:tcBorders>
            <w:noWrap/>
            <w:vAlign w:val="bottom"/>
            <w:hideMark/>
          </w:tcPr>
          <w:p w14:paraId="1E7775F1"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-0.00968***</w:t>
            </w:r>
          </w:p>
        </w:tc>
        <w:tc>
          <w:tcPr>
            <w:tcW w:w="1200" w:type="dxa"/>
            <w:tcBorders>
              <w:top w:val="nil"/>
              <w:left w:val="nil"/>
              <w:bottom w:val="nil"/>
              <w:right w:val="nil"/>
            </w:tcBorders>
            <w:noWrap/>
            <w:vAlign w:val="bottom"/>
            <w:hideMark/>
          </w:tcPr>
          <w:p w14:paraId="67F44E5A"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(0.00299)</w:t>
            </w:r>
          </w:p>
        </w:tc>
        <w:tc>
          <w:tcPr>
            <w:tcW w:w="1777" w:type="dxa"/>
            <w:tcBorders>
              <w:top w:val="nil"/>
              <w:left w:val="nil"/>
              <w:bottom w:val="nil"/>
              <w:right w:val="nil"/>
            </w:tcBorders>
            <w:noWrap/>
            <w:vAlign w:val="bottom"/>
            <w:hideMark/>
          </w:tcPr>
          <w:p w14:paraId="226ECE8E"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0.0630***</w:t>
            </w:r>
          </w:p>
        </w:tc>
        <w:tc>
          <w:tcPr>
            <w:tcW w:w="1080" w:type="dxa"/>
            <w:tcBorders>
              <w:top w:val="nil"/>
              <w:left w:val="nil"/>
              <w:bottom w:val="nil"/>
              <w:right w:val="nil"/>
            </w:tcBorders>
            <w:noWrap/>
            <w:vAlign w:val="bottom"/>
            <w:hideMark/>
          </w:tcPr>
          <w:p w14:paraId="0FF6DABB"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(0.0172)</w:t>
            </w:r>
          </w:p>
        </w:tc>
        <w:tc>
          <w:tcPr>
            <w:tcW w:w="1501" w:type="dxa"/>
            <w:tcBorders>
              <w:top w:val="nil"/>
              <w:left w:val="nil"/>
              <w:bottom w:val="nil"/>
              <w:right w:val="nil"/>
            </w:tcBorders>
            <w:noWrap/>
            <w:vAlign w:val="bottom"/>
            <w:hideMark/>
          </w:tcPr>
          <w:p w14:paraId="0C31F3CE"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06702185" w14:textId="77777777" w:rsidTr="00EC6F57">
        <w:trPr>
          <w:trHeight w:val="315"/>
        </w:trPr>
        <w:tc>
          <w:tcPr>
            <w:tcW w:w="3402" w:type="dxa"/>
            <w:tcBorders>
              <w:top w:val="nil"/>
              <w:left w:val="nil"/>
              <w:bottom w:val="nil"/>
              <w:right w:val="nil"/>
            </w:tcBorders>
            <w:noWrap/>
            <w:vAlign w:val="bottom"/>
            <w:hideMark/>
          </w:tcPr>
          <w:p w14:paraId="32F83B12"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Age</w:t>
            </w:r>
          </w:p>
        </w:tc>
        <w:tc>
          <w:tcPr>
            <w:tcW w:w="1701" w:type="dxa"/>
            <w:tcBorders>
              <w:top w:val="nil"/>
              <w:left w:val="nil"/>
              <w:bottom w:val="nil"/>
              <w:right w:val="nil"/>
            </w:tcBorders>
            <w:noWrap/>
            <w:vAlign w:val="bottom"/>
            <w:hideMark/>
          </w:tcPr>
          <w:p w14:paraId="77FEF36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-0.00222</w:t>
            </w:r>
          </w:p>
        </w:tc>
        <w:tc>
          <w:tcPr>
            <w:tcW w:w="1080" w:type="dxa"/>
            <w:tcBorders>
              <w:top w:val="nil"/>
              <w:left w:val="nil"/>
              <w:bottom w:val="nil"/>
              <w:right w:val="nil"/>
            </w:tcBorders>
            <w:noWrap/>
            <w:vAlign w:val="bottom"/>
            <w:hideMark/>
          </w:tcPr>
          <w:p w14:paraId="0ACDD79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(0.00852)</w:t>
            </w:r>
          </w:p>
        </w:tc>
        <w:tc>
          <w:tcPr>
            <w:tcW w:w="1896" w:type="dxa"/>
            <w:tcBorders>
              <w:top w:val="nil"/>
              <w:left w:val="nil"/>
              <w:bottom w:val="nil"/>
              <w:right w:val="nil"/>
            </w:tcBorders>
            <w:noWrap/>
            <w:vAlign w:val="bottom"/>
            <w:hideMark/>
          </w:tcPr>
          <w:p w14:paraId="15D5B0A0"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-0.000341</w:t>
            </w:r>
          </w:p>
        </w:tc>
        <w:tc>
          <w:tcPr>
            <w:tcW w:w="1200" w:type="dxa"/>
            <w:tcBorders>
              <w:top w:val="nil"/>
              <w:left w:val="nil"/>
              <w:bottom w:val="nil"/>
              <w:right w:val="nil"/>
            </w:tcBorders>
            <w:noWrap/>
            <w:vAlign w:val="bottom"/>
            <w:hideMark/>
          </w:tcPr>
          <w:p w14:paraId="41E5B700"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(0.00131)</w:t>
            </w:r>
          </w:p>
        </w:tc>
        <w:tc>
          <w:tcPr>
            <w:tcW w:w="1777" w:type="dxa"/>
            <w:tcBorders>
              <w:top w:val="nil"/>
              <w:left w:val="nil"/>
              <w:bottom w:val="nil"/>
              <w:right w:val="nil"/>
            </w:tcBorders>
            <w:noWrap/>
            <w:vAlign w:val="bottom"/>
            <w:hideMark/>
          </w:tcPr>
          <w:p w14:paraId="24AA62C7"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0.00256</w:t>
            </w:r>
          </w:p>
        </w:tc>
        <w:tc>
          <w:tcPr>
            <w:tcW w:w="1080" w:type="dxa"/>
            <w:tcBorders>
              <w:top w:val="nil"/>
              <w:left w:val="nil"/>
              <w:bottom w:val="nil"/>
              <w:right w:val="nil"/>
            </w:tcBorders>
            <w:noWrap/>
            <w:vAlign w:val="bottom"/>
            <w:hideMark/>
          </w:tcPr>
          <w:p w14:paraId="379C35B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(0.00983)</w:t>
            </w:r>
          </w:p>
        </w:tc>
        <w:tc>
          <w:tcPr>
            <w:tcW w:w="1501" w:type="dxa"/>
            <w:tcBorders>
              <w:top w:val="nil"/>
              <w:left w:val="nil"/>
              <w:bottom w:val="nil"/>
              <w:right w:val="nil"/>
            </w:tcBorders>
            <w:noWrap/>
            <w:vAlign w:val="bottom"/>
            <w:hideMark/>
          </w:tcPr>
          <w:p w14:paraId="7EC5D458"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49458B08" w14:textId="77777777" w:rsidTr="00EC6F57">
        <w:trPr>
          <w:trHeight w:val="315"/>
        </w:trPr>
        <w:tc>
          <w:tcPr>
            <w:tcW w:w="3402" w:type="dxa"/>
            <w:tcBorders>
              <w:top w:val="nil"/>
              <w:left w:val="nil"/>
              <w:bottom w:val="nil"/>
              <w:right w:val="nil"/>
            </w:tcBorders>
            <w:noWrap/>
            <w:vAlign w:val="bottom"/>
            <w:hideMark/>
          </w:tcPr>
          <w:p w14:paraId="16C28E03"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Educational attainment</w:t>
            </w:r>
          </w:p>
        </w:tc>
        <w:tc>
          <w:tcPr>
            <w:tcW w:w="1701" w:type="dxa"/>
            <w:tcBorders>
              <w:top w:val="nil"/>
              <w:left w:val="nil"/>
              <w:bottom w:val="nil"/>
              <w:right w:val="nil"/>
            </w:tcBorders>
            <w:noWrap/>
            <w:vAlign w:val="bottom"/>
            <w:hideMark/>
          </w:tcPr>
          <w:p w14:paraId="40CEC063"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p>
        </w:tc>
        <w:tc>
          <w:tcPr>
            <w:tcW w:w="1080" w:type="dxa"/>
            <w:tcBorders>
              <w:top w:val="nil"/>
              <w:left w:val="nil"/>
              <w:bottom w:val="nil"/>
              <w:right w:val="nil"/>
            </w:tcBorders>
            <w:noWrap/>
            <w:vAlign w:val="bottom"/>
            <w:hideMark/>
          </w:tcPr>
          <w:p w14:paraId="56B771C0"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896" w:type="dxa"/>
            <w:tcBorders>
              <w:top w:val="nil"/>
              <w:left w:val="nil"/>
              <w:bottom w:val="nil"/>
              <w:right w:val="nil"/>
            </w:tcBorders>
            <w:noWrap/>
            <w:vAlign w:val="bottom"/>
            <w:hideMark/>
          </w:tcPr>
          <w:p w14:paraId="5693C025"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200" w:type="dxa"/>
            <w:tcBorders>
              <w:top w:val="nil"/>
              <w:left w:val="nil"/>
              <w:bottom w:val="nil"/>
              <w:right w:val="nil"/>
            </w:tcBorders>
            <w:noWrap/>
            <w:vAlign w:val="bottom"/>
            <w:hideMark/>
          </w:tcPr>
          <w:p w14:paraId="7D3F2CC5"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777" w:type="dxa"/>
            <w:tcBorders>
              <w:top w:val="nil"/>
              <w:left w:val="nil"/>
              <w:bottom w:val="nil"/>
              <w:right w:val="nil"/>
            </w:tcBorders>
            <w:noWrap/>
            <w:vAlign w:val="bottom"/>
            <w:hideMark/>
          </w:tcPr>
          <w:p w14:paraId="7BA57FE4"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172857A0"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01B64A1A"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r>
      <w:tr w:rsidR="00D40699" w:rsidRPr="004667BC" w14:paraId="4AD6FD8E" w14:textId="77777777" w:rsidTr="00EC6F57">
        <w:trPr>
          <w:trHeight w:val="315"/>
        </w:trPr>
        <w:tc>
          <w:tcPr>
            <w:tcW w:w="3402" w:type="dxa"/>
            <w:tcBorders>
              <w:top w:val="nil"/>
              <w:left w:val="nil"/>
              <w:bottom w:val="nil"/>
              <w:right w:val="nil"/>
            </w:tcBorders>
            <w:noWrap/>
            <w:vAlign w:val="bottom"/>
            <w:hideMark/>
          </w:tcPr>
          <w:p w14:paraId="0BF3859B"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Primary education</w:t>
            </w:r>
          </w:p>
        </w:tc>
        <w:tc>
          <w:tcPr>
            <w:tcW w:w="1701" w:type="dxa"/>
            <w:tcBorders>
              <w:top w:val="nil"/>
              <w:left w:val="nil"/>
              <w:bottom w:val="nil"/>
              <w:right w:val="nil"/>
            </w:tcBorders>
            <w:noWrap/>
            <w:vAlign w:val="bottom"/>
            <w:hideMark/>
          </w:tcPr>
          <w:p w14:paraId="185951AB"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-0.00320</w:t>
            </w:r>
          </w:p>
        </w:tc>
        <w:tc>
          <w:tcPr>
            <w:tcW w:w="1080" w:type="dxa"/>
            <w:tcBorders>
              <w:top w:val="nil"/>
              <w:left w:val="nil"/>
              <w:bottom w:val="nil"/>
              <w:right w:val="nil"/>
            </w:tcBorders>
            <w:noWrap/>
            <w:vAlign w:val="bottom"/>
            <w:hideMark/>
          </w:tcPr>
          <w:p w14:paraId="359ED61A"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(0.0236)</w:t>
            </w:r>
          </w:p>
        </w:tc>
        <w:tc>
          <w:tcPr>
            <w:tcW w:w="1896" w:type="dxa"/>
            <w:tcBorders>
              <w:top w:val="nil"/>
              <w:left w:val="nil"/>
              <w:bottom w:val="nil"/>
              <w:right w:val="nil"/>
            </w:tcBorders>
            <w:noWrap/>
            <w:vAlign w:val="bottom"/>
            <w:hideMark/>
          </w:tcPr>
          <w:p w14:paraId="29887A24"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-0.000422</w:t>
            </w:r>
          </w:p>
        </w:tc>
        <w:tc>
          <w:tcPr>
            <w:tcW w:w="1200" w:type="dxa"/>
            <w:tcBorders>
              <w:top w:val="nil"/>
              <w:left w:val="nil"/>
              <w:bottom w:val="nil"/>
              <w:right w:val="nil"/>
            </w:tcBorders>
            <w:noWrap/>
            <w:vAlign w:val="bottom"/>
            <w:hideMark/>
          </w:tcPr>
          <w:p w14:paraId="73C2709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(0.00307)</w:t>
            </w:r>
          </w:p>
        </w:tc>
        <w:tc>
          <w:tcPr>
            <w:tcW w:w="1777" w:type="dxa"/>
            <w:tcBorders>
              <w:top w:val="nil"/>
              <w:left w:val="nil"/>
              <w:bottom w:val="nil"/>
              <w:right w:val="nil"/>
            </w:tcBorders>
            <w:noWrap/>
            <w:vAlign w:val="bottom"/>
            <w:hideMark/>
          </w:tcPr>
          <w:p w14:paraId="056770C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0.00362</w:t>
            </w:r>
          </w:p>
        </w:tc>
        <w:tc>
          <w:tcPr>
            <w:tcW w:w="1080" w:type="dxa"/>
            <w:tcBorders>
              <w:top w:val="nil"/>
              <w:left w:val="nil"/>
              <w:bottom w:val="nil"/>
              <w:right w:val="nil"/>
            </w:tcBorders>
            <w:noWrap/>
            <w:vAlign w:val="bottom"/>
            <w:hideMark/>
          </w:tcPr>
          <w:p w14:paraId="6C5E8D95"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(0.0266)</w:t>
            </w:r>
          </w:p>
        </w:tc>
        <w:tc>
          <w:tcPr>
            <w:tcW w:w="1501" w:type="dxa"/>
            <w:tcBorders>
              <w:top w:val="nil"/>
              <w:left w:val="nil"/>
              <w:bottom w:val="nil"/>
              <w:right w:val="nil"/>
            </w:tcBorders>
            <w:noWrap/>
            <w:vAlign w:val="bottom"/>
            <w:hideMark/>
          </w:tcPr>
          <w:p w14:paraId="026A80AC"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27232706" w14:textId="77777777" w:rsidTr="00EC6F57">
        <w:trPr>
          <w:trHeight w:val="315"/>
        </w:trPr>
        <w:tc>
          <w:tcPr>
            <w:tcW w:w="3402" w:type="dxa"/>
            <w:tcBorders>
              <w:top w:val="nil"/>
              <w:left w:val="nil"/>
              <w:bottom w:val="nil"/>
              <w:right w:val="nil"/>
            </w:tcBorders>
            <w:noWrap/>
            <w:vAlign w:val="bottom"/>
            <w:hideMark/>
          </w:tcPr>
          <w:p w14:paraId="34CA1DD6"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Secondary education</w:t>
            </w:r>
          </w:p>
        </w:tc>
        <w:tc>
          <w:tcPr>
            <w:tcW w:w="1701" w:type="dxa"/>
            <w:tcBorders>
              <w:top w:val="nil"/>
              <w:left w:val="nil"/>
              <w:bottom w:val="nil"/>
              <w:right w:val="nil"/>
            </w:tcBorders>
            <w:noWrap/>
            <w:vAlign w:val="bottom"/>
            <w:hideMark/>
          </w:tcPr>
          <w:p w14:paraId="48E75EC7"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-0.00994</w:t>
            </w:r>
          </w:p>
        </w:tc>
        <w:tc>
          <w:tcPr>
            <w:tcW w:w="1080" w:type="dxa"/>
            <w:tcBorders>
              <w:top w:val="nil"/>
              <w:left w:val="nil"/>
              <w:bottom w:val="nil"/>
              <w:right w:val="nil"/>
            </w:tcBorders>
            <w:noWrap/>
            <w:vAlign w:val="bottom"/>
            <w:hideMark/>
          </w:tcPr>
          <w:p w14:paraId="6F2BCF6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(0.0220)</w:t>
            </w:r>
          </w:p>
        </w:tc>
        <w:tc>
          <w:tcPr>
            <w:tcW w:w="1896" w:type="dxa"/>
            <w:tcBorders>
              <w:top w:val="nil"/>
              <w:left w:val="nil"/>
              <w:bottom w:val="nil"/>
              <w:right w:val="nil"/>
            </w:tcBorders>
            <w:noWrap/>
            <w:vAlign w:val="bottom"/>
            <w:hideMark/>
          </w:tcPr>
          <w:p w14:paraId="7EC1B8AD"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-0.00139</w:t>
            </w:r>
          </w:p>
        </w:tc>
        <w:tc>
          <w:tcPr>
            <w:tcW w:w="1200" w:type="dxa"/>
            <w:tcBorders>
              <w:top w:val="nil"/>
              <w:left w:val="nil"/>
              <w:bottom w:val="nil"/>
              <w:right w:val="nil"/>
            </w:tcBorders>
            <w:noWrap/>
            <w:vAlign w:val="bottom"/>
            <w:hideMark/>
          </w:tcPr>
          <w:p w14:paraId="68D6BFA7"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(0.00288)</w:t>
            </w:r>
          </w:p>
        </w:tc>
        <w:tc>
          <w:tcPr>
            <w:tcW w:w="1777" w:type="dxa"/>
            <w:tcBorders>
              <w:top w:val="nil"/>
              <w:left w:val="nil"/>
              <w:bottom w:val="nil"/>
              <w:right w:val="nil"/>
            </w:tcBorders>
            <w:noWrap/>
            <w:vAlign w:val="bottom"/>
            <w:hideMark/>
          </w:tcPr>
          <w:p w14:paraId="11835EC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0.0113</w:t>
            </w:r>
          </w:p>
        </w:tc>
        <w:tc>
          <w:tcPr>
            <w:tcW w:w="1080" w:type="dxa"/>
            <w:tcBorders>
              <w:top w:val="nil"/>
              <w:left w:val="nil"/>
              <w:bottom w:val="nil"/>
              <w:right w:val="nil"/>
            </w:tcBorders>
            <w:noWrap/>
            <w:vAlign w:val="bottom"/>
            <w:hideMark/>
          </w:tcPr>
          <w:p w14:paraId="77D7F4D2"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(0.0249)</w:t>
            </w:r>
          </w:p>
        </w:tc>
        <w:tc>
          <w:tcPr>
            <w:tcW w:w="1501" w:type="dxa"/>
            <w:tcBorders>
              <w:top w:val="nil"/>
              <w:left w:val="nil"/>
              <w:bottom w:val="nil"/>
              <w:right w:val="nil"/>
            </w:tcBorders>
            <w:noWrap/>
            <w:vAlign w:val="bottom"/>
            <w:hideMark/>
          </w:tcPr>
          <w:p w14:paraId="32D81826"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195C36A3" w14:textId="77777777" w:rsidTr="00EC6F57">
        <w:trPr>
          <w:trHeight w:val="315"/>
        </w:trPr>
        <w:tc>
          <w:tcPr>
            <w:tcW w:w="3402" w:type="dxa"/>
            <w:tcBorders>
              <w:top w:val="nil"/>
              <w:left w:val="nil"/>
              <w:bottom w:val="nil"/>
              <w:right w:val="nil"/>
            </w:tcBorders>
            <w:noWrap/>
            <w:vAlign w:val="bottom"/>
            <w:hideMark/>
          </w:tcPr>
          <w:p w14:paraId="0A9CD405"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Higher education</w:t>
            </w:r>
          </w:p>
        </w:tc>
        <w:tc>
          <w:tcPr>
            <w:tcW w:w="1701" w:type="dxa"/>
            <w:tcBorders>
              <w:top w:val="nil"/>
              <w:left w:val="nil"/>
              <w:bottom w:val="nil"/>
              <w:right w:val="nil"/>
            </w:tcBorders>
            <w:noWrap/>
            <w:vAlign w:val="bottom"/>
            <w:hideMark/>
          </w:tcPr>
          <w:p w14:paraId="3D7E7831"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-0.0765***</w:t>
            </w:r>
          </w:p>
        </w:tc>
        <w:tc>
          <w:tcPr>
            <w:tcW w:w="1080" w:type="dxa"/>
            <w:tcBorders>
              <w:top w:val="nil"/>
              <w:left w:val="nil"/>
              <w:bottom w:val="nil"/>
              <w:right w:val="nil"/>
            </w:tcBorders>
            <w:noWrap/>
            <w:vAlign w:val="bottom"/>
            <w:hideMark/>
          </w:tcPr>
          <w:p w14:paraId="37D5C85E"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(0.0294)</w:t>
            </w:r>
          </w:p>
        </w:tc>
        <w:tc>
          <w:tcPr>
            <w:tcW w:w="1896" w:type="dxa"/>
            <w:tcBorders>
              <w:top w:val="nil"/>
              <w:left w:val="nil"/>
              <w:bottom w:val="nil"/>
              <w:right w:val="nil"/>
            </w:tcBorders>
            <w:noWrap/>
            <w:vAlign w:val="bottom"/>
            <w:hideMark/>
          </w:tcPr>
          <w:p w14:paraId="1F748C73"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-0.0172**</w:t>
            </w:r>
          </w:p>
        </w:tc>
        <w:tc>
          <w:tcPr>
            <w:tcW w:w="1200" w:type="dxa"/>
            <w:tcBorders>
              <w:top w:val="nil"/>
              <w:left w:val="nil"/>
              <w:bottom w:val="nil"/>
              <w:right w:val="nil"/>
            </w:tcBorders>
            <w:noWrap/>
            <w:vAlign w:val="bottom"/>
            <w:hideMark/>
          </w:tcPr>
          <w:p w14:paraId="553CEA7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(0.00720)</w:t>
            </w:r>
          </w:p>
        </w:tc>
        <w:tc>
          <w:tcPr>
            <w:tcW w:w="1777" w:type="dxa"/>
            <w:tcBorders>
              <w:top w:val="nil"/>
              <w:left w:val="nil"/>
              <w:bottom w:val="nil"/>
              <w:right w:val="nil"/>
            </w:tcBorders>
            <w:noWrap/>
            <w:vAlign w:val="bottom"/>
            <w:hideMark/>
          </w:tcPr>
          <w:p w14:paraId="1CFCF85C"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0.0936***</w:t>
            </w:r>
          </w:p>
        </w:tc>
        <w:tc>
          <w:tcPr>
            <w:tcW w:w="1080" w:type="dxa"/>
            <w:tcBorders>
              <w:top w:val="nil"/>
              <w:left w:val="nil"/>
              <w:bottom w:val="nil"/>
              <w:right w:val="nil"/>
            </w:tcBorders>
            <w:noWrap/>
            <w:vAlign w:val="bottom"/>
            <w:hideMark/>
          </w:tcPr>
          <w:p w14:paraId="2FD09C51"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(0.0361)</w:t>
            </w:r>
          </w:p>
        </w:tc>
        <w:tc>
          <w:tcPr>
            <w:tcW w:w="1501" w:type="dxa"/>
            <w:tcBorders>
              <w:top w:val="nil"/>
              <w:left w:val="nil"/>
              <w:bottom w:val="nil"/>
              <w:right w:val="nil"/>
            </w:tcBorders>
            <w:noWrap/>
            <w:vAlign w:val="bottom"/>
            <w:hideMark/>
          </w:tcPr>
          <w:p w14:paraId="7109A06C"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23618387" w14:textId="77777777" w:rsidTr="00EC6F57">
        <w:trPr>
          <w:trHeight w:val="315"/>
        </w:trPr>
        <w:tc>
          <w:tcPr>
            <w:tcW w:w="3402" w:type="dxa"/>
            <w:tcBorders>
              <w:top w:val="nil"/>
              <w:left w:val="nil"/>
              <w:bottom w:val="nil"/>
              <w:right w:val="nil"/>
            </w:tcBorders>
            <w:noWrap/>
            <w:vAlign w:val="bottom"/>
            <w:hideMark/>
          </w:tcPr>
          <w:p w14:paraId="01A8D82C"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Health insurance</w:t>
            </w:r>
          </w:p>
        </w:tc>
        <w:tc>
          <w:tcPr>
            <w:tcW w:w="1701" w:type="dxa"/>
            <w:tcBorders>
              <w:top w:val="nil"/>
              <w:left w:val="nil"/>
              <w:bottom w:val="nil"/>
              <w:right w:val="nil"/>
            </w:tcBorders>
            <w:noWrap/>
            <w:vAlign w:val="bottom"/>
            <w:hideMark/>
          </w:tcPr>
          <w:p w14:paraId="4579B200"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p>
        </w:tc>
        <w:tc>
          <w:tcPr>
            <w:tcW w:w="1080" w:type="dxa"/>
            <w:tcBorders>
              <w:top w:val="nil"/>
              <w:left w:val="nil"/>
              <w:bottom w:val="nil"/>
              <w:right w:val="nil"/>
            </w:tcBorders>
            <w:noWrap/>
            <w:vAlign w:val="bottom"/>
            <w:hideMark/>
          </w:tcPr>
          <w:p w14:paraId="68AE95AC"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896" w:type="dxa"/>
            <w:tcBorders>
              <w:top w:val="nil"/>
              <w:left w:val="nil"/>
              <w:bottom w:val="nil"/>
              <w:right w:val="nil"/>
            </w:tcBorders>
            <w:noWrap/>
            <w:vAlign w:val="bottom"/>
            <w:hideMark/>
          </w:tcPr>
          <w:p w14:paraId="0CB0CD77"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200" w:type="dxa"/>
            <w:tcBorders>
              <w:top w:val="nil"/>
              <w:left w:val="nil"/>
              <w:bottom w:val="nil"/>
              <w:right w:val="nil"/>
            </w:tcBorders>
            <w:noWrap/>
            <w:vAlign w:val="bottom"/>
            <w:hideMark/>
          </w:tcPr>
          <w:p w14:paraId="75C709DF"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777" w:type="dxa"/>
            <w:tcBorders>
              <w:top w:val="nil"/>
              <w:left w:val="nil"/>
              <w:bottom w:val="nil"/>
              <w:right w:val="nil"/>
            </w:tcBorders>
            <w:noWrap/>
            <w:vAlign w:val="bottom"/>
            <w:hideMark/>
          </w:tcPr>
          <w:p w14:paraId="6FD2A054"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7E5D9B24"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6815B22E"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r>
      <w:tr w:rsidR="00D40699" w:rsidRPr="004667BC" w14:paraId="7FBD64D2" w14:textId="77777777" w:rsidTr="00EC6F57">
        <w:trPr>
          <w:trHeight w:val="315"/>
        </w:trPr>
        <w:tc>
          <w:tcPr>
            <w:tcW w:w="3402" w:type="dxa"/>
            <w:tcBorders>
              <w:top w:val="nil"/>
              <w:left w:val="nil"/>
              <w:bottom w:val="nil"/>
              <w:right w:val="nil"/>
            </w:tcBorders>
            <w:noWrap/>
            <w:vAlign w:val="bottom"/>
            <w:hideMark/>
          </w:tcPr>
          <w:p w14:paraId="6EFF8C56"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Has no health Insurance</w:t>
            </w:r>
          </w:p>
        </w:tc>
        <w:tc>
          <w:tcPr>
            <w:tcW w:w="1701" w:type="dxa"/>
            <w:tcBorders>
              <w:top w:val="nil"/>
              <w:left w:val="nil"/>
              <w:bottom w:val="nil"/>
              <w:right w:val="nil"/>
            </w:tcBorders>
            <w:noWrap/>
            <w:vAlign w:val="bottom"/>
            <w:hideMark/>
          </w:tcPr>
          <w:p w14:paraId="5CB7A538"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0.122***</w:t>
            </w:r>
          </w:p>
        </w:tc>
        <w:tc>
          <w:tcPr>
            <w:tcW w:w="1080" w:type="dxa"/>
            <w:tcBorders>
              <w:top w:val="nil"/>
              <w:left w:val="nil"/>
              <w:bottom w:val="nil"/>
              <w:right w:val="nil"/>
            </w:tcBorders>
            <w:noWrap/>
            <w:vAlign w:val="bottom"/>
            <w:hideMark/>
          </w:tcPr>
          <w:p w14:paraId="0C4A376E"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(0.0288)</w:t>
            </w:r>
          </w:p>
        </w:tc>
        <w:tc>
          <w:tcPr>
            <w:tcW w:w="1896" w:type="dxa"/>
            <w:tcBorders>
              <w:top w:val="nil"/>
              <w:left w:val="nil"/>
              <w:bottom w:val="nil"/>
              <w:right w:val="nil"/>
            </w:tcBorders>
            <w:noWrap/>
            <w:vAlign w:val="bottom"/>
            <w:hideMark/>
          </w:tcPr>
          <w:p w14:paraId="163D2186"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0.0393***</w:t>
            </w:r>
          </w:p>
        </w:tc>
        <w:tc>
          <w:tcPr>
            <w:tcW w:w="1200" w:type="dxa"/>
            <w:tcBorders>
              <w:top w:val="nil"/>
              <w:left w:val="nil"/>
              <w:bottom w:val="nil"/>
              <w:right w:val="nil"/>
            </w:tcBorders>
            <w:noWrap/>
            <w:vAlign w:val="bottom"/>
            <w:hideMark/>
          </w:tcPr>
          <w:p w14:paraId="423BCBC0"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(0.0151)</w:t>
            </w:r>
          </w:p>
        </w:tc>
        <w:tc>
          <w:tcPr>
            <w:tcW w:w="1777" w:type="dxa"/>
            <w:tcBorders>
              <w:top w:val="nil"/>
              <w:left w:val="nil"/>
              <w:bottom w:val="nil"/>
              <w:right w:val="nil"/>
            </w:tcBorders>
            <w:noWrap/>
            <w:vAlign w:val="bottom"/>
            <w:hideMark/>
          </w:tcPr>
          <w:p w14:paraId="0B0455D3"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-0.162***</w:t>
            </w:r>
          </w:p>
        </w:tc>
        <w:tc>
          <w:tcPr>
            <w:tcW w:w="1080" w:type="dxa"/>
            <w:tcBorders>
              <w:top w:val="nil"/>
              <w:left w:val="nil"/>
              <w:bottom w:val="nil"/>
              <w:right w:val="nil"/>
            </w:tcBorders>
            <w:noWrap/>
            <w:vAlign w:val="bottom"/>
            <w:hideMark/>
          </w:tcPr>
          <w:p w14:paraId="405D47A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(0.0439)</w:t>
            </w:r>
          </w:p>
        </w:tc>
        <w:tc>
          <w:tcPr>
            <w:tcW w:w="1501" w:type="dxa"/>
            <w:tcBorders>
              <w:top w:val="nil"/>
              <w:left w:val="nil"/>
              <w:bottom w:val="nil"/>
              <w:right w:val="nil"/>
            </w:tcBorders>
            <w:noWrap/>
            <w:vAlign w:val="bottom"/>
            <w:hideMark/>
          </w:tcPr>
          <w:p w14:paraId="5592E73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12C93CA4" w14:textId="77777777" w:rsidTr="00EC6F57">
        <w:trPr>
          <w:trHeight w:val="315"/>
        </w:trPr>
        <w:tc>
          <w:tcPr>
            <w:tcW w:w="3402" w:type="dxa"/>
            <w:tcBorders>
              <w:top w:val="nil"/>
              <w:left w:val="nil"/>
              <w:bottom w:val="nil"/>
              <w:right w:val="nil"/>
            </w:tcBorders>
            <w:noWrap/>
            <w:vAlign w:val="bottom"/>
            <w:hideMark/>
          </w:tcPr>
          <w:p w14:paraId="1FD1DACE"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Functional difficulty</w:t>
            </w:r>
          </w:p>
        </w:tc>
        <w:tc>
          <w:tcPr>
            <w:tcW w:w="1701" w:type="dxa"/>
            <w:tcBorders>
              <w:top w:val="nil"/>
              <w:left w:val="nil"/>
              <w:bottom w:val="nil"/>
              <w:right w:val="nil"/>
            </w:tcBorders>
            <w:noWrap/>
            <w:vAlign w:val="bottom"/>
            <w:hideMark/>
          </w:tcPr>
          <w:p w14:paraId="50C3D6E5"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p>
        </w:tc>
        <w:tc>
          <w:tcPr>
            <w:tcW w:w="1080" w:type="dxa"/>
            <w:tcBorders>
              <w:top w:val="nil"/>
              <w:left w:val="nil"/>
              <w:bottom w:val="nil"/>
              <w:right w:val="nil"/>
            </w:tcBorders>
            <w:noWrap/>
            <w:vAlign w:val="bottom"/>
            <w:hideMark/>
          </w:tcPr>
          <w:p w14:paraId="0417E2AA"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896" w:type="dxa"/>
            <w:tcBorders>
              <w:top w:val="nil"/>
              <w:left w:val="nil"/>
              <w:bottom w:val="nil"/>
              <w:right w:val="nil"/>
            </w:tcBorders>
            <w:noWrap/>
            <w:vAlign w:val="bottom"/>
            <w:hideMark/>
          </w:tcPr>
          <w:p w14:paraId="235F5493"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200" w:type="dxa"/>
            <w:tcBorders>
              <w:top w:val="nil"/>
              <w:left w:val="nil"/>
              <w:bottom w:val="nil"/>
              <w:right w:val="nil"/>
            </w:tcBorders>
            <w:noWrap/>
            <w:vAlign w:val="bottom"/>
            <w:hideMark/>
          </w:tcPr>
          <w:p w14:paraId="1B3C4374"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777" w:type="dxa"/>
            <w:tcBorders>
              <w:top w:val="nil"/>
              <w:left w:val="nil"/>
              <w:bottom w:val="nil"/>
              <w:right w:val="nil"/>
            </w:tcBorders>
            <w:noWrap/>
            <w:vAlign w:val="bottom"/>
            <w:hideMark/>
          </w:tcPr>
          <w:p w14:paraId="71F46785"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483443DD"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181C5A84"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r>
      <w:tr w:rsidR="00D40699" w:rsidRPr="004667BC" w14:paraId="40D7F7E5" w14:textId="77777777" w:rsidTr="00EC6F57">
        <w:trPr>
          <w:trHeight w:val="315"/>
        </w:trPr>
        <w:tc>
          <w:tcPr>
            <w:tcW w:w="3402" w:type="dxa"/>
            <w:tcBorders>
              <w:top w:val="nil"/>
              <w:left w:val="nil"/>
              <w:bottom w:val="nil"/>
              <w:right w:val="nil"/>
            </w:tcBorders>
            <w:noWrap/>
            <w:vAlign w:val="bottom"/>
            <w:hideMark/>
          </w:tcPr>
          <w:p w14:paraId="4D282C61"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Without functional difficulty</w:t>
            </w:r>
          </w:p>
        </w:tc>
        <w:tc>
          <w:tcPr>
            <w:tcW w:w="1701" w:type="dxa"/>
            <w:tcBorders>
              <w:top w:val="nil"/>
              <w:left w:val="nil"/>
              <w:bottom w:val="nil"/>
              <w:right w:val="nil"/>
            </w:tcBorders>
            <w:noWrap/>
            <w:vAlign w:val="bottom"/>
            <w:hideMark/>
          </w:tcPr>
          <w:p w14:paraId="193B660C"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-0.246***</w:t>
            </w:r>
          </w:p>
        </w:tc>
        <w:tc>
          <w:tcPr>
            <w:tcW w:w="1080" w:type="dxa"/>
            <w:tcBorders>
              <w:top w:val="nil"/>
              <w:left w:val="nil"/>
              <w:bottom w:val="nil"/>
              <w:right w:val="nil"/>
            </w:tcBorders>
            <w:noWrap/>
            <w:vAlign w:val="bottom"/>
            <w:hideMark/>
          </w:tcPr>
          <w:p w14:paraId="16C6A7EA"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(0.0380)</w:t>
            </w:r>
          </w:p>
        </w:tc>
        <w:tc>
          <w:tcPr>
            <w:tcW w:w="1896" w:type="dxa"/>
            <w:tcBorders>
              <w:top w:val="nil"/>
              <w:left w:val="nil"/>
              <w:bottom w:val="nil"/>
              <w:right w:val="nil"/>
            </w:tcBorders>
            <w:noWrap/>
            <w:vAlign w:val="bottom"/>
            <w:hideMark/>
          </w:tcPr>
          <w:p w14:paraId="5E246F68"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0.0162*</w:t>
            </w:r>
          </w:p>
        </w:tc>
        <w:tc>
          <w:tcPr>
            <w:tcW w:w="1200" w:type="dxa"/>
            <w:tcBorders>
              <w:top w:val="nil"/>
              <w:left w:val="nil"/>
              <w:bottom w:val="nil"/>
              <w:right w:val="nil"/>
            </w:tcBorders>
            <w:noWrap/>
            <w:vAlign w:val="bottom"/>
            <w:hideMark/>
          </w:tcPr>
          <w:p w14:paraId="36D2D9D9"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(0.00968)</w:t>
            </w:r>
          </w:p>
        </w:tc>
        <w:tc>
          <w:tcPr>
            <w:tcW w:w="1777" w:type="dxa"/>
            <w:tcBorders>
              <w:top w:val="nil"/>
              <w:left w:val="nil"/>
              <w:bottom w:val="nil"/>
              <w:right w:val="nil"/>
            </w:tcBorders>
            <w:noWrap/>
            <w:vAlign w:val="bottom"/>
            <w:hideMark/>
          </w:tcPr>
          <w:p w14:paraId="51FC3757"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0.229***</w:t>
            </w:r>
          </w:p>
        </w:tc>
        <w:tc>
          <w:tcPr>
            <w:tcW w:w="1080" w:type="dxa"/>
            <w:tcBorders>
              <w:top w:val="nil"/>
              <w:left w:val="nil"/>
              <w:bottom w:val="nil"/>
              <w:right w:val="nil"/>
            </w:tcBorders>
            <w:noWrap/>
            <w:vAlign w:val="bottom"/>
            <w:hideMark/>
          </w:tcPr>
          <w:p w14:paraId="53E3F8D1"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(0.0287)</w:t>
            </w:r>
          </w:p>
        </w:tc>
        <w:tc>
          <w:tcPr>
            <w:tcW w:w="1501" w:type="dxa"/>
            <w:tcBorders>
              <w:top w:val="nil"/>
              <w:left w:val="nil"/>
              <w:bottom w:val="nil"/>
              <w:right w:val="nil"/>
            </w:tcBorders>
            <w:noWrap/>
            <w:vAlign w:val="bottom"/>
            <w:hideMark/>
          </w:tcPr>
          <w:p w14:paraId="6BCD5F90"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r w:rsidR="00D40699" w:rsidRPr="004667BC" w14:paraId="388FB40B" w14:textId="77777777" w:rsidTr="00EC6F57">
        <w:trPr>
          <w:trHeight w:val="315"/>
        </w:trPr>
        <w:tc>
          <w:tcPr>
            <w:tcW w:w="3402" w:type="dxa"/>
            <w:tcBorders>
              <w:top w:val="nil"/>
              <w:left w:val="nil"/>
              <w:bottom w:val="nil"/>
              <w:right w:val="nil"/>
            </w:tcBorders>
            <w:noWrap/>
            <w:vAlign w:val="bottom"/>
            <w:hideMark/>
          </w:tcPr>
          <w:p w14:paraId="384DEB47" w14:textId="77777777" w:rsidR="00D40699" w:rsidRPr="004667BC" w:rsidRDefault="00D40699" w:rsidP="00EC6F57">
            <w:pPr>
              <w:spacing w:after="0" w:line="360" w:lineRule="auto"/>
              <w:rPr>
                <w:rFonts w:ascii="Times New Roman" w:eastAsia="Times New Roman" w:hAnsi="Times New Roman" w:cs="Times New Roman"/>
                <w:b/>
                <w:bCs/>
                <w:color w:val="000000"/>
                <w:sz w:val="24"/>
                <w:szCs w:val="24"/>
                <w:lang w:eastAsia="fr-FR"/>
              </w:rPr>
            </w:pPr>
            <w:r w:rsidRPr="004667BC">
              <w:rPr>
                <w:rFonts w:ascii="Times New Roman" w:eastAsia="Times New Roman" w:hAnsi="Times New Roman" w:cs="Times New Roman"/>
                <w:b/>
                <w:bCs/>
                <w:color w:val="000000"/>
                <w:sz w:val="24"/>
                <w:szCs w:val="24"/>
                <w:lang w:eastAsia="fr-FR"/>
              </w:rPr>
              <w:t>Ethnic_discrimantion</w:t>
            </w:r>
          </w:p>
        </w:tc>
        <w:tc>
          <w:tcPr>
            <w:tcW w:w="1701" w:type="dxa"/>
            <w:tcBorders>
              <w:top w:val="nil"/>
              <w:left w:val="nil"/>
              <w:bottom w:val="nil"/>
              <w:right w:val="nil"/>
            </w:tcBorders>
            <w:noWrap/>
            <w:vAlign w:val="bottom"/>
            <w:hideMark/>
          </w:tcPr>
          <w:p w14:paraId="2047C987" w14:textId="77777777" w:rsidR="00D40699" w:rsidRPr="004667BC" w:rsidRDefault="00D40699" w:rsidP="00EC6F57">
            <w:pPr>
              <w:spacing w:after="0" w:line="360" w:lineRule="auto"/>
              <w:jc w:val="center"/>
              <w:rPr>
                <w:rFonts w:ascii="Times New Roman" w:eastAsia="Times New Roman" w:hAnsi="Times New Roman" w:cs="Times New Roman"/>
                <w:b/>
                <w:bCs/>
                <w:color w:val="000000"/>
                <w:sz w:val="24"/>
                <w:szCs w:val="24"/>
                <w:lang w:eastAsia="fr-FR"/>
              </w:rPr>
            </w:pPr>
          </w:p>
        </w:tc>
        <w:tc>
          <w:tcPr>
            <w:tcW w:w="1080" w:type="dxa"/>
            <w:tcBorders>
              <w:top w:val="nil"/>
              <w:left w:val="nil"/>
              <w:bottom w:val="nil"/>
              <w:right w:val="nil"/>
            </w:tcBorders>
            <w:noWrap/>
            <w:vAlign w:val="bottom"/>
            <w:hideMark/>
          </w:tcPr>
          <w:p w14:paraId="7D0B0580"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896" w:type="dxa"/>
            <w:tcBorders>
              <w:top w:val="nil"/>
              <w:left w:val="nil"/>
              <w:bottom w:val="nil"/>
              <w:right w:val="nil"/>
            </w:tcBorders>
            <w:noWrap/>
            <w:vAlign w:val="bottom"/>
            <w:hideMark/>
          </w:tcPr>
          <w:p w14:paraId="2ADEE7F4"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200" w:type="dxa"/>
            <w:tcBorders>
              <w:top w:val="nil"/>
              <w:left w:val="nil"/>
              <w:bottom w:val="nil"/>
              <w:right w:val="nil"/>
            </w:tcBorders>
            <w:noWrap/>
            <w:vAlign w:val="bottom"/>
            <w:hideMark/>
          </w:tcPr>
          <w:p w14:paraId="44753735"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777" w:type="dxa"/>
            <w:tcBorders>
              <w:top w:val="nil"/>
              <w:left w:val="nil"/>
              <w:bottom w:val="nil"/>
              <w:right w:val="nil"/>
            </w:tcBorders>
            <w:noWrap/>
            <w:vAlign w:val="bottom"/>
            <w:hideMark/>
          </w:tcPr>
          <w:p w14:paraId="5FD3D59A"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080" w:type="dxa"/>
            <w:tcBorders>
              <w:top w:val="nil"/>
              <w:left w:val="nil"/>
              <w:bottom w:val="nil"/>
              <w:right w:val="nil"/>
            </w:tcBorders>
            <w:noWrap/>
            <w:vAlign w:val="bottom"/>
            <w:hideMark/>
          </w:tcPr>
          <w:p w14:paraId="5CB65D9E"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c>
          <w:tcPr>
            <w:tcW w:w="1501" w:type="dxa"/>
            <w:tcBorders>
              <w:top w:val="nil"/>
              <w:left w:val="nil"/>
              <w:bottom w:val="nil"/>
              <w:right w:val="nil"/>
            </w:tcBorders>
            <w:noWrap/>
            <w:vAlign w:val="bottom"/>
            <w:hideMark/>
          </w:tcPr>
          <w:p w14:paraId="5B326D15" w14:textId="77777777" w:rsidR="00D40699" w:rsidRPr="004667BC" w:rsidRDefault="00D40699" w:rsidP="00EC6F57">
            <w:pPr>
              <w:spacing w:after="0" w:line="360" w:lineRule="auto"/>
              <w:jc w:val="center"/>
              <w:rPr>
                <w:rFonts w:ascii="Times New Roman" w:eastAsia="Times New Roman" w:hAnsi="Times New Roman" w:cs="Times New Roman"/>
                <w:sz w:val="24"/>
                <w:szCs w:val="24"/>
                <w:lang w:eastAsia="fr-FR"/>
              </w:rPr>
            </w:pPr>
          </w:p>
        </w:tc>
      </w:tr>
      <w:tr w:rsidR="00D40699" w:rsidRPr="004667BC" w14:paraId="34F5B660" w14:textId="77777777" w:rsidTr="00EC6F57">
        <w:trPr>
          <w:trHeight w:val="315"/>
        </w:trPr>
        <w:tc>
          <w:tcPr>
            <w:tcW w:w="3402" w:type="dxa"/>
            <w:tcBorders>
              <w:top w:val="nil"/>
              <w:left w:val="nil"/>
              <w:bottom w:val="single" w:sz="12" w:space="0" w:color="auto"/>
              <w:right w:val="nil"/>
            </w:tcBorders>
            <w:noWrap/>
            <w:vAlign w:val="bottom"/>
            <w:hideMark/>
          </w:tcPr>
          <w:p w14:paraId="7BFAD5AC" w14:textId="77777777" w:rsidR="00D40699" w:rsidRPr="004667BC" w:rsidRDefault="00D40699" w:rsidP="00EC6F57">
            <w:pPr>
              <w:spacing w:after="0" w:line="360" w:lineRule="auto"/>
              <w:ind w:firstLine="356"/>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Never been discriminated</w:t>
            </w:r>
          </w:p>
        </w:tc>
        <w:tc>
          <w:tcPr>
            <w:tcW w:w="1701" w:type="dxa"/>
            <w:tcBorders>
              <w:top w:val="nil"/>
              <w:left w:val="nil"/>
              <w:bottom w:val="single" w:sz="12" w:space="0" w:color="auto"/>
              <w:right w:val="nil"/>
            </w:tcBorders>
            <w:noWrap/>
            <w:vAlign w:val="bottom"/>
            <w:hideMark/>
          </w:tcPr>
          <w:p w14:paraId="60E412DB"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-0.0696***</w:t>
            </w:r>
          </w:p>
        </w:tc>
        <w:tc>
          <w:tcPr>
            <w:tcW w:w="1080" w:type="dxa"/>
            <w:tcBorders>
              <w:top w:val="nil"/>
              <w:left w:val="nil"/>
              <w:bottom w:val="single" w:sz="12" w:space="0" w:color="auto"/>
              <w:right w:val="nil"/>
            </w:tcBorders>
            <w:noWrap/>
            <w:vAlign w:val="bottom"/>
            <w:hideMark/>
          </w:tcPr>
          <w:p w14:paraId="28B440A3"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(0.0175)</w:t>
            </w:r>
          </w:p>
        </w:tc>
        <w:tc>
          <w:tcPr>
            <w:tcW w:w="1896" w:type="dxa"/>
            <w:tcBorders>
              <w:top w:val="nil"/>
              <w:left w:val="nil"/>
              <w:bottom w:val="single" w:sz="12" w:space="0" w:color="auto"/>
              <w:right w:val="nil"/>
            </w:tcBorders>
            <w:noWrap/>
            <w:vAlign w:val="bottom"/>
            <w:hideMark/>
          </w:tcPr>
          <w:p w14:paraId="26208854"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-0.00660***</w:t>
            </w:r>
          </w:p>
        </w:tc>
        <w:tc>
          <w:tcPr>
            <w:tcW w:w="1200" w:type="dxa"/>
            <w:tcBorders>
              <w:top w:val="nil"/>
              <w:left w:val="nil"/>
              <w:bottom w:val="single" w:sz="12" w:space="0" w:color="auto"/>
              <w:right w:val="nil"/>
            </w:tcBorders>
            <w:noWrap/>
            <w:vAlign w:val="bottom"/>
            <w:hideMark/>
          </w:tcPr>
          <w:p w14:paraId="491AD38F"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(0.00105)</w:t>
            </w:r>
          </w:p>
        </w:tc>
        <w:tc>
          <w:tcPr>
            <w:tcW w:w="1777" w:type="dxa"/>
            <w:tcBorders>
              <w:top w:val="nil"/>
              <w:left w:val="nil"/>
              <w:bottom w:val="single" w:sz="12" w:space="0" w:color="auto"/>
              <w:right w:val="nil"/>
            </w:tcBorders>
            <w:noWrap/>
            <w:vAlign w:val="bottom"/>
            <w:hideMark/>
          </w:tcPr>
          <w:p w14:paraId="2532F502"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0.0762***</w:t>
            </w:r>
          </w:p>
        </w:tc>
        <w:tc>
          <w:tcPr>
            <w:tcW w:w="1080" w:type="dxa"/>
            <w:tcBorders>
              <w:top w:val="nil"/>
              <w:left w:val="nil"/>
              <w:bottom w:val="single" w:sz="12" w:space="0" w:color="auto"/>
              <w:right w:val="nil"/>
            </w:tcBorders>
            <w:noWrap/>
            <w:vAlign w:val="bottom"/>
            <w:hideMark/>
          </w:tcPr>
          <w:p w14:paraId="2EEE2252"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(0.0181)</w:t>
            </w:r>
          </w:p>
        </w:tc>
        <w:tc>
          <w:tcPr>
            <w:tcW w:w="1501" w:type="dxa"/>
            <w:tcBorders>
              <w:top w:val="nil"/>
              <w:left w:val="nil"/>
              <w:bottom w:val="single" w:sz="12" w:space="0" w:color="auto"/>
              <w:right w:val="nil"/>
            </w:tcBorders>
            <w:noWrap/>
            <w:vAlign w:val="bottom"/>
            <w:hideMark/>
          </w:tcPr>
          <w:p w14:paraId="00A78068" w14:textId="77777777" w:rsidR="00D40699" w:rsidRPr="004667BC" w:rsidRDefault="00D40699" w:rsidP="00EC6F57">
            <w:pPr>
              <w:spacing w:after="0" w:line="360" w:lineRule="auto"/>
              <w:jc w:val="center"/>
              <w:rPr>
                <w:rFonts w:ascii="Times New Roman" w:eastAsia="Times New Roman" w:hAnsi="Times New Roman" w:cs="Times New Roman"/>
                <w:color w:val="000000"/>
                <w:sz w:val="24"/>
                <w:szCs w:val="24"/>
                <w:lang w:eastAsia="fr-FR"/>
              </w:rPr>
            </w:pPr>
            <w:r w:rsidRPr="004667BC">
              <w:rPr>
                <w:rFonts w:ascii="Times New Roman" w:eastAsia="Times New Roman" w:hAnsi="Times New Roman" w:cs="Times New Roman"/>
                <w:color w:val="000000"/>
                <w:sz w:val="24"/>
                <w:szCs w:val="24"/>
                <w:lang w:eastAsia="fr-FR"/>
              </w:rPr>
              <w:t>5,191</w:t>
            </w:r>
          </w:p>
        </w:tc>
      </w:tr>
    </w:tbl>
    <w:p w14:paraId="51625B3D" w14:textId="77777777" w:rsidR="005A4E3C" w:rsidRPr="00571297" w:rsidRDefault="005A4E3C" w:rsidP="005A4E3C">
      <w:pPr>
        <w:jc w:val="both"/>
        <w:rPr>
          <w:rFonts w:ascii="Times New Roman" w:hAnsi="Times New Roman" w:cs="Times New Roman"/>
          <w:sz w:val="24"/>
          <w:szCs w:val="24"/>
        </w:r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45531AC0" w14:textId="77777777" w:rsidR="00D40699" w:rsidRPr="00D40699" w:rsidRDefault="00D40699" w:rsidP="00D40699">
      <w:pPr>
        <w:sectPr w:rsidR="00D40699" w:rsidRPr="00D40699" w:rsidSect="00954B27">
          <w:pgSz w:w="16838" w:h="11906" w:orient="landscape"/>
          <w:pgMar w:top="1417" w:right="1417" w:bottom="1417" w:left="1417" w:header="708" w:footer="708" w:gutter="0"/>
          <w:cols w:space="708"/>
          <w:docGrid w:linePitch="360"/>
        </w:sectPr>
      </w:pPr>
    </w:p>
    <w:p w14:paraId="203602FB" w14:textId="77777777" w:rsidR="00927793" w:rsidRDefault="004E5736" w:rsidP="008260FF">
      <w:pPr>
        <w:pStyle w:val="Heading1"/>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927793" w:rsidRPr="00927793">
        <w:rPr>
          <w:rFonts w:ascii="Times New Roman" w:hAnsi="Times New Roman" w:cs="Times New Roman"/>
          <w:sz w:val="24"/>
          <w:szCs w:val="24"/>
        </w:rPr>
        <w:t xml:space="preserve">.      </w:t>
      </w:r>
      <w:r w:rsidR="0052068A">
        <w:rPr>
          <w:rFonts w:ascii="Times New Roman" w:hAnsi="Times New Roman" w:cs="Times New Roman"/>
          <w:sz w:val="24"/>
          <w:szCs w:val="24"/>
        </w:rPr>
        <w:t>C</w:t>
      </w:r>
      <w:r w:rsidR="008260FF">
        <w:rPr>
          <w:rFonts w:ascii="Times New Roman" w:hAnsi="Times New Roman" w:cs="Times New Roman"/>
          <w:sz w:val="24"/>
          <w:szCs w:val="24"/>
        </w:rPr>
        <w:t>onclusion, discussion</w:t>
      </w:r>
      <w:r w:rsidR="008260FF" w:rsidRPr="00927793">
        <w:rPr>
          <w:rFonts w:ascii="Times New Roman" w:hAnsi="Times New Roman" w:cs="Times New Roman"/>
          <w:sz w:val="24"/>
          <w:szCs w:val="24"/>
        </w:rPr>
        <w:t xml:space="preserve"> and </w:t>
      </w:r>
      <w:r w:rsidR="008260FF">
        <w:rPr>
          <w:rFonts w:ascii="Times New Roman" w:hAnsi="Times New Roman" w:cs="Times New Roman"/>
          <w:sz w:val="24"/>
          <w:szCs w:val="24"/>
        </w:rPr>
        <w:t xml:space="preserve">policy </w:t>
      </w:r>
      <w:r w:rsidR="008260FF" w:rsidRPr="00927793">
        <w:rPr>
          <w:rFonts w:ascii="Times New Roman" w:hAnsi="Times New Roman" w:cs="Times New Roman"/>
          <w:sz w:val="24"/>
          <w:szCs w:val="24"/>
        </w:rPr>
        <w:t>recommendations</w:t>
      </w:r>
    </w:p>
    <w:p w14:paraId="531D18BF" w14:textId="77777777" w:rsidR="00801F7E" w:rsidRPr="00801F7E" w:rsidRDefault="00801F7E" w:rsidP="00801F7E">
      <w:pPr>
        <w:spacing w:line="360" w:lineRule="auto"/>
        <w:jc w:val="both"/>
        <w:rPr>
          <w:rFonts w:ascii="Times New Roman" w:hAnsi="Times New Roman" w:cs="Times New Roman"/>
          <w:sz w:val="24"/>
          <w:szCs w:val="24"/>
        </w:rPr>
      </w:pPr>
      <w:r w:rsidRPr="00801F7E">
        <w:rPr>
          <w:rFonts w:ascii="Times New Roman" w:hAnsi="Times New Roman" w:cs="Times New Roman"/>
          <w:sz w:val="24"/>
          <w:szCs w:val="24"/>
        </w:rPr>
        <w:t>A combined analysis of existing literature and empirical findings highlights that information and communication technologies (ICT) are an important lever for men's subjective well-being, but that their impact remains strongly conditioned by socioeconomic and health factors. The work of Zhang, Zhang, and Wang (2024) shows that frequent Internet use significantly increases life satisfaction among adults, with a particularly marked effect among men, while African studies emphasize that access to mobile phones improves market information, reduces transaction costs, and increases incomes, thus translating into an indirect gain in well-being for men, who are overrepresented in the entrepreneurial and agricultural sectors (Aker &amp; Mbiti, 2010; Sekabira &amp; Qaim, 2017; Abioye et al., 2025). Ganju, Pavlou, and Banker (2016) and recent analyses of gender inequalities (2024–2025) confirm that the benefits of ICTs vary according to gender relations and that men often have privileged access to digital opportunities.</w:t>
      </w:r>
    </w:p>
    <w:p w14:paraId="1E4B2EC1" w14:textId="77777777" w:rsidR="00801F7E" w:rsidRDefault="00801F7E" w:rsidP="00801F7E">
      <w:pPr>
        <w:spacing w:line="360" w:lineRule="auto"/>
        <w:jc w:val="both"/>
        <w:rPr>
          <w:rFonts w:ascii="Times New Roman" w:hAnsi="Times New Roman" w:cs="Times New Roman"/>
          <w:sz w:val="24"/>
          <w:szCs w:val="24"/>
        </w:rPr>
      </w:pPr>
      <w:r w:rsidRPr="00801F7E">
        <w:rPr>
          <w:rFonts w:ascii="Times New Roman" w:hAnsi="Times New Roman" w:cs="Times New Roman"/>
          <w:sz w:val="24"/>
          <w:szCs w:val="24"/>
        </w:rPr>
        <w:t xml:space="preserve">However, the effect of ICTs is ambivalent. While computer use shows consistent positive effects on well-being, Internet access alone can sometimes be associated with a slight increase in discomfort or dissatisfaction, due to psychosocial mechanisms such as social comparison or cognitive overload (Marciano et al., 2024). Digital interventions aimed at reducing stress or providing access to psychological services show improvements in well-being, but these effects are often concentrated in specific urban male contexts (Brookings Institution, 2021). These findings highlight that the impact of ICTs depends not only on access, but also on the nature of use and the socioeconomic </w:t>
      </w:r>
      <w:r>
        <w:rPr>
          <w:rFonts w:ascii="Times New Roman" w:hAnsi="Times New Roman" w:cs="Times New Roman"/>
          <w:sz w:val="24"/>
          <w:szCs w:val="24"/>
        </w:rPr>
        <w:t xml:space="preserve">and cultural context. </w:t>
      </w:r>
      <w:r w:rsidRPr="00801F7E">
        <w:rPr>
          <w:rFonts w:ascii="Times New Roman" w:hAnsi="Times New Roman" w:cs="Times New Roman"/>
          <w:sz w:val="24"/>
          <w:szCs w:val="24"/>
        </w:rPr>
        <w:t>At the same time, empirical results show that physical health and social integration remain more powerful and consistent determinants of well-being than education or traditional economic factors. The absence of functional difficulties is the most robust factor, greatly increasing the likelihood of being happy or having improved life satisfaction, while non-exposure to ethnic discrimination is a major protective factor (disaggregated ICT model). Higher education and access to health insurance also play a significant role, although their effect varies across models, highlighting the importance of combining educational, health, and social policies to maximize well-being.</w:t>
      </w:r>
    </w:p>
    <w:p w14:paraId="454D7403" w14:textId="77777777" w:rsidR="00801F7E" w:rsidRPr="00801F7E" w:rsidRDefault="00801F7E" w:rsidP="00801F7E">
      <w:pPr>
        <w:spacing w:line="360" w:lineRule="auto"/>
        <w:jc w:val="both"/>
        <w:rPr>
          <w:rFonts w:ascii="Times New Roman" w:hAnsi="Times New Roman" w:cs="Times New Roman"/>
          <w:sz w:val="24"/>
          <w:szCs w:val="24"/>
        </w:rPr>
      </w:pPr>
      <w:r w:rsidRPr="00801F7E">
        <w:rPr>
          <w:rFonts w:ascii="Times New Roman" w:hAnsi="Times New Roman" w:cs="Times New Roman"/>
          <w:sz w:val="24"/>
          <w:szCs w:val="24"/>
        </w:rPr>
        <w:t xml:space="preserve">These findings lead to clear policy recommendations. It is necessary to simultaneously promote access to and productive use of ICT, with an emphasis on digital education and computer literacy, while exploring the reasons why the Internet alone does not always generate gains in well-being. At the same time, it is necessary to invest heavily in the health sector, strengthen health insurance coverage, and combat ethnic discrimination in order to create an inclusive and </w:t>
      </w:r>
      <w:r w:rsidRPr="00801F7E">
        <w:rPr>
          <w:rFonts w:ascii="Times New Roman" w:hAnsi="Times New Roman" w:cs="Times New Roman"/>
          <w:sz w:val="24"/>
          <w:szCs w:val="24"/>
        </w:rPr>
        <w:lastRenderedPageBreak/>
        <w:t>equitable social environment. These integrated interventions will not only optimize the benefits of ICTs on well-being, but also strengthen social cohesion and economic resilience, particularly in the Democratic Republic of Congo, where gender-disaggregated data remain scarce and causal analyses limited.</w:t>
      </w:r>
    </w:p>
    <w:p w14:paraId="47685F05" w14:textId="77777777" w:rsidR="0052068A" w:rsidRPr="008260FF" w:rsidRDefault="00801F7E" w:rsidP="00801F7E">
      <w:pPr>
        <w:spacing w:line="360" w:lineRule="auto"/>
        <w:jc w:val="both"/>
        <w:rPr>
          <w:rFonts w:ascii="Times New Roman" w:hAnsi="Times New Roman" w:cs="Times New Roman"/>
          <w:sz w:val="24"/>
          <w:szCs w:val="24"/>
        </w:rPr>
      </w:pPr>
      <w:r w:rsidRPr="00801F7E">
        <w:rPr>
          <w:rFonts w:ascii="Times New Roman" w:hAnsi="Times New Roman" w:cs="Times New Roman"/>
          <w:sz w:val="24"/>
          <w:szCs w:val="24"/>
        </w:rPr>
        <w:t>In summary, the literature converges to indicate that ICTs have substantial potential to improve male well-being, but that their actual impact depends on integration with other socio-economic and health factors. Future research should fill the identified gaps in order to provide contextualized policy recommendations and enable the optimized use of ICTs for the well-being of male populations in Africa and the DRC in particular.</w:t>
      </w:r>
    </w:p>
    <w:p w14:paraId="0A122B0C" w14:textId="77777777" w:rsidR="00927793" w:rsidRDefault="00927793" w:rsidP="00FD4F07">
      <w:pPr>
        <w:pStyle w:val="Heading1"/>
        <w:spacing w:after="240" w:line="360" w:lineRule="auto"/>
        <w:jc w:val="both"/>
        <w:rPr>
          <w:rFonts w:ascii="Times New Roman" w:hAnsi="Times New Roman" w:cs="Times New Roman"/>
          <w:sz w:val="24"/>
          <w:szCs w:val="24"/>
        </w:rPr>
      </w:pPr>
      <w:r w:rsidRPr="00927793">
        <w:rPr>
          <w:rFonts w:ascii="Times New Roman" w:hAnsi="Times New Roman" w:cs="Times New Roman"/>
          <w:sz w:val="24"/>
          <w:szCs w:val="24"/>
        </w:rPr>
        <w:t xml:space="preserve">7.      </w:t>
      </w:r>
      <w:r w:rsidR="0052068A" w:rsidRPr="00927793">
        <w:rPr>
          <w:rFonts w:ascii="Times New Roman" w:hAnsi="Times New Roman" w:cs="Times New Roman"/>
          <w:sz w:val="24"/>
          <w:szCs w:val="24"/>
        </w:rPr>
        <w:t>L</w:t>
      </w:r>
      <w:r w:rsidR="008260FF" w:rsidRPr="00927793">
        <w:rPr>
          <w:rFonts w:ascii="Times New Roman" w:hAnsi="Times New Roman" w:cs="Times New Roman"/>
          <w:sz w:val="24"/>
          <w:szCs w:val="24"/>
        </w:rPr>
        <w:t>imitations</w:t>
      </w:r>
    </w:p>
    <w:p w14:paraId="760A11DF" w14:textId="77777777" w:rsidR="0043237F" w:rsidRPr="00FD4F07" w:rsidRDefault="00FD4F07" w:rsidP="00FD4F07">
      <w:pPr>
        <w:spacing w:after="240" w:line="360" w:lineRule="auto"/>
        <w:jc w:val="both"/>
        <w:rPr>
          <w:rFonts w:ascii="Times New Roman" w:hAnsi="Times New Roman" w:cs="Times New Roman"/>
          <w:sz w:val="24"/>
          <w:szCs w:val="24"/>
        </w:rPr>
      </w:pPr>
      <w:r w:rsidRPr="00FD4F07">
        <w:rPr>
          <w:rFonts w:ascii="Times New Roman" w:hAnsi="Times New Roman" w:cs="Times New Roman"/>
          <w:sz w:val="24"/>
          <w:szCs w:val="24"/>
        </w:rPr>
        <w:t xml:space="preserve">Our study relies on cross-sectional data, so the results should be considered preliminary. Cross-sectional studies analyze data from a specific population at a single point in time and are commonly used in the social sciences. Unlike time-series studies, cross-sectional designs do not track individuals over time. As highlighted in the literature, cross-sectional data limit the ability to draw causal inferences over time (Wang &amp; Cheng, </w:t>
      </w:r>
      <w:proofErr w:type="gramStart"/>
      <w:r w:rsidRPr="00FD4F07">
        <w:rPr>
          <w:rFonts w:ascii="Times New Roman" w:hAnsi="Times New Roman" w:cs="Times New Roman"/>
          <w:sz w:val="24"/>
          <w:szCs w:val="24"/>
        </w:rPr>
        <w:t>2020;</w:t>
      </w:r>
      <w:proofErr w:type="gramEnd"/>
      <w:r w:rsidRPr="00FD4F07">
        <w:rPr>
          <w:rFonts w:ascii="Times New Roman" w:hAnsi="Times New Roman" w:cs="Times New Roman"/>
          <w:sz w:val="24"/>
          <w:szCs w:val="24"/>
        </w:rPr>
        <w:t xml:space="preserve"> Maier et al., 2023).</w:t>
      </w:r>
      <w:r>
        <w:rPr>
          <w:rFonts w:ascii="Times New Roman" w:hAnsi="Times New Roman" w:cs="Times New Roman"/>
          <w:sz w:val="24"/>
          <w:szCs w:val="24"/>
        </w:rPr>
        <w:t xml:space="preserve"> </w:t>
      </w:r>
      <w:r w:rsidRPr="00FD4F07">
        <w:rPr>
          <w:rFonts w:ascii="Times New Roman" w:hAnsi="Times New Roman" w:cs="Times New Roman"/>
          <w:sz w:val="24"/>
          <w:szCs w:val="24"/>
        </w:rPr>
        <w:t>Because cross-sectional data are collected from individuals at a specific moment, they may introduce selection bias, which can restrict the generalizability and scope of the findings. Future research could therefore explore the effects of ICTs on happiness using time-series data, collected with greater transparency and objectivity.</w:t>
      </w:r>
      <w:r>
        <w:rPr>
          <w:rFonts w:ascii="Times New Roman" w:hAnsi="Times New Roman" w:cs="Times New Roman"/>
          <w:sz w:val="24"/>
          <w:szCs w:val="24"/>
        </w:rPr>
        <w:t xml:space="preserve"> </w:t>
      </w:r>
      <w:r w:rsidRPr="00FD4F07">
        <w:rPr>
          <w:rFonts w:ascii="Times New Roman" w:hAnsi="Times New Roman" w:cs="Times New Roman"/>
          <w:sz w:val="24"/>
          <w:szCs w:val="24"/>
        </w:rPr>
        <w:t>Furthermore, to deepen understanding of the impact of ICT use on well-being, future studies should incorporate macroeconomic indicators, which are more reliable and robust. Finally, employing approaches that integrate cross-sectional data into a mixed-meth</w:t>
      </w:r>
      <w:r>
        <w:rPr>
          <w:rFonts w:ascii="Times New Roman" w:hAnsi="Times New Roman" w:cs="Times New Roman"/>
          <w:sz w:val="24"/>
          <w:szCs w:val="24"/>
        </w:rPr>
        <w:t xml:space="preserve">ods framework </w:t>
      </w:r>
      <w:r w:rsidRPr="00FD4F07">
        <w:rPr>
          <w:rFonts w:ascii="Times New Roman" w:hAnsi="Times New Roman" w:cs="Times New Roman"/>
          <w:sz w:val="24"/>
          <w:szCs w:val="24"/>
        </w:rPr>
        <w:t>such as pseudo-panel techniques combined with</w:t>
      </w:r>
      <w:r>
        <w:rPr>
          <w:rFonts w:ascii="Times New Roman" w:hAnsi="Times New Roman" w:cs="Times New Roman"/>
          <w:sz w:val="24"/>
          <w:szCs w:val="24"/>
        </w:rPr>
        <w:t xml:space="preserve"> methods addressing endogeneity </w:t>
      </w:r>
      <w:r w:rsidRPr="00FD4F07">
        <w:rPr>
          <w:rFonts w:ascii="Times New Roman" w:hAnsi="Times New Roman" w:cs="Times New Roman"/>
          <w:sz w:val="24"/>
          <w:szCs w:val="24"/>
        </w:rPr>
        <w:t>would further strengthen the validity of the results.</w:t>
      </w:r>
    </w:p>
    <w:p w14:paraId="7B5C7FC9" w14:textId="77777777" w:rsidR="00927793" w:rsidRDefault="00927793" w:rsidP="00B979B3">
      <w:pPr>
        <w:pStyle w:val="Heading1"/>
        <w:spacing w:after="240" w:line="360" w:lineRule="auto"/>
        <w:jc w:val="both"/>
        <w:rPr>
          <w:rFonts w:ascii="Times New Roman" w:hAnsi="Times New Roman" w:cs="Times New Roman"/>
          <w:sz w:val="24"/>
          <w:szCs w:val="24"/>
        </w:rPr>
      </w:pPr>
      <w:r w:rsidRPr="00927793">
        <w:rPr>
          <w:rFonts w:ascii="Times New Roman" w:hAnsi="Times New Roman" w:cs="Times New Roman"/>
          <w:sz w:val="24"/>
          <w:szCs w:val="24"/>
        </w:rPr>
        <w:t>Références</w:t>
      </w:r>
    </w:p>
    <w:p w14:paraId="269F31E4" w14:textId="77777777" w:rsidR="00996D22" w:rsidRPr="004A34AD" w:rsidRDefault="00996D22" w:rsidP="004A34AD">
      <w:pPr>
        <w:pStyle w:val="ListParagraph"/>
        <w:numPr>
          <w:ilvl w:val="0"/>
          <w:numId w:val="3"/>
        </w:numPr>
        <w:spacing w:after="240" w:line="276" w:lineRule="auto"/>
        <w:jc w:val="both"/>
        <w:rPr>
          <w:rFonts w:ascii="Times New Roman" w:hAnsi="Times New Roman" w:cs="Times New Roman"/>
          <w:sz w:val="24"/>
          <w:szCs w:val="24"/>
        </w:rPr>
      </w:pPr>
      <w:bookmarkStart w:id="0" w:name="_GoBack"/>
      <w:r w:rsidRPr="004A34AD">
        <w:rPr>
          <w:rFonts w:ascii="Times New Roman" w:hAnsi="Times New Roman" w:cs="Times New Roman"/>
          <w:sz w:val="24"/>
          <w:szCs w:val="24"/>
        </w:rPr>
        <w:t xml:space="preserve">Abioye, V., et al. (2025). </w:t>
      </w:r>
      <w:r w:rsidRPr="004A34AD">
        <w:rPr>
          <w:rFonts w:ascii="Times New Roman" w:hAnsi="Times New Roman" w:cs="Times New Roman"/>
          <w:iCs/>
          <w:sz w:val="24"/>
          <w:szCs w:val="24"/>
        </w:rPr>
        <w:t>ICT adoption, agricultural productivity and household well-being in Sub-Saharan Africa</w:t>
      </w:r>
      <w:r w:rsidRPr="004A34AD">
        <w:rPr>
          <w:rFonts w:ascii="Times New Roman" w:hAnsi="Times New Roman" w:cs="Times New Roman"/>
          <w:sz w:val="24"/>
          <w:szCs w:val="24"/>
        </w:rPr>
        <w:t>. (Étude sectorielle récente).</w:t>
      </w:r>
    </w:p>
    <w:p w14:paraId="4449B2A6" w14:textId="440EF9DC" w:rsidR="00996D22" w:rsidRPr="004A34AD" w:rsidRDefault="00395A39"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Aker, J. C., &amp; Mbiti, I. M. (2010). Mobile phones and economic development in Africa. Journal of Economic Perspectives, 24(3), 207–232. </w:t>
      </w:r>
      <w:hyperlink r:id="rId14" w:history="1">
        <w:r w:rsidRPr="004A34AD">
          <w:rPr>
            <w:rStyle w:val="Hyperlink"/>
            <w:rFonts w:ascii="Times New Roman" w:hAnsi="Times New Roman" w:cs="Times New Roman"/>
            <w:sz w:val="24"/>
            <w:szCs w:val="24"/>
          </w:rPr>
          <w:t>https://doi.org/10.1257/jep.24.3.207</w:t>
        </w:r>
      </w:hyperlink>
      <w:r w:rsidRPr="004A34AD">
        <w:rPr>
          <w:rFonts w:ascii="Times New Roman" w:hAnsi="Times New Roman" w:cs="Times New Roman"/>
          <w:sz w:val="24"/>
          <w:szCs w:val="24"/>
        </w:rPr>
        <w:t xml:space="preserve"> </w:t>
      </w:r>
    </w:p>
    <w:p w14:paraId="5A575455" w14:textId="5B63EC71" w:rsidR="00801F7E" w:rsidRPr="004A34AD" w:rsidRDefault="00395A39" w:rsidP="004A34AD">
      <w:pPr>
        <w:pStyle w:val="ListParagraph"/>
        <w:numPr>
          <w:ilvl w:val="0"/>
          <w:numId w:val="3"/>
        </w:numPr>
        <w:spacing w:after="0" w:line="240" w:lineRule="auto"/>
        <w:jc w:val="both"/>
        <w:rPr>
          <w:rFonts w:ascii="Times New Roman" w:hAnsi="Times New Roman" w:cs="Times New Roman"/>
          <w:sz w:val="24"/>
          <w:szCs w:val="24"/>
          <w:lang w:val="en-US"/>
        </w:rPr>
      </w:pPr>
      <w:r w:rsidRPr="004A34AD">
        <w:rPr>
          <w:rFonts w:ascii="Times New Roman" w:hAnsi="Times New Roman" w:cs="Times New Roman"/>
          <w:sz w:val="24"/>
          <w:szCs w:val="24"/>
          <w:lang w:val="en-US"/>
        </w:rPr>
        <w:t xml:space="preserve">Araki, S. (2022). Does education make people happy? Spotlighting the overlooked societal condition. Journal of Happiness Studies. </w:t>
      </w:r>
      <w:hyperlink r:id="rId15" w:history="1">
        <w:r w:rsidRPr="004A34AD">
          <w:rPr>
            <w:rStyle w:val="Hyperlink"/>
            <w:rFonts w:ascii="Times New Roman" w:hAnsi="Times New Roman" w:cs="Times New Roman"/>
            <w:sz w:val="24"/>
            <w:szCs w:val="24"/>
            <w:lang w:val="en-US"/>
          </w:rPr>
          <w:t>https://doi.org/10.1007/s10902-021-00416-y</w:t>
        </w:r>
      </w:hyperlink>
      <w:r w:rsidRPr="004A34AD">
        <w:rPr>
          <w:rFonts w:ascii="Times New Roman" w:hAnsi="Times New Roman" w:cs="Times New Roman"/>
          <w:sz w:val="24"/>
          <w:szCs w:val="24"/>
          <w:lang w:val="en-US"/>
        </w:rPr>
        <w:t xml:space="preserve">  </w:t>
      </w:r>
    </w:p>
    <w:p w14:paraId="634B2C66" w14:textId="77777777" w:rsidR="00801F7E" w:rsidRPr="00801F7E" w:rsidRDefault="00801F7E" w:rsidP="004A2315">
      <w:pPr>
        <w:spacing w:after="0" w:line="240" w:lineRule="auto"/>
        <w:jc w:val="both"/>
        <w:rPr>
          <w:rFonts w:ascii="Times New Roman" w:hAnsi="Times New Roman" w:cs="Times New Roman"/>
          <w:sz w:val="24"/>
          <w:szCs w:val="24"/>
          <w:lang w:val="en-US"/>
        </w:rPr>
      </w:pPr>
    </w:p>
    <w:p w14:paraId="55F337FE" w14:textId="55200FB5" w:rsidR="00996D22" w:rsidRPr="004A34AD" w:rsidRDefault="00395A39" w:rsidP="004A34AD">
      <w:pPr>
        <w:pStyle w:val="ListParagraph"/>
        <w:numPr>
          <w:ilvl w:val="0"/>
          <w:numId w:val="3"/>
        </w:numPr>
        <w:spacing w:after="0" w:line="240" w:lineRule="auto"/>
        <w:jc w:val="both"/>
        <w:rPr>
          <w:rFonts w:ascii="Times New Roman" w:hAnsi="Times New Roman" w:cs="Times New Roman"/>
          <w:sz w:val="24"/>
          <w:szCs w:val="24"/>
          <w:lang w:val="en-US"/>
        </w:rPr>
      </w:pPr>
      <w:r w:rsidRPr="004A34AD">
        <w:rPr>
          <w:rFonts w:ascii="Times New Roman" w:hAnsi="Times New Roman" w:cs="Times New Roman"/>
          <w:sz w:val="24"/>
          <w:szCs w:val="24"/>
          <w:lang w:val="en-US"/>
        </w:rPr>
        <w:lastRenderedPageBreak/>
        <w:t xml:space="preserve">Borooah, V. K. (2006). What makes people happy? Some evidence from Northern Ireland. Journal of Happiness Studies, 7(4), 427–465. </w:t>
      </w:r>
      <w:hyperlink r:id="rId16" w:history="1">
        <w:r w:rsidRPr="004A34AD">
          <w:rPr>
            <w:rStyle w:val="Hyperlink"/>
            <w:rFonts w:ascii="Times New Roman" w:hAnsi="Times New Roman" w:cs="Times New Roman"/>
            <w:sz w:val="24"/>
            <w:szCs w:val="24"/>
            <w:lang w:val="en-US"/>
          </w:rPr>
          <w:t>https://doi.org/10.1007/s10902-006-9008-3</w:t>
        </w:r>
      </w:hyperlink>
      <w:r w:rsidRPr="004A34AD">
        <w:rPr>
          <w:rFonts w:ascii="Times New Roman" w:hAnsi="Times New Roman" w:cs="Times New Roman"/>
          <w:sz w:val="24"/>
          <w:szCs w:val="24"/>
          <w:lang w:val="en-US"/>
        </w:rPr>
        <w:t xml:space="preserve"> </w:t>
      </w:r>
    </w:p>
    <w:p w14:paraId="6EB7FD89" w14:textId="7F5F2685" w:rsidR="00996D22" w:rsidRPr="004A34AD" w:rsidRDefault="00395A39"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Archibong, B., &amp; Annan, F. (2023). Using information and communication technology to improve mental health in Africa. Brookings Institution. </w:t>
      </w:r>
      <w:hyperlink r:id="rId17" w:history="1">
        <w:r w:rsidRPr="004A34AD">
          <w:rPr>
            <w:rStyle w:val="Hyperlink"/>
            <w:rFonts w:ascii="Times New Roman" w:hAnsi="Times New Roman" w:cs="Times New Roman"/>
            <w:sz w:val="24"/>
            <w:szCs w:val="24"/>
          </w:rPr>
          <w:t>https://www.brookings.edu/research/using-information-and-communication-technology-to-improve-mental-health-in-africa/</w:t>
        </w:r>
      </w:hyperlink>
      <w:r w:rsidRPr="004A34AD">
        <w:rPr>
          <w:rFonts w:ascii="Times New Roman" w:hAnsi="Times New Roman" w:cs="Times New Roman"/>
          <w:sz w:val="24"/>
          <w:szCs w:val="24"/>
        </w:rPr>
        <w:t xml:space="preserve">  </w:t>
      </w:r>
    </w:p>
    <w:p w14:paraId="2386710C" w14:textId="59949CF5" w:rsidR="00996D22" w:rsidRPr="004A34AD" w:rsidRDefault="00395A39" w:rsidP="004A34AD">
      <w:pPr>
        <w:pStyle w:val="ListParagraph"/>
        <w:numPr>
          <w:ilvl w:val="0"/>
          <w:numId w:val="3"/>
        </w:numPr>
        <w:spacing w:line="276" w:lineRule="auto"/>
        <w:jc w:val="both"/>
        <w:rPr>
          <w:rFonts w:ascii="Times New Roman" w:hAnsi="Times New Roman" w:cs="Times New Roman"/>
          <w:iCs/>
          <w:noProof/>
          <w:sz w:val="24"/>
          <w:szCs w:val="24"/>
          <w:lang w:val="en-US"/>
        </w:rPr>
      </w:pPr>
      <w:r w:rsidRPr="004A34AD">
        <w:rPr>
          <w:rFonts w:ascii="Times New Roman" w:hAnsi="Times New Roman" w:cs="Times New Roman"/>
          <w:noProof/>
          <w:sz w:val="24"/>
          <w:szCs w:val="24"/>
          <w:lang w:val="en-US"/>
        </w:rPr>
        <w:t xml:space="preserve">Diener, E., Suh, E. M., Lucas, R. E., &amp; Smith, H. L. (1999). Subjective well-being: Three decades of progress. *Psychological Bulletin*, *125*(2), 276–302. </w:t>
      </w:r>
      <w:hyperlink r:id="rId18" w:history="1">
        <w:r w:rsidRPr="004A34AD">
          <w:rPr>
            <w:rStyle w:val="Hyperlink"/>
            <w:rFonts w:ascii="Times New Roman" w:hAnsi="Times New Roman" w:cs="Times New Roman"/>
            <w:noProof/>
            <w:sz w:val="24"/>
            <w:szCs w:val="24"/>
            <w:lang w:val="en-US"/>
          </w:rPr>
          <w:t>https://doi.org/10.1037/0033-2909.125.2.276</w:t>
        </w:r>
      </w:hyperlink>
      <w:r w:rsidRPr="004A34AD">
        <w:rPr>
          <w:rFonts w:ascii="Times New Roman" w:hAnsi="Times New Roman" w:cs="Times New Roman"/>
          <w:noProof/>
          <w:sz w:val="24"/>
          <w:szCs w:val="24"/>
          <w:lang w:val="en-US"/>
        </w:rPr>
        <w:t xml:space="preserve"> </w:t>
      </w:r>
    </w:p>
    <w:p w14:paraId="77ABB1FF" w14:textId="547F581B" w:rsidR="00996D22" w:rsidRPr="004A34AD" w:rsidRDefault="00395A39" w:rsidP="004A34AD">
      <w:pPr>
        <w:pStyle w:val="ListParagraph"/>
        <w:numPr>
          <w:ilvl w:val="0"/>
          <w:numId w:val="3"/>
        </w:numPr>
        <w:rPr>
          <w:rFonts w:ascii="Times New Roman" w:hAnsi="Times New Roman" w:cs="Times New Roman"/>
          <w:sz w:val="24"/>
          <w:szCs w:val="24"/>
        </w:rPr>
      </w:pPr>
      <w:r w:rsidRPr="004A34AD">
        <w:rPr>
          <w:rFonts w:ascii="Times New Roman" w:hAnsi="Times New Roman" w:cs="Times New Roman"/>
          <w:noProof/>
          <w:sz w:val="24"/>
          <w:szCs w:val="24"/>
          <w:lang w:val="en-US"/>
        </w:rPr>
        <w:t xml:space="preserve">Diener, E., Suh, E. M., Lucas, R. E., &amp; Smith, H. L. (1999). Subjective well-being: Three decades of progress. Psychological Bulletin </w:t>
      </w:r>
      <w:hyperlink r:id="rId19" w:history="1">
        <w:r w:rsidRPr="004A34AD">
          <w:rPr>
            <w:rStyle w:val="Hyperlink"/>
            <w:rFonts w:ascii="Times New Roman" w:hAnsi="Times New Roman" w:cs="Times New Roman"/>
            <w:noProof/>
            <w:sz w:val="24"/>
            <w:szCs w:val="24"/>
            <w:lang w:val="en-US"/>
          </w:rPr>
          <w:t>https://doi.org/10.1037/0033-2909.125.2.276</w:t>
        </w:r>
      </w:hyperlink>
      <w:r w:rsidRPr="004A34AD">
        <w:rPr>
          <w:rFonts w:ascii="Times New Roman" w:hAnsi="Times New Roman" w:cs="Times New Roman"/>
          <w:noProof/>
          <w:sz w:val="24"/>
          <w:szCs w:val="24"/>
          <w:lang w:val="en-US"/>
        </w:rPr>
        <w:t xml:space="preserve"> </w:t>
      </w:r>
      <w:r w:rsidR="00996D22" w:rsidRPr="004A34AD">
        <w:rPr>
          <w:rFonts w:ascii="Times New Roman" w:hAnsi="Times New Roman" w:cs="Times New Roman"/>
          <w:iCs/>
          <w:noProof/>
          <w:sz w:val="24"/>
          <w:szCs w:val="24"/>
          <w:lang w:val="en-US"/>
        </w:rPr>
        <w:t xml:space="preserve"> </w:t>
      </w:r>
    </w:p>
    <w:p w14:paraId="10D87F46" w14:textId="69273F96" w:rsidR="00996D22" w:rsidRPr="004A34AD" w:rsidRDefault="000A075A" w:rsidP="004A34AD">
      <w:pPr>
        <w:pStyle w:val="ListParagraph"/>
        <w:numPr>
          <w:ilvl w:val="0"/>
          <w:numId w:val="3"/>
        </w:numPr>
        <w:rPr>
          <w:rFonts w:ascii="Times New Roman" w:hAnsi="Times New Roman" w:cs="Times New Roman"/>
          <w:sz w:val="24"/>
          <w:szCs w:val="24"/>
        </w:rPr>
      </w:pPr>
      <w:r w:rsidRPr="004A34AD">
        <w:rPr>
          <w:rFonts w:ascii="Times New Roman" w:eastAsia="Times New Roman" w:hAnsi="Times New Roman" w:cs="Times New Roman"/>
          <w:sz w:val="24"/>
          <w:szCs w:val="24"/>
          <w:lang w:val="en-US" w:eastAsia="fr-FR"/>
        </w:rPr>
        <w:t xml:space="preserve">Easterlin, R. A. (1974). Does economic growth improve the human lot? Some empirical evidence. In P. A. David &amp; M. W. Reder (Eds.), Nations and households in economic growth: Essays in honor of Moses Abramovitz (pp. 89-125). Academic Press. </w:t>
      </w:r>
      <w:hyperlink r:id="rId20" w:history="1">
        <w:r w:rsidRPr="004A34AD">
          <w:rPr>
            <w:rStyle w:val="Hyperlink"/>
            <w:rFonts w:ascii="Times New Roman" w:eastAsia="Times New Roman" w:hAnsi="Times New Roman" w:cs="Times New Roman"/>
            <w:sz w:val="24"/>
            <w:szCs w:val="24"/>
            <w:lang w:val="en-US" w:eastAsia="fr-FR"/>
          </w:rPr>
          <w:t>https://www.elsevier.com/books/nations-and-households-in-economic-growth/abramovitz/978-0-12-205050-3</w:t>
        </w:r>
      </w:hyperlink>
      <w:r w:rsidRPr="004A34AD">
        <w:rPr>
          <w:rFonts w:ascii="Times New Roman" w:eastAsia="Times New Roman" w:hAnsi="Times New Roman" w:cs="Times New Roman"/>
          <w:sz w:val="24"/>
          <w:szCs w:val="24"/>
          <w:lang w:val="en-US" w:eastAsia="fr-FR"/>
        </w:rPr>
        <w:t xml:space="preserve"> </w:t>
      </w:r>
    </w:p>
    <w:p w14:paraId="5C9748D1" w14:textId="0ECA608F" w:rsidR="00996D22" w:rsidRPr="004A34AD" w:rsidRDefault="000A075A" w:rsidP="004A34A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fr-FR"/>
        </w:rPr>
      </w:pPr>
      <w:r w:rsidRPr="004A34AD">
        <w:rPr>
          <w:rFonts w:ascii="Times New Roman" w:eastAsia="Times New Roman" w:hAnsi="Times New Roman" w:cs="Times New Roman"/>
          <w:sz w:val="24"/>
          <w:szCs w:val="24"/>
          <w:lang w:val="en-US" w:eastAsia="fr-FR"/>
        </w:rPr>
        <w:t xml:space="preserve">Fisher, J. (2010). Development and application of a spiritual well-being questionnaire called SHALOM. Religions, 1(1), 105-121. </w:t>
      </w:r>
      <w:hyperlink r:id="rId21" w:history="1">
        <w:r w:rsidRPr="004A34AD">
          <w:rPr>
            <w:rStyle w:val="Hyperlink"/>
            <w:rFonts w:ascii="Times New Roman" w:eastAsia="Times New Roman" w:hAnsi="Times New Roman" w:cs="Times New Roman"/>
            <w:sz w:val="24"/>
            <w:szCs w:val="24"/>
            <w:lang w:val="en-US" w:eastAsia="fr-FR"/>
          </w:rPr>
          <w:t>https://doi.org/10.3390/rel1010105</w:t>
        </w:r>
      </w:hyperlink>
      <w:r w:rsidRPr="004A34AD">
        <w:rPr>
          <w:rFonts w:ascii="Times New Roman" w:eastAsia="Times New Roman" w:hAnsi="Times New Roman" w:cs="Times New Roman"/>
          <w:sz w:val="24"/>
          <w:szCs w:val="24"/>
          <w:lang w:val="en-US" w:eastAsia="fr-FR"/>
        </w:rPr>
        <w:t xml:space="preserve"> </w:t>
      </w:r>
    </w:p>
    <w:p w14:paraId="32D15018" w14:textId="385C3B52" w:rsidR="00996D22" w:rsidRPr="004A34AD" w:rsidRDefault="000A075A" w:rsidP="004A34A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sidRPr="004A34AD">
        <w:rPr>
          <w:rFonts w:ascii="Times New Roman" w:eastAsia="Times New Roman" w:hAnsi="Times New Roman" w:cs="Times New Roman"/>
          <w:sz w:val="24"/>
          <w:szCs w:val="24"/>
          <w:lang w:val="en-US" w:eastAsia="fr-FR"/>
        </w:rPr>
        <w:t xml:space="preserve">Franzen, A. (2003). Social capital and the Internet: Evidence from Swiss panel data. Kyklos, 56(3), 341-360. </w:t>
      </w:r>
      <w:hyperlink r:id="rId22" w:history="1">
        <w:r w:rsidRPr="004A34AD">
          <w:rPr>
            <w:rStyle w:val="Hyperlink"/>
            <w:rFonts w:ascii="Times New Roman" w:eastAsia="Times New Roman" w:hAnsi="Times New Roman" w:cs="Times New Roman"/>
            <w:sz w:val="24"/>
            <w:szCs w:val="24"/>
            <w:lang w:val="en-US" w:eastAsia="fr-FR"/>
          </w:rPr>
          <w:t>https://doi.org/10.1046/j.0023-5962.2003.00224.x</w:t>
        </w:r>
      </w:hyperlink>
      <w:r w:rsidRPr="004A34AD">
        <w:rPr>
          <w:rFonts w:ascii="Times New Roman" w:eastAsia="Times New Roman" w:hAnsi="Times New Roman" w:cs="Times New Roman"/>
          <w:sz w:val="24"/>
          <w:szCs w:val="24"/>
          <w:lang w:val="en-US" w:eastAsia="fr-FR"/>
        </w:rPr>
        <w:t xml:space="preserve"> </w:t>
      </w:r>
    </w:p>
    <w:p w14:paraId="22FA7E37" w14:textId="6E4580E1" w:rsidR="00996D22" w:rsidRPr="004A34AD" w:rsidRDefault="000A075A"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Ganju, K. K., Pavlou, P. A., &amp; Banker, R. D. (2016). Does information and communication technology lead to the well-being of </w:t>
      </w:r>
      <w:proofErr w:type="gramStart"/>
      <w:r w:rsidRPr="004A34AD">
        <w:rPr>
          <w:rFonts w:ascii="Times New Roman" w:hAnsi="Times New Roman" w:cs="Times New Roman"/>
          <w:sz w:val="24"/>
          <w:szCs w:val="24"/>
        </w:rPr>
        <w:t>nations?</w:t>
      </w:r>
      <w:proofErr w:type="gramEnd"/>
      <w:r w:rsidRPr="004A34AD">
        <w:rPr>
          <w:rFonts w:ascii="Times New Roman" w:hAnsi="Times New Roman" w:cs="Times New Roman"/>
          <w:sz w:val="24"/>
          <w:szCs w:val="24"/>
        </w:rPr>
        <w:t xml:space="preserve"> A country-level empirical investigation. MIS Quarterly. </w:t>
      </w:r>
      <w:hyperlink r:id="rId23" w:history="1">
        <w:r w:rsidRPr="004A34AD">
          <w:rPr>
            <w:rStyle w:val="Hyperlink"/>
            <w:rFonts w:ascii="Times New Roman" w:hAnsi="Times New Roman" w:cs="Times New Roman"/>
            <w:sz w:val="24"/>
            <w:szCs w:val="24"/>
          </w:rPr>
          <w:t>https://doi.org/10.25300/MISQ/2016/40.2.07</w:t>
        </w:r>
      </w:hyperlink>
      <w:r w:rsidRPr="004A34AD">
        <w:rPr>
          <w:rFonts w:ascii="Times New Roman" w:hAnsi="Times New Roman" w:cs="Times New Roman"/>
          <w:sz w:val="24"/>
          <w:szCs w:val="24"/>
        </w:rPr>
        <w:t xml:space="preserve"> </w:t>
      </w:r>
    </w:p>
    <w:p w14:paraId="7EC8C11E" w14:textId="694D35F5" w:rsidR="00996D22" w:rsidRPr="004A34AD" w:rsidRDefault="000A075A"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noProof/>
          <w:sz w:val="24"/>
          <w:szCs w:val="24"/>
          <w:lang w:val="en-US"/>
        </w:rPr>
        <w:t xml:space="preserve">Graham, H. (2009). Understanding health inequalities. McGraw-Hill Education (UK). </w:t>
      </w:r>
      <w:hyperlink r:id="rId24" w:history="1">
        <w:r w:rsidRPr="004A34AD">
          <w:rPr>
            <w:rStyle w:val="Hyperlink"/>
            <w:rFonts w:ascii="Times New Roman" w:hAnsi="Times New Roman" w:cs="Times New Roman"/>
            <w:noProof/>
            <w:sz w:val="24"/>
            <w:szCs w:val="24"/>
            <w:lang w:val="en-US"/>
          </w:rPr>
          <w:t>https://www.mheducation.co.uk/understanding-health-inequalities-9780335234592-emea-group</w:t>
        </w:r>
      </w:hyperlink>
      <w:r w:rsidRPr="004A34AD">
        <w:rPr>
          <w:rFonts w:ascii="Times New Roman" w:hAnsi="Times New Roman" w:cs="Times New Roman"/>
          <w:noProof/>
          <w:sz w:val="24"/>
          <w:szCs w:val="24"/>
          <w:lang w:val="en-US"/>
        </w:rPr>
        <w:t xml:space="preserve"> </w:t>
      </w:r>
    </w:p>
    <w:p w14:paraId="76A5A47D" w14:textId="50F479CF" w:rsidR="00996D22" w:rsidRPr="004A34AD" w:rsidRDefault="000A075A" w:rsidP="004A34AD">
      <w:pPr>
        <w:pStyle w:val="ListParagraph"/>
        <w:numPr>
          <w:ilvl w:val="0"/>
          <w:numId w:val="3"/>
        </w:numPr>
        <w:spacing w:after="0" w:line="240" w:lineRule="auto"/>
        <w:jc w:val="both"/>
        <w:rPr>
          <w:rFonts w:ascii="Times New Roman" w:hAnsi="Times New Roman" w:cs="Times New Roman"/>
          <w:sz w:val="24"/>
          <w:szCs w:val="24"/>
          <w:lang w:val="en-US"/>
        </w:rPr>
      </w:pPr>
      <w:r w:rsidRPr="004A34AD">
        <w:rPr>
          <w:rFonts w:ascii="Times New Roman" w:hAnsi="Times New Roman" w:cs="Times New Roman"/>
          <w:sz w:val="24"/>
          <w:szCs w:val="24"/>
          <w:shd w:val="clear" w:color="auto" w:fill="FFFFFF"/>
          <w:lang w:val="en-US"/>
        </w:rPr>
        <w:t xml:space="preserve">Greyling, T. (2018). Internet access and its relationship to subjective well-being in a developing region. South African Journal of Economic and Management Sciences, 21(1), 1-12. </w:t>
      </w:r>
      <w:hyperlink r:id="rId25" w:history="1">
        <w:r w:rsidRPr="004A34AD">
          <w:rPr>
            <w:rStyle w:val="Hyperlink"/>
            <w:rFonts w:ascii="Times New Roman" w:hAnsi="Times New Roman" w:cs="Times New Roman"/>
            <w:sz w:val="24"/>
            <w:szCs w:val="24"/>
            <w:shd w:val="clear" w:color="auto" w:fill="FFFFFF"/>
            <w:lang w:val="en-US"/>
          </w:rPr>
          <w:t>https://doi.org/10.4102/sajems.v21i1.1841</w:t>
        </w:r>
      </w:hyperlink>
      <w:r w:rsidRPr="004A34AD">
        <w:rPr>
          <w:rFonts w:ascii="Times New Roman" w:hAnsi="Times New Roman" w:cs="Times New Roman"/>
          <w:sz w:val="24"/>
          <w:szCs w:val="24"/>
          <w:shd w:val="clear" w:color="auto" w:fill="FFFFFF"/>
          <w:lang w:val="en-US"/>
        </w:rPr>
        <w:t xml:space="preserve"> </w:t>
      </w:r>
    </w:p>
    <w:p w14:paraId="4BA454B5" w14:textId="6289734E" w:rsidR="00996D22" w:rsidRPr="004A34AD" w:rsidRDefault="000A075A"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GSMA. (2020–2023). The Mobile Gender Gap Reports. GSMA Intelligence. </w:t>
      </w:r>
      <w:hyperlink r:id="rId26" w:history="1">
        <w:r w:rsidRPr="004A34AD">
          <w:rPr>
            <w:rStyle w:val="Hyperlink"/>
            <w:rFonts w:ascii="Times New Roman" w:hAnsi="Times New Roman" w:cs="Times New Roman"/>
            <w:sz w:val="24"/>
            <w:szCs w:val="24"/>
          </w:rPr>
          <w:t>https://www.gsma.com/mobilefordevelopment/programmes/connected-women/gender-gap/</w:t>
        </w:r>
      </w:hyperlink>
      <w:r w:rsidRPr="004A34AD">
        <w:rPr>
          <w:rFonts w:ascii="Times New Roman" w:hAnsi="Times New Roman" w:cs="Times New Roman"/>
          <w:sz w:val="24"/>
          <w:szCs w:val="24"/>
        </w:rPr>
        <w:t xml:space="preserve"> </w:t>
      </w:r>
    </w:p>
    <w:p w14:paraId="7A5282FC" w14:textId="596837AC" w:rsidR="00996D22" w:rsidRPr="004A34AD" w:rsidRDefault="000A075A" w:rsidP="004A34AD">
      <w:pPr>
        <w:pStyle w:val="ListParagraph"/>
        <w:numPr>
          <w:ilvl w:val="0"/>
          <w:numId w:val="3"/>
        </w:numPr>
        <w:rPr>
          <w:rFonts w:ascii="Times New Roman" w:hAnsi="Times New Roman" w:cs="Times New Roman"/>
          <w:sz w:val="24"/>
          <w:szCs w:val="24"/>
        </w:rPr>
      </w:pPr>
      <w:r w:rsidRPr="004A34AD">
        <w:rPr>
          <w:rFonts w:ascii="Times New Roman" w:eastAsia="Times New Roman" w:hAnsi="Times New Roman" w:cs="Times New Roman"/>
          <w:bCs/>
          <w:sz w:val="24"/>
          <w:szCs w:val="24"/>
          <w:lang w:val="en-US" w:eastAsia="fr-FR"/>
        </w:rPr>
        <w:t xml:space="preserve">Hafkin, N., &amp; Huyer, S. (2007). Women and gender in ICT statistics and indicators for development. Information Technologies &amp; International Development, 4(2), 25-41. </w:t>
      </w:r>
      <w:hyperlink r:id="rId27" w:history="1">
        <w:r w:rsidRPr="004A34AD">
          <w:rPr>
            <w:rStyle w:val="Hyperlink"/>
            <w:rFonts w:ascii="Times New Roman" w:eastAsia="Times New Roman" w:hAnsi="Times New Roman" w:cs="Times New Roman"/>
            <w:bCs/>
            <w:sz w:val="24"/>
            <w:szCs w:val="24"/>
            <w:lang w:val="en-US" w:eastAsia="fr-FR"/>
          </w:rPr>
          <w:t>https://doi.org/10.1162/itid.2008.00006</w:t>
        </w:r>
      </w:hyperlink>
      <w:r w:rsidRPr="004A34AD">
        <w:rPr>
          <w:rFonts w:ascii="Times New Roman" w:eastAsia="Times New Roman" w:hAnsi="Times New Roman" w:cs="Times New Roman"/>
          <w:bCs/>
          <w:sz w:val="24"/>
          <w:szCs w:val="24"/>
          <w:lang w:val="en-US" w:eastAsia="fr-FR"/>
        </w:rPr>
        <w:t xml:space="preserve"> </w:t>
      </w:r>
    </w:p>
    <w:p w14:paraId="4A77F894" w14:textId="39885A2C" w:rsidR="00996D22" w:rsidRPr="004A34AD" w:rsidRDefault="000A075A" w:rsidP="004A34AD">
      <w:pPr>
        <w:pStyle w:val="ListParagraph"/>
        <w:numPr>
          <w:ilvl w:val="0"/>
          <w:numId w:val="3"/>
        </w:numPr>
        <w:rPr>
          <w:rFonts w:ascii="Times New Roman" w:hAnsi="Times New Roman" w:cs="Times New Roman"/>
          <w:sz w:val="24"/>
          <w:szCs w:val="24"/>
        </w:rPr>
      </w:pPr>
      <w:r w:rsidRPr="004A34AD">
        <w:rPr>
          <w:rFonts w:ascii="Times New Roman" w:eastAsia="Times New Roman" w:hAnsi="Times New Roman" w:cs="Times New Roman"/>
          <w:bCs/>
          <w:sz w:val="24"/>
          <w:szCs w:val="24"/>
          <w:lang w:val="en-US" w:eastAsia="fr-FR"/>
        </w:rPr>
        <w:t xml:space="preserve">Hilbert, M. (2011). Digital gender divide or technologically empowered women in developing countries? A typical case of lies, damned lies, and statistics. Women's Studies International Forum, 34(6), 479-489. </w:t>
      </w:r>
      <w:hyperlink r:id="rId28" w:history="1">
        <w:r w:rsidRPr="004A34AD">
          <w:rPr>
            <w:rStyle w:val="Hyperlink"/>
            <w:rFonts w:ascii="Times New Roman" w:eastAsia="Times New Roman" w:hAnsi="Times New Roman" w:cs="Times New Roman"/>
            <w:bCs/>
            <w:sz w:val="24"/>
            <w:szCs w:val="24"/>
            <w:lang w:val="en-US" w:eastAsia="fr-FR"/>
          </w:rPr>
          <w:t>https://doi.org/10.1016/j.wsif.2011.07.001</w:t>
        </w:r>
      </w:hyperlink>
      <w:r w:rsidRPr="004A34AD">
        <w:rPr>
          <w:rFonts w:ascii="Times New Roman" w:eastAsia="Times New Roman" w:hAnsi="Times New Roman" w:cs="Times New Roman"/>
          <w:bCs/>
          <w:sz w:val="24"/>
          <w:szCs w:val="24"/>
          <w:lang w:val="en-US" w:eastAsia="fr-FR"/>
        </w:rPr>
        <w:t xml:space="preserve"> </w:t>
      </w:r>
    </w:p>
    <w:p w14:paraId="7788297E" w14:textId="595E8F1B" w:rsidR="00996D22" w:rsidRPr="004A34AD" w:rsidRDefault="000A075A" w:rsidP="004A34AD">
      <w:pPr>
        <w:pStyle w:val="ListParagraph"/>
        <w:numPr>
          <w:ilvl w:val="0"/>
          <w:numId w:val="3"/>
        </w:numPr>
        <w:rPr>
          <w:rFonts w:ascii="Times New Roman" w:hAnsi="Times New Roman" w:cs="Times New Roman"/>
          <w:sz w:val="24"/>
          <w:szCs w:val="24"/>
        </w:rPr>
      </w:pPr>
      <w:r w:rsidRPr="004A34AD">
        <w:rPr>
          <w:rFonts w:ascii="Times New Roman" w:hAnsi="Times New Roman" w:cs="Times New Roman"/>
          <w:sz w:val="24"/>
          <w:szCs w:val="24"/>
          <w:shd w:val="clear" w:color="auto" w:fill="FFFFFF"/>
          <w:lang w:val="en-US"/>
        </w:rPr>
        <w:t xml:space="preserve">Islam, T., &amp; Goldwasser, D. (2020, December). Does yoga make you happy? Analyzing Twitter user happiness using textual and temporal information. In 2020 IEEE International Conference on Big Data (Big Data) (pp. 4241-4249). IEEE </w:t>
      </w:r>
      <w:hyperlink r:id="rId29" w:history="1">
        <w:r w:rsidRPr="004A34AD">
          <w:rPr>
            <w:rStyle w:val="Hyperlink"/>
            <w:rFonts w:ascii="Times New Roman" w:hAnsi="Times New Roman" w:cs="Times New Roman"/>
            <w:sz w:val="24"/>
            <w:szCs w:val="24"/>
            <w:shd w:val="clear" w:color="auto" w:fill="FFFFFF"/>
            <w:lang w:val="en-US"/>
          </w:rPr>
          <w:t>https://doi.org/10.1109/BigData50022.2020.9378461</w:t>
        </w:r>
      </w:hyperlink>
      <w:r w:rsidRPr="004A34AD">
        <w:rPr>
          <w:rFonts w:ascii="Times New Roman" w:hAnsi="Times New Roman" w:cs="Times New Roman"/>
          <w:sz w:val="24"/>
          <w:szCs w:val="24"/>
          <w:shd w:val="clear" w:color="auto" w:fill="FFFFFF"/>
          <w:lang w:val="en-US"/>
        </w:rPr>
        <w:t xml:space="preserve"> </w:t>
      </w:r>
    </w:p>
    <w:p w14:paraId="3DACBDE9" w14:textId="55C2D65D" w:rsidR="00996D22" w:rsidRPr="004A34AD" w:rsidRDefault="000A075A" w:rsidP="004A34AD">
      <w:pPr>
        <w:pStyle w:val="ListParagraph"/>
        <w:numPr>
          <w:ilvl w:val="0"/>
          <w:numId w:val="3"/>
        </w:numPr>
        <w:rPr>
          <w:rFonts w:ascii="Times New Roman" w:hAnsi="Times New Roman" w:cs="Times New Roman"/>
          <w:sz w:val="24"/>
          <w:szCs w:val="24"/>
        </w:rPr>
      </w:pPr>
      <w:r w:rsidRPr="004A34AD">
        <w:rPr>
          <w:rFonts w:ascii="Times New Roman" w:hAnsi="Times New Roman" w:cs="Times New Roman"/>
          <w:sz w:val="24"/>
          <w:szCs w:val="24"/>
          <w:shd w:val="clear" w:color="auto" w:fill="FFFFFF"/>
          <w:lang w:val="en-US"/>
        </w:rPr>
        <w:lastRenderedPageBreak/>
        <w:t xml:space="preserve">Kavetsos, G., &amp; Koutroumpis, P. (2011). Technological affluence and subjective well-being. Journal of Economic Psychology, 32(5), 742-753. </w:t>
      </w:r>
      <w:hyperlink r:id="rId30" w:history="1">
        <w:r w:rsidRPr="004A34AD">
          <w:rPr>
            <w:rStyle w:val="Hyperlink"/>
            <w:rFonts w:ascii="Times New Roman" w:hAnsi="Times New Roman" w:cs="Times New Roman"/>
            <w:sz w:val="24"/>
            <w:szCs w:val="24"/>
            <w:shd w:val="clear" w:color="auto" w:fill="FFFFFF"/>
            <w:lang w:val="en-US"/>
          </w:rPr>
          <w:t>https://doi.org/10.1016/j.joep.2011.05.004</w:t>
        </w:r>
      </w:hyperlink>
      <w:r w:rsidRPr="004A34AD">
        <w:rPr>
          <w:rFonts w:ascii="Times New Roman" w:hAnsi="Times New Roman" w:cs="Times New Roman"/>
          <w:sz w:val="24"/>
          <w:szCs w:val="24"/>
          <w:shd w:val="clear" w:color="auto" w:fill="FFFFFF"/>
          <w:lang w:val="en-US"/>
        </w:rPr>
        <w:t xml:space="preserve"> </w:t>
      </w:r>
    </w:p>
    <w:p w14:paraId="26FE664B" w14:textId="731CBB04" w:rsidR="00996D22" w:rsidRPr="004A34AD" w:rsidRDefault="000A075A" w:rsidP="004A34AD">
      <w:pPr>
        <w:pStyle w:val="ListParagraph"/>
        <w:numPr>
          <w:ilvl w:val="0"/>
          <w:numId w:val="3"/>
        </w:numPr>
        <w:spacing w:after="0" w:line="240" w:lineRule="auto"/>
        <w:jc w:val="both"/>
        <w:rPr>
          <w:rFonts w:ascii="Times New Roman" w:eastAsia="Times New Roman" w:hAnsi="Times New Roman" w:cs="Times New Roman"/>
          <w:sz w:val="24"/>
          <w:szCs w:val="24"/>
          <w:lang w:val="en-US" w:eastAsia="fr-FR"/>
        </w:rPr>
      </w:pPr>
      <w:r w:rsidRPr="004A34AD">
        <w:rPr>
          <w:rFonts w:ascii="Times New Roman" w:eastAsia="Times New Roman" w:hAnsi="Times New Roman" w:cs="Times New Roman"/>
          <w:sz w:val="24"/>
          <w:szCs w:val="24"/>
          <w:lang w:val="en-US" w:eastAsia="fr-FR"/>
        </w:rPr>
        <w:t xml:space="preserve">Kim, I., Jeon, S. M., &amp; Hyun, S. S. (2012). Chain restaurant patrons' well-being perception and dining intentions: The moderating role of involvement. International Journal of Contemporary Hospitality Management, 24(3), 402-429. </w:t>
      </w:r>
      <w:hyperlink r:id="rId31" w:history="1">
        <w:r w:rsidRPr="004A34AD">
          <w:rPr>
            <w:rStyle w:val="Hyperlink"/>
            <w:rFonts w:ascii="Times New Roman" w:eastAsia="Times New Roman" w:hAnsi="Times New Roman" w:cs="Times New Roman"/>
            <w:sz w:val="24"/>
            <w:szCs w:val="24"/>
            <w:lang w:val="en-US" w:eastAsia="fr-FR"/>
          </w:rPr>
          <w:t>https://doi.org/10.1108/09596111211217888</w:t>
        </w:r>
      </w:hyperlink>
      <w:r w:rsidRPr="004A34AD">
        <w:rPr>
          <w:rFonts w:ascii="Times New Roman" w:eastAsia="Times New Roman" w:hAnsi="Times New Roman" w:cs="Times New Roman"/>
          <w:sz w:val="24"/>
          <w:szCs w:val="24"/>
          <w:lang w:val="en-US" w:eastAsia="fr-FR"/>
        </w:rPr>
        <w:t xml:space="preserve"> </w:t>
      </w:r>
    </w:p>
    <w:p w14:paraId="08A70C23" w14:textId="77777777" w:rsidR="00996D22" w:rsidRPr="00801F7E" w:rsidRDefault="00996D22" w:rsidP="004A2315">
      <w:pPr>
        <w:spacing w:after="0" w:line="240" w:lineRule="auto"/>
        <w:jc w:val="both"/>
        <w:rPr>
          <w:rFonts w:ascii="Times New Roman" w:eastAsia="Times New Roman" w:hAnsi="Times New Roman" w:cs="Times New Roman"/>
          <w:sz w:val="24"/>
          <w:szCs w:val="24"/>
          <w:lang w:val="en-US" w:eastAsia="fr-FR"/>
        </w:rPr>
      </w:pPr>
    </w:p>
    <w:p w14:paraId="0B8959BC" w14:textId="264F7DF4" w:rsidR="00996D22" w:rsidRPr="004A34AD" w:rsidRDefault="000A075A" w:rsidP="004A34AD">
      <w:pPr>
        <w:pStyle w:val="ListParagraph"/>
        <w:numPr>
          <w:ilvl w:val="0"/>
          <w:numId w:val="3"/>
        </w:numPr>
        <w:rPr>
          <w:rFonts w:ascii="Times New Roman" w:hAnsi="Times New Roman" w:cs="Times New Roman"/>
          <w:sz w:val="24"/>
          <w:szCs w:val="24"/>
        </w:rPr>
      </w:pPr>
      <w:r w:rsidRPr="004A34AD">
        <w:rPr>
          <w:rFonts w:ascii="Times New Roman" w:hAnsi="Times New Roman" w:cs="Times New Roman"/>
          <w:noProof/>
          <w:sz w:val="24"/>
          <w:szCs w:val="24"/>
          <w:lang w:val="en-US"/>
        </w:rPr>
        <w:t xml:space="preserve">Kouladoum, J. C., Ngouhouo, I., &amp; Wendji Miamo, C. (2023). Wellbeing in Africa: The role of technology transfer. Technology in Society </w:t>
      </w:r>
      <w:hyperlink r:id="rId32" w:history="1">
        <w:r w:rsidRPr="004A34AD">
          <w:rPr>
            <w:rStyle w:val="Hyperlink"/>
            <w:rFonts w:ascii="Times New Roman" w:hAnsi="Times New Roman" w:cs="Times New Roman"/>
            <w:noProof/>
            <w:sz w:val="24"/>
            <w:szCs w:val="24"/>
            <w:lang w:val="en-US"/>
          </w:rPr>
          <w:t>https://doi.org/10.1016/j.techsoc.2023.102238</w:t>
        </w:r>
      </w:hyperlink>
      <w:r w:rsidRPr="004A34AD">
        <w:rPr>
          <w:rFonts w:ascii="Times New Roman" w:hAnsi="Times New Roman" w:cs="Times New Roman"/>
          <w:noProof/>
          <w:sz w:val="24"/>
          <w:szCs w:val="24"/>
          <w:lang w:val="en-US"/>
        </w:rPr>
        <w:t xml:space="preserve"> </w:t>
      </w:r>
      <w:r w:rsidR="00996D22" w:rsidRPr="004A34AD">
        <w:rPr>
          <w:rFonts w:ascii="Times New Roman" w:hAnsi="Times New Roman" w:cs="Times New Roman"/>
          <w:iCs/>
          <w:noProof/>
          <w:sz w:val="24"/>
          <w:szCs w:val="24"/>
        </w:rPr>
        <w:t xml:space="preserve"> </w:t>
      </w:r>
    </w:p>
    <w:p w14:paraId="2F442B8F" w14:textId="571A8784" w:rsidR="00996D22" w:rsidRPr="004A34AD" w:rsidRDefault="003A6F3B" w:rsidP="004A34AD">
      <w:pPr>
        <w:pStyle w:val="ListParagraph"/>
        <w:numPr>
          <w:ilvl w:val="0"/>
          <w:numId w:val="3"/>
        </w:numPr>
        <w:spacing w:after="0" w:line="240" w:lineRule="auto"/>
        <w:jc w:val="both"/>
        <w:rPr>
          <w:rFonts w:ascii="Times New Roman" w:hAnsi="Times New Roman" w:cs="Times New Roman"/>
          <w:sz w:val="24"/>
          <w:szCs w:val="24"/>
          <w:lang w:val="en-US"/>
        </w:rPr>
      </w:pPr>
      <w:r w:rsidRPr="004A34AD">
        <w:rPr>
          <w:rFonts w:ascii="Times New Roman" w:hAnsi="Times New Roman" w:cs="Times New Roman"/>
          <w:sz w:val="24"/>
          <w:szCs w:val="24"/>
          <w:lang w:val="en-US"/>
        </w:rPr>
        <w:t xml:space="preserve">Lohmann, S. (2015). Information technologies and subjective well-being: Does the Internet raise material </w:t>
      </w:r>
      <w:proofErr w:type="gramStart"/>
      <w:r w:rsidRPr="004A34AD">
        <w:rPr>
          <w:rFonts w:ascii="Times New Roman" w:hAnsi="Times New Roman" w:cs="Times New Roman"/>
          <w:sz w:val="24"/>
          <w:szCs w:val="24"/>
          <w:lang w:val="en-US"/>
        </w:rPr>
        <w:t>aspirations?.</w:t>
      </w:r>
      <w:proofErr w:type="gramEnd"/>
      <w:r w:rsidRPr="004A34AD">
        <w:rPr>
          <w:rFonts w:ascii="Times New Roman" w:hAnsi="Times New Roman" w:cs="Times New Roman"/>
          <w:sz w:val="24"/>
          <w:szCs w:val="24"/>
          <w:lang w:val="en-US"/>
        </w:rPr>
        <w:t xml:space="preserve"> *Oxford Economic Papers*, *67*(3), 740-759. </w:t>
      </w:r>
      <w:hyperlink r:id="rId33" w:history="1">
        <w:r w:rsidRPr="004A34AD">
          <w:rPr>
            <w:rStyle w:val="Hyperlink"/>
            <w:rFonts w:ascii="Times New Roman" w:hAnsi="Times New Roman" w:cs="Times New Roman"/>
            <w:sz w:val="24"/>
            <w:szCs w:val="24"/>
            <w:lang w:val="en-US"/>
          </w:rPr>
          <w:t>https://doi.org/10.1093/oep/gpv032</w:t>
        </w:r>
      </w:hyperlink>
      <w:r w:rsidRPr="004A34AD">
        <w:rPr>
          <w:rFonts w:ascii="Times New Roman" w:hAnsi="Times New Roman" w:cs="Times New Roman"/>
          <w:sz w:val="24"/>
          <w:szCs w:val="24"/>
          <w:lang w:val="en-US"/>
        </w:rPr>
        <w:t xml:space="preserve"> </w:t>
      </w:r>
      <w:r w:rsidRPr="004A34AD">
        <w:rPr>
          <w:rFonts w:ascii="Times New Roman" w:hAnsi="Times New Roman" w:cs="Times New Roman"/>
          <w:sz w:val="24"/>
          <w:szCs w:val="24"/>
          <w:lang w:val="en-US"/>
        </w:rPr>
        <w:tab/>
      </w:r>
    </w:p>
    <w:p w14:paraId="6547D182" w14:textId="77777777" w:rsidR="00996D22" w:rsidRPr="00801F7E" w:rsidRDefault="00996D22" w:rsidP="004A2315">
      <w:pPr>
        <w:spacing w:after="0" w:line="240" w:lineRule="auto"/>
        <w:jc w:val="both"/>
        <w:rPr>
          <w:rFonts w:ascii="Times New Roman" w:hAnsi="Times New Roman" w:cs="Times New Roman"/>
          <w:sz w:val="24"/>
          <w:szCs w:val="24"/>
          <w:lang w:val="en-US"/>
        </w:rPr>
      </w:pPr>
    </w:p>
    <w:p w14:paraId="0F3D49C9" w14:textId="3CFA4BD0" w:rsidR="00996D22" w:rsidRPr="004A34AD" w:rsidRDefault="003A6F3B" w:rsidP="004A34AD">
      <w:pPr>
        <w:pStyle w:val="ListParagraph"/>
        <w:numPr>
          <w:ilvl w:val="0"/>
          <w:numId w:val="3"/>
        </w:numPr>
        <w:spacing w:line="276" w:lineRule="auto"/>
        <w:jc w:val="both"/>
        <w:rPr>
          <w:rFonts w:ascii="Times New Roman" w:hAnsi="Times New Roman" w:cs="Times New Roman"/>
          <w:sz w:val="24"/>
          <w:szCs w:val="24"/>
          <w:shd w:val="clear" w:color="auto" w:fill="FFFFFF"/>
          <w:lang w:val="en-US"/>
        </w:rPr>
      </w:pPr>
      <w:r w:rsidRPr="004A34AD">
        <w:rPr>
          <w:rFonts w:ascii="Times New Roman" w:hAnsi="Times New Roman" w:cs="Times New Roman"/>
          <w:sz w:val="24"/>
          <w:szCs w:val="24"/>
          <w:shd w:val="clear" w:color="auto" w:fill="FFFFFF"/>
          <w:lang w:val="en-US"/>
        </w:rPr>
        <w:t xml:space="preserve">Malah, Y. F. K. (2021). Is happiness in the hands of </w:t>
      </w:r>
      <w:proofErr w:type="gramStart"/>
      <w:r w:rsidRPr="004A34AD">
        <w:rPr>
          <w:rFonts w:ascii="Times New Roman" w:hAnsi="Times New Roman" w:cs="Times New Roman"/>
          <w:sz w:val="24"/>
          <w:szCs w:val="24"/>
          <w:shd w:val="clear" w:color="auto" w:fill="FFFFFF"/>
          <w:lang w:val="en-US"/>
        </w:rPr>
        <w:t>women?.</w:t>
      </w:r>
      <w:proofErr w:type="gramEnd"/>
      <w:r w:rsidRPr="004A34AD">
        <w:rPr>
          <w:rFonts w:ascii="Times New Roman" w:hAnsi="Times New Roman" w:cs="Times New Roman"/>
          <w:sz w:val="24"/>
          <w:szCs w:val="24"/>
          <w:shd w:val="clear" w:color="auto" w:fill="FFFFFF"/>
          <w:lang w:val="en-US"/>
        </w:rPr>
        <w:t xml:space="preserve"> Economics Bulletin, 41(2), 573-587. </w:t>
      </w:r>
      <w:hyperlink r:id="rId34" w:history="1">
        <w:r w:rsidRPr="004A34AD">
          <w:rPr>
            <w:rStyle w:val="Hyperlink"/>
            <w:rFonts w:ascii="Times New Roman" w:hAnsi="Times New Roman" w:cs="Times New Roman"/>
            <w:sz w:val="24"/>
            <w:szCs w:val="24"/>
            <w:shd w:val="clear" w:color="auto" w:fill="FFFFFF"/>
            <w:lang w:val="en-US"/>
          </w:rPr>
          <w:t>http://www.accessecon.com/Pubs/EB/2021/Volume41/EB-21-V41-I2-P51.pdf</w:t>
        </w:r>
      </w:hyperlink>
      <w:r w:rsidRPr="004A34AD">
        <w:rPr>
          <w:rFonts w:ascii="Times New Roman" w:hAnsi="Times New Roman" w:cs="Times New Roman"/>
          <w:sz w:val="24"/>
          <w:szCs w:val="24"/>
          <w:shd w:val="clear" w:color="auto" w:fill="FFFFFF"/>
          <w:lang w:val="en-US"/>
        </w:rPr>
        <w:t xml:space="preserve"> </w:t>
      </w:r>
    </w:p>
    <w:p w14:paraId="3D446A87" w14:textId="0B8FA378" w:rsidR="00996D22" w:rsidRPr="004A34AD" w:rsidRDefault="003A6F3B" w:rsidP="004A34AD">
      <w:pPr>
        <w:pStyle w:val="ListParagraph"/>
        <w:numPr>
          <w:ilvl w:val="0"/>
          <w:numId w:val="3"/>
        </w:numPr>
        <w:spacing w:line="276" w:lineRule="auto"/>
        <w:jc w:val="both"/>
        <w:rPr>
          <w:rFonts w:ascii="Times New Roman" w:hAnsi="Times New Roman" w:cs="Times New Roman"/>
          <w:sz w:val="24"/>
          <w:szCs w:val="24"/>
          <w:lang w:val="en-US"/>
        </w:rPr>
      </w:pPr>
      <w:r w:rsidRPr="004A34AD">
        <w:rPr>
          <w:rFonts w:ascii="Times New Roman" w:hAnsi="Times New Roman" w:cs="Times New Roman"/>
          <w:sz w:val="24"/>
          <w:szCs w:val="24"/>
          <w:lang w:val="en-US"/>
        </w:rPr>
        <w:t xml:space="preserve">Malah Kuété, F. Y., Mignamissi, D., &amp; Nguimo Kuete, B. (2022). Political Decentralization and Subjective Well-Being: Evidence from Propensity Score Matching Estimates. Revue d'économie politique, 132(4), 583-613. </w:t>
      </w:r>
      <w:hyperlink r:id="rId35" w:history="1">
        <w:r w:rsidRPr="004A34AD">
          <w:rPr>
            <w:rStyle w:val="Hyperlink"/>
            <w:rFonts w:ascii="Times New Roman" w:hAnsi="Times New Roman" w:cs="Times New Roman"/>
            <w:sz w:val="24"/>
            <w:szCs w:val="24"/>
            <w:lang w:val="en-US"/>
          </w:rPr>
          <w:t>https://doi.org/10.3917/redp.324.0583</w:t>
        </w:r>
      </w:hyperlink>
      <w:r w:rsidRPr="004A34AD">
        <w:rPr>
          <w:rFonts w:ascii="Times New Roman" w:hAnsi="Times New Roman" w:cs="Times New Roman"/>
          <w:sz w:val="24"/>
          <w:szCs w:val="24"/>
          <w:lang w:val="en-US"/>
        </w:rPr>
        <w:t xml:space="preserve"> </w:t>
      </w:r>
      <w:r w:rsidR="00996D22" w:rsidRPr="004A34AD">
        <w:rPr>
          <w:rFonts w:ascii="Times New Roman" w:hAnsi="Times New Roman" w:cs="Times New Roman"/>
          <w:sz w:val="24"/>
          <w:szCs w:val="24"/>
          <w:lang w:val="en-US"/>
        </w:rPr>
        <w:t>.</w:t>
      </w:r>
    </w:p>
    <w:p w14:paraId="04B793F7" w14:textId="1FB06418" w:rsidR="00996D22" w:rsidRPr="004A34AD" w:rsidRDefault="003A6F3B"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Marciano, L., Ostroumova, M., Schulz, P. J., &amp; Camerini, A.-L. (2022). Digital Media Use and Adolescents' Mental Health During the Covid-19 </w:t>
      </w:r>
      <w:proofErr w:type="gramStart"/>
      <w:r w:rsidRPr="004A34AD">
        <w:rPr>
          <w:rFonts w:ascii="Times New Roman" w:hAnsi="Times New Roman" w:cs="Times New Roman"/>
          <w:sz w:val="24"/>
          <w:szCs w:val="24"/>
        </w:rPr>
        <w:t>Pandemic:</w:t>
      </w:r>
      <w:proofErr w:type="gramEnd"/>
      <w:r w:rsidRPr="004A34AD">
        <w:rPr>
          <w:rFonts w:ascii="Times New Roman" w:hAnsi="Times New Roman" w:cs="Times New Roman"/>
          <w:sz w:val="24"/>
          <w:szCs w:val="24"/>
        </w:rPr>
        <w:t xml:space="preserve"> A Systematic Review and Meta-Analysis. Frontiers in Public Health. </w:t>
      </w:r>
      <w:hyperlink r:id="rId36" w:history="1">
        <w:r w:rsidRPr="004A34AD">
          <w:rPr>
            <w:rStyle w:val="Hyperlink"/>
            <w:rFonts w:ascii="Times New Roman" w:hAnsi="Times New Roman" w:cs="Times New Roman"/>
            <w:sz w:val="24"/>
            <w:szCs w:val="24"/>
          </w:rPr>
          <w:t>https://doi.org/10.3389/fpubh.2021.793868</w:t>
        </w:r>
      </w:hyperlink>
      <w:r w:rsidRPr="004A34AD">
        <w:rPr>
          <w:rFonts w:ascii="Times New Roman" w:hAnsi="Times New Roman" w:cs="Times New Roman"/>
          <w:sz w:val="24"/>
          <w:szCs w:val="24"/>
        </w:rPr>
        <w:t xml:space="preserve"> </w:t>
      </w:r>
    </w:p>
    <w:p w14:paraId="11B412D2" w14:textId="78117EEE" w:rsidR="00996D22" w:rsidRPr="004A34AD" w:rsidRDefault="003A6F3B" w:rsidP="004A34AD">
      <w:pPr>
        <w:pStyle w:val="ListParagraph"/>
        <w:numPr>
          <w:ilvl w:val="0"/>
          <w:numId w:val="3"/>
        </w:numPr>
        <w:spacing w:line="276" w:lineRule="auto"/>
        <w:jc w:val="both"/>
        <w:rPr>
          <w:rFonts w:ascii="Times New Roman" w:hAnsi="Times New Roman" w:cs="Times New Roman"/>
          <w:sz w:val="24"/>
          <w:szCs w:val="24"/>
          <w:lang w:val="en-US"/>
        </w:rPr>
      </w:pPr>
      <w:r w:rsidRPr="004A34AD">
        <w:rPr>
          <w:rFonts w:ascii="Times New Roman" w:hAnsi="Times New Roman" w:cs="Times New Roman"/>
          <w:sz w:val="24"/>
          <w:szCs w:val="24"/>
          <w:lang w:val="en-US"/>
        </w:rPr>
        <w:t xml:space="preserve">Mignamissi, D., &amp; Malah Kuete, Y. F. (2021). Resource rents and happiness on a global perspective: The resource curse revisited. Resources Policy, 71, 101994. </w:t>
      </w:r>
      <w:hyperlink r:id="rId37" w:history="1">
        <w:r w:rsidRPr="004A34AD">
          <w:rPr>
            <w:rStyle w:val="Hyperlink"/>
            <w:rFonts w:ascii="Times New Roman" w:hAnsi="Times New Roman" w:cs="Times New Roman"/>
            <w:sz w:val="24"/>
            <w:szCs w:val="24"/>
            <w:lang w:val="en-US"/>
          </w:rPr>
          <w:t>https://doi.org/10.1016/j.resourpol.2021.101994</w:t>
        </w:r>
      </w:hyperlink>
      <w:r w:rsidRPr="004A34AD">
        <w:rPr>
          <w:rFonts w:ascii="Times New Roman" w:hAnsi="Times New Roman" w:cs="Times New Roman"/>
          <w:sz w:val="24"/>
          <w:szCs w:val="24"/>
          <w:lang w:val="en-US"/>
        </w:rPr>
        <w:t xml:space="preserve"> </w:t>
      </w:r>
    </w:p>
    <w:p w14:paraId="4442BC95" w14:textId="14915E67" w:rsidR="00996D22" w:rsidRPr="004A34AD" w:rsidRDefault="003A6F3B" w:rsidP="004A34AD">
      <w:pPr>
        <w:pStyle w:val="ListParagraph"/>
        <w:numPr>
          <w:ilvl w:val="0"/>
          <w:numId w:val="3"/>
        </w:numPr>
        <w:rPr>
          <w:rFonts w:ascii="Times New Roman" w:hAnsi="Times New Roman" w:cs="Times New Roman"/>
          <w:sz w:val="24"/>
          <w:szCs w:val="24"/>
        </w:rPr>
      </w:pPr>
      <w:r w:rsidRPr="004A34AD">
        <w:rPr>
          <w:rFonts w:ascii="Times New Roman" w:hAnsi="Times New Roman" w:cs="Times New Roman"/>
          <w:sz w:val="24"/>
          <w:szCs w:val="24"/>
        </w:rPr>
        <w:t xml:space="preserve">Myovella, G., Karacuka, M., &amp; Haucap, J. (2020). Digitalization and economic </w:t>
      </w:r>
      <w:proofErr w:type="gramStart"/>
      <w:r w:rsidRPr="004A34AD">
        <w:rPr>
          <w:rFonts w:ascii="Times New Roman" w:hAnsi="Times New Roman" w:cs="Times New Roman"/>
          <w:sz w:val="24"/>
          <w:szCs w:val="24"/>
        </w:rPr>
        <w:t>growth:</w:t>
      </w:r>
      <w:proofErr w:type="gramEnd"/>
      <w:r w:rsidRPr="004A34AD">
        <w:rPr>
          <w:rFonts w:ascii="Times New Roman" w:hAnsi="Times New Roman" w:cs="Times New Roman"/>
          <w:sz w:val="24"/>
          <w:szCs w:val="24"/>
        </w:rPr>
        <w:t xml:space="preserve"> A comparative analysis of Sub-Saharan Africa and OECD economies. Telecommunications Policy, 44(2), 101856. </w:t>
      </w:r>
      <w:hyperlink r:id="rId38" w:history="1">
        <w:r w:rsidRPr="004A34AD">
          <w:rPr>
            <w:rStyle w:val="Hyperlink"/>
            <w:rFonts w:ascii="Times New Roman" w:hAnsi="Times New Roman" w:cs="Times New Roman"/>
            <w:sz w:val="24"/>
            <w:szCs w:val="24"/>
          </w:rPr>
          <w:t>https://doi.org/10.1016/j.telpol.2019.101856</w:t>
        </w:r>
      </w:hyperlink>
      <w:r w:rsidRPr="004A34AD">
        <w:rPr>
          <w:rFonts w:ascii="Times New Roman" w:hAnsi="Times New Roman" w:cs="Times New Roman"/>
          <w:sz w:val="24"/>
          <w:szCs w:val="24"/>
        </w:rPr>
        <w:t xml:space="preserve"> </w:t>
      </w:r>
    </w:p>
    <w:p w14:paraId="4F49861B" w14:textId="06F69DF9" w:rsidR="00996D22" w:rsidRPr="00801F7E" w:rsidRDefault="003A6F3B" w:rsidP="004A34AD">
      <w:pPr>
        <w:pStyle w:val="Bibliography"/>
        <w:numPr>
          <w:ilvl w:val="0"/>
          <w:numId w:val="3"/>
        </w:numPr>
        <w:spacing w:after="0" w:line="240" w:lineRule="auto"/>
        <w:jc w:val="both"/>
        <w:rPr>
          <w:rFonts w:ascii="Times New Roman" w:hAnsi="Times New Roman" w:cs="Times New Roman"/>
          <w:noProof/>
          <w:sz w:val="24"/>
          <w:szCs w:val="24"/>
          <w:lang w:val="en-US"/>
        </w:rPr>
      </w:pPr>
      <w:r w:rsidRPr="003A6F3B">
        <w:rPr>
          <w:rFonts w:ascii="Times New Roman" w:hAnsi="Times New Roman" w:cs="Times New Roman"/>
          <w:noProof/>
          <w:sz w:val="24"/>
          <w:szCs w:val="24"/>
          <w:lang w:val="en-US"/>
        </w:rPr>
        <w:t xml:space="preserve">Pinquart, M., &amp; Sörensen, S. (2000). Influences of socioeconomic status, social network, and competence on subjective well-being in later life: A meta-analysis. Psychology and Aging. </w:t>
      </w:r>
      <w:hyperlink r:id="rId39" w:history="1">
        <w:r w:rsidRPr="00B42993">
          <w:rPr>
            <w:rStyle w:val="Hyperlink"/>
            <w:rFonts w:ascii="Times New Roman" w:hAnsi="Times New Roman" w:cs="Times New Roman"/>
            <w:noProof/>
            <w:sz w:val="24"/>
            <w:szCs w:val="24"/>
            <w:lang w:val="en-US"/>
          </w:rPr>
          <w:t>https://doi.org/10.1037/0882-7974.15.2.187</w:t>
        </w:r>
      </w:hyperlink>
      <w:r>
        <w:rPr>
          <w:rFonts w:ascii="Times New Roman" w:hAnsi="Times New Roman" w:cs="Times New Roman"/>
          <w:noProof/>
          <w:sz w:val="24"/>
          <w:szCs w:val="24"/>
          <w:lang w:val="en-US"/>
        </w:rPr>
        <w:t xml:space="preserve"> </w:t>
      </w:r>
    </w:p>
    <w:p w14:paraId="52AA9BD0" w14:textId="762ACDAF" w:rsidR="00996D22" w:rsidRPr="004A34AD" w:rsidRDefault="003A6F3B"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Research ICT Africa. (2019). After </w:t>
      </w:r>
      <w:proofErr w:type="gramStart"/>
      <w:r w:rsidRPr="004A34AD">
        <w:rPr>
          <w:rFonts w:ascii="Times New Roman" w:hAnsi="Times New Roman" w:cs="Times New Roman"/>
          <w:sz w:val="24"/>
          <w:szCs w:val="24"/>
        </w:rPr>
        <w:t>Access:</w:t>
      </w:r>
      <w:proofErr w:type="gramEnd"/>
      <w:r w:rsidRPr="004A34AD">
        <w:rPr>
          <w:rFonts w:ascii="Times New Roman" w:hAnsi="Times New Roman" w:cs="Times New Roman"/>
          <w:sz w:val="24"/>
          <w:szCs w:val="24"/>
        </w:rPr>
        <w:t xml:space="preserve"> Africa Comparative Report. Research ICT Africa Report (Policy Paper No 7. Series 5). </w:t>
      </w:r>
      <w:hyperlink r:id="rId40" w:history="1">
        <w:r w:rsidRPr="004A34AD">
          <w:rPr>
            <w:rStyle w:val="Hyperlink"/>
            <w:rFonts w:ascii="Times New Roman" w:hAnsi="Times New Roman" w:cs="Times New Roman"/>
            <w:sz w:val="24"/>
            <w:szCs w:val="24"/>
          </w:rPr>
          <w:t>https://researchictafrica.net/after-access-africa-comparative-report/</w:t>
        </w:r>
      </w:hyperlink>
      <w:r w:rsidRPr="004A34AD">
        <w:rPr>
          <w:rFonts w:ascii="Times New Roman" w:hAnsi="Times New Roman" w:cs="Times New Roman"/>
          <w:sz w:val="24"/>
          <w:szCs w:val="24"/>
        </w:rPr>
        <w:t xml:space="preserve"> </w:t>
      </w:r>
    </w:p>
    <w:p w14:paraId="76286AE1" w14:textId="6865429E" w:rsidR="00996D22" w:rsidRPr="004A34AD" w:rsidRDefault="003A6F3B" w:rsidP="004A34AD">
      <w:pPr>
        <w:pStyle w:val="ListParagraph"/>
        <w:numPr>
          <w:ilvl w:val="0"/>
          <w:numId w:val="3"/>
        </w:numPr>
        <w:rPr>
          <w:rFonts w:ascii="Times New Roman" w:hAnsi="Times New Roman" w:cs="Times New Roman"/>
          <w:sz w:val="24"/>
          <w:szCs w:val="24"/>
        </w:rPr>
      </w:pPr>
      <w:r w:rsidRPr="004A34AD">
        <w:rPr>
          <w:rFonts w:ascii="Times New Roman" w:hAnsi="Times New Roman" w:cs="Times New Roman"/>
          <w:sz w:val="24"/>
          <w:szCs w:val="24"/>
          <w:shd w:val="clear" w:color="auto" w:fill="FFFFFF"/>
          <w:lang w:val="en-US"/>
        </w:rPr>
        <w:t xml:space="preserve">Rival, L. (2020). What kind of sex makes people happy? In Questions of anthropology (pp. 167-196). Routledge. </w:t>
      </w:r>
      <w:hyperlink r:id="rId41" w:history="1">
        <w:r w:rsidRPr="004A34AD">
          <w:rPr>
            <w:rStyle w:val="Hyperlink"/>
            <w:rFonts w:ascii="Times New Roman" w:hAnsi="Times New Roman" w:cs="Times New Roman"/>
            <w:sz w:val="24"/>
            <w:szCs w:val="24"/>
            <w:shd w:val="clear" w:color="auto" w:fill="FFFFFF"/>
            <w:lang w:val="en-US"/>
          </w:rPr>
          <w:t>https://doi.org/10.4324/9781003086482-7</w:t>
        </w:r>
      </w:hyperlink>
      <w:r w:rsidRPr="004A34AD">
        <w:rPr>
          <w:rFonts w:ascii="Times New Roman" w:hAnsi="Times New Roman" w:cs="Times New Roman"/>
          <w:sz w:val="24"/>
          <w:szCs w:val="24"/>
          <w:shd w:val="clear" w:color="auto" w:fill="FFFFFF"/>
          <w:lang w:val="en-US"/>
        </w:rPr>
        <w:t xml:space="preserve"> </w:t>
      </w:r>
    </w:p>
    <w:p w14:paraId="07991E4C" w14:textId="492DBCB5" w:rsidR="00996D22" w:rsidRPr="004A34AD" w:rsidRDefault="003A6F3B" w:rsidP="004A34AD">
      <w:pPr>
        <w:pStyle w:val="ListParagraph"/>
        <w:numPr>
          <w:ilvl w:val="0"/>
          <w:numId w:val="3"/>
        </w:numPr>
        <w:rPr>
          <w:rFonts w:ascii="Times New Roman" w:hAnsi="Times New Roman" w:cs="Times New Roman"/>
          <w:sz w:val="24"/>
          <w:szCs w:val="24"/>
        </w:rPr>
      </w:pPr>
      <w:r w:rsidRPr="004A34AD">
        <w:rPr>
          <w:rFonts w:ascii="Times New Roman" w:hAnsi="Times New Roman" w:cs="Times New Roman"/>
          <w:noProof/>
          <w:sz w:val="24"/>
          <w:szCs w:val="24"/>
          <w:lang w:val="en-US"/>
        </w:rPr>
        <w:t xml:space="preserve">Salanova, M., Cifre, E., &amp; Martín, P. (2004). Information technology implementation styles and their relation with workers' subjective well‐being. International Journal of Operations &amp; Production Management. </w:t>
      </w:r>
      <w:hyperlink r:id="rId42" w:history="1">
        <w:r w:rsidRPr="004A34AD">
          <w:rPr>
            <w:rStyle w:val="Hyperlink"/>
            <w:rFonts w:ascii="Times New Roman" w:hAnsi="Times New Roman" w:cs="Times New Roman"/>
            <w:noProof/>
            <w:sz w:val="24"/>
            <w:szCs w:val="24"/>
            <w:lang w:val="en-US"/>
          </w:rPr>
          <w:t>https://doi.org/10.1108/01443570410510988</w:t>
        </w:r>
      </w:hyperlink>
      <w:r w:rsidRPr="004A34AD">
        <w:rPr>
          <w:rFonts w:ascii="Times New Roman" w:hAnsi="Times New Roman" w:cs="Times New Roman"/>
          <w:noProof/>
          <w:sz w:val="24"/>
          <w:szCs w:val="24"/>
          <w:lang w:val="en-US"/>
        </w:rPr>
        <w:t xml:space="preserve">  </w:t>
      </w:r>
    </w:p>
    <w:p w14:paraId="182BF419" w14:textId="1CDDDF4F" w:rsidR="00996D22" w:rsidRPr="004A34AD" w:rsidRDefault="003A6F3B" w:rsidP="004A34AD">
      <w:pPr>
        <w:pStyle w:val="ListParagraph"/>
        <w:numPr>
          <w:ilvl w:val="0"/>
          <w:numId w:val="3"/>
        </w:numPr>
        <w:spacing w:after="0" w:line="240" w:lineRule="auto"/>
        <w:jc w:val="both"/>
        <w:rPr>
          <w:rFonts w:ascii="Times New Roman" w:hAnsi="Times New Roman" w:cs="Times New Roman"/>
          <w:sz w:val="24"/>
          <w:szCs w:val="24"/>
          <w:lang w:val="en-US"/>
        </w:rPr>
      </w:pPr>
      <w:r w:rsidRPr="004A34AD">
        <w:rPr>
          <w:rFonts w:ascii="Times New Roman" w:hAnsi="Times New Roman" w:cs="Times New Roman"/>
          <w:sz w:val="24"/>
          <w:szCs w:val="24"/>
          <w:lang w:val="en-US"/>
        </w:rPr>
        <w:lastRenderedPageBreak/>
        <w:t xml:space="preserve">Schkade, D. A., &amp; Kahneman, D. (1998). Does living in California make people happy? A focusing illusion in judgments of life satisfaction. Psychological Science, 9(5), 340-346. </w:t>
      </w:r>
      <w:hyperlink r:id="rId43" w:history="1">
        <w:r w:rsidRPr="004A34AD">
          <w:rPr>
            <w:rStyle w:val="Hyperlink"/>
            <w:rFonts w:ascii="Times New Roman" w:hAnsi="Times New Roman" w:cs="Times New Roman"/>
            <w:sz w:val="24"/>
            <w:szCs w:val="24"/>
            <w:lang w:val="en-US"/>
          </w:rPr>
          <w:t>https://doi.org/10.1111/1467-9280.00066</w:t>
        </w:r>
      </w:hyperlink>
      <w:r w:rsidRPr="004A34AD">
        <w:rPr>
          <w:rFonts w:ascii="Times New Roman" w:hAnsi="Times New Roman" w:cs="Times New Roman"/>
          <w:sz w:val="24"/>
          <w:szCs w:val="24"/>
          <w:lang w:val="en-US"/>
        </w:rPr>
        <w:t xml:space="preserve"> </w:t>
      </w:r>
    </w:p>
    <w:p w14:paraId="6940162E" w14:textId="77777777" w:rsidR="00996D22" w:rsidRPr="00801F7E" w:rsidRDefault="00996D22" w:rsidP="004A2315">
      <w:pPr>
        <w:spacing w:after="0" w:line="240" w:lineRule="auto"/>
        <w:jc w:val="both"/>
        <w:rPr>
          <w:rFonts w:ascii="Times New Roman" w:hAnsi="Times New Roman" w:cs="Times New Roman"/>
          <w:sz w:val="24"/>
          <w:szCs w:val="24"/>
          <w:lang w:val="en-US"/>
        </w:rPr>
      </w:pPr>
    </w:p>
    <w:p w14:paraId="5A9FDE44" w14:textId="57C24A0F" w:rsidR="00996D22" w:rsidRPr="004A34AD" w:rsidRDefault="003A6F3B"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Sekabira, H., &amp; Qaim, M. (2017). Can mobile phones improve gender equality and </w:t>
      </w:r>
      <w:proofErr w:type="gramStart"/>
      <w:r w:rsidRPr="004A34AD">
        <w:rPr>
          <w:rFonts w:ascii="Times New Roman" w:hAnsi="Times New Roman" w:cs="Times New Roman"/>
          <w:sz w:val="24"/>
          <w:szCs w:val="24"/>
        </w:rPr>
        <w:t>nutrition?</w:t>
      </w:r>
      <w:proofErr w:type="gramEnd"/>
      <w:r w:rsidRPr="004A34AD">
        <w:rPr>
          <w:rFonts w:ascii="Times New Roman" w:hAnsi="Times New Roman" w:cs="Times New Roman"/>
          <w:sz w:val="24"/>
          <w:szCs w:val="24"/>
        </w:rPr>
        <w:t xml:space="preserve"> Panel data evidence from farm households in Uganda. Food Policy, 73, 95–103. </w:t>
      </w:r>
      <w:hyperlink r:id="rId44" w:history="1">
        <w:r w:rsidRPr="004A34AD">
          <w:rPr>
            <w:rStyle w:val="Hyperlink"/>
            <w:rFonts w:ascii="Times New Roman" w:hAnsi="Times New Roman" w:cs="Times New Roman"/>
            <w:sz w:val="24"/>
            <w:szCs w:val="24"/>
          </w:rPr>
          <w:t>https://doi.org/10.1016/j.foodpol.2017.10.004</w:t>
        </w:r>
      </w:hyperlink>
      <w:r w:rsidRPr="004A34AD">
        <w:rPr>
          <w:rFonts w:ascii="Times New Roman" w:hAnsi="Times New Roman" w:cs="Times New Roman"/>
          <w:sz w:val="24"/>
          <w:szCs w:val="24"/>
        </w:rPr>
        <w:t xml:space="preserve"> </w:t>
      </w:r>
    </w:p>
    <w:p w14:paraId="421EC4B3" w14:textId="37DB9A28" w:rsidR="00996D22" w:rsidRPr="004A34AD" w:rsidRDefault="003A6F3B" w:rsidP="004A34A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fr-FR"/>
        </w:rPr>
      </w:pPr>
      <w:r w:rsidRPr="004A34AD">
        <w:rPr>
          <w:rFonts w:ascii="Times New Roman" w:eastAsia="Times New Roman" w:hAnsi="Times New Roman" w:cs="Times New Roman"/>
          <w:sz w:val="24"/>
          <w:szCs w:val="24"/>
          <w:lang w:val="en-US" w:eastAsia="fr-FR"/>
        </w:rPr>
        <w:t xml:space="preserve">Stallings, M. C., Dunham, C. C., Gatz, M., Baker, L. A., &amp; Bengtson, V. L. (1997). Relationships among life events and psychological well-being: More evidence for a two-factor theory of well-being. Journal of Applied Gerontology, 16(1), 104–119. </w:t>
      </w:r>
      <w:hyperlink r:id="rId45" w:history="1">
        <w:r w:rsidRPr="004A34AD">
          <w:rPr>
            <w:rStyle w:val="Hyperlink"/>
            <w:rFonts w:ascii="Times New Roman" w:eastAsia="Times New Roman" w:hAnsi="Times New Roman" w:cs="Times New Roman"/>
            <w:sz w:val="24"/>
            <w:szCs w:val="24"/>
            <w:lang w:val="en-US" w:eastAsia="fr-FR"/>
          </w:rPr>
          <w:t>https://doi.org/10.1177/073346489701600106</w:t>
        </w:r>
      </w:hyperlink>
      <w:r w:rsidRPr="004A34AD">
        <w:rPr>
          <w:rFonts w:ascii="Times New Roman" w:eastAsia="Times New Roman" w:hAnsi="Times New Roman" w:cs="Times New Roman"/>
          <w:sz w:val="24"/>
          <w:szCs w:val="24"/>
          <w:lang w:val="en-US" w:eastAsia="fr-FR"/>
        </w:rPr>
        <w:t xml:space="preserve"> </w:t>
      </w:r>
    </w:p>
    <w:p w14:paraId="316CD361" w14:textId="77777777" w:rsidR="00996D22" w:rsidRPr="00801F7E" w:rsidRDefault="00996D22" w:rsidP="004A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fr-FR"/>
        </w:rPr>
      </w:pPr>
    </w:p>
    <w:p w14:paraId="36F60D9A" w14:textId="3247CB5B" w:rsidR="00996D22" w:rsidRPr="004A34AD" w:rsidRDefault="003A6F3B" w:rsidP="004A34AD">
      <w:pPr>
        <w:pStyle w:val="ListParagraph"/>
        <w:numPr>
          <w:ilvl w:val="0"/>
          <w:numId w:val="3"/>
        </w:numPr>
        <w:spacing w:after="0" w:line="240" w:lineRule="auto"/>
        <w:jc w:val="both"/>
        <w:rPr>
          <w:rFonts w:ascii="Times New Roman" w:hAnsi="Times New Roman" w:cs="Times New Roman"/>
          <w:sz w:val="24"/>
          <w:szCs w:val="24"/>
          <w:lang w:val="en-US"/>
        </w:rPr>
      </w:pPr>
      <w:r w:rsidRPr="004A34AD">
        <w:rPr>
          <w:rFonts w:ascii="Times New Roman" w:hAnsi="Times New Roman" w:cs="Times New Roman"/>
          <w:sz w:val="24"/>
          <w:szCs w:val="24"/>
          <w:lang w:val="en-US"/>
        </w:rPr>
        <w:t xml:space="preserve">Stutzer, A., &amp; Frey, B. S. (2006). Does marriage make people happy, or do happy people get married? The Journal of Socio-Economics, 35(2), 326-347. </w:t>
      </w:r>
      <w:hyperlink r:id="rId46" w:history="1">
        <w:r w:rsidRPr="004A34AD">
          <w:rPr>
            <w:rStyle w:val="Hyperlink"/>
            <w:rFonts w:ascii="Times New Roman" w:hAnsi="Times New Roman" w:cs="Times New Roman"/>
            <w:sz w:val="24"/>
            <w:szCs w:val="24"/>
            <w:lang w:val="en-US"/>
          </w:rPr>
          <w:t>https://doi.org/10.1016/j.socec.2005.11.043</w:t>
        </w:r>
      </w:hyperlink>
      <w:r w:rsidRPr="004A34AD">
        <w:rPr>
          <w:rFonts w:ascii="Times New Roman" w:hAnsi="Times New Roman" w:cs="Times New Roman"/>
          <w:sz w:val="24"/>
          <w:szCs w:val="24"/>
          <w:lang w:val="en-US"/>
        </w:rPr>
        <w:t xml:space="preserve"> </w:t>
      </w:r>
    </w:p>
    <w:p w14:paraId="18748CDD" w14:textId="77777777" w:rsidR="00996D22" w:rsidRPr="00801F7E" w:rsidRDefault="00996D22" w:rsidP="004A2315">
      <w:pPr>
        <w:spacing w:after="0" w:line="240" w:lineRule="auto"/>
        <w:jc w:val="both"/>
        <w:rPr>
          <w:rFonts w:ascii="Times New Roman" w:hAnsi="Times New Roman" w:cs="Times New Roman"/>
          <w:sz w:val="24"/>
          <w:szCs w:val="24"/>
          <w:lang w:val="en-US"/>
        </w:rPr>
      </w:pPr>
    </w:p>
    <w:p w14:paraId="4A4CAB70" w14:textId="4BD693C7" w:rsidR="00996D22" w:rsidRPr="004A34AD" w:rsidRDefault="003A6F3B" w:rsidP="004A34AD">
      <w:pPr>
        <w:pStyle w:val="ListParagraph"/>
        <w:numPr>
          <w:ilvl w:val="0"/>
          <w:numId w:val="3"/>
        </w:numPr>
        <w:spacing w:line="276" w:lineRule="auto"/>
        <w:jc w:val="both"/>
        <w:rPr>
          <w:rFonts w:ascii="Times New Roman" w:hAnsi="Times New Roman" w:cs="Times New Roman"/>
          <w:iCs/>
          <w:noProof/>
          <w:sz w:val="24"/>
          <w:szCs w:val="24"/>
          <w:lang w:val="en-US"/>
        </w:rPr>
      </w:pPr>
      <w:r w:rsidRPr="004A34AD">
        <w:rPr>
          <w:rFonts w:ascii="Times New Roman" w:hAnsi="Times New Roman" w:cs="Times New Roman"/>
          <w:noProof/>
          <w:sz w:val="24"/>
          <w:szCs w:val="24"/>
          <w:lang w:val="en-US"/>
        </w:rPr>
        <w:t xml:space="preserve">Suleman, F., Dincer, I., &amp; Agelin-Chaab, M. (2016). Comparative impact assessment study of various hydrogen production methods in terms of emissions. International Journal of Hydrogen Energy. </w:t>
      </w:r>
      <w:hyperlink r:id="rId47" w:history="1">
        <w:r w:rsidRPr="004A34AD">
          <w:rPr>
            <w:rStyle w:val="Hyperlink"/>
            <w:rFonts w:ascii="Times New Roman" w:hAnsi="Times New Roman" w:cs="Times New Roman"/>
            <w:noProof/>
            <w:sz w:val="24"/>
            <w:szCs w:val="24"/>
            <w:lang w:val="en-US"/>
          </w:rPr>
          <w:t>https://doi.org/10.1016/j.ijhydene.2015.12.225</w:t>
        </w:r>
      </w:hyperlink>
      <w:r w:rsidRPr="004A34AD">
        <w:rPr>
          <w:rFonts w:ascii="Times New Roman" w:hAnsi="Times New Roman" w:cs="Times New Roman"/>
          <w:noProof/>
          <w:sz w:val="24"/>
          <w:szCs w:val="24"/>
          <w:lang w:val="en-US"/>
        </w:rPr>
        <w:t xml:space="preserve"> </w:t>
      </w:r>
    </w:p>
    <w:p w14:paraId="7A59C784" w14:textId="50FFE5F4" w:rsidR="00996D22" w:rsidRPr="004A34AD" w:rsidRDefault="003A6F3B" w:rsidP="004A34AD">
      <w:pPr>
        <w:pStyle w:val="ListParagraph"/>
        <w:numPr>
          <w:ilvl w:val="0"/>
          <w:numId w:val="3"/>
        </w:numPr>
        <w:spacing w:line="276" w:lineRule="auto"/>
        <w:jc w:val="both"/>
        <w:rPr>
          <w:rFonts w:ascii="Times New Roman" w:hAnsi="Times New Roman" w:cs="Times New Roman"/>
          <w:iCs/>
          <w:noProof/>
          <w:sz w:val="24"/>
          <w:szCs w:val="24"/>
          <w:lang w:val="en-US"/>
        </w:rPr>
      </w:pPr>
      <w:r w:rsidRPr="004A34AD">
        <w:rPr>
          <w:rFonts w:ascii="Times New Roman" w:hAnsi="Times New Roman" w:cs="Times New Roman"/>
          <w:noProof/>
          <w:sz w:val="24"/>
          <w:szCs w:val="24"/>
          <w:lang w:val="en-US"/>
        </w:rPr>
        <w:t xml:space="preserve">Wang, C., Pan, R., Wan, X., Tan, Y., Xu, L., McIntyre, R. S., Choo, F., Tran, B. X., Ho, R. C. M., Sharma, V. K., &amp; Ho, C. S. H. (2020). A longitudinal study on the mental health of general population during the COVID-19 epidemic in China. Brain, Behavior, and Immunity. </w:t>
      </w:r>
      <w:hyperlink r:id="rId48" w:history="1">
        <w:r w:rsidRPr="004A34AD">
          <w:rPr>
            <w:rStyle w:val="Hyperlink"/>
            <w:rFonts w:ascii="Times New Roman" w:hAnsi="Times New Roman" w:cs="Times New Roman"/>
            <w:noProof/>
            <w:sz w:val="24"/>
            <w:szCs w:val="24"/>
            <w:lang w:val="en-US"/>
          </w:rPr>
          <w:t>https://doi.org/10.1016/j.bbi.2020.04.028</w:t>
        </w:r>
      </w:hyperlink>
      <w:r w:rsidRPr="004A34AD">
        <w:rPr>
          <w:rFonts w:ascii="Times New Roman" w:hAnsi="Times New Roman" w:cs="Times New Roman"/>
          <w:noProof/>
          <w:sz w:val="24"/>
          <w:szCs w:val="24"/>
          <w:lang w:val="en-US"/>
        </w:rPr>
        <w:t xml:space="preserve"> </w:t>
      </w:r>
    </w:p>
    <w:p w14:paraId="61481F5E" w14:textId="45EFE099" w:rsidR="00996D22" w:rsidRPr="004A34AD" w:rsidRDefault="003A6F3B"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UNICEF. (2018). Multiple Indicator Cluster Survey (MICS-Palu 2018</w:t>
      </w:r>
      <w:proofErr w:type="gramStart"/>
      <w:r w:rsidRPr="004A34AD">
        <w:rPr>
          <w:rFonts w:ascii="Times New Roman" w:hAnsi="Times New Roman" w:cs="Times New Roman"/>
          <w:sz w:val="24"/>
          <w:szCs w:val="24"/>
        </w:rPr>
        <w:t>):</w:t>
      </w:r>
      <w:proofErr w:type="gramEnd"/>
      <w:r w:rsidRPr="004A34AD">
        <w:rPr>
          <w:rFonts w:ascii="Times New Roman" w:hAnsi="Times New Roman" w:cs="Times New Roman"/>
          <w:sz w:val="24"/>
          <w:szCs w:val="24"/>
        </w:rPr>
        <w:t xml:space="preserve"> Democratic Republic of the Congo. UNICEF. </w:t>
      </w:r>
      <w:hyperlink r:id="rId49" w:history="1">
        <w:r w:rsidRPr="004A34AD">
          <w:rPr>
            <w:rStyle w:val="Hyperlink"/>
            <w:rFonts w:ascii="Times New Roman" w:hAnsi="Times New Roman" w:cs="Times New Roman"/>
            <w:sz w:val="24"/>
            <w:szCs w:val="24"/>
          </w:rPr>
          <w:t>https://www.unicef.org/drc/en/mics-palu-2018</w:t>
        </w:r>
      </w:hyperlink>
      <w:r w:rsidRPr="004A34AD">
        <w:rPr>
          <w:rFonts w:ascii="Times New Roman" w:hAnsi="Times New Roman" w:cs="Times New Roman"/>
          <w:sz w:val="24"/>
          <w:szCs w:val="24"/>
        </w:rPr>
        <w:t xml:space="preserve"> </w:t>
      </w:r>
    </w:p>
    <w:p w14:paraId="26E84246" w14:textId="2ABDE1A2" w:rsidR="00996D22" w:rsidRPr="004A34AD" w:rsidRDefault="003A6F3B" w:rsidP="004A34AD">
      <w:pPr>
        <w:pStyle w:val="ListParagraph"/>
        <w:numPr>
          <w:ilvl w:val="0"/>
          <w:numId w:val="3"/>
        </w:numPr>
        <w:spacing w:after="0" w:line="240" w:lineRule="auto"/>
        <w:jc w:val="both"/>
        <w:rPr>
          <w:rFonts w:ascii="Times New Roman" w:hAnsi="Times New Roman" w:cs="Times New Roman"/>
          <w:sz w:val="24"/>
          <w:szCs w:val="24"/>
          <w:lang w:val="en-US"/>
        </w:rPr>
      </w:pPr>
      <w:r w:rsidRPr="004A34AD">
        <w:rPr>
          <w:rFonts w:ascii="Times New Roman" w:hAnsi="Times New Roman" w:cs="Times New Roman"/>
          <w:sz w:val="24"/>
          <w:szCs w:val="24"/>
        </w:rPr>
        <w:t xml:space="preserve">Wilson, W. (1967). Correlates of avowed happiness. Psychological Bulletin, 67(4), 294–306. </w:t>
      </w:r>
      <w:hyperlink r:id="rId50" w:history="1">
        <w:r w:rsidRPr="004A34AD">
          <w:rPr>
            <w:rStyle w:val="Hyperlink"/>
            <w:rFonts w:ascii="Times New Roman" w:hAnsi="Times New Roman" w:cs="Times New Roman"/>
            <w:sz w:val="24"/>
            <w:szCs w:val="24"/>
          </w:rPr>
          <w:t>https://doi.org/10.1037/h0024431</w:t>
        </w:r>
      </w:hyperlink>
      <w:r w:rsidRPr="004A34AD">
        <w:rPr>
          <w:rFonts w:ascii="Times New Roman" w:hAnsi="Times New Roman" w:cs="Times New Roman"/>
          <w:sz w:val="24"/>
          <w:szCs w:val="24"/>
        </w:rPr>
        <w:t xml:space="preserve"> </w:t>
      </w:r>
    </w:p>
    <w:p w14:paraId="37434B33" w14:textId="77777777" w:rsidR="00996D22" w:rsidRPr="00801F7E" w:rsidRDefault="00996D22" w:rsidP="004A2315">
      <w:pPr>
        <w:spacing w:after="0" w:line="240" w:lineRule="auto"/>
        <w:jc w:val="both"/>
        <w:rPr>
          <w:rFonts w:ascii="Times New Roman" w:hAnsi="Times New Roman" w:cs="Times New Roman"/>
          <w:sz w:val="24"/>
          <w:szCs w:val="24"/>
          <w:lang w:val="en-US"/>
        </w:rPr>
      </w:pPr>
    </w:p>
    <w:p w14:paraId="2BA8C037" w14:textId="77777777" w:rsidR="00996D22" w:rsidRPr="004A34AD" w:rsidRDefault="00996D22" w:rsidP="004A34AD">
      <w:pPr>
        <w:pStyle w:val="ListParagraph"/>
        <w:numPr>
          <w:ilvl w:val="0"/>
          <w:numId w:val="3"/>
        </w:numPr>
        <w:rPr>
          <w:rFonts w:ascii="Times New Roman" w:hAnsi="Times New Roman" w:cs="Times New Roman"/>
          <w:sz w:val="24"/>
          <w:szCs w:val="24"/>
        </w:rPr>
      </w:pPr>
      <w:r w:rsidRPr="004A34AD">
        <w:rPr>
          <w:rFonts w:ascii="Times New Roman" w:hAnsi="Times New Roman" w:cs="Times New Roman"/>
          <w:sz w:val="24"/>
          <w:szCs w:val="24"/>
        </w:rPr>
        <w:t xml:space="preserve">World Health Organization [WHO]. (2016). Standards for a MICS </w:t>
      </w:r>
      <w:proofErr w:type="gramStart"/>
      <w:r w:rsidRPr="004A34AD">
        <w:rPr>
          <w:rFonts w:ascii="Times New Roman" w:hAnsi="Times New Roman" w:cs="Times New Roman"/>
          <w:sz w:val="24"/>
          <w:szCs w:val="24"/>
        </w:rPr>
        <w:t>survey:</w:t>
      </w:r>
      <w:proofErr w:type="gramEnd"/>
      <w:r w:rsidRPr="004A34AD">
        <w:rPr>
          <w:rFonts w:ascii="Times New Roman" w:hAnsi="Times New Roman" w:cs="Times New Roman"/>
          <w:sz w:val="24"/>
          <w:szCs w:val="24"/>
        </w:rPr>
        <w:t xml:space="preserve"> Guidelines for ensuring quality, reliability, and comprehensive data collection. WHO Publication</w:t>
      </w:r>
    </w:p>
    <w:p w14:paraId="03E2CBE9" w14:textId="11D75DD0" w:rsidR="00996D22" w:rsidRPr="004A34AD" w:rsidRDefault="003A6F3B" w:rsidP="004A34AD">
      <w:pPr>
        <w:pStyle w:val="ListParagraph"/>
        <w:numPr>
          <w:ilvl w:val="0"/>
          <w:numId w:val="3"/>
        </w:numPr>
        <w:spacing w:line="276" w:lineRule="auto"/>
        <w:jc w:val="both"/>
        <w:rPr>
          <w:rFonts w:ascii="Times New Roman" w:hAnsi="Times New Roman" w:cs="Times New Roman"/>
          <w:sz w:val="24"/>
          <w:szCs w:val="24"/>
          <w:lang w:val="en-US"/>
        </w:rPr>
      </w:pPr>
      <w:r w:rsidRPr="004A34AD">
        <w:rPr>
          <w:rFonts w:ascii="Times New Roman" w:hAnsi="Times New Roman" w:cs="Times New Roman"/>
          <w:sz w:val="24"/>
          <w:szCs w:val="24"/>
          <w:lang w:val="en-US"/>
        </w:rPr>
        <w:t xml:space="preserve">Zhou, Y., Zhou, L., Fu, C., Wang, Y., Liu, Q., Wu, H., Zhang, R., &amp; Zheng, L. (2015). Socio-economic factors related with the subjective well-being of the rural elderly people living independently in China. *International Journal for Equity in Health*, *14*, Article 5. </w:t>
      </w:r>
      <w:hyperlink r:id="rId51" w:history="1">
        <w:r w:rsidRPr="004A34AD">
          <w:rPr>
            <w:rStyle w:val="Hyperlink"/>
            <w:rFonts w:ascii="Times New Roman" w:hAnsi="Times New Roman" w:cs="Times New Roman"/>
            <w:sz w:val="24"/>
            <w:szCs w:val="24"/>
            <w:lang w:val="en-US"/>
          </w:rPr>
          <w:t>https://doi.org/10.1186/s12939-015-0136-4</w:t>
        </w:r>
      </w:hyperlink>
      <w:r w:rsidRPr="004A34AD">
        <w:rPr>
          <w:rFonts w:ascii="Times New Roman" w:hAnsi="Times New Roman" w:cs="Times New Roman"/>
          <w:sz w:val="24"/>
          <w:szCs w:val="24"/>
          <w:lang w:val="en-US"/>
        </w:rPr>
        <w:t xml:space="preserve"> </w:t>
      </w:r>
    </w:p>
    <w:p w14:paraId="2EB55986" w14:textId="17169277" w:rsidR="00996D22" w:rsidRPr="004A34AD" w:rsidRDefault="00426117"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Zhang, C., Zhang, Y., &amp; Wang, Y. (2024). A study on Internet use and subjective well-being among Chinese older </w:t>
      </w:r>
      <w:proofErr w:type="gramStart"/>
      <w:r w:rsidRPr="004A34AD">
        <w:rPr>
          <w:rFonts w:ascii="Times New Roman" w:hAnsi="Times New Roman" w:cs="Times New Roman"/>
          <w:sz w:val="24"/>
          <w:szCs w:val="24"/>
        </w:rPr>
        <w:t>adults:</w:t>
      </w:r>
      <w:proofErr w:type="gramEnd"/>
      <w:r w:rsidRPr="004A34AD">
        <w:rPr>
          <w:rFonts w:ascii="Times New Roman" w:hAnsi="Times New Roman" w:cs="Times New Roman"/>
          <w:sz w:val="24"/>
          <w:szCs w:val="24"/>
        </w:rPr>
        <w:t xml:space="preserve"> based on CGSS (2012-2018) five-wave mixed interface survey data. Frontiers in Public Health. </w:t>
      </w:r>
      <w:hyperlink r:id="rId52" w:history="1">
        <w:r w:rsidRPr="004A34AD">
          <w:rPr>
            <w:rStyle w:val="Hyperlink"/>
            <w:rFonts w:ascii="Times New Roman" w:hAnsi="Times New Roman" w:cs="Times New Roman"/>
            <w:sz w:val="24"/>
            <w:szCs w:val="24"/>
          </w:rPr>
          <w:t>https://doi.org/10.3389/fpubh.2023.1277789</w:t>
        </w:r>
      </w:hyperlink>
      <w:r w:rsidRPr="004A34AD">
        <w:rPr>
          <w:rFonts w:ascii="Times New Roman" w:hAnsi="Times New Roman" w:cs="Times New Roman"/>
          <w:sz w:val="24"/>
          <w:szCs w:val="24"/>
        </w:rPr>
        <w:t xml:space="preserve"> </w:t>
      </w:r>
    </w:p>
    <w:p w14:paraId="7E384623" w14:textId="5096CBC1" w:rsidR="00FA0DEB" w:rsidRPr="004A34AD" w:rsidRDefault="00426117"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Khan, S., &amp; Hancioglu, A. (2019). Multiple Indicator Cluster </w:t>
      </w:r>
      <w:proofErr w:type="gramStart"/>
      <w:r w:rsidRPr="004A34AD">
        <w:rPr>
          <w:rFonts w:ascii="Times New Roman" w:hAnsi="Times New Roman" w:cs="Times New Roman"/>
          <w:sz w:val="24"/>
          <w:szCs w:val="24"/>
        </w:rPr>
        <w:t>Surveys:</w:t>
      </w:r>
      <w:proofErr w:type="gramEnd"/>
      <w:r w:rsidRPr="004A34AD">
        <w:rPr>
          <w:rFonts w:ascii="Times New Roman" w:hAnsi="Times New Roman" w:cs="Times New Roman"/>
          <w:sz w:val="24"/>
          <w:szCs w:val="24"/>
        </w:rPr>
        <w:t xml:space="preserve"> Delivering Robust Data on Children and Women across the Globe. Studies in Family Planning, 50(3), 279–286. </w:t>
      </w:r>
      <w:hyperlink r:id="rId53" w:history="1">
        <w:r w:rsidRPr="004A34AD">
          <w:rPr>
            <w:rStyle w:val="Hyperlink"/>
            <w:rFonts w:ascii="Times New Roman" w:hAnsi="Times New Roman" w:cs="Times New Roman"/>
            <w:sz w:val="24"/>
            <w:szCs w:val="24"/>
          </w:rPr>
          <w:t>https://doi.org/10.1111/sifp.12103</w:t>
        </w:r>
      </w:hyperlink>
      <w:r w:rsidRPr="004A34AD">
        <w:rPr>
          <w:rFonts w:ascii="Times New Roman" w:hAnsi="Times New Roman" w:cs="Times New Roman"/>
          <w:sz w:val="24"/>
          <w:szCs w:val="24"/>
        </w:rPr>
        <w:t xml:space="preserve"> </w:t>
      </w:r>
      <w:r w:rsidR="00FA0DEB" w:rsidRPr="004A34AD">
        <w:rPr>
          <w:rFonts w:ascii="Times New Roman" w:hAnsi="Times New Roman" w:cs="Times New Roman"/>
          <w:sz w:val="24"/>
          <w:szCs w:val="24"/>
        </w:rPr>
        <w:t xml:space="preserve">. </w:t>
      </w:r>
    </w:p>
    <w:p w14:paraId="4FE7B276" w14:textId="77777777" w:rsidR="00FA0DEB" w:rsidRPr="004A34AD" w:rsidRDefault="00FA0DEB"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Martin, T., &amp; Zulaika, G. (2016). The contribution of Multiple Indicator Cluster Surveys (MICS) to data collection in low-income countries. Journal of Survey Statistics and Methodology, 4(3), 311–333. </w:t>
      </w:r>
    </w:p>
    <w:p w14:paraId="06B63B8D" w14:textId="5090CC3F" w:rsidR="00FA0DEB" w:rsidRPr="004A34AD" w:rsidRDefault="00426117"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lastRenderedPageBreak/>
        <w:t xml:space="preserve">United Nations Children's Fund. (2016). *Multiple Indicator Cluster Surveys (MICS) Programme Tools and Guidelines*. UNICEF MICS Programme. </w:t>
      </w:r>
      <w:hyperlink r:id="rId54" w:history="1">
        <w:r w:rsidRPr="004A34AD">
          <w:rPr>
            <w:rStyle w:val="Hyperlink"/>
            <w:rFonts w:ascii="Times New Roman" w:hAnsi="Times New Roman" w:cs="Times New Roman"/>
            <w:sz w:val="24"/>
            <w:szCs w:val="24"/>
          </w:rPr>
          <w:t>https://mics.unicef.org/tools</w:t>
        </w:r>
      </w:hyperlink>
      <w:r w:rsidRPr="004A34AD">
        <w:rPr>
          <w:rFonts w:ascii="Times New Roman" w:hAnsi="Times New Roman" w:cs="Times New Roman"/>
          <w:sz w:val="24"/>
          <w:szCs w:val="24"/>
        </w:rPr>
        <w:t xml:space="preserve"> </w:t>
      </w:r>
    </w:p>
    <w:p w14:paraId="18174C2B" w14:textId="33ACA8D1" w:rsidR="00987747" w:rsidRPr="004A34AD" w:rsidRDefault="00426117"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Irwin, R., Kammann, R., &amp; Dixon, G. (1979). If you want to know how happy I am, you'll have to ask me. New Zealand Psychologist, 8(1), 10–12. </w:t>
      </w:r>
    </w:p>
    <w:p w14:paraId="50D1CD16" w14:textId="79387B8F" w:rsidR="00987747" w:rsidRPr="004A34AD" w:rsidRDefault="00426117"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Sen, A. (1999). Development as freedom. Oxford University Press. </w:t>
      </w:r>
      <w:hyperlink r:id="rId55" w:history="1">
        <w:r w:rsidRPr="004A34AD">
          <w:rPr>
            <w:rStyle w:val="Hyperlink"/>
            <w:rFonts w:ascii="Times New Roman" w:hAnsi="Times New Roman" w:cs="Times New Roman"/>
            <w:sz w:val="24"/>
            <w:szCs w:val="24"/>
          </w:rPr>
          <w:t>https://global.oup.com/academic/product/development-as-freedom-9780198297581</w:t>
        </w:r>
      </w:hyperlink>
      <w:r w:rsidRPr="004A34AD">
        <w:rPr>
          <w:rFonts w:ascii="Times New Roman" w:hAnsi="Times New Roman" w:cs="Times New Roman"/>
          <w:sz w:val="24"/>
          <w:szCs w:val="24"/>
        </w:rPr>
        <w:t xml:space="preserve"> </w:t>
      </w:r>
      <w:r w:rsidR="00987747" w:rsidRPr="004A34AD">
        <w:rPr>
          <w:rFonts w:ascii="Times New Roman" w:hAnsi="Times New Roman" w:cs="Times New Roman"/>
          <w:sz w:val="24"/>
          <w:szCs w:val="24"/>
        </w:rPr>
        <w:t>.</w:t>
      </w:r>
    </w:p>
    <w:p w14:paraId="1BB59910" w14:textId="1F17444A" w:rsidR="00987747" w:rsidRPr="004A34AD" w:rsidRDefault="00426117"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UNICEF and Institut National de la Statistique. (2019). MICS-Palu </w:t>
      </w:r>
      <w:proofErr w:type="gramStart"/>
      <w:r w:rsidRPr="004A34AD">
        <w:rPr>
          <w:rFonts w:ascii="Times New Roman" w:hAnsi="Times New Roman" w:cs="Times New Roman"/>
          <w:sz w:val="24"/>
          <w:szCs w:val="24"/>
        </w:rPr>
        <w:t>2018:</w:t>
      </w:r>
      <w:proofErr w:type="gramEnd"/>
      <w:r w:rsidRPr="004A34AD">
        <w:rPr>
          <w:rFonts w:ascii="Times New Roman" w:hAnsi="Times New Roman" w:cs="Times New Roman"/>
          <w:sz w:val="24"/>
          <w:szCs w:val="24"/>
        </w:rPr>
        <w:t xml:space="preserve"> Situation and living conditions of children, women and men in the Democratic Republic of Congo. UNICEF Democratic Republic of Congo. </w:t>
      </w:r>
      <w:hyperlink r:id="rId56" w:history="1">
        <w:r w:rsidRPr="004A34AD">
          <w:rPr>
            <w:rStyle w:val="Hyperlink"/>
            <w:rFonts w:ascii="Times New Roman" w:hAnsi="Times New Roman" w:cs="Times New Roman"/>
            <w:sz w:val="24"/>
            <w:szCs w:val="24"/>
          </w:rPr>
          <w:t>https://www.unicef.org/drcongo/en/reports/mics-palu-2018</w:t>
        </w:r>
      </w:hyperlink>
      <w:r w:rsidRPr="004A34AD">
        <w:rPr>
          <w:rFonts w:ascii="Times New Roman" w:hAnsi="Times New Roman" w:cs="Times New Roman"/>
          <w:sz w:val="24"/>
          <w:szCs w:val="24"/>
        </w:rPr>
        <w:t xml:space="preserve"> </w:t>
      </w:r>
    </w:p>
    <w:p w14:paraId="20BDCD03" w14:textId="16F4AC2F" w:rsidR="00564697" w:rsidRPr="004A34AD" w:rsidRDefault="00426117"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Kyoghero, S. M., Wendji, C. M., &amp; Yokono, D. B. (2025). Does ICT adoption promote food </w:t>
      </w:r>
      <w:proofErr w:type="gramStart"/>
      <w:r w:rsidRPr="004A34AD">
        <w:rPr>
          <w:rFonts w:ascii="Times New Roman" w:hAnsi="Times New Roman" w:cs="Times New Roman"/>
          <w:sz w:val="24"/>
          <w:szCs w:val="24"/>
        </w:rPr>
        <w:t>security?</w:t>
      </w:r>
      <w:proofErr w:type="gramEnd"/>
      <w:r w:rsidRPr="004A34AD">
        <w:rPr>
          <w:rFonts w:ascii="Times New Roman" w:hAnsi="Times New Roman" w:cs="Times New Roman"/>
          <w:sz w:val="24"/>
          <w:szCs w:val="24"/>
        </w:rPr>
        <w:t xml:space="preserve"> Empirical evidence from the democratic republic of Congo. Environment, Innovation and Management. </w:t>
      </w:r>
      <w:hyperlink r:id="rId57" w:history="1">
        <w:r w:rsidRPr="004A34AD">
          <w:rPr>
            <w:rStyle w:val="Hyperlink"/>
            <w:rFonts w:ascii="Times New Roman" w:hAnsi="Times New Roman" w:cs="Times New Roman"/>
            <w:sz w:val="24"/>
            <w:szCs w:val="24"/>
          </w:rPr>
          <w:t>https://doi.org/10.1142/S3060901125500188</w:t>
        </w:r>
      </w:hyperlink>
      <w:r w:rsidRPr="004A34AD">
        <w:rPr>
          <w:rFonts w:ascii="Times New Roman" w:hAnsi="Times New Roman" w:cs="Times New Roman"/>
          <w:sz w:val="24"/>
          <w:szCs w:val="24"/>
        </w:rPr>
        <w:t xml:space="preserve"> </w:t>
      </w:r>
    </w:p>
    <w:p w14:paraId="2C6EA988" w14:textId="58A65042" w:rsidR="00234EF4" w:rsidRPr="004A34AD" w:rsidRDefault="00426117"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Chai, X., &amp; Kalyal, H. (2019). Cell Phone Use and Happiness Among Chinese Older </w:t>
      </w:r>
      <w:proofErr w:type="gramStart"/>
      <w:r w:rsidRPr="004A34AD">
        <w:rPr>
          <w:rFonts w:ascii="Times New Roman" w:hAnsi="Times New Roman" w:cs="Times New Roman"/>
          <w:sz w:val="24"/>
          <w:szCs w:val="24"/>
        </w:rPr>
        <w:t>Adults:</w:t>
      </w:r>
      <w:proofErr w:type="gramEnd"/>
      <w:r w:rsidRPr="004A34AD">
        <w:rPr>
          <w:rFonts w:ascii="Times New Roman" w:hAnsi="Times New Roman" w:cs="Times New Roman"/>
          <w:sz w:val="24"/>
          <w:szCs w:val="24"/>
        </w:rPr>
        <w:t xml:space="preserve"> Does Rural/Urban Residence Status Matter? Research on Aging. </w:t>
      </w:r>
      <w:hyperlink r:id="rId58" w:history="1">
        <w:r w:rsidRPr="004A34AD">
          <w:rPr>
            <w:rStyle w:val="Hyperlink"/>
            <w:rFonts w:ascii="Times New Roman" w:hAnsi="Times New Roman" w:cs="Times New Roman"/>
            <w:sz w:val="24"/>
            <w:szCs w:val="24"/>
          </w:rPr>
          <w:t>https://doi.org/10.1177/0164027518792662</w:t>
        </w:r>
      </w:hyperlink>
      <w:r w:rsidRPr="004A34AD">
        <w:rPr>
          <w:rFonts w:ascii="Times New Roman" w:hAnsi="Times New Roman" w:cs="Times New Roman"/>
          <w:sz w:val="24"/>
          <w:szCs w:val="24"/>
        </w:rPr>
        <w:t xml:space="preserve"> </w:t>
      </w:r>
      <w:r w:rsidR="00234EF4" w:rsidRPr="004A34AD">
        <w:rPr>
          <w:rFonts w:ascii="Times New Roman" w:hAnsi="Times New Roman" w:cs="Times New Roman"/>
          <w:sz w:val="24"/>
          <w:szCs w:val="24"/>
        </w:rPr>
        <w:t>.</w:t>
      </w:r>
    </w:p>
    <w:p w14:paraId="2C6A9E26" w14:textId="5A0431D6" w:rsidR="00234EF4" w:rsidRPr="004A34AD" w:rsidRDefault="00426117"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Chyi, H., &amp; Mao, S. (2012). The determinants of happiness of China's elderly population. Journal of Happiness Studies. </w:t>
      </w:r>
      <w:hyperlink r:id="rId59" w:history="1">
        <w:r w:rsidRPr="004A34AD">
          <w:rPr>
            <w:rStyle w:val="Hyperlink"/>
            <w:rFonts w:ascii="Times New Roman" w:hAnsi="Times New Roman" w:cs="Times New Roman"/>
            <w:sz w:val="24"/>
            <w:szCs w:val="24"/>
          </w:rPr>
          <w:t>https://doi.org/10.1007/s10902-011-9256-8</w:t>
        </w:r>
      </w:hyperlink>
      <w:r w:rsidRPr="004A34AD">
        <w:rPr>
          <w:rFonts w:ascii="Times New Roman" w:hAnsi="Times New Roman" w:cs="Times New Roman"/>
          <w:sz w:val="24"/>
          <w:szCs w:val="24"/>
        </w:rPr>
        <w:t xml:space="preserve"> </w:t>
      </w:r>
    </w:p>
    <w:p w14:paraId="1141E62F" w14:textId="77777777" w:rsidR="00234EF4" w:rsidRPr="004A34AD" w:rsidRDefault="00234EF4" w:rsidP="004A34AD">
      <w:pPr>
        <w:pStyle w:val="ListParagraph"/>
        <w:numPr>
          <w:ilvl w:val="0"/>
          <w:numId w:val="3"/>
        </w:numPr>
        <w:spacing w:line="276" w:lineRule="auto"/>
        <w:jc w:val="both"/>
        <w:rPr>
          <w:rFonts w:ascii="Times New Roman" w:hAnsi="Times New Roman" w:cs="Times New Roman"/>
          <w:sz w:val="24"/>
          <w:szCs w:val="24"/>
        </w:rPr>
      </w:pPr>
      <w:r w:rsidRPr="004A34AD">
        <w:rPr>
          <w:rFonts w:ascii="Times New Roman" w:hAnsi="Times New Roman" w:cs="Times New Roman"/>
          <w:sz w:val="24"/>
          <w:szCs w:val="24"/>
        </w:rPr>
        <w:t xml:space="preserve">Davidovic, M. (2021). Happiness and its practical </w:t>
      </w:r>
      <w:proofErr w:type="gramStart"/>
      <w:r w:rsidRPr="004A34AD">
        <w:rPr>
          <w:rFonts w:ascii="Times New Roman" w:hAnsi="Times New Roman" w:cs="Times New Roman"/>
          <w:sz w:val="24"/>
          <w:szCs w:val="24"/>
        </w:rPr>
        <w:t>importance:</w:t>
      </w:r>
      <w:proofErr w:type="gramEnd"/>
      <w:r w:rsidRPr="004A34AD">
        <w:rPr>
          <w:rFonts w:ascii="Times New Roman" w:hAnsi="Times New Roman" w:cs="Times New Roman"/>
          <w:sz w:val="24"/>
          <w:szCs w:val="24"/>
        </w:rPr>
        <w:t xml:space="preserve"> An exploration of theory and relevance. International Journal of Well-being, 10(2), 45-59.</w:t>
      </w:r>
    </w:p>
    <w:bookmarkEnd w:id="0"/>
    <w:p w14:paraId="28284C67" w14:textId="77777777" w:rsidR="005D7CBE" w:rsidRPr="009D6525" w:rsidRDefault="005D7CBE" w:rsidP="004A2315">
      <w:pPr>
        <w:spacing w:line="276" w:lineRule="auto"/>
        <w:jc w:val="both"/>
        <w:rPr>
          <w:rFonts w:ascii="Times New Roman" w:hAnsi="Times New Roman" w:cs="Times New Roman"/>
          <w:sz w:val="24"/>
          <w:szCs w:val="24"/>
        </w:rPr>
      </w:pPr>
    </w:p>
    <w:p w14:paraId="2D07CF28" w14:textId="77777777" w:rsidR="009D6525" w:rsidRPr="009D6525" w:rsidRDefault="009D6525" w:rsidP="004A2315">
      <w:pPr>
        <w:spacing w:line="276" w:lineRule="auto"/>
        <w:jc w:val="both"/>
        <w:rPr>
          <w:rFonts w:ascii="Times New Roman" w:hAnsi="Times New Roman" w:cs="Times New Roman"/>
          <w:sz w:val="24"/>
          <w:szCs w:val="24"/>
        </w:rPr>
      </w:pPr>
    </w:p>
    <w:sectPr w:rsidR="009D6525" w:rsidRPr="009D6525" w:rsidSect="00280C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0B39F" w14:textId="77777777" w:rsidR="008E7A6D" w:rsidRDefault="008E7A6D" w:rsidP="00954B27">
      <w:pPr>
        <w:spacing w:after="0" w:line="240" w:lineRule="auto"/>
      </w:pPr>
      <w:r>
        <w:separator/>
      </w:r>
    </w:p>
  </w:endnote>
  <w:endnote w:type="continuationSeparator" w:id="0">
    <w:p w14:paraId="07384FC6" w14:textId="77777777" w:rsidR="008E7A6D" w:rsidRDefault="008E7A6D" w:rsidP="0095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E65BD" w14:textId="77777777" w:rsidR="00135DE5" w:rsidRDefault="0013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502743"/>
      <w:docPartObj>
        <w:docPartGallery w:val="Page Numbers (Bottom of Page)"/>
        <w:docPartUnique/>
      </w:docPartObj>
    </w:sdtPr>
    <w:sdtEndPr/>
    <w:sdtContent>
      <w:p w14:paraId="5C97B15D" w14:textId="77777777" w:rsidR="00041CB2" w:rsidRDefault="00041CB2">
        <w:pPr>
          <w:pStyle w:val="Footer"/>
          <w:jc w:val="right"/>
        </w:pPr>
        <w:r>
          <w:fldChar w:fldCharType="begin"/>
        </w:r>
        <w:r>
          <w:instrText>PAGE   \* MERGEFORMAT</w:instrText>
        </w:r>
        <w:r>
          <w:fldChar w:fldCharType="separate"/>
        </w:r>
        <w:r w:rsidR="00676A4C">
          <w:rPr>
            <w:noProof/>
          </w:rPr>
          <w:t>31</w:t>
        </w:r>
        <w:r>
          <w:fldChar w:fldCharType="end"/>
        </w:r>
      </w:p>
    </w:sdtContent>
  </w:sdt>
  <w:p w14:paraId="427C3652" w14:textId="77777777" w:rsidR="00041CB2" w:rsidRDefault="00041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07A1" w14:textId="77777777" w:rsidR="00135DE5" w:rsidRDefault="0013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055CA" w14:textId="77777777" w:rsidR="008E7A6D" w:rsidRDefault="008E7A6D" w:rsidP="00954B27">
      <w:pPr>
        <w:spacing w:after="0" w:line="240" w:lineRule="auto"/>
      </w:pPr>
      <w:r>
        <w:separator/>
      </w:r>
    </w:p>
  </w:footnote>
  <w:footnote w:type="continuationSeparator" w:id="0">
    <w:p w14:paraId="653B079D" w14:textId="77777777" w:rsidR="008E7A6D" w:rsidRDefault="008E7A6D" w:rsidP="00954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1A84C" w14:textId="39EFEF24" w:rsidR="00135DE5" w:rsidRDefault="008E7A6D">
    <w:pPr>
      <w:pStyle w:val="Header"/>
    </w:pPr>
    <w:r>
      <w:rPr>
        <w:noProof/>
      </w:rPr>
      <w:pict w14:anchorId="4DCFD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98563"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FB46" w14:textId="7C452A28" w:rsidR="00135DE5" w:rsidRDefault="008E7A6D">
    <w:pPr>
      <w:pStyle w:val="Header"/>
    </w:pPr>
    <w:r>
      <w:rPr>
        <w:noProof/>
      </w:rPr>
      <w:pict w14:anchorId="0FF9C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98564"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6B81" w14:textId="2F7C3ED4" w:rsidR="00135DE5" w:rsidRDefault="008E7A6D">
    <w:pPr>
      <w:pStyle w:val="Header"/>
    </w:pPr>
    <w:r>
      <w:rPr>
        <w:noProof/>
      </w:rPr>
      <w:pict w14:anchorId="09056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98562"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3092"/>
    <w:multiLevelType w:val="hybridMultilevel"/>
    <w:tmpl w:val="90628E14"/>
    <w:lvl w:ilvl="0" w:tplc="F3D02122">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1A21EE3"/>
    <w:multiLevelType w:val="hybridMultilevel"/>
    <w:tmpl w:val="1EA28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D66DA"/>
    <w:multiLevelType w:val="hybridMultilevel"/>
    <w:tmpl w:val="03F068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08"/>
    <w:rsid w:val="00000BEB"/>
    <w:rsid w:val="00011873"/>
    <w:rsid w:val="000313A2"/>
    <w:rsid w:val="000358D8"/>
    <w:rsid w:val="00041CB2"/>
    <w:rsid w:val="00046EAD"/>
    <w:rsid w:val="00056002"/>
    <w:rsid w:val="00073E43"/>
    <w:rsid w:val="00077F96"/>
    <w:rsid w:val="000A075A"/>
    <w:rsid w:val="000B2727"/>
    <w:rsid w:val="000F2725"/>
    <w:rsid w:val="00135DE5"/>
    <w:rsid w:val="00146342"/>
    <w:rsid w:val="00154A2D"/>
    <w:rsid w:val="0018099C"/>
    <w:rsid w:val="001A2933"/>
    <w:rsid w:val="001B3030"/>
    <w:rsid w:val="001C57E8"/>
    <w:rsid w:val="0021081C"/>
    <w:rsid w:val="002131D2"/>
    <w:rsid w:val="002159C9"/>
    <w:rsid w:val="00223B4E"/>
    <w:rsid w:val="00233A63"/>
    <w:rsid w:val="00234EF4"/>
    <w:rsid w:val="00237D75"/>
    <w:rsid w:val="00252F5F"/>
    <w:rsid w:val="0026233B"/>
    <w:rsid w:val="00276BB9"/>
    <w:rsid w:val="00280C87"/>
    <w:rsid w:val="0028566B"/>
    <w:rsid w:val="0029076D"/>
    <w:rsid w:val="002A314C"/>
    <w:rsid w:val="002A595E"/>
    <w:rsid w:val="002E70DB"/>
    <w:rsid w:val="00370BAA"/>
    <w:rsid w:val="00372988"/>
    <w:rsid w:val="00395A39"/>
    <w:rsid w:val="003A6F3B"/>
    <w:rsid w:val="003D526D"/>
    <w:rsid w:val="003E1C76"/>
    <w:rsid w:val="003E53B5"/>
    <w:rsid w:val="004077B0"/>
    <w:rsid w:val="00426117"/>
    <w:rsid w:val="0043237F"/>
    <w:rsid w:val="0044211B"/>
    <w:rsid w:val="004442D4"/>
    <w:rsid w:val="004477F6"/>
    <w:rsid w:val="004667BC"/>
    <w:rsid w:val="004A2315"/>
    <w:rsid w:val="004A34AD"/>
    <w:rsid w:val="004C08B5"/>
    <w:rsid w:val="004E5736"/>
    <w:rsid w:val="004F44DA"/>
    <w:rsid w:val="0050765D"/>
    <w:rsid w:val="0052068A"/>
    <w:rsid w:val="00526FCD"/>
    <w:rsid w:val="00542260"/>
    <w:rsid w:val="00543684"/>
    <w:rsid w:val="00562D49"/>
    <w:rsid w:val="00564697"/>
    <w:rsid w:val="005707A4"/>
    <w:rsid w:val="005964A1"/>
    <w:rsid w:val="005A4E3C"/>
    <w:rsid w:val="005D5CC3"/>
    <w:rsid w:val="005D7CBE"/>
    <w:rsid w:val="005E7259"/>
    <w:rsid w:val="00612296"/>
    <w:rsid w:val="00634BAE"/>
    <w:rsid w:val="00637C84"/>
    <w:rsid w:val="006632A5"/>
    <w:rsid w:val="00676A4C"/>
    <w:rsid w:val="00681706"/>
    <w:rsid w:val="00685E12"/>
    <w:rsid w:val="00695D9D"/>
    <w:rsid w:val="006A2C05"/>
    <w:rsid w:val="006D6145"/>
    <w:rsid w:val="006E6A62"/>
    <w:rsid w:val="006F1AB1"/>
    <w:rsid w:val="006F690A"/>
    <w:rsid w:val="00703FF1"/>
    <w:rsid w:val="00731313"/>
    <w:rsid w:val="00737E2B"/>
    <w:rsid w:val="00741068"/>
    <w:rsid w:val="0075251F"/>
    <w:rsid w:val="00777FF9"/>
    <w:rsid w:val="007A35B0"/>
    <w:rsid w:val="007D704C"/>
    <w:rsid w:val="007E0451"/>
    <w:rsid w:val="007F0840"/>
    <w:rsid w:val="007F223C"/>
    <w:rsid w:val="00801F7E"/>
    <w:rsid w:val="00804C4D"/>
    <w:rsid w:val="008260FF"/>
    <w:rsid w:val="00831D74"/>
    <w:rsid w:val="00845BBE"/>
    <w:rsid w:val="008475B2"/>
    <w:rsid w:val="00862871"/>
    <w:rsid w:val="008C096A"/>
    <w:rsid w:val="008C4855"/>
    <w:rsid w:val="008E7A6D"/>
    <w:rsid w:val="008E7EF9"/>
    <w:rsid w:val="00927793"/>
    <w:rsid w:val="00937419"/>
    <w:rsid w:val="00951BA6"/>
    <w:rsid w:val="00953D7B"/>
    <w:rsid w:val="00954B27"/>
    <w:rsid w:val="00961BA0"/>
    <w:rsid w:val="00987747"/>
    <w:rsid w:val="00987F0F"/>
    <w:rsid w:val="00994C86"/>
    <w:rsid w:val="00996D22"/>
    <w:rsid w:val="009C35AE"/>
    <w:rsid w:val="009D6525"/>
    <w:rsid w:val="009E3B4A"/>
    <w:rsid w:val="009F668D"/>
    <w:rsid w:val="009F6CE1"/>
    <w:rsid w:val="00A0578D"/>
    <w:rsid w:val="00A1369F"/>
    <w:rsid w:val="00A26607"/>
    <w:rsid w:val="00A26F49"/>
    <w:rsid w:val="00A303C4"/>
    <w:rsid w:val="00A34FF6"/>
    <w:rsid w:val="00A549D5"/>
    <w:rsid w:val="00A72F51"/>
    <w:rsid w:val="00AA2D0D"/>
    <w:rsid w:val="00AF35B5"/>
    <w:rsid w:val="00B07BF4"/>
    <w:rsid w:val="00B141EA"/>
    <w:rsid w:val="00B15399"/>
    <w:rsid w:val="00B25634"/>
    <w:rsid w:val="00B32826"/>
    <w:rsid w:val="00B35557"/>
    <w:rsid w:val="00B67298"/>
    <w:rsid w:val="00B8371B"/>
    <w:rsid w:val="00B979B3"/>
    <w:rsid w:val="00BC5226"/>
    <w:rsid w:val="00BC754E"/>
    <w:rsid w:val="00BD60CD"/>
    <w:rsid w:val="00BF0E31"/>
    <w:rsid w:val="00C04CAF"/>
    <w:rsid w:val="00C20DA3"/>
    <w:rsid w:val="00C26431"/>
    <w:rsid w:val="00C2681A"/>
    <w:rsid w:val="00C5618D"/>
    <w:rsid w:val="00C675CF"/>
    <w:rsid w:val="00C853EE"/>
    <w:rsid w:val="00C87149"/>
    <w:rsid w:val="00CB25D3"/>
    <w:rsid w:val="00CC0F40"/>
    <w:rsid w:val="00CD561B"/>
    <w:rsid w:val="00D40699"/>
    <w:rsid w:val="00D51AAA"/>
    <w:rsid w:val="00D52378"/>
    <w:rsid w:val="00D67366"/>
    <w:rsid w:val="00D76480"/>
    <w:rsid w:val="00D77B17"/>
    <w:rsid w:val="00D853A5"/>
    <w:rsid w:val="00DB7B7C"/>
    <w:rsid w:val="00DC356A"/>
    <w:rsid w:val="00DD504F"/>
    <w:rsid w:val="00DD6726"/>
    <w:rsid w:val="00E10E9B"/>
    <w:rsid w:val="00E126AD"/>
    <w:rsid w:val="00E16F15"/>
    <w:rsid w:val="00E215B3"/>
    <w:rsid w:val="00E322DD"/>
    <w:rsid w:val="00E42A0A"/>
    <w:rsid w:val="00E74B1B"/>
    <w:rsid w:val="00E87BDC"/>
    <w:rsid w:val="00EC2864"/>
    <w:rsid w:val="00EC309B"/>
    <w:rsid w:val="00EC6F57"/>
    <w:rsid w:val="00ED648D"/>
    <w:rsid w:val="00EE2281"/>
    <w:rsid w:val="00EF47E2"/>
    <w:rsid w:val="00F03F67"/>
    <w:rsid w:val="00F12D30"/>
    <w:rsid w:val="00F15C44"/>
    <w:rsid w:val="00F4224D"/>
    <w:rsid w:val="00F4456D"/>
    <w:rsid w:val="00F50355"/>
    <w:rsid w:val="00F51E6A"/>
    <w:rsid w:val="00F53608"/>
    <w:rsid w:val="00F55B97"/>
    <w:rsid w:val="00F6110D"/>
    <w:rsid w:val="00F7467D"/>
    <w:rsid w:val="00FA0DEB"/>
    <w:rsid w:val="00FA647D"/>
    <w:rsid w:val="00FC3A59"/>
    <w:rsid w:val="00FD23BE"/>
    <w:rsid w:val="00FD4F07"/>
    <w:rsid w:val="00FE37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810468"/>
  <w15:chartTrackingRefBased/>
  <w15:docId w15:val="{B5794F78-1065-4BB1-9520-914DC21A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6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6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6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60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60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60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54B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4B27"/>
  </w:style>
  <w:style w:type="paragraph" w:styleId="Footer">
    <w:name w:val="footer"/>
    <w:basedOn w:val="Normal"/>
    <w:link w:val="FooterChar"/>
    <w:uiPriority w:val="99"/>
    <w:unhideWhenUsed/>
    <w:rsid w:val="00954B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4B27"/>
  </w:style>
  <w:style w:type="character" w:styleId="Hyperlink">
    <w:name w:val="Hyperlink"/>
    <w:basedOn w:val="DefaultParagraphFont"/>
    <w:uiPriority w:val="99"/>
    <w:unhideWhenUsed/>
    <w:rsid w:val="007D704C"/>
    <w:rPr>
      <w:color w:val="0563C1" w:themeColor="hyperlink"/>
      <w:u w:val="single"/>
    </w:rPr>
  </w:style>
  <w:style w:type="paragraph" w:styleId="ListParagraph">
    <w:name w:val="List Paragraph"/>
    <w:basedOn w:val="Normal"/>
    <w:uiPriority w:val="34"/>
    <w:qFormat/>
    <w:rsid w:val="007D704C"/>
    <w:pPr>
      <w:ind w:left="720"/>
      <w:contextualSpacing/>
    </w:pPr>
  </w:style>
  <w:style w:type="paragraph" w:styleId="Bibliography">
    <w:name w:val="Bibliography"/>
    <w:basedOn w:val="Normal"/>
    <w:next w:val="Normal"/>
    <w:uiPriority w:val="37"/>
    <w:unhideWhenUsed/>
    <w:rsid w:val="00996D22"/>
    <w:rPr>
      <w:lang w:val="en"/>
    </w:rPr>
  </w:style>
  <w:style w:type="character" w:styleId="UnresolvedMention">
    <w:name w:val="Unresolved Mention"/>
    <w:basedOn w:val="DefaultParagraphFont"/>
    <w:uiPriority w:val="99"/>
    <w:semiHidden/>
    <w:unhideWhenUsed/>
    <w:rsid w:val="00395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79800">
      <w:bodyDiv w:val="1"/>
      <w:marLeft w:val="0"/>
      <w:marRight w:val="0"/>
      <w:marTop w:val="0"/>
      <w:marBottom w:val="0"/>
      <w:divBdr>
        <w:top w:val="none" w:sz="0" w:space="0" w:color="auto"/>
        <w:left w:val="none" w:sz="0" w:space="0" w:color="auto"/>
        <w:bottom w:val="none" w:sz="0" w:space="0" w:color="auto"/>
        <w:right w:val="none" w:sz="0" w:space="0" w:color="auto"/>
      </w:divBdr>
    </w:div>
    <w:div w:id="158037137">
      <w:bodyDiv w:val="1"/>
      <w:marLeft w:val="0"/>
      <w:marRight w:val="0"/>
      <w:marTop w:val="0"/>
      <w:marBottom w:val="0"/>
      <w:divBdr>
        <w:top w:val="none" w:sz="0" w:space="0" w:color="auto"/>
        <w:left w:val="none" w:sz="0" w:space="0" w:color="auto"/>
        <w:bottom w:val="none" w:sz="0" w:space="0" w:color="auto"/>
        <w:right w:val="none" w:sz="0" w:space="0" w:color="auto"/>
      </w:divBdr>
    </w:div>
    <w:div w:id="189033333">
      <w:bodyDiv w:val="1"/>
      <w:marLeft w:val="0"/>
      <w:marRight w:val="0"/>
      <w:marTop w:val="0"/>
      <w:marBottom w:val="0"/>
      <w:divBdr>
        <w:top w:val="none" w:sz="0" w:space="0" w:color="auto"/>
        <w:left w:val="none" w:sz="0" w:space="0" w:color="auto"/>
        <w:bottom w:val="none" w:sz="0" w:space="0" w:color="auto"/>
        <w:right w:val="none" w:sz="0" w:space="0" w:color="auto"/>
      </w:divBdr>
    </w:div>
    <w:div w:id="282468852">
      <w:bodyDiv w:val="1"/>
      <w:marLeft w:val="0"/>
      <w:marRight w:val="0"/>
      <w:marTop w:val="0"/>
      <w:marBottom w:val="0"/>
      <w:divBdr>
        <w:top w:val="none" w:sz="0" w:space="0" w:color="auto"/>
        <w:left w:val="none" w:sz="0" w:space="0" w:color="auto"/>
        <w:bottom w:val="none" w:sz="0" w:space="0" w:color="auto"/>
        <w:right w:val="none" w:sz="0" w:space="0" w:color="auto"/>
      </w:divBdr>
    </w:div>
    <w:div w:id="284584603">
      <w:bodyDiv w:val="1"/>
      <w:marLeft w:val="0"/>
      <w:marRight w:val="0"/>
      <w:marTop w:val="0"/>
      <w:marBottom w:val="0"/>
      <w:divBdr>
        <w:top w:val="none" w:sz="0" w:space="0" w:color="auto"/>
        <w:left w:val="none" w:sz="0" w:space="0" w:color="auto"/>
        <w:bottom w:val="none" w:sz="0" w:space="0" w:color="auto"/>
        <w:right w:val="none" w:sz="0" w:space="0" w:color="auto"/>
      </w:divBdr>
    </w:div>
    <w:div w:id="368798141">
      <w:bodyDiv w:val="1"/>
      <w:marLeft w:val="0"/>
      <w:marRight w:val="0"/>
      <w:marTop w:val="0"/>
      <w:marBottom w:val="0"/>
      <w:divBdr>
        <w:top w:val="none" w:sz="0" w:space="0" w:color="auto"/>
        <w:left w:val="none" w:sz="0" w:space="0" w:color="auto"/>
        <w:bottom w:val="none" w:sz="0" w:space="0" w:color="auto"/>
        <w:right w:val="none" w:sz="0" w:space="0" w:color="auto"/>
      </w:divBdr>
    </w:div>
    <w:div w:id="372198135">
      <w:bodyDiv w:val="1"/>
      <w:marLeft w:val="0"/>
      <w:marRight w:val="0"/>
      <w:marTop w:val="0"/>
      <w:marBottom w:val="0"/>
      <w:divBdr>
        <w:top w:val="none" w:sz="0" w:space="0" w:color="auto"/>
        <w:left w:val="none" w:sz="0" w:space="0" w:color="auto"/>
        <w:bottom w:val="none" w:sz="0" w:space="0" w:color="auto"/>
        <w:right w:val="none" w:sz="0" w:space="0" w:color="auto"/>
      </w:divBdr>
    </w:div>
    <w:div w:id="407577090">
      <w:bodyDiv w:val="1"/>
      <w:marLeft w:val="0"/>
      <w:marRight w:val="0"/>
      <w:marTop w:val="0"/>
      <w:marBottom w:val="0"/>
      <w:divBdr>
        <w:top w:val="none" w:sz="0" w:space="0" w:color="auto"/>
        <w:left w:val="none" w:sz="0" w:space="0" w:color="auto"/>
        <w:bottom w:val="none" w:sz="0" w:space="0" w:color="auto"/>
        <w:right w:val="none" w:sz="0" w:space="0" w:color="auto"/>
      </w:divBdr>
    </w:div>
    <w:div w:id="707265360">
      <w:bodyDiv w:val="1"/>
      <w:marLeft w:val="0"/>
      <w:marRight w:val="0"/>
      <w:marTop w:val="0"/>
      <w:marBottom w:val="0"/>
      <w:divBdr>
        <w:top w:val="none" w:sz="0" w:space="0" w:color="auto"/>
        <w:left w:val="none" w:sz="0" w:space="0" w:color="auto"/>
        <w:bottom w:val="none" w:sz="0" w:space="0" w:color="auto"/>
        <w:right w:val="none" w:sz="0" w:space="0" w:color="auto"/>
      </w:divBdr>
    </w:div>
    <w:div w:id="770856694">
      <w:bodyDiv w:val="1"/>
      <w:marLeft w:val="0"/>
      <w:marRight w:val="0"/>
      <w:marTop w:val="0"/>
      <w:marBottom w:val="0"/>
      <w:divBdr>
        <w:top w:val="none" w:sz="0" w:space="0" w:color="auto"/>
        <w:left w:val="none" w:sz="0" w:space="0" w:color="auto"/>
        <w:bottom w:val="none" w:sz="0" w:space="0" w:color="auto"/>
        <w:right w:val="none" w:sz="0" w:space="0" w:color="auto"/>
      </w:divBdr>
    </w:div>
    <w:div w:id="809909107">
      <w:bodyDiv w:val="1"/>
      <w:marLeft w:val="0"/>
      <w:marRight w:val="0"/>
      <w:marTop w:val="0"/>
      <w:marBottom w:val="0"/>
      <w:divBdr>
        <w:top w:val="none" w:sz="0" w:space="0" w:color="auto"/>
        <w:left w:val="none" w:sz="0" w:space="0" w:color="auto"/>
        <w:bottom w:val="none" w:sz="0" w:space="0" w:color="auto"/>
        <w:right w:val="none" w:sz="0" w:space="0" w:color="auto"/>
      </w:divBdr>
    </w:div>
    <w:div w:id="1001350928">
      <w:bodyDiv w:val="1"/>
      <w:marLeft w:val="0"/>
      <w:marRight w:val="0"/>
      <w:marTop w:val="0"/>
      <w:marBottom w:val="0"/>
      <w:divBdr>
        <w:top w:val="none" w:sz="0" w:space="0" w:color="auto"/>
        <w:left w:val="none" w:sz="0" w:space="0" w:color="auto"/>
        <w:bottom w:val="none" w:sz="0" w:space="0" w:color="auto"/>
        <w:right w:val="none" w:sz="0" w:space="0" w:color="auto"/>
      </w:divBdr>
    </w:div>
    <w:div w:id="1021126398">
      <w:bodyDiv w:val="1"/>
      <w:marLeft w:val="0"/>
      <w:marRight w:val="0"/>
      <w:marTop w:val="0"/>
      <w:marBottom w:val="0"/>
      <w:divBdr>
        <w:top w:val="none" w:sz="0" w:space="0" w:color="auto"/>
        <w:left w:val="none" w:sz="0" w:space="0" w:color="auto"/>
        <w:bottom w:val="none" w:sz="0" w:space="0" w:color="auto"/>
        <w:right w:val="none" w:sz="0" w:space="0" w:color="auto"/>
      </w:divBdr>
    </w:div>
    <w:div w:id="1029838945">
      <w:bodyDiv w:val="1"/>
      <w:marLeft w:val="0"/>
      <w:marRight w:val="0"/>
      <w:marTop w:val="0"/>
      <w:marBottom w:val="0"/>
      <w:divBdr>
        <w:top w:val="none" w:sz="0" w:space="0" w:color="auto"/>
        <w:left w:val="none" w:sz="0" w:space="0" w:color="auto"/>
        <w:bottom w:val="none" w:sz="0" w:space="0" w:color="auto"/>
        <w:right w:val="none" w:sz="0" w:space="0" w:color="auto"/>
      </w:divBdr>
    </w:div>
    <w:div w:id="1788692690">
      <w:bodyDiv w:val="1"/>
      <w:marLeft w:val="0"/>
      <w:marRight w:val="0"/>
      <w:marTop w:val="0"/>
      <w:marBottom w:val="0"/>
      <w:divBdr>
        <w:top w:val="none" w:sz="0" w:space="0" w:color="auto"/>
        <w:left w:val="none" w:sz="0" w:space="0" w:color="auto"/>
        <w:bottom w:val="none" w:sz="0" w:space="0" w:color="auto"/>
        <w:right w:val="none" w:sz="0" w:space="0" w:color="auto"/>
      </w:divBdr>
    </w:div>
    <w:div w:id="2056393737">
      <w:bodyDiv w:val="1"/>
      <w:marLeft w:val="0"/>
      <w:marRight w:val="0"/>
      <w:marTop w:val="0"/>
      <w:marBottom w:val="0"/>
      <w:divBdr>
        <w:top w:val="none" w:sz="0" w:space="0" w:color="auto"/>
        <w:left w:val="none" w:sz="0" w:space="0" w:color="auto"/>
        <w:bottom w:val="none" w:sz="0" w:space="0" w:color="auto"/>
        <w:right w:val="none" w:sz="0" w:space="0" w:color="auto"/>
      </w:divBdr>
    </w:div>
    <w:div w:id="21081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37/0033-2909.125.2.276" TargetMode="External"/><Relationship Id="rId26" Type="http://schemas.openxmlformats.org/officeDocument/2006/relationships/hyperlink" Target="https://www.gsma.com/mobilefordevelopment/programmes/connected-women/gender-gap/" TargetMode="External"/><Relationship Id="rId39" Type="http://schemas.openxmlformats.org/officeDocument/2006/relationships/hyperlink" Target="https://doi.org/10.1037/0882-7974.15.2.187" TargetMode="External"/><Relationship Id="rId21" Type="http://schemas.openxmlformats.org/officeDocument/2006/relationships/hyperlink" Target="https://doi.org/10.3390/rel1010105" TargetMode="External"/><Relationship Id="rId34" Type="http://schemas.openxmlformats.org/officeDocument/2006/relationships/hyperlink" Target="http://www.accessecon.com/Pubs/EB/2021/Volume41/EB-21-V41-I2-P51.pdf" TargetMode="External"/><Relationship Id="rId42" Type="http://schemas.openxmlformats.org/officeDocument/2006/relationships/hyperlink" Target="https://doi.org/10.1108/01443570410510988" TargetMode="External"/><Relationship Id="rId47" Type="http://schemas.openxmlformats.org/officeDocument/2006/relationships/hyperlink" Target="https://doi.org/10.1016/j.ijhydene.2015.12.225" TargetMode="External"/><Relationship Id="rId50" Type="http://schemas.openxmlformats.org/officeDocument/2006/relationships/hyperlink" Target="https://doi.org/10.1037/h0024431" TargetMode="External"/><Relationship Id="rId55" Type="http://schemas.openxmlformats.org/officeDocument/2006/relationships/hyperlink" Target="https://global.oup.com/academic/product/development-as-freedom-978019829758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902-006-9008-3" TargetMode="External"/><Relationship Id="rId29" Type="http://schemas.openxmlformats.org/officeDocument/2006/relationships/hyperlink" Target="https://doi.org/10.1109/BigData50022.2020.9378461" TargetMode="External"/><Relationship Id="rId11" Type="http://schemas.openxmlformats.org/officeDocument/2006/relationships/footer" Target="footer2.xml"/><Relationship Id="rId24" Type="http://schemas.openxmlformats.org/officeDocument/2006/relationships/hyperlink" Target="https://www.mheducation.co.uk/understanding-health-inequalities-9780335234592-emea-group" TargetMode="External"/><Relationship Id="rId32" Type="http://schemas.openxmlformats.org/officeDocument/2006/relationships/hyperlink" Target="https://doi.org/10.1016/j.techsoc.2023.102238" TargetMode="External"/><Relationship Id="rId37" Type="http://schemas.openxmlformats.org/officeDocument/2006/relationships/hyperlink" Target="https://doi.org/10.1016/j.resourpol.2021.101994" TargetMode="External"/><Relationship Id="rId40" Type="http://schemas.openxmlformats.org/officeDocument/2006/relationships/hyperlink" Target="https://researchictafrica.net/after-access-africa-comparative-report/" TargetMode="External"/><Relationship Id="rId45" Type="http://schemas.openxmlformats.org/officeDocument/2006/relationships/hyperlink" Target="https://doi.org/10.1177/073346489701600106" TargetMode="External"/><Relationship Id="rId53" Type="http://schemas.openxmlformats.org/officeDocument/2006/relationships/hyperlink" Target="https://doi.org/10.1111/sifp.12103" TargetMode="External"/><Relationship Id="rId58" Type="http://schemas.openxmlformats.org/officeDocument/2006/relationships/hyperlink" Target="https://doi.org/10.1177/0164027518792662"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37/0033-2909.125.2.276" TargetMode="External"/><Relationship Id="rId14" Type="http://schemas.openxmlformats.org/officeDocument/2006/relationships/hyperlink" Target="https://doi.org/10.1257/jep.24.3.207" TargetMode="External"/><Relationship Id="rId22" Type="http://schemas.openxmlformats.org/officeDocument/2006/relationships/hyperlink" Target="https://doi.org/10.1046/j.0023-5962.2003.00224.x" TargetMode="External"/><Relationship Id="rId27" Type="http://schemas.openxmlformats.org/officeDocument/2006/relationships/hyperlink" Target="https://doi.org/10.1162/itid.2008.00006" TargetMode="External"/><Relationship Id="rId30" Type="http://schemas.openxmlformats.org/officeDocument/2006/relationships/hyperlink" Target="https://doi.org/10.1016/j.joep.2011.05.004" TargetMode="External"/><Relationship Id="rId35" Type="http://schemas.openxmlformats.org/officeDocument/2006/relationships/hyperlink" Target="https://doi.org/10.3917/redp.324.0583" TargetMode="External"/><Relationship Id="rId43" Type="http://schemas.openxmlformats.org/officeDocument/2006/relationships/hyperlink" Target="https://doi.org/10.1111/1467-9280.00066" TargetMode="External"/><Relationship Id="rId48" Type="http://schemas.openxmlformats.org/officeDocument/2006/relationships/hyperlink" Target="https://doi.org/10.1016/j.bbi.2020.04.028" TargetMode="External"/><Relationship Id="rId56" Type="http://schemas.openxmlformats.org/officeDocument/2006/relationships/hyperlink" Target="https://www.unicef.org/drcongo/en/reports/mics-palu-2018" TargetMode="External"/><Relationship Id="rId8" Type="http://schemas.openxmlformats.org/officeDocument/2006/relationships/header" Target="header1.xml"/><Relationship Id="rId51" Type="http://schemas.openxmlformats.org/officeDocument/2006/relationships/hyperlink" Target="https://doi.org/10.1186/s12939-015-0136-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brookings.edu/research/using-information-and-communication-technology-to-improve-mental-health-in-africa/" TargetMode="External"/><Relationship Id="rId25" Type="http://schemas.openxmlformats.org/officeDocument/2006/relationships/hyperlink" Target="https://doi.org/10.4102/sajems.v21i1.1841" TargetMode="External"/><Relationship Id="rId33" Type="http://schemas.openxmlformats.org/officeDocument/2006/relationships/hyperlink" Target="https://doi.org/10.1093/oep/gpv032" TargetMode="External"/><Relationship Id="rId38" Type="http://schemas.openxmlformats.org/officeDocument/2006/relationships/hyperlink" Target="https://doi.org/10.1016/j.telpol.2019.101856" TargetMode="External"/><Relationship Id="rId46" Type="http://schemas.openxmlformats.org/officeDocument/2006/relationships/hyperlink" Target="https://doi.org/10.1016/j.socec.2005.11.043" TargetMode="External"/><Relationship Id="rId59" Type="http://schemas.openxmlformats.org/officeDocument/2006/relationships/hyperlink" Target="https://doi.org/10.1007/s10902-011-9256-8" TargetMode="External"/><Relationship Id="rId20" Type="http://schemas.openxmlformats.org/officeDocument/2006/relationships/hyperlink" Target="https://www.elsevier.com/books/nations-and-households-in-economic-growth/abramovitz/978-0-12-205050-3" TargetMode="External"/><Relationship Id="rId41" Type="http://schemas.openxmlformats.org/officeDocument/2006/relationships/hyperlink" Target="https://doi.org/10.4324/9781003086482-7" TargetMode="External"/><Relationship Id="rId54" Type="http://schemas.openxmlformats.org/officeDocument/2006/relationships/hyperlink" Target="https://mics.unicef.org/too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902-021-00416-y" TargetMode="External"/><Relationship Id="rId23" Type="http://schemas.openxmlformats.org/officeDocument/2006/relationships/hyperlink" Target="https://doi.org/10.25300/MISQ/2016/40.2.07" TargetMode="External"/><Relationship Id="rId28" Type="http://schemas.openxmlformats.org/officeDocument/2006/relationships/hyperlink" Target="https://doi.org/10.1016/j.wsif.2011.07.001" TargetMode="External"/><Relationship Id="rId36" Type="http://schemas.openxmlformats.org/officeDocument/2006/relationships/hyperlink" Target="https://doi.org/10.3389/fpubh.2021.793868" TargetMode="External"/><Relationship Id="rId49" Type="http://schemas.openxmlformats.org/officeDocument/2006/relationships/hyperlink" Target="https://www.unicef.org/drc/en/mics-palu-2018" TargetMode="External"/><Relationship Id="rId57" Type="http://schemas.openxmlformats.org/officeDocument/2006/relationships/hyperlink" Target="https://doi.org/10.1142/S3060901125500188" TargetMode="External"/><Relationship Id="rId10" Type="http://schemas.openxmlformats.org/officeDocument/2006/relationships/footer" Target="footer1.xml"/><Relationship Id="rId31" Type="http://schemas.openxmlformats.org/officeDocument/2006/relationships/hyperlink" Target="https://doi.org/10.1108/09596111211217888" TargetMode="External"/><Relationship Id="rId44" Type="http://schemas.openxmlformats.org/officeDocument/2006/relationships/hyperlink" Target="https://doi.org/10.1016/j.foodpol.2017.10.004" TargetMode="External"/><Relationship Id="rId52" Type="http://schemas.openxmlformats.org/officeDocument/2006/relationships/hyperlink" Target="https://doi.org/10.3389/fpubh.2023.1277789"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F9D86-10BC-43F3-9D6B-C0354CF2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10681</Words>
  <Characters>60886</Characters>
  <Application>Microsoft Office Word</Application>
  <DocSecurity>0</DocSecurity>
  <Lines>507</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dc:creator>
  <cp:keywords/>
  <dc:description/>
  <cp:lastModifiedBy>SDI 1022</cp:lastModifiedBy>
  <cp:revision>16</cp:revision>
  <dcterms:created xsi:type="dcterms:W3CDTF">2025-12-10T13:13:00Z</dcterms:created>
  <dcterms:modified xsi:type="dcterms:W3CDTF">2025-12-29T05:29:00Z</dcterms:modified>
</cp:coreProperties>
</file>