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FBCF6" w14:textId="069015CA" w:rsidR="00AC78FC" w:rsidRPr="00F232B7" w:rsidRDefault="00E76960" w:rsidP="004A6010">
      <w:pPr>
        <w:pBdr>
          <w:top w:val="nil"/>
          <w:left w:val="nil"/>
          <w:bottom w:val="nil"/>
          <w:right w:val="nil"/>
          <w:between w:val="nil"/>
        </w:pBdr>
        <w:jc w:val="center"/>
        <w:rPr>
          <w:rFonts w:ascii="Optima" w:eastAsia="Belleza" w:hAnsi="Optima" w:cs="Belleza"/>
          <w:b/>
          <w:bCs/>
          <w:color w:val="000000"/>
          <w:sz w:val="20"/>
          <w:szCs w:val="20"/>
        </w:rPr>
      </w:pPr>
      <w:r w:rsidRPr="00F232B7">
        <w:rPr>
          <w:rFonts w:ascii="Optima" w:eastAsia="Belleza" w:hAnsi="Optima" w:cs="Belleza"/>
          <w:b/>
          <w:bCs/>
          <w:color w:val="000000"/>
          <w:sz w:val="20"/>
          <w:szCs w:val="20"/>
        </w:rPr>
        <w:t xml:space="preserve">COMPLEXITY OF </w:t>
      </w:r>
      <w:r w:rsidRPr="00F232B7">
        <w:rPr>
          <w:rFonts w:ascii="Optima" w:eastAsia="Belleza" w:hAnsi="Optima" w:cs="Belleza"/>
          <w:b/>
          <w:bCs/>
          <w:i/>
          <w:iCs/>
          <w:color w:val="000000"/>
          <w:sz w:val="20"/>
          <w:szCs w:val="20"/>
        </w:rPr>
        <w:t xml:space="preserve">PARAGONIMUS WESTERMANI </w:t>
      </w:r>
      <w:r w:rsidRPr="00F232B7">
        <w:rPr>
          <w:rFonts w:ascii="Optima" w:eastAsia="Belleza" w:hAnsi="Optima" w:cs="Belleza"/>
          <w:b/>
          <w:bCs/>
          <w:color w:val="000000"/>
          <w:sz w:val="20"/>
          <w:szCs w:val="20"/>
        </w:rPr>
        <w:t>DIAGNOSIS</w:t>
      </w:r>
      <w:r w:rsidRPr="00F232B7">
        <w:rPr>
          <w:rFonts w:ascii="Optima" w:eastAsia="Belleza" w:hAnsi="Optima" w:cs="Belleza"/>
          <w:b/>
          <w:bCs/>
          <w:i/>
          <w:iCs/>
          <w:color w:val="000000"/>
          <w:sz w:val="20"/>
          <w:szCs w:val="20"/>
        </w:rPr>
        <w:t>:</w:t>
      </w:r>
      <w:r w:rsidRPr="00F232B7">
        <w:rPr>
          <w:rFonts w:ascii="Optima" w:eastAsia="Belleza" w:hAnsi="Optima" w:cs="Belleza"/>
          <w:b/>
          <w:bCs/>
          <w:color w:val="000000"/>
          <w:sz w:val="20"/>
          <w:szCs w:val="20"/>
        </w:rPr>
        <w:t xml:space="preserve"> A REVIEW OF CASE REPORTS IN ASIA</w:t>
      </w:r>
    </w:p>
    <w:p w14:paraId="0AD0F160" w14:textId="77777777" w:rsidR="00AC78FC" w:rsidRPr="00F232B7" w:rsidRDefault="00AC78FC">
      <w:pPr>
        <w:pBdr>
          <w:top w:val="nil"/>
          <w:left w:val="nil"/>
          <w:bottom w:val="nil"/>
          <w:right w:val="nil"/>
          <w:between w:val="nil"/>
        </w:pBdr>
        <w:jc w:val="center"/>
        <w:rPr>
          <w:rFonts w:ascii="Optima" w:eastAsia="Belleza" w:hAnsi="Optima" w:cs="Belleza"/>
          <w:b/>
          <w:bCs/>
          <w:color w:val="000000"/>
          <w:sz w:val="20"/>
          <w:szCs w:val="20"/>
        </w:rPr>
      </w:pPr>
    </w:p>
    <w:p w14:paraId="332AA557" w14:textId="09E3BB91" w:rsidR="00AC78FC" w:rsidRDefault="00AC78FC">
      <w:pPr>
        <w:pBdr>
          <w:top w:val="nil"/>
          <w:left w:val="nil"/>
          <w:bottom w:val="nil"/>
          <w:right w:val="nil"/>
          <w:between w:val="nil"/>
        </w:pBdr>
        <w:jc w:val="both"/>
        <w:rPr>
          <w:rFonts w:ascii="Optima" w:eastAsia="Belleza" w:hAnsi="Optima" w:cs="Belleza"/>
          <w:color w:val="000000"/>
          <w:sz w:val="20"/>
          <w:szCs w:val="20"/>
        </w:rPr>
      </w:pPr>
    </w:p>
    <w:p w14:paraId="009F5FB4" w14:textId="77777777" w:rsidR="00EA3F24" w:rsidRPr="00F232B7" w:rsidRDefault="00EA3F24">
      <w:pPr>
        <w:pBdr>
          <w:top w:val="nil"/>
          <w:left w:val="nil"/>
          <w:bottom w:val="nil"/>
          <w:right w:val="nil"/>
          <w:between w:val="nil"/>
        </w:pBdr>
        <w:jc w:val="both"/>
        <w:rPr>
          <w:rFonts w:ascii="Optima" w:eastAsia="Belleza" w:hAnsi="Optima" w:cs="Belleza"/>
          <w:color w:val="000000"/>
          <w:sz w:val="20"/>
          <w:szCs w:val="20"/>
        </w:rPr>
      </w:pPr>
    </w:p>
    <w:p w14:paraId="4BCBBFF3" w14:textId="1086B840" w:rsidR="006013D3" w:rsidRDefault="006013D3" w:rsidP="006013D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Abstract</w:t>
      </w:r>
    </w:p>
    <w:p w14:paraId="77870DB2" w14:textId="77777777" w:rsidR="00FD2281" w:rsidRDefault="00FD2281" w:rsidP="006013D3">
      <w:pPr>
        <w:pBdr>
          <w:top w:val="nil"/>
          <w:left w:val="nil"/>
          <w:bottom w:val="nil"/>
          <w:right w:val="nil"/>
          <w:between w:val="nil"/>
        </w:pBdr>
        <w:jc w:val="both"/>
        <w:rPr>
          <w:rFonts w:ascii="Optima" w:eastAsia="Belleza" w:hAnsi="Optima" w:cs="Belleza"/>
          <w:b/>
          <w:bCs/>
          <w:color w:val="000000"/>
          <w:sz w:val="20"/>
          <w:szCs w:val="20"/>
        </w:rPr>
      </w:pPr>
    </w:p>
    <w:p w14:paraId="1AAB1F74" w14:textId="761164CD" w:rsidR="00FD2281" w:rsidRPr="00C408CE" w:rsidRDefault="00C408CE" w:rsidP="006013D3">
      <w:pPr>
        <w:pBdr>
          <w:top w:val="nil"/>
          <w:left w:val="nil"/>
          <w:bottom w:val="nil"/>
          <w:right w:val="nil"/>
          <w:between w:val="nil"/>
        </w:pBdr>
        <w:jc w:val="both"/>
        <w:rPr>
          <w:rFonts w:ascii="Optima" w:eastAsia="Belleza" w:hAnsi="Optima" w:cs="Belleza"/>
          <w:color w:val="000000"/>
          <w:sz w:val="20"/>
          <w:szCs w:val="20"/>
        </w:rPr>
      </w:pPr>
      <w:r w:rsidRPr="00C408CE">
        <w:rPr>
          <w:rFonts w:ascii="Optima" w:eastAsia="Belleza" w:hAnsi="Optima" w:cs="Belleza"/>
          <w:color w:val="000000"/>
          <w:sz w:val="20"/>
          <w:szCs w:val="20"/>
        </w:rPr>
        <w:t xml:space="preserve">Paragonimiasis caused by </w:t>
      </w:r>
      <w:proofErr w:type="spellStart"/>
      <w:r w:rsidRPr="004E4C21">
        <w:rPr>
          <w:rFonts w:ascii="Optima" w:eastAsia="Belleza" w:hAnsi="Optima" w:cs="Belleza"/>
          <w:i/>
          <w:iCs/>
          <w:color w:val="000000"/>
          <w:sz w:val="20"/>
          <w:szCs w:val="20"/>
        </w:rPr>
        <w:t>Paragonimus</w:t>
      </w:r>
      <w:proofErr w:type="spellEnd"/>
      <w:r w:rsidRPr="004E4C21">
        <w:rPr>
          <w:rFonts w:ascii="Optima" w:eastAsia="Belleza" w:hAnsi="Optima" w:cs="Belleza"/>
          <w:i/>
          <w:iCs/>
          <w:color w:val="000000"/>
          <w:sz w:val="20"/>
          <w:szCs w:val="20"/>
        </w:rPr>
        <w:t xml:space="preserve"> </w:t>
      </w:r>
      <w:proofErr w:type="spellStart"/>
      <w:r w:rsidRPr="004E4C21">
        <w:rPr>
          <w:rFonts w:ascii="Optima" w:eastAsia="Belleza" w:hAnsi="Optima" w:cs="Belleza"/>
          <w:i/>
          <w:iCs/>
          <w:color w:val="000000"/>
          <w:sz w:val="20"/>
          <w:szCs w:val="20"/>
        </w:rPr>
        <w:t>westermani</w:t>
      </w:r>
      <w:proofErr w:type="spellEnd"/>
      <w:r w:rsidRPr="00C408CE">
        <w:rPr>
          <w:rFonts w:ascii="Optima" w:eastAsia="Belleza" w:hAnsi="Optima" w:cs="Belleza"/>
          <w:color w:val="000000"/>
          <w:sz w:val="20"/>
          <w:szCs w:val="20"/>
        </w:rPr>
        <w:t xml:space="preserve"> is a foodborne trematode infection that primarily affects the lungs but may involve multiple organs, often mimicking other diseases and leading to frequent misdiagnosis. This systematic review aimed to summarize the epidemiology, clinical manifestations, diagnostic approaches, and treatment outcomes of </w:t>
      </w:r>
      <w:r w:rsidRPr="00312487">
        <w:rPr>
          <w:rFonts w:ascii="Optima" w:eastAsia="Belleza" w:hAnsi="Optima" w:cs="Belleza"/>
          <w:i/>
          <w:iCs/>
          <w:color w:val="000000"/>
          <w:sz w:val="20"/>
          <w:szCs w:val="20"/>
        </w:rPr>
        <w:t xml:space="preserve">P. </w:t>
      </w:r>
      <w:proofErr w:type="spellStart"/>
      <w:r w:rsidRPr="00312487">
        <w:rPr>
          <w:rFonts w:ascii="Optima" w:eastAsia="Belleza" w:hAnsi="Optima" w:cs="Belleza"/>
          <w:i/>
          <w:iCs/>
          <w:color w:val="000000"/>
          <w:sz w:val="20"/>
          <w:szCs w:val="20"/>
        </w:rPr>
        <w:t>westermani</w:t>
      </w:r>
      <w:proofErr w:type="spellEnd"/>
      <w:r w:rsidRPr="00C408CE">
        <w:rPr>
          <w:rFonts w:ascii="Optima" w:eastAsia="Belleza" w:hAnsi="Optima" w:cs="Belleza"/>
          <w:color w:val="000000"/>
          <w:sz w:val="20"/>
          <w:szCs w:val="20"/>
        </w:rPr>
        <w:t xml:space="preserve"> infection, with emphasis on its diagnostic challenges. A literature search was conducted following PRISMA guidelines across PubMed, ScienceDirect, Google Scholar, and ResearchGate for case reports published between January 2014 and August 2024 in Asia. Eligible studies included peer-reviewed English-language reports with confirmed human infections. Forty cases met the inclusion criteria. The majority of infections were associated with consumption of raw or undercooked freshwater crabs (55%). Pulmonary and pleural involvement represented the most common presentation (62%), frequently misdiagnosed as pneumonia, tuberculosis, or lung malignancy, while extrapulmonary cases involved the brain, abdomen, skin, and other organs. Diagnosis was primarily established through histopathologic identification of eggs or worms (60%) and serologic testing (45%). Praziquantel therapy resulted in favorable outcomes in most cases. These findings highlight the diverse clinical spectrum of </w:t>
      </w:r>
      <w:r w:rsidRPr="00604AFB">
        <w:rPr>
          <w:rFonts w:ascii="Optima" w:eastAsia="Belleza" w:hAnsi="Optima" w:cs="Belleza"/>
          <w:i/>
          <w:iCs/>
          <w:color w:val="000000"/>
          <w:sz w:val="20"/>
          <w:szCs w:val="20"/>
        </w:rPr>
        <w:t xml:space="preserve">P. </w:t>
      </w:r>
      <w:proofErr w:type="spellStart"/>
      <w:r w:rsidRPr="00604AFB">
        <w:rPr>
          <w:rFonts w:ascii="Optima" w:eastAsia="Belleza" w:hAnsi="Optima" w:cs="Belleza"/>
          <w:i/>
          <w:iCs/>
          <w:color w:val="000000"/>
          <w:sz w:val="20"/>
          <w:szCs w:val="20"/>
        </w:rPr>
        <w:t>westermani</w:t>
      </w:r>
      <w:proofErr w:type="spellEnd"/>
      <w:r w:rsidRPr="00604AFB">
        <w:rPr>
          <w:rFonts w:ascii="Optima" w:eastAsia="Belleza" w:hAnsi="Optima" w:cs="Belleza"/>
          <w:i/>
          <w:iCs/>
          <w:color w:val="000000"/>
          <w:sz w:val="20"/>
          <w:szCs w:val="20"/>
        </w:rPr>
        <w:t xml:space="preserve"> </w:t>
      </w:r>
      <w:r w:rsidRPr="00C408CE">
        <w:rPr>
          <w:rFonts w:ascii="Optima" w:eastAsia="Belleza" w:hAnsi="Optima" w:cs="Belleza"/>
          <w:color w:val="000000"/>
          <w:sz w:val="20"/>
          <w:szCs w:val="20"/>
        </w:rPr>
        <w:t>infection and underscore the importance of clinical awareness, exposure history, and appropriate diagnostic evaluation to prevent misdiagnosis and ensure timely treatment.</w:t>
      </w:r>
    </w:p>
    <w:p w14:paraId="3ED315F4" w14:textId="77777777" w:rsidR="001B7F17" w:rsidRDefault="001B7F17" w:rsidP="006013D3">
      <w:pPr>
        <w:pBdr>
          <w:top w:val="nil"/>
          <w:left w:val="nil"/>
          <w:bottom w:val="nil"/>
          <w:right w:val="nil"/>
          <w:between w:val="nil"/>
        </w:pBdr>
        <w:jc w:val="both"/>
        <w:rPr>
          <w:rFonts w:ascii="Optima" w:eastAsia="Belleza" w:hAnsi="Optima" w:cs="Belleza"/>
          <w:b/>
          <w:bCs/>
          <w:color w:val="000000"/>
          <w:sz w:val="20"/>
          <w:szCs w:val="20"/>
        </w:rPr>
      </w:pPr>
    </w:p>
    <w:p w14:paraId="3C8F359F" w14:textId="0691C590" w:rsidR="006013D3" w:rsidRDefault="001B7F17">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Keywords: </w:t>
      </w:r>
      <w:r w:rsidR="00CC44D6" w:rsidRPr="00CC44D6">
        <w:rPr>
          <w:rFonts w:ascii="Optima" w:eastAsia="Belleza" w:hAnsi="Optima" w:cs="Belleza"/>
          <w:color w:val="000000"/>
          <w:sz w:val="20"/>
          <w:szCs w:val="20"/>
        </w:rPr>
        <w:t xml:space="preserve">Paragonimiasis; </w:t>
      </w:r>
      <w:proofErr w:type="spellStart"/>
      <w:r w:rsidR="00CC44D6" w:rsidRPr="00CC44D6">
        <w:rPr>
          <w:rFonts w:ascii="Optima" w:eastAsia="Belleza" w:hAnsi="Optima" w:cs="Belleza"/>
          <w:i/>
          <w:iCs/>
          <w:color w:val="000000"/>
          <w:sz w:val="20"/>
          <w:szCs w:val="20"/>
        </w:rPr>
        <w:t>Paragonimus</w:t>
      </w:r>
      <w:proofErr w:type="spellEnd"/>
      <w:r w:rsidR="00CC44D6" w:rsidRPr="00CC44D6">
        <w:rPr>
          <w:rFonts w:ascii="Optima" w:eastAsia="Belleza" w:hAnsi="Optima" w:cs="Belleza"/>
          <w:i/>
          <w:iCs/>
          <w:color w:val="000000"/>
          <w:sz w:val="20"/>
          <w:szCs w:val="20"/>
        </w:rPr>
        <w:t xml:space="preserve"> </w:t>
      </w:r>
      <w:proofErr w:type="spellStart"/>
      <w:r w:rsidR="00CC44D6" w:rsidRPr="00CC44D6">
        <w:rPr>
          <w:rFonts w:ascii="Optima" w:eastAsia="Belleza" w:hAnsi="Optima" w:cs="Belleza"/>
          <w:i/>
          <w:iCs/>
          <w:color w:val="000000"/>
          <w:sz w:val="20"/>
          <w:szCs w:val="20"/>
        </w:rPr>
        <w:t>westermani</w:t>
      </w:r>
      <w:proofErr w:type="spellEnd"/>
      <w:r w:rsidR="00CC44D6" w:rsidRPr="00CC44D6">
        <w:rPr>
          <w:rFonts w:ascii="Optima" w:eastAsia="Belleza" w:hAnsi="Optima" w:cs="Belleza"/>
          <w:color w:val="000000"/>
          <w:sz w:val="20"/>
          <w:szCs w:val="20"/>
        </w:rPr>
        <w:t>; pulmonary parasitic infection; differential diagnosis; systematic review</w:t>
      </w:r>
    </w:p>
    <w:p w14:paraId="3AFB5884" w14:textId="77777777" w:rsidR="006013D3" w:rsidRDefault="006013D3">
      <w:pPr>
        <w:pBdr>
          <w:top w:val="nil"/>
          <w:left w:val="nil"/>
          <w:bottom w:val="nil"/>
          <w:right w:val="nil"/>
          <w:between w:val="nil"/>
        </w:pBdr>
        <w:jc w:val="both"/>
        <w:rPr>
          <w:rFonts w:ascii="Optima" w:eastAsia="Belleza" w:hAnsi="Optima" w:cs="Belleza"/>
          <w:b/>
          <w:bCs/>
          <w:color w:val="000000"/>
          <w:sz w:val="20"/>
          <w:szCs w:val="20"/>
        </w:rPr>
      </w:pPr>
    </w:p>
    <w:p w14:paraId="0615C3AA" w14:textId="5D08F066" w:rsidR="00AC78FC" w:rsidRPr="00F232B7" w:rsidRDefault="00E76960">
      <w:pPr>
        <w:pBdr>
          <w:top w:val="nil"/>
          <w:left w:val="nil"/>
          <w:bottom w:val="nil"/>
          <w:right w:val="nil"/>
          <w:between w:val="nil"/>
        </w:pBdr>
        <w:jc w:val="both"/>
        <w:rPr>
          <w:rFonts w:ascii="Optima" w:eastAsia="Belleza" w:hAnsi="Optima" w:cs="Belleza"/>
          <w:b/>
          <w:bCs/>
          <w:color w:val="000000"/>
          <w:sz w:val="20"/>
          <w:szCs w:val="20"/>
        </w:rPr>
      </w:pPr>
      <w:r w:rsidRPr="00F232B7">
        <w:rPr>
          <w:rFonts w:ascii="Optima" w:eastAsia="Belleza" w:hAnsi="Optima" w:cs="Belleza"/>
          <w:b/>
          <w:bCs/>
          <w:color w:val="000000"/>
          <w:sz w:val="20"/>
          <w:szCs w:val="20"/>
        </w:rPr>
        <w:t>1. Introduction</w:t>
      </w:r>
    </w:p>
    <w:p w14:paraId="0C00080F"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02FB459E" w14:textId="1C7B581B" w:rsidR="0095170B" w:rsidRDefault="0095170B">
      <w:pPr>
        <w:pBdr>
          <w:top w:val="nil"/>
          <w:left w:val="nil"/>
          <w:bottom w:val="nil"/>
          <w:right w:val="nil"/>
          <w:between w:val="nil"/>
        </w:pBdr>
        <w:jc w:val="both"/>
        <w:rPr>
          <w:rFonts w:ascii="Optima" w:eastAsia="Belleza" w:hAnsi="Optima" w:cs="Belleza"/>
          <w:color w:val="000000"/>
          <w:sz w:val="20"/>
          <w:szCs w:val="20"/>
        </w:rPr>
      </w:pPr>
      <w:r w:rsidRPr="0095170B">
        <w:rPr>
          <w:rFonts w:ascii="Optima" w:eastAsia="Belleza" w:hAnsi="Optima" w:cs="Belleza"/>
          <w:color w:val="000000"/>
          <w:sz w:val="20"/>
          <w:szCs w:val="20"/>
        </w:rPr>
        <w:t>Paragonimiasis is a trematode infection that primarily affects the lungs and pleura. Commonly referred to as the Oriental lung fluke infection, it is endemic in many parts of Asia, Africa, and South America, with an estimated 20 million people infected worldwid</w:t>
      </w:r>
      <w:r>
        <w:rPr>
          <w:rFonts w:ascii="Optima" w:eastAsia="Belleza" w:hAnsi="Optima" w:cs="Belleza"/>
          <w:color w:val="000000"/>
          <w:sz w:val="20"/>
          <w:szCs w:val="20"/>
        </w:rPr>
        <w:t>e</w:t>
      </w:r>
      <w:r w:rsidRPr="0095170B">
        <w:rPr>
          <w:rFonts w:ascii="Optima" w:eastAsia="Belleza" w:hAnsi="Optima" w:cs="Belleza"/>
          <w:color w:val="000000"/>
          <w:sz w:val="20"/>
          <w:szCs w:val="20"/>
        </w:rPr>
        <w:t xml:space="preserve">. Despite its global distribution, only a limited number of cases have been </w:t>
      </w:r>
      <w:r w:rsidR="007624E4">
        <w:rPr>
          <w:rFonts w:ascii="Optima" w:eastAsia="Belleza" w:hAnsi="Optima" w:cs="Belleza"/>
          <w:color w:val="000000"/>
          <w:sz w:val="20"/>
          <w:szCs w:val="20"/>
        </w:rPr>
        <w:t xml:space="preserve">well </w:t>
      </w:r>
      <w:r w:rsidRPr="0095170B">
        <w:rPr>
          <w:rFonts w:ascii="Optima" w:eastAsia="Belleza" w:hAnsi="Optima" w:cs="Belleza"/>
          <w:color w:val="000000"/>
          <w:sz w:val="20"/>
          <w:szCs w:val="20"/>
        </w:rPr>
        <w:t xml:space="preserve">reported in </w:t>
      </w:r>
      <w:r>
        <w:rPr>
          <w:rFonts w:ascii="Optima" w:eastAsia="Belleza" w:hAnsi="Optima" w:cs="Belleza"/>
          <w:color w:val="000000"/>
          <w:sz w:val="20"/>
          <w:szCs w:val="20"/>
        </w:rPr>
        <w:t>the Philippines</w:t>
      </w:r>
      <w:r w:rsidR="0032562A">
        <w:rPr>
          <w:rFonts w:ascii="Optima" w:eastAsia="Belleza" w:hAnsi="Optima" w:cs="Belleza"/>
          <w:color w:val="000000"/>
          <w:sz w:val="20"/>
          <w:szCs w:val="20"/>
        </w:rPr>
        <w:t xml:space="preserve"> (Delos </w:t>
      </w:r>
      <w:proofErr w:type="spellStart"/>
      <w:r w:rsidR="0032562A">
        <w:rPr>
          <w:rFonts w:ascii="Optima" w:eastAsia="Belleza" w:hAnsi="Optima" w:cs="Belleza"/>
          <w:color w:val="000000"/>
          <w:sz w:val="20"/>
          <w:szCs w:val="20"/>
        </w:rPr>
        <w:t>Trinos</w:t>
      </w:r>
      <w:proofErr w:type="spellEnd"/>
      <w:r w:rsidR="0032562A">
        <w:rPr>
          <w:rFonts w:ascii="Optima" w:eastAsia="Belleza" w:hAnsi="Optima" w:cs="Belleza"/>
          <w:color w:val="000000"/>
          <w:sz w:val="20"/>
          <w:szCs w:val="20"/>
        </w:rPr>
        <w:t xml:space="preserve"> </w:t>
      </w:r>
      <w:r w:rsidR="0032562A">
        <w:rPr>
          <w:rFonts w:ascii="Optima" w:eastAsia="Belleza" w:hAnsi="Optima" w:cs="Belleza"/>
          <w:i/>
          <w:iCs/>
          <w:color w:val="000000"/>
          <w:sz w:val="20"/>
          <w:szCs w:val="20"/>
        </w:rPr>
        <w:t>et al.</w:t>
      </w:r>
      <w:r w:rsidR="0032562A">
        <w:rPr>
          <w:rFonts w:ascii="Optima" w:eastAsia="Belleza" w:hAnsi="Optima" w:cs="Belleza"/>
          <w:color w:val="000000"/>
          <w:sz w:val="20"/>
          <w:szCs w:val="20"/>
        </w:rPr>
        <w:t>, 2020)</w:t>
      </w:r>
      <w:r w:rsidRPr="0095170B">
        <w:rPr>
          <w:rFonts w:ascii="Optima" w:eastAsia="Belleza" w:hAnsi="Optima" w:cs="Belleza"/>
          <w:color w:val="000000"/>
          <w:sz w:val="20"/>
          <w:szCs w:val="20"/>
        </w:rPr>
        <w:t xml:space="preserve">. </w:t>
      </w:r>
    </w:p>
    <w:p w14:paraId="31CE30D4" w14:textId="77777777" w:rsidR="0095170B" w:rsidRDefault="0095170B">
      <w:pPr>
        <w:pBdr>
          <w:top w:val="nil"/>
          <w:left w:val="nil"/>
          <w:bottom w:val="nil"/>
          <w:right w:val="nil"/>
          <w:between w:val="nil"/>
        </w:pBdr>
        <w:jc w:val="both"/>
        <w:rPr>
          <w:rFonts w:ascii="Optima" w:eastAsia="Belleza" w:hAnsi="Optima" w:cs="Belleza"/>
          <w:color w:val="000000"/>
          <w:sz w:val="20"/>
          <w:szCs w:val="20"/>
        </w:rPr>
      </w:pPr>
    </w:p>
    <w:p w14:paraId="7DD5A9B2" w14:textId="1E350D67" w:rsidR="008F004E" w:rsidRDefault="0095170B">
      <w:pPr>
        <w:pBdr>
          <w:top w:val="nil"/>
          <w:left w:val="nil"/>
          <w:bottom w:val="nil"/>
          <w:right w:val="nil"/>
          <w:between w:val="nil"/>
        </w:pBdr>
        <w:jc w:val="both"/>
        <w:rPr>
          <w:rFonts w:ascii="Optima" w:eastAsia="Belleza" w:hAnsi="Optima" w:cs="Belleza"/>
          <w:color w:val="000000"/>
          <w:sz w:val="20"/>
          <w:szCs w:val="20"/>
        </w:rPr>
      </w:pPr>
      <w:proofErr w:type="spellStart"/>
      <w:r w:rsidRPr="004A0EC9">
        <w:rPr>
          <w:rFonts w:ascii="Optima" w:eastAsia="Belleza" w:hAnsi="Optima" w:cs="Belleza"/>
          <w:i/>
          <w:iCs/>
          <w:color w:val="000000"/>
          <w:sz w:val="20"/>
          <w:szCs w:val="20"/>
        </w:rPr>
        <w:t>Paragonimus</w:t>
      </w:r>
      <w:proofErr w:type="spellEnd"/>
      <w:r w:rsidRPr="0095170B">
        <w:rPr>
          <w:rFonts w:ascii="Optima" w:eastAsia="Belleza" w:hAnsi="Optima" w:cs="Belleza"/>
          <w:color w:val="000000"/>
          <w:sz w:val="20"/>
          <w:szCs w:val="20"/>
        </w:rPr>
        <w:t xml:space="preserve"> species have a complex life cycle involving three hosts, with humans serving as the definitive host. Human infection typically occurs through the consumption of raw or undercooked freshwater crabs or crayfish, which harbor the infective </w:t>
      </w:r>
      <w:proofErr w:type="spellStart"/>
      <w:r w:rsidRPr="0095170B">
        <w:rPr>
          <w:rFonts w:ascii="Optima" w:eastAsia="Belleza" w:hAnsi="Optima" w:cs="Belleza"/>
          <w:color w:val="000000"/>
          <w:sz w:val="20"/>
          <w:szCs w:val="20"/>
        </w:rPr>
        <w:t>metacercariae</w:t>
      </w:r>
      <w:proofErr w:type="spellEnd"/>
      <w:r w:rsidRPr="0095170B">
        <w:rPr>
          <w:rFonts w:ascii="Optima" w:eastAsia="Belleza" w:hAnsi="Optima" w:cs="Belleza"/>
          <w:color w:val="000000"/>
          <w:sz w:val="20"/>
          <w:szCs w:val="20"/>
        </w:rPr>
        <w:t>. Following ingestion, the larvae migrate through the intestinal wall, diaphragm, and pleural cavity before establishing infection in the lungs</w:t>
      </w:r>
      <w:r w:rsidR="00056CB2">
        <w:rPr>
          <w:rFonts w:ascii="Optima" w:eastAsia="Belleza" w:hAnsi="Optima" w:cs="Belleza"/>
          <w:color w:val="000000"/>
          <w:sz w:val="20"/>
          <w:szCs w:val="20"/>
        </w:rPr>
        <w:t xml:space="preserve"> (Center for Disease Control and Prevention, 2023)</w:t>
      </w:r>
      <w:r w:rsidRPr="0095170B">
        <w:rPr>
          <w:rFonts w:ascii="Optima" w:eastAsia="Belleza" w:hAnsi="Optima" w:cs="Belleza"/>
          <w:color w:val="000000"/>
          <w:sz w:val="20"/>
          <w:szCs w:val="20"/>
        </w:rPr>
        <w:t xml:space="preserve">. </w:t>
      </w:r>
    </w:p>
    <w:p w14:paraId="7E7DD99E" w14:textId="77777777" w:rsidR="008F004E" w:rsidRDefault="008F004E">
      <w:pPr>
        <w:pBdr>
          <w:top w:val="nil"/>
          <w:left w:val="nil"/>
          <w:bottom w:val="nil"/>
          <w:right w:val="nil"/>
          <w:between w:val="nil"/>
        </w:pBdr>
        <w:jc w:val="both"/>
        <w:rPr>
          <w:rFonts w:ascii="Optima" w:eastAsia="Belleza" w:hAnsi="Optima" w:cs="Belleza"/>
          <w:color w:val="000000"/>
          <w:sz w:val="20"/>
          <w:szCs w:val="20"/>
        </w:rPr>
      </w:pPr>
    </w:p>
    <w:p w14:paraId="7841DCDF" w14:textId="3A0082FE" w:rsidR="00AC78FC" w:rsidRDefault="0095170B">
      <w:pPr>
        <w:pBdr>
          <w:top w:val="nil"/>
          <w:left w:val="nil"/>
          <w:bottom w:val="nil"/>
          <w:right w:val="nil"/>
          <w:between w:val="nil"/>
        </w:pBdr>
        <w:jc w:val="both"/>
        <w:rPr>
          <w:rFonts w:ascii="Optima" w:eastAsia="Belleza" w:hAnsi="Optima" w:cs="Belleza"/>
          <w:color w:val="000000"/>
          <w:sz w:val="20"/>
          <w:szCs w:val="20"/>
        </w:rPr>
      </w:pPr>
      <w:r w:rsidRPr="0095170B">
        <w:rPr>
          <w:rFonts w:ascii="Optima" w:eastAsia="Belleza" w:hAnsi="Optima" w:cs="Belleza"/>
          <w:color w:val="000000"/>
          <w:sz w:val="20"/>
          <w:szCs w:val="20"/>
        </w:rPr>
        <w:t xml:space="preserve">Clinically, paragonimiasis often mimics pulmonary tuberculosis, presenting with symptoms such as chronic cough, hemoptysis, and pleural effusion. In regions where tuberculosis remains highly prevalent, this similarity frequently leads to misdiagnosis and delayed recognition of paragonimiasis. The diagnosis is most commonly established through the microscopic identification of </w:t>
      </w:r>
      <w:proofErr w:type="spellStart"/>
      <w:r w:rsidRPr="008F004E">
        <w:rPr>
          <w:rFonts w:ascii="Optima" w:eastAsia="Belleza" w:hAnsi="Optima" w:cs="Belleza"/>
          <w:i/>
          <w:iCs/>
          <w:color w:val="000000"/>
          <w:sz w:val="20"/>
          <w:szCs w:val="20"/>
        </w:rPr>
        <w:t>Paragonimus</w:t>
      </w:r>
      <w:proofErr w:type="spellEnd"/>
      <w:r w:rsidRPr="0095170B">
        <w:rPr>
          <w:rFonts w:ascii="Optima" w:eastAsia="Belleza" w:hAnsi="Optima" w:cs="Belleza"/>
          <w:color w:val="000000"/>
          <w:sz w:val="20"/>
          <w:szCs w:val="20"/>
        </w:rPr>
        <w:t xml:space="preserve"> ova in sputum samples, and less frequently in pleural fluid or stool, the latter occurring when expectorated eggs are swallowed. Serological assays, where available, may provide additional diagnostic support. However, </w:t>
      </w:r>
      <w:r w:rsidR="00056CB2">
        <w:rPr>
          <w:rFonts w:ascii="Optima" w:eastAsia="Belleza" w:hAnsi="Optima" w:cs="Belleza"/>
          <w:color w:val="000000"/>
          <w:sz w:val="20"/>
          <w:szCs w:val="20"/>
        </w:rPr>
        <w:t xml:space="preserve">according to a 2020 study by </w:t>
      </w:r>
      <w:proofErr w:type="spellStart"/>
      <w:r w:rsidR="00056CB2" w:rsidRPr="00E73658">
        <w:rPr>
          <w:rFonts w:ascii="Optima" w:eastAsia="Belleza" w:hAnsi="Optima" w:cs="Belleza"/>
          <w:color w:val="000000"/>
          <w:sz w:val="20"/>
          <w:szCs w:val="20"/>
        </w:rPr>
        <w:t>Shrivastav</w:t>
      </w:r>
      <w:proofErr w:type="spellEnd"/>
      <w:r w:rsidR="00056CB2">
        <w:rPr>
          <w:rFonts w:ascii="Optima" w:eastAsia="Belleza" w:hAnsi="Optima" w:cs="Belleza"/>
          <w:color w:val="000000"/>
          <w:sz w:val="20"/>
          <w:szCs w:val="20"/>
        </w:rPr>
        <w:t xml:space="preserve"> and Jha, </w:t>
      </w:r>
      <w:r w:rsidRPr="0095170B">
        <w:rPr>
          <w:rFonts w:ascii="Optima" w:eastAsia="Belleza" w:hAnsi="Optima" w:cs="Belleza"/>
          <w:color w:val="000000"/>
          <w:sz w:val="20"/>
          <w:szCs w:val="20"/>
        </w:rPr>
        <w:t>detection of the parasite through histopathological examination is rare, making such findings noteworthy.</w:t>
      </w:r>
    </w:p>
    <w:p w14:paraId="48934F05" w14:textId="77777777" w:rsidR="00246148" w:rsidRDefault="00246148">
      <w:pPr>
        <w:pBdr>
          <w:top w:val="nil"/>
          <w:left w:val="nil"/>
          <w:bottom w:val="nil"/>
          <w:right w:val="nil"/>
          <w:between w:val="nil"/>
        </w:pBdr>
        <w:jc w:val="both"/>
        <w:rPr>
          <w:rFonts w:ascii="Optima" w:eastAsia="Belleza" w:hAnsi="Optima" w:cs="Belleza"/>
          <w:color w:val="000000"/>
          <w:sz w:val="20"/>
          <w:szCs w:val="20"/>
        </w:rPr>
      </w:pPr>
    </w:p>
    <w:p w14:paraId="2041AC4B" w14:textId="245312F7" w:rsidR="00246148" w:rsidRPr="00F232B7" w:rsidRDefault="0067523E">
      <w:pPr>
        <w:pBdr>
          <w:top w:val="nil"/>
          <w:left w:val="nil"/>
          <w:bottom w:val="nil"/>
          <w:right w:val="nil"/>
          <w:between w:val="nil"/>
        </w:pBdr>
        <w:jc w:val="both"/>
        <w:rPr>
          <w:rFonts w:ascii="Optima" w:eastAsia="Belleza" w:hAnsi="Optima" w:cs="Belleza"/>
          <w:color w:val="000000"/>
          <w:sz w:val="20"/>
          <w:szCs w:val="20"/>
        </w:rPr>
      </w:pPr>
      <w:r w:rsidRPr="0067523E">
        <w:rPr>
          <w:rFonts w:ascii="Optima" w:eastAsia="Belleza" w:hAnsi="Optima" w:cs="Belleza"/>
          <w:color w:val="000000"/>
          <w:sz w:val="20"/>
          <w:szCs w:val="20"/>
        </w:rPr>
        <w:t>This review aims to summarize the current understanding of paragonimiasis, including its epidemiology, pathogenesis, clinical manifestations, diagnostic approaches, and management</w:t>
      </w:r>
      <w:r w:rsidR="00D37082">
        <w:rPr>
          <w:rFonts w:ascii="Optima" w:eastAsia="Belleza" w:hAnsi="Optima" w:cs="Belleza"/>
          <w:color w:val="000000"/>
          <w:sz w:val="20"/>
          <w:szCs w:val="20"/>
        </w:rPr>
        <w:t xml:space="preserve">, </w:t>
      </w:r>
      <w:r w:rsidR="00D37082" w:rsidRPr="00D37082">
        <w:rPr>
          <w:rFonts w:ascii="Optima" w:eastAsia="Belleza" w:hAnsi="Optima" w:cs="Belleza"/>
          <w:color w:val="000000"/>
          <w:sz w:val="20"/>
          <w:szCs w:val="20"/>
        </w:rPr>
        <w:t>highlighting the diagnostic challenges in distinguishing it from other infections with similar clinical presentations</w:t>
      </w:r>
      <w:r w:rsidRPr="0067523E">
        <w:rPr>
          <w:rFonts w:ascii="Optima" w:eastAsia="Belleza" w:hAnsi="Optima" w:cs="Belleza"/>
          <w:color w:val="000000"/>
          <w:sz w:val="20"/>
          <w:szCs w:val="20"/>
        </w:rPr>
        <w:t>.</w:t>
      </w:r>
      <w:r w:rsidR="00982FA4">
        <w:rPr>
          <w:rFonts w:ascii="Optima" w:eastAsia="Belleza" w:hAnsi="Optima" w:cs="Belleza"/>
          <w:color w:val="000000"/>
          <w:sz w:val="20"/>
          <w:szCs w:val="20"/>
        </w:rPr>
        <w:t xml:space="preserve"> </w:t>
      </w:r>
      <w:r w:rsidR="00246148" w:rsidRPr="00246148">
        <w:rPr>
          <w:rFonts w:ascii="Optima" w:eastAsia="Belleza" w:hAnsi="Optima" w:cs="Belleza"/>
          <w:color w:val="000000"/>
          <w:sz w:val="20"/>
          <w:szCs w:val="20"/>
        </w:rPr>
        <w:t>Addressing misdiagnosis is important because paragonimiasis closely mimics pulmonary tuberculosis, leading to incorrect treatment and delayed appropriate therapy. Highlighting this helps increase clinical awareness and improve diagnostic accuracy, especially in tuberculosis-endemic regions.</w:t>
      </w:r>
    </w:p>
    <w:p w14:paraId="639279FB"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055E7D69" w14:textId="77777777" w:rsidR="00AC78FC" w:rsidRPr="00F232B7" w:rsidRDefault="00E76960">
      <w:pPr>
        <w:pBdr>
          <w:top w:val="nil"/>
          <w:left w:val="nil"/>
          <w:bottom w:val="nil"/>
          <w:right w:val="nil"/>
          <w:between w:val="nil"/>
        </w:pBdr>
        <w:jc w:val="both"/>
        <w:rPr>
          <w:rFonts w:ascii="Optima" w:eastAsia="Belleza" w:hAnsi="Optima" w:cs="Belleza"/>
          <w:b/>
          <w:bCs/>
          <w:color w:val="000000"/>
          <w:sz w:val="20"/>
          <w:szCs w:val="20"/>
        </w:rPr>
      </w:pPr>
      <w:r w:rsidRPr="00F232B7">
        <w:rPr>
          <w:rFonts w:ascii="Optima" w:eastAsia="Belleza" w:hAnsi="Optima" w:cs="Belleza"/>
          <w:b/>
          <w:bCs/>
          <w:color w:val="000000"/>
          <w:sz w:val="20"/>
          <w:szCs w:val="20"/>
        </w:rPr>
        <w:t>2. Methods</w:t>
      </w:r>
    </w:p>
    <w:p w14:paraId="14FDD5DA"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6901C237"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2.1. Search Strategy</w:t>
      </w:r>
    </w:p>
    <w:p w14:paraId="0384B6C3"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15641735" w14:textId="05FA6612" w:rsidR="00AC78FC" w:rsidRPr="00F232B7"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Following the Preferred Reporting Items for Systematic Reviews and Meta-Analyses (PRISMA) guidelines, a literature search for relevant medical case report was performed in various online research repositories including ScienceDirect, PubMed, </w:t>
      </w:r>
      <w:proofErr w:type="spellStart"/>
      <w:r w:rsidRPr="00F232B7">
        <w:rPr>
          <w:rFonts w:ascii="Optima" w:eastAsia="Belleza" w:hAnsi="Optima" w:cs="Belleza"/>
          <w:color w:val="000000"/>
          <w:sz w:val="20"/>
          <w:szCs w:val="20"/>
        </w:rPr>
        <w:t>GoogleScholar</w:t>
      </w:r>
      <w:proofErr w:type="spellEnd"/>
      <w:r w:rsidRPr="00F232B7">
        <w:rPr>
          <w:rFonts w:ascii="Optima" w:eastAsia="Belleza" w:hAnsi="Optima" w:cs="Belleza"/>
          <w:color w:val="000000"/>
          <w:sz w:val="20"/>
          <w:szCs w:val="20"/>
        </w:rPr>
        <w:t>,</w:t>
      </w:r>
      <w:r w:rsidRPr="00F232B7">
        <w:rPr>
          <w:rFonts w:ascii="Optima" w:eastAsia="Belleza" w:hAnsi="Optima" w:cs="Belleza"/>
          <w:color w:val="000000"/>
          <w:sz w:val="20"/>
          <w:szCs w:val="20"/>
        </w:rPr>
        <w:t xml:space="preserve"> and ResearchGate. Search keywords include combinations of </w:t>
      </w:r>
      <w:proofErr w:type="spellStart"/>
      <w:r w:rsidRPr="00F232B7">
        <w:rPr>
          <w:rFonts w:ascii="Optima" w:eastAsia="Belleza" w:hAnsi="Optima" w:cs="Belleza"/>
          <w:i/>
          <w:iCs/>
          <w:color w:val="000000"/>
          <w:sz w:val="20"/>
          <w:szCs w:val="20"/>
        </w:rPr>
        <w:t>Paragonimus</w:t>
      </w:r>
      <w:proofErr w:type="spellEnd"/>
      <w:r w:rsidRPr="00F232B7">
        <w:rPr>
          <w:rFonts w:ascii="Optima" w:eastAsia="Belleza" w:hAnsi="Optima" w:cs="Belleza"/>
          <w:i/>
          <w:iCs/>
          <w:color w:val="000000"/>
          <w:sz w:val="20"/>
          <w:szCs w:val="20"/>
        </w:rPr>
        <w:t xml:space="preserve"> </w:t>
      </w:r>
      <w:proofErr w:type="spellStart"/>
      <w:r w:rsidRPr="00F232B7">
        <w:rPr>
          <w:rFonts w:ascii="Optima" w:eastAsia="Belleza" w:hAnsi="Optima" w:cs="Belleza"/>
          <w:i/>
          <w:iCs/>
          <w:color w:val="000000"/>
          <w:sz w:val="20"/>
          <w:szCs w:val="20"/>
        </w:rPr>
        <w:t>westermani</w:t>
      </w:r>
      <w:proofErr w:type="spellEnd"/>
      <w:r w:rsidRPr="00F232B7">
        <w:rPr>
          <w:rFonts w:ascii="Optima" w:eastAsia="Belleza" w:hAnsi="Optima" w:cs="Belleza"/>
          <w:color w:val="000000"/>
          <w:sz w:val="20"/>
          <w:szCs w:val="20"/>
        </w:rPr>
        <w:t xml:space="preserve">, paragonimiasis, and case report in Asia. The titles and abstracts of the studies collected were screened by </w:t>
      </w:r>
      <w:r w:rsidR="00AD682B">
        <w:rPr>
          <w:rFonts w:ascii="Optima" w:eastAsia="Belleza" w:hAnsi="Optima" w:cs="Belleza"/>
          <w:color w:val="000000"/>
          <w:sz w:val="20"/>
          <w:szCs w:val="20"/>
        </w:rPr>
        <w:t>both</w:t>
      </w:r>
      <w:r w:rsidRPr="00F232B7">
        <w:rPr>
          <w:rFonts w:ascii="Optima" w:eastAsia="Belleza" w:hAnsi="Optima" w:cs="Belleza"/>
          <w:color w:val="000000"/>
          <w:sz w:val="20"/>
          <w:szCs w:val="20"/>
        </w:rPr>
        <w:t xml:space="preserve"> review author</w:t>
      </w:r>
      <w:r w:rsidR="00AD682B">
        <w:rPr>
          <w:rFonts w:ascii="Optima" w:eastAsia="Belleza" w:hAnsi="Optima" w:cs="Belleza"/>
          <w:color w:val="000000"/>
          <w:sz w:val="20"/>
          <w:szCs w:val="20"/>
        </w:rPr>
        <w:t>s</w:t>
      </w:r>
      <w:r w:rsidRPr="00F232B7">
        <w:rPr>
          <w:rFonts w:ascii="Optima" w:eastAsia="Belleza" w:hAnsi="Optima" w:cs="Belleza"/>
          <w:color w:val="000000"/>
          <w:sz w:val="20"/>
          <w:szCs w:val="20"/>
        </w:rPr>
        <w:t xml:space="preserve"> of this systematic review. They were checked </w:t>
      </w:r>
      <w:r w:rsidRPr="00F232B7">
        <w:rPr>
          <w:rFonts w:ascii="Optima" w:eastAsia="Belleza" w:hAnsi="Optima" w:cs="Belleza"/>
          <w:color w:val="000000"/>
          <w:sz w:val="20"/>
          <w:szCs w:val="20"/>
        </w:rPr>
        <w:t xml:space="preserve">for eligibility after duplicates have been removed and full-text articles were then checked. Additional manual searches through reference lists of the included articles were performed and these articles were then also screened. </w:t>
      </w:r>
    </w:p>
    <w:p w14:paraId="3BDB00DB"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5BBC98AA"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2.2. Inclusion criteria</w:t>
      </w:r>
    </w:p>
    <w:p w14:paraId="6D399A0E"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281916A9" w14:textId="1D82715A" w:rsidR="00B1024C"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F</w:t>
      </w:r>
      <w:r w:rsidRPr="00F232B7">
        <w:rPr>
          <w:rFonts w:ascii="Optima" w:eastAsia="Belleza" w:hAnsi="Optima" w:cs="Belleza"/>
          <w:color w:val="000000"/>
          <w:sz w:val="20"/>
          <w:szCs w:val="20"/>
        </w:rPr>
        <w:t>or a study to be included, it must meet the eligibility criteria, particularly it being: 1) peer-reviewed and published from reliable and non-predatory journals, 2) published within the past ten years (from January 2014 to August 2024), 3) written in the E</w:t>
      </w:r>
      <w:r w:rsidRPr="00F232B7">
        <w:rPr>
          <w:rFonts w:ascii="Optima" w:eastAsia="Belleza" w:hAnsi="Optima" w:cs="Belleza"/>
          <w:color w:val="000000"/>
          <w:sz w:val="20"/>
          <w:szCs w:val="20"/>
        </w:rPr>
        <w:t xml:space="preserve">nglish language, 4) has an available full-text, 5) clinically diagnostic of </w:t>
      </w:r>
      <w:proofErr w:type="spellStart"/>
      <w:r w:rsidRPr="00F232B7">
        <w:rPr>
          <w:rFonts w:ascii="Optima" w:eastAsia="Belleza" w:hAnsi="Optima" w:cs="Belleza"/>
          <w:i/>
          <w:iCs/>
          <w:color w:val="000000"/>
          <w:sz w:val="20"/>
          <w:szCs w:val="20"/>
        </w:rPr>
        <w:t>Paragonimus</w:t>
      </w:r>
      <w:proofErr w:type="spellEnd"/>
      <w:r w:rsidRPr="00F232B7">
        <w:rPr>
          <w:rFonts w:ascii="Optima" w:eastAsia="Belleza" w:hAnsi="Optima" w:cs="Belleza"/>
          <w:i/>
          <w:iCs/>
          <w:color w:val="000000"/>
          <w:sz w:val="20"/>
          <w:szCs w:val="20"/>
        </w:rPr>
        <w:t xml:space="preserve"> </w:t>
      </w:r>
      <w:proofErr w:type="spellStart"/>
      <w:r w:rsidRPr="00F232B7">
        <w:rPr>
          <w:rFonts w:ascii="Optima" w:eastAsia="Belleza" w:hAnsi="Optima" w:cs="Belleza"/>
          <w:i/>
          <w:iCs/>
          <w:color w:val="000000"/>
          <w:sz w:val="20"/>
          <w:szCs w:val="20"/>
        </w:rPr>
        <w:t>westermani</w:t>
      </w:r>
      <w:proofErr w:type="spellEnd"/>
      <w:r w:rsidRPr="00F232B7">
        <w:rPr>
          <w:rFonts w:ascii="Optima" w:eastAsia="Belleza" w:hAnsi="Optima" w:cs="Belleza"/>
          <w:i/>
          <w:iCs/>
          <w:color w:val="000000"/>
          <w:sz w:val="20"/>
          <w:szCs w:val="20"/>
        </w:rPr>
        <w:t xml:space="preserve"> </w:t>
      </w:r>
      <w:r w:rsidRPr="00F232B7">
        <w:rPr>
          <w:rFonts w:ascii="Optima" w:eastAsia="Belleza" w:hAnsi="Optima" w:cs="Belleza"/>
          <w:color w:val="000000"/>
          <w:sz w:val="20"/>
          <w:szCs w:val="20"/>
        </w:rPr>
        <w:t xml:space="preserve">infection in humans, 6) </w:t>
      </w:r>
      <w:r w:rsidR="006E5310">
        <w:rPr>
          <w:rFonts w:ascii="Optima" w:eastAsia="Belleza" w:hAnsi="Optima" w:cs="Belleza"/>
          <w:color w:val="000000"/>
          <w:sz w:val="20"/>
          <w:szCs w:val="20"/>
        </w:rPr>
        <w:t>s</w:t>
      </w:r>
      <w:r w:rsidR="00027F51" w:rsidRPr="00027F51">
        <w:rPr>
          <w:rFonts w:ascii="Optima" w:eastAsia="Belleza" w:hAnsi="Optima" w:cs="Belleza"/>
          <w:color w:val="000000"/>
          <w:sz w:val="20"/>
          <w:szCs w:val="20"/>
        </w:rPr>
        <w:t>pecies-level identification or strong clinicopathologic confirmation</w:t>
      </w:r>
      <w:r w:rsidR="00027F51">
        <w:rPr>
          <w:rFonts w:ascii="Optima" w:eastAsia="Belleza" w:hAnsi="Optima" w:cs="Belleza"/>
          <w:color w:val="000000"/>
          <w:sz w:val="20"/>
          <w:szCs w:val="20"/>
        </w:rPr>
        <w:t xml:space="preserve">, </w:t>
      </w:r>
      <w:r w:rsidR="00027F51" w:rsidRPr="00F232B7">
        <w:rPr>
          <w:rFonts w:ascii="Optima" w:eastAsia="Belleza" w:hAnsi="Optima" w:cs="Belleza"/>
          <w:color w:val="000000"/>
          <w:sz w:val="20"/>
          <w:szCs w:val="20"/>
        </w:rPr>
        <w:t xml:space="preserve">7) </w:t>
      </w:r>
      <w:r w:rsidRPr="00F232B7">
        <w:rPr>
          <w:rFonts w:ascii="Optima" w:eastAsia="Belleza" w:hAnsi="Optima" w:cs="Belleza"/>
          <w:color w:val="000000"/>
          <w:sz w:val="20"/>
          <w:szCs w:val="20"/>
        </w:rPr>
        <w:t xml:space="preserve">study design is case report, </w:t>
      </w:r>
      <w:r w:rsidR="00027F51" w:rsidRPr="00F232B7">
        <w:rPr>
          <w:rFonts w:ascii="Optima" w:eastAsia="Belleza" w:hAnsi="Optima" w:cs="Belleza"/>
          <w:color w:val="000000"/>
          <w:sz w:val="20"/>
          <w:szCs w:val="20"/>
        </w:rPr>
        <w:t xml:space="preserve">8) </w:t>
      </w:r>
      <w:r w:rsidRPr="00F232B7">
        <w:rPr>
          <w:rFonts w:ascii="Optima" w:eastAsia="Belleza" w:hAnsi="Optima" w:cs="Belleza"/>
          <w:color w:val="000000"/>
          <w:sz w:val="20"/>
          <w:szCs w:val="20"/>
        </w:rPr>
        <w:t xml:space="preserve">localized from any regions or countries in Asia, </w:t>
      </w:r>
      <w:r w:rsidR="00027F51" w:rsidRPr="00F232B7">
        <w:rPr>
          <w:rFonts w:ascii="Optima" w:eastAsia="Belleza" w:hAnsi="Optima" w:cs="Belleza"/>
          <w:color w:val="000000"/>
          <w:sz w:val="20"/>
          <w:szCs w:val="20"/>
        </w:rPr>
        <w:t>and</w:t>
      </w:r>
      <w:r w:rsidR="00027F51">
        <w:rPr>
          <w:rFonts w:ascii="Optima" w:eastAsia="Belleza" w:hAnsi="Optima" w:cs="Belleza"/>
          <w:color w:val="000000"/>
          <w:sz w:val="20"/>
          <w:szCs w:val="20"/>
        </w:rPr>
        <w:t xml:space="preserve"> 9) </w:t>
      </w:r>
      <w:r w:rsidRPr="00F232B7">
        <w:rPr>
          <w:rFonts w:ascii="Optima" w:eastAsia="Belleza" w:hAnsi="Optima" w:cs="Belleza"/>
          <w:color w:val="000000"/>
          <w:sz w:val="20"/>
          <w:szCs w:val="20"/>
        </w:rPr>
        <w:t xml:space="preserve">outcomes focused on the characterization of the etiologic agent and clinical manifestations of the infection. </w:t>
      </w:r>
      <w:r w:rsidR="00B1024C">
        <w:rPr>
          <w:rFonts w:ascii="Optima" w:eastAsia="Belleza" w:hAnsi="Optima" w:cs="Belleza"/>
          <w:color w:val="000000"/>
          <w:sz w:val="20"/>
          <w:szCs w:val="20"/>
        </w:rPr>
        <w:t>Exclusion criteria includes: 1) n</w:t>
      </w:r>
      <w:r w:rsidR="00B1024C" w:rsidRPr="00B1024C">
        <w:rPr>
          <w:rFonts w:ascii="Optima" w:eastAsia="Belleza" w:hAnsi="Optima" w:cs="Belleza"/>
          <w:color w:val="000000"/>
          <w:sz w:val="20"/>
          <w:szCs w:val="20"/>
        </w:rPr>
        <w:t>arrative reviews without primary patient data</w:t>
      </w:r>
      <w:r w:rsidR="00B1024C">
        <w:rPr>
          <w:rFonts w:ascii="Optima" w:eastAsia="Belleza" w:hAnsi="Optima" w:cs="Belleza"/>
          <w:color w:val="000000"/>
          <w:sz w:val="20"/>
          <w:szCs w:val="20"/>
        </w:rPr>
        <w:t>, 2) a</w:t>
      </w:r>
      <w:r w:rsidR="00B1024C" w:rsidRPr="00B1024C">
        <w:rPr>
          <w:rFonts w:ascii="Optima" w:eastAsia="Belleza" w:hAnsi="Optima" w:cs="Belleza"/>
          <w:color w:val="000000"/>
          <w:sz w:val="20"/>
          <w:szCs w:val="20"/>
        </w:rPr>
        <w:t>nimal or experimental studies</w:t>
      </w:r>
      <w:r w:rsidR="00B1024C">
        <w:rPr>
          <w:rFonts w:ascii="Optima" w:eastAsia="Belleza" w:hAnsi="Optima" w:cs="Belleza"/>
          <w:color w:val="000000"/>
          <w:sz w:val="20"/>
          <w:szCs w:val="20"/>
        </w:rPr>
        <w:t>, and 3) r</w:t>
      </w:r>
      <w:r w:rsidR="00B1024C" w:rsidRPr="00B1024C">
        <w:rPr>
          <w:rFonts w:ascii="Optima" w:eastAsia="Belleza" w:hAnsi="Optima" w:cs="Belleza"/>
          <w:color w:val="000000"/>
          <w:sz w:val="20"/>
          <w:szCs w:val="20"/>
        </w:rPr>
        <w:t>eports lacking confirmatory diagnostic evidence</w:t>
      </w:r>
      <w:r w:rsidR="00B1024C">
        <w:rPr>
          <w:rFonts w:ascii="Optima" w:eastAsia="Belleza" w:hAnsi="Optima" w:cs="Belleza"/>
          <w:color w:val="000000"/>
          <w:sz w:val="20"/>
          <w:szCs w:val="20"/>
        </w:rPr>
        <w:t>.</w:t>
      </w:r>
    </w:p>
    <w:p w14:paraId="5B4FF1F9"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2502D498"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2.3. Data extraction</w:t>
      </w:r>
    </w:p>
    <w:p w14:paraId="78A29DB6"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11894ECC" w14:textId="53AD9882" w:rsidR="00AC78FC"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The data extraction of all included studies </w:t>
      </w:r>
      <w:proofErr w:type="gramStart"/>
      <w:r w:rsidRPr="00F232B7">
        <w:rPr>
          <w:rFonts w:ascii="Optima" w:eastAsia="Belleza" w:hAnsi="Optima" w:cs="Belleza"/>
          <w:color w:val="000000"/>
          <w:sz w:val="20"/>
          <w:szCs w:val="20"/>
        </w:rPr>
        <w:t>were</w:t>
      </w:r>
      <w:proofErr w:type="gramEnd"/>
      <w:r w:rsidRPr="00F232B7">
        <w:rPr>
          <w:rFonts w:ascii="Optima" w:eastAsia="Belleza" w:hAnsi="Optima" w:cs="Belleza"/>
          <w:color w:val="000000"/>
          <w:sz w:val="20"/>
          <w:szCs w:val="20"/>
        </w:rPr>
        <w:t xml:space="preserve"> independently performed by </w:t>
      </w:r>
      <w:r w:rsidR="00AD682B">
        <w:rPr>
          <w:rFonts w:ascii="Optima" w:eastAsia="Belleza" w:hAnsi="Optima" w:cs="Belleza"/>
          <w:color w:val="000000"/>
          <w:sz w:val="20"/>
          <w:szCs w:val="20"/>
        </w:rPr>
        <w:t>both the</w:t>
      </w:r>
      <w:r w:rsidRPr="00F232B7">
        <w:rPr>
          <w:rFonts w:ascii="Optima" w:eastAsia="Belleza" w:hAnsi="Optima" w:cs="Belleza"/>
          <w:color w:val="000000"/>
          <w:sz w:val="20"/>
          <w:szCs w:val="20"/>
        </w:rPr>
        <w:t xml:space="preserve"> review author</w:t>
      </w:r>
      <w:r w:rsidR="00AD682B">
        <w:rPr>
          <w:rFonts w:ascii="Optima" w:eastAsia="Belleza" w:hAnsi="Optima" w:cs="Belleza"/>
          <w:color w:val="000000"/>
          <w:sz w:val="20"/>
          <w:szCs w:val="20"/>
        </w:rPr>
        <w:t>s</w:t>
      </w:r>
      <w:r w:rsidRPr="00F232B7">
        <w:rPr>
          <w:rFonts w:ascii="Optima" w:eastAsia="Belleza" w:hAnsi="Optima" w:cs="Belleza"/>
          <w:color w:val="000000"/>
          <w:sz w:val="20"/>
          <w:szCs w:val="20"/>
        </w:rPr>
        <w:t xml:space="preserve"> (M.E.B.B.</w:t>
      </w:r>
      <w:r w:rsidR="00AD682B">
        <w:rPr>
          <w:rFonts w:ascii="Optima" w:eastAsia="Belleza" w:hAnsi="Optima" w:cs="Belleza"/>
          <w:color w:val="000000"/>
          <w:sz w:val="20"/>
          <w:szCs w:val="20"/>
        </w:rPr>
        <w:t xml:space="preserve"> and J.C.M.</w:t>
      </w:r>
      <w:r w:rsidRPr="00F232B7">
        <w:rPr>
          <w:rFonts w:ascii="Optima" w:eastAsia="Belleza" w:hAnsi="Optima" w:cs="Belleza"/>
          <w:color w:val="000000"/>
          <w:sz w:val="20"/>
          <w:szCs w:val="20"/>
        </w:rPr>
        <w:t xml:space="preserve">). The following data were collected from the included studies: study information (title of study, first author, locus, publication year), characteristics of the isolated and recovered </w:t>
      </w:r>
      <w:r w:rsidRPr="00F232B7">
        <w:rPr>
          <w:rFonts w:ascii="Optima" w:eastAsia="Belleza" w:hAnsi="Optima" w:cs="Belleza"/>
          <w:i/>
          <w:iCs/>
          <w:color w:val="000000"/>
          <w:sz w:val="20"/>
          <w:szCs w:val="20"/>
        </w:rPr>
        <w:t xml:space="preserve">P. </w:t>
      </w:r>
      <w:proofErr w:type="spellStart"/>
      <w:r w:rsidRPr="00F232B7">
        <w:rPr>
          <w:rFonts w:ascii="Optima" w:eastAsia="Belleza" w:hAnsi="Optima" w:cs="Belleza"/>
          <w:i/>
          <w:iCs/>
          <w:color w:val="000000"/>
          <w:sz w:val="20"/>
          <w:szCs w:val="20"/>
        </w:rPr>
        <w:t>westermani</w:t>
      </w:r>
      <w:proofErr w:type="spellEnd"/>
      <w:r w:rsidRPr="00F232B7">
        <w:rPr>
          <w:rFonts w:ascii="Optima" w:eastAsia="Belleza" w:hAnsi="Optima" w:cs="Belleza"/>
          <w:color w:val="000000"/>
          <w:sz w:val="20"/>
          <w:szCs w:val="20"/>
        </w:rPr>
        <w:t>, both the common and remarkable clinical manifestations a</w:t>
      </w:r>
      <w:r w:rsidRPr="00F232B7">
        <w:rPr>
          <w:rFonts w:ascii="Optima" w:eastAsia="Belleza" w:hAnsi="Optima" w:cs="Belleza"/>
          <w:color w:val="000000"/>
          <w:sz w:val="20"/>
          <w:szCs w:val="20"/>
        </w:rPr>
        <w:t xml:space="preserve">nd differential diagnoses of the infection. </w:t>
      </w:r>
    </w:p>
    <w:p w14:paraId="5BA0AF5D"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3E747906"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2.4. Quality assessment</w:t>
      </w:r>
    </w:p>
    <w:p w14:paraId="1553A6C9"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7603DD74" w14:textId="066F9928" w:rsidR="00FF49FB"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Selected studies were critically appraised by </w:t>
      </w:r>
      <w:r w:rsidR="003E7AE5">
        <w:rPr>
          <w:rFonts w:ascii="Optima" w:eastAsia="Belleza" w:hAnsi="Optima" w:cs="Belleza"/>
          <w:color w:val="000000"/>
          <w:sz w:val="20"/>
          <w:szCs w:val="20"/>
        </w:rPr>
        <w:t>two</w:t>
      </w:r>
      <w:r w:rsidRPr="00F232B7">
        <w:rPr>
          <w:rFonts w:ascii="Optima" w:eastAsia="Belleza" w:hAnsi="Optima" w:cs="Belleza"/>
          <w:color w:val="000000"/>
          <w:sz w:val="20"/>
          <w:szCs w:val="20"/>
        </w:rPr>
        <w:t xml:space="preserve"> independent </w:t>
      </w:r>
      <w:proofErr w:type="gramStart"/>
      <w:r w:rsidRPr="00F232B7">
        <w:rPr>
          <w:rFonts w:ascii="Optima" w:eastAsia="Belleza" w:hAnsi="Optima" w:cs="Belleza"/>
          <w:color w:val="000000"/>
          <w:sz w:val="20"/>
          <w:szCs w:val="20"/>
        </w:rPr>
        <w:t>reviewer</w:t>
      </w:r>
      <w:proofErr w:type="gramEnd"/>
      <w:r w:rsidRPr="00F232B7">
        <w:rPr>
          <w:rFonts w:ascii="Optima" w:eastAsia="Belleza" w:hAnsi="Optima" w:cs="Belleza"/>
          <w:color w:val="000000"/>
          <w:sz w:val="20"/>
          <w:szCs w:val="20"/>
        </w:rPr>
        <w:t xml:space="preserve"> </w:t>
      </w:r>
      <w:r w:rsidR="003E7AE5" w:rsidRPr="00F232B7">
        <w:rPr>
          <w:rFonts w:ascii="Optima" w:eastAsia="Belleza" w:hAnsi="Optima" w:cs="Belleza"/>
          <w:color w:val="000000"/>
          <w:sz w:val="20"/>
          <w:szCs w:val="20"/>
        </w:rPr>
        <w:t xml:space="preserve">(M.E.B.B. and </w:t>
      </w:r>
      <w:r w:rsidR="003E7AE5">
        <w:rPr>
          <w:rFonts w:ascii="Optima" w:eastAsia="Belleza" w:hAnsi="Optima" w:cs="Belleza"/>
          <w:color w:val="000000"/>
          <w:sz w:val="20"/>
          <w:szCs w:val="20"/>
        </w:rPr>
        <w:t>J.C.M.</w:t>
      </w:r>
      <w:r w:rsidR="003E7AE5" w:rsidRPr="00F232B7">
        <w:rPr>
          <w:rFonts w:ascii="Optima" w:eastAsia="Belleza" w:hAnsi="Optima" w:cs="Belleza"/>
          <w:color w:val="000000"/>
          <w:sz w:val="20"/>
          <w:szCs w:val="20"/>
        </w:rPr>
        <w:t xml:space="preserve">). </w:t>
      </w:r>
      <w:r w:rsidRPr="00F232B7">
        <w:rPr>
          <w:rFonts w:ascii="Optima" w:eastAsia="Belleza" w:hAnsi="Optima" w:cs="Belleza"/>
          <w:color w:val="000000"/>
          <w:sz w:val="20"/>
          <w:szCs w:val="20"/>
        </w:rPr>
        <w:t>In assessing the quality for the case report, the JBI Critical Appraisal Checklist for Case Reports was used. It consists of 8 questions which will be rated as yes, no, unclear, or not applicable. An overall appraisal of a study may be rated as to include,</w:t>
      </w:r>
      <w:r w:rsidRPr="00F232B7">
        <w:rPr>
          <w:rFonts w:ascii="Optima" w:eastAsia="Belleza" w:hAnsi="Optima" w:cs="Belleza"/>
          <w:color w:val="000000"/>
          <w:sz w:val="20"/>
          <w:szCs w:val="20"/>
        </w:rPr>
        <w:t xml:space="preserve"> exclude, or seek further information. </w:t>
      </w:r>
    </w:p>
    <w:p w14:paraId="07ACA856" w14:textId="77777777" w:rsidR="00FF49FB" w:rsidRDefault="00FF49FB">
      <w:pPr>
        <w:pBdr>
          <w:top w:val="nil"/>
          <w:left w:val="nil"/>
          <w:bottom w:val="nil"/>
          <w:right w:val="nil"/>
          <w:between w:val="nil"/>
        </w:pBdr>
        <w:jc w:val="both"/>
        <w:rPr>
          <w:rFonts w:ascii="Optima" w:eastAsia="Belleza" w:hAnsi="Optima" w:cs="Belleza"/>
          <w:b/>
          <w:bCs/>
          <w:color w:val="000000"/>
          <w:sz w:val="20"/>
          <w:szCs w:val="20"/>
        </w:rPr>
      </w:pPr>
    </w:p>
    <w:p w14:paraId="75E73C0D" w14:textId="769DA64F" w:rsidR="007E2EC5" w:rsidRPr="00FF49FB"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3. </w:t>
      </w:r>
      <w:r w:rsidR="00FF49FB" w:rsidRPr="00FF49FB">
        <w:rPr>
          <w:rFonts w:ascii="Optima" w:eastAsia="Belleza" w:hAnsi="Optima" w:cs="Belleza"/>
          <w:b/>
          <w:bCs/>
          <w:color w:val="000000"/>
          <w:sz w:val="20"/>
          <w:szCs w:val="20"/>
        </w:rPr>
        <w:t>Selected study and d</w:t>
      </w:r>
      <w:r w:rsidR="007E2EC5" w:rsidRPr="00FF49FB">
        <w:rPr>
          <w:rFonts w:ascii="Optima" w:eastAsia="Belleza" w:hAnsi="Optima" w:cs="Belleza"/>
          <w:b/>
          <w:bCs/>
          <w:color w:val="000000"/>
          <w:sz w:val="20"/>
          <w:szCs w:val="20"/>
        </w:rPr>
        <w:t>ata synthesis</w:t>
      </w:r>
    </w:p>
    <w:p w14:paraId="39646FD2" w14:textId="77777777" w:rsidR="007E2EC5" w:rsidRDefault="007E2EC5">
      <w:pPr>
        <w:pBdr>
          <w:top w:val="nil"/>
          <w:left w:val="nil"/>
          <w:bottom w:val="nil"/>
          <w:right w:val="nil"/>
          <w:between w:val="nil"/>
        </w:pBdr>
        <w:jc w:val="both"/>
        <w:rPr>
          <w:rFonts w:ascii="Optima" w:eastAsia="Belleza" w:hAnsi="Optima" w:cs="Belleza"/>
          <w:color w:val="000000"/>
          <w:sz w:val="20"/>
          <w:szCs w:val="20"/>
        </w:rPr>
      </w:pPr>
    </w:p>
    <w:p w14:paraId="11A146F8" w14:textId="77777777" w:rsidR="00FF49FB" w:rsidRDefault="00FF49FB" w:rsidP="00FF49FB">
      <w:pPr>
        <w:pBdr>
          <w:top w:val="nil"/>
          <w:left w:val="nil"/>
          <w:bottom w:val="nil"/>
          <w:right w:val="nil"/>
          <w:between w:val="nil"/>
        </w:pBdr>
        <w:jc w:val="both"/>
        <w:rPr>
          <w:rFonts w:ascii="Optima" w:eastAsia="Belleza" w:hAnsi="Optima" w:cs="Belleza"/>
          <w:color w:val="000000"/>
          <w:sz w:val="20"/>
          <w:szCs w:val="20"/>
        </w:rPr>
      </w:pPr>
      <w:r w:rsidRPr="00FF49FB">
        <w:rPr>
          <w:rFonts w:ascii="Optima" w:eastAsia="Belleza" w:hAnsi="Optima" w:cs="Belleza"/>
          <w:color w:val="000000"/>
          <w:sz w:val="20"/>
          <w:szCs w:val="20"/>
        </w:rPr>
        <w:t>Of the 61 papers reviewed, 40 met the inclusion criteria and were accepted for analysis, while 21 were excluded following full-text screening, resulting in an overall acceptance rate of approximately two-thirds of the total records assessed.</w:t>
      </w:r>
    </w:p>
    <w:p w14:paraId="5AB94BE4"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391D25A5" w14:textId="77777777" w:rsidR="00FF49FB" w:rsidRDefault="00FF49FB" w:rsidP="00FF49FB">
      <w:pPr>
        <w:pBdr>
          <w:top w:val="nil"/>
          <w:left w:val="nil"/>
          <w:bottom w:val="nil"/>
          <w:right w:val="nil"/>
          <w:between w:val="nil"/>
        </w:pBdr>
        <w:jc w:val="both"/>
        <w:rPr>
          <w:rFonts w:ascii="Optima" w:eastAsia="Belleza" w:hAnsi="Optima" w:cs="Belleza"/>
          <w:color w:val="000000"/>
          <w:sz w:val="20"/>
          <w:szCs w:val="20"/>
        </w:rPr>
      </w:pPr>
      <w:r w:rsidRPr="007E2EC5">
        <w:rPr>
          <w:rFonts w:ascii="Optima" w:eastAsia="Belleza" w:hAnsi="Optima" w:cs="Belleza"/>
          <w:color w:val="000000"/>
          <w:sz w:val="20"/>
          <w:szCs w:val="20"/>
        </w:rPr>
        <w:t xml:space="preserve">Each </w:t>
      </w:r>
      <w:r>
        <w:rPr>
          <w:rFonts w:ascii="Optima" w:eastAsia="Belleza" w:hAnsi="Optima" w:cs="Belleza"/>
          <w:color w:val="000000"/>
          <w:sz w:val="20"/>
          <w:szCs w:val="20"/>
        </w:rPr>
        <w:t xml:space="preserve">case </w:t>
      </w:r>
      <w:r w:rsidRPr="007E2EC5">
        <w:rPr>
          <w:rFonts w:ascii="Optima" w:eastAsia="Belleza" w:hAnsi="Optima" w:cs="Belleza"/>
          <w:color w:val="000000"/>
          <w:sz w:val="20"/>
          <w:szCs w:val="20"/>
        </w:rPr>
        <w:t>report was treated as one clinical case. When multiple patients were reported, each patient was counted separately. Frequencies are reported as n/N (% of total cases), where N ≈ 40.</w:t>
      </w:r>
      <w:r>
        <w:rPr>
          <w:rFonts w:ascii="Optima" w:eastAsia="Belleza" w:hAnsi="Optima" w:cs="Belleza"/>
          <w:color w:val="000000"/>
          <w:sz w:val="20"/>
          <w:szCs w:val="20"/>
        </w:rPr>
        <w:t xml:space="preserve"> </w:t>
      </w:r>
      <w:r w:rsidRPr="007E2EC5">
        <w:rPr>
          <w:rFonts w:ascii="Optima" w:eastAsia="Belleza" w:hAnsi="Optima" w:cs="Belleza"/>
          <w:color w:val="000000"/>
          <w:sz w:val="20"/>
          <w:szCs w:val="20"/>
        </w:rPr>
        <w:t xml:space="preserve">All included publications were case reports or small case series; where case series were reported, each individual patient was counted as a single analytical unit. The final dataset therefore comprised 40 individual clinical cases of confirmed </w:t>
      </w:r>
      <w:proofErr w:type="spellStart"/>
      <w:r w:rsidRPr="007E2EC5">
        <w:rPr>
          <w:rFonts w:ascii="Optima" w:eastAsia="Belleza" w:hAnsi="Optima" w:cs="Belleza"/>
          <w:i/>
          <w:iCs/>
          <w:color w:val="000000"/>
          <w:sz w:val="20"/>
          <w:szCs w:val="20"/>
        </w:rPr>
        <w:t>Paragonimus</w:t>
      </w:r>
      <w:proofErr w:type="spellEnd"/>
      <w:r w:rsidRPr="007E2EC5">
        <w:rPr>
          <w:rFonts w:ascii="Optima" w:eastAsia="Belleza" w:hAnsi="Optima" w:cs="Belleza"/>
          <w:i/>
          <w:iCs/>
          <w:color w:val="000000"/>
          <w:sz w:val="20"/>
          <w:szCs w:val="20"/>
        </w:rPr>
        <w:t xml:space="preserve"> </w:t>
      </w:r>
      <w:proofErr w:type="spellStart"/>
      <w:r w:rsidRPr="007E2EC5">
        <w:rPr>
          <w:rFonts w:ascii="Optima" w:eastAsia="Belleza" w:hAnsi="Optima" w:cs="Belleza"/>
          <w:i/>
          <w:iCs/>
          <w:color w:val="000000"/>
          <w:sz w:val="20"/>
          <w:szCs w:val="20"/>
        </w:rPr>
        <w:t>westermani</w:t>
      </w:r>
      <w:proofErr w:type="spellEnd"/>
      <w:r w:rsidRPr="007E2EC5">
        <w:rPr>
          <w:rFonts w:ascii="Optima" w:eastAsia="Belleza" w:hAnsi="Optima" w:cs="Belleza"/>
          <w:color w:val="000000"/>
          <w:sz w:val="20"/>
          <w:szCs w:val="20"/>
        </w:rPr>
        <w:t xml:space="preserve"> infection.</w:t>
      </w:r>
    </w:p>
    <w:p w14:paraId="70BB20FA" w14:textId="77777777" w:rsidR="002D0598" w:rsidRPr="00F232B7" w:rsidRDefault="002D0598" w:rsidP="00FF49FB">
      <w:pPr>
        <w:pBdr>
          <w:top w:val="nil"/>
          <w:left w:val="nil"/>
          <w:bottom w:val="nil"/>
          <w:right w:val="nil"/>
          <w:between w:val="nil"/>
        </w:pBdr>
        <w:jc w:val="both"/>
        <w:rPr>
          <w:rFonts w:ascii="Optima" w:eastAsia="Belleza" w:hAnsi="Optima" w:cs="Belleza"/>
          <w:color w:val="000000"/>
          <w:sz w:val="20"/>
          <w:szCs w:val="20"/>
        </w:rPr>
      </w:pPr>
    </w:p>
    <w:p w14:paraId="349E5484"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0CFAB1CA" w14:textId="7B9DAB4D" w:rsidR="00FF49FB" w:rsidRPr="00FF49FB"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4. </w:t>
      </w:r>
      <w:r w:rsidR="00FF49FB" w:rsidRPr="00FF49FB">
        <w:rPr>
          <w:rFonts w:ascii="Optima" w:eastAsia="Belleza" w:hAnsi="Optima" w:cs="Belleza"/>
          <w:b/>
          <w:bCs/>
          <w:color w:val="000000"/>
          <w:sz w:val="20"/>
          <w:szCs w:val="20"/>
        </w:rPr>
        <w:t xml:space="preserve">Characteristics of included studies </w:t>
      </w:r>
    </w:p>
    <w:p w14:paraId="2D896CB3"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06A839B9" w14:textId="6CBF65FA" w:rsidR="00AC78FC" w:rsidRPr="00F232B7" w:rsidRDefault="00FF49FB">
      <w:pPr>
        <w:pBdr>
          <w:top w:val="nil"/>
          <w:left w:val="nil"/>
          <w:bottom w:val="nil"/>
          <w:right w:val="nil"/>
          <w:between w:val="nil"/>
        </w:pBdr>
        <w:jc w:val="both"/>
        <w:rPr>
          <w:rFonts w:ascii="Optima" w:eastAsia="Belleza" w:hAnsi="Optima" w:cs="Belleza"/>
          <w:color w:val="000000"/>
          <w:sz w:val="20"/>
          <w:szCs w:val="20"/>
        </w:rPr>
      </w:pPr>
      <w:r w:rsidRPr="00FF49FB">
        <w:rPr>
          <w:rFonts w:ascii="Optima" w:eastAsia="Belleza" w:hAnsi="Optima" w:cs="Belleza"/>
          <w:color w:val="000000"/>
          <w:sz w:val="20"/>
          <w:szCs w:val="20"/>
        </w:rPr>
        <w:t xml:space="preserve">The included cases spanned multiple geographic regions in Asia, with occasional reports from non-endemic settings involving migrant or traveling populations. Most reports described delayed or incidental diagnosis, frequently following misclassification as pulmonary tuberculosis, pneumonia, malignancy, or inflammatory disease. Owing to </w:t>
      </w:r>
      <w:r w:rsidRPr="00FF49FB">
        <w:rPr>
          <w:rFonts w:ascii="Optima" w:eastAsia="Belleza" w:hAnsi="Optima" w:cs="Belleza"/>
          <w:color w:val="000000"/>
          <w:sz w:val="20"/>
          <w:szCs w:val="20"/>
        </w:rPr>
        <w:lastRenderedPageBreak/>
        <w:t>the descriptive nature of the evidence base, no risk-of-bias assessment or quantitative effect-size pooling was performed.</w:t>
      </w:r>
    </w:p>
    <w:p w14:paraId="0CF15C20" w14:textId="77777777" w:rsidR="004603F5" w:rsidRPr="00F232B7" w:rsidRDefault="004603F5">
      <w:pPr>
        <w:pBdr>
          <w:top w:val="nil"/>
          <w:left w:val="nil"/>
          <w:bottom w:val="nil"/>
          <w:right w:val="nil"/>
          <w:between w:val="nil"/>
        </w:pBdr>
        <w:jc w:val="both"/>
        <w:rPr>
          <w:rFonts w:ascii="Optima" w:eastAsia="Belleza" w:hAnsi="Optima" w:cs="Belleza"/>
          <w:color w:val="000000"/>
          <w:sz w:val="20"/>
          <w:szCs w:val="20"/>
        </w:rPr>
      </w:pPr>
    </w:p>
    <w:p w14:paraId="6E720C70" w14:textId="3589D866" w:rsidR="00AC78FC"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5. </w:t>
      </w:r>
      <w:r w:rsidRPr="00F232B7">
        <w:rPr>
          <w:rFonts w:ascii="Optima" w:eastAsia="Belleza" w:hAnsi="Optima" w:cs="Belleza"/>
          <w:b/>
          <w:bCs/>
          <w:color w:val="000000"/>
          <w:sz w:val="20"/>
          <w:szCs w:val="20"/>
        </w:rPr>
        <w:t xml:space="preserve">Clinical sources of </w:t>
      </w:r>
      <w:proofErr w:type="spellStart"/>
      <w:r w:rsidRPr="00F232B7">
        <w:rPr>
          <w:rFonts w:ascii="Optima" w:eastAsia="Belleza" w:hAnsi="Optima" w:cs="Belleza"/>
          <w:b/>
          <w:bCs/>
          <w:i/>
          <w:iCs/>
          <w:color w:val="000000"/>
          <w:sz w:val="20"/>
          <w:szCs w:val="20"/>
        </w:rPr>
        <w:t>Paragonimus</w:t>
      </w:r>
      <w:proofErr w:type="spellEnd"/>
      <w:r w:rsidRPr="00F232B7">
        <w:rPr>
          <w:rFonts w:ascii="Optima" w:eastAsia="Belleza" w:hAnsi="Optima" w:cs="Belleza"/>
          <w:b/>
          <w:bCs/>
          <w:i/>
          <w:iCs/>
          <w:color w:val="000000"/>
          <w:sz w:val="20"/>
          <w:szCs w:val="20"/>
        </w:rPr>
        <w:t xml:space="preserve"> </w:t>
      </w:r>
      <w:proofErr w:type="spellStart"/>
      <w:r w:rsidRPr="00F232B7">
        <w:rPr>
          <w:rFonts w:ascii="Optima" w:eastAsia="Belleza" w:hAnsi="Optima" w:cs="Belleza"/>
          <w:b/>
          <w:bCs/>
          <w:i/>
          <w:iCs/>
          <w:color w:val="000000"/>
          <w:sz w:val="20"/>
          <w:szCs w:val="20"/>
        </w:rPr>
        <w:t>westermani</w:t>
      </w:r>
      <w:proofErr w:type="spellEnd"/>
      <w:r w:rsidRPr="00F232B7">
        <w:rPr>
          <w:rFonts w:ascii="Optima" w:eastAsia="Belleza" w:hAnsi="Optima" w:cs="Belleza"/>
          <w:b/>
          <w:bCs/>
          <w:color w:val="000000"/>
          <w:sz w:val="20"/>
          <w:szCs w:val="20"/>
        </w:rPr>
        <w:t xml:space="preserve"> among included studies</w:t>
      </w:r>
    </w:p>
    <w:p w14:paraId="35D53B65"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1A6D9531" w14:textId="01F5D9FC" w:rsidR="00332D73" w:rsidRPr="00F232B7"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1. </w:t>
      </w:r>
      <w:r w:rsidR="00347EFF" w:rsidRPr="00F232B7">
        <w:rPr>
          <w:rFonts w:ascii="Optima" w:eastAsia="Belleza" w:hAnsi="Optima" w:cs="Belleza"/>
          <w:b/>
          <w:bCs/>
          <w:color w:val="000000"/>
          <w:sz w:val="20"/>
          <w:szCs w:val="20"/>
        </w:rPr>
        <w:t xml:space="preserve">Clinical sources of </w:t>
      </w:r>
      <w:proofErr w:type="spellStart"/>
      <w:r w:rsidR="00347EFF" w:rsidRPr="00F232B7">
        <w:rPr>
          <w:rFonts w:ascii="Optima" w:eastAsia="Belleza" w:hAnsi="Optima" w:cs="Belleza"/>
          <w:b/>
          <w:bCs/>
          <w:i/>
          <w:iCs/>
          <w:color w:val="000000"/>
          <w:sz w:val="20"/>
          <w:szCs w:val="20"/>
        </w:rPr>
        <w:t>Paragonimus</w:t>
      </w:r>
      <w:proofErr w:type="spellEnd"/>
      <w:r w:rsidR="00347EFF" w:rsidRPr="00F232B7">
        <w:rPr>
          <w:rFonts w:ascii="Optima" w:eastAsia="Belleza" w:hAnsi="Optima" w:cs="Belleza"/>
          <w:b/>
          <w:bCs/>
          <w:i/>
          <w:iCs/>
          <w:color w:val="000000"/>
          <w:sz w:val="20"/>
          <w:szCs w:val="20"/>
        </w:rPr>
        <w:t xml:space="preserve"> </w:t>
      </w:r>
      <w:proofErr w:type="spellStart"/>
      <w:r w:rsidR="00347EFF" w:rsidRPr="00F232B7">
        <w:rPr>
          <w:rFonts w:ascii="Optima" w:eastAsia="Belleza" w:hAnsi="Optima" w:cs="Belleza"/>
          <w:b/>
          <w:bCs/>
          <w:i/>
          <w:iCs/>
          <w:color w:val="000000"/>
          <w:sz w:val="20"/>
          <w:szCs w:val="20"/>
        </w:rPr>
        <w:t>westermani</w:t>
      </w:r>
      <w:proofErr w:type="spellEnd"/>
      <w:r w:rsidR="00347EFF" w:rsidRPr="00F232B7">
        <w:rPr>
          <w:rFonts w:ascii="Optima" w:eastAsia="Belleza" w:hAnsi="Optima" w:cs="Belleza"/>
          <w:b/>
          <w:bCs/>
          <w:color w:val="000000"/>
          <w:sz w:val="20"/>
          <w:szCs w:val="20"/>
        </w:rPr>
        <w:t xml:space="preserve"> </w:t>
      </w:r>
      <w:r w:rsidR="00347EFF" w:rsidRPr="00347EFF">
        <w:rPr>
          <w:rFonts w:ascii="Optima" w:eastAsia="Belleza" w:hAnsi="Optima" w:cs="Belleza"/>
          <w:b/>
          <w:bCs/>
          <w:color w:val="000000"/>
          <w:sz w:val="20"/>
          <w:szCs w:val="20"/>
        </w:rPr>
        <w:t>Infection</w:t>
      </w:r>
    </w:p>
    <w:p w14:paraId="285420D8" w14:textId="77777777" w:rsidR="00AC78FC" w:rsidRPr="00F232B7" w:rsidRDefault="00AC78FC">
      <w:pPr>
        <w:pBdr>
          <w:top w:val="nil"/>
          <w:left w:val="nil"/>
          <w:bottom w:val="nil"/>
          <w:right w:val="nil"/>
          <w:between w:val="nil"/>
        </w:pBdr>
        <w:jc w:val="both"/>
        <w:rPr>
          <w:rFonts w:ascii="Optima" w:eastAsia="Belleza" w:hAnsi="Optima" w:cs="Belleza"/>
          <w:sz w:val="20"/>
          <w:szCs w:val="20"/>
        </w:rPr>
      </w:pPr>
    </w:p>
    <w:tbl>
      <w:tblPr>
        <w:tblStyle w:val="TableGrid"/>
        <w:tblW w:w="9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1418"/>
        <w:gridCol w:w="1439"/>
      </w:tblGrid>
      <w:tr w:rsidR="00F232B7" w:rsidRPr="00F232B7" w14:paraId="0C650C62" w14:textId="77777777" w:rsidTr="00046968">
        <w:trPr>
          <w:trHeight w:val="500"/>
        </w:trPr>
        <w:tc>
          <w:tcPr>
            <w:tcW w:w="6522" w:type="dxa"/>
            <w:tcBorders>
              <w:top w:val="single" w:sz="4" w:space="0" w:color="auto"/>
              <w:bottom w:val="single" w:sz="4" w:space="0" w:color="auto"/>
            </w:tcBorders>
            <w:shd w:val="clear" w:color="auto" w:fill="F2F2F2" w:themeFill="background1" w:themeFillShade="F2"/>
            <w:vAlign w:val="center"/>
          </w:tcPr>
          <w:p w14:paraId="30C1FE44" w14:textId="4EAAAB25"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Clinical Source of Infection</w:t>
            </w:r>
          </w:p>
        </w:tc>
        <w:tc>
          <w:tcPr>
            <w:tcW w:w="1418" w:type="dxa"/>
            <w:tcBorders>
              <w:top w:val="single" w:sz="4" w:space="0" w:color="auto"/>
              <w:bottom w:val="single" w:sz="4" w:space="0" w:color="auto"/>
            </w:tcBorders>
            <w:shd w:val="clear" w:color="auto" w:fill="F2F2F2" w:themeFill="background1" w:themeFillShade="F2"/>
            <w:vAlign w:val="center"/>
          </w:tcPr>
          <w:p w14:paraId="1D444CE0" w14:textId="1F6108E8"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Frequency</w:t>
            </w:r>
          </w:p>
        </w:tc>
        <w:tc>
          <w:tcPr>
            <w:tcW w:w="1439" w:type="dxa"/>
            <w:tcBorders>
              <w:top w:val="single" w:sz="4" w:space="0" w:color="auto"/>
              <w:bottom w:val="single" w:sz="4" w:space="0" w:color="auto"/>
            </w:tcBorders>
            <w:shd w:val="clear" w:color="auto" w:fill="F2F2F2" w:themeFill="background1" w:themeFillShade="F2"/>
            <w:vAlign w:val="center"/>
          </w:tcPr>
          <w:p w14:paraId="6045DC81" w14:textId="720B6D1D"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Percentage</w:t>
            </w:r>
          </w:p>
        </w:tc>
      </w:tr>
      <w:tr w:rsidR="00F232B7" w:rsidRPr="00F232B7" w14:paraId="2796C93A" w14:textId="77777777" w:rsidTr="00046968">
        <w:trPr>
          <w:trHeight w:val="342"/>
        </w:trPr>
        <w:tc>
          <w:tcPr>
            <w:tcW w:w="6522" w:type="dxa"/>
            <w:tcBorders>
              <w:top w:val="single" w:sz="4" w:space="0" w:color="auto"/>
            </w:tcBorders>
          </w:tcPr>
          <w:p w14:paraId="794B7BAB" w14:textId="14DB7426"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Consumption of raw/undercooked freshwater crabs</w:t>
            </w:r>
          </w:p>
        </w:tc>
        <w:tc>
          <w:tcPr>
            <w:tcW w:w="1418" w:type="dxa"/>
            <w:tcBorders>
              <w:top w:val="single" w:sz="4" w:space="0" w:color="auto"/>
            </w:tcBorders>
          </w:tcPr>
          <w:p w14:paraId="5FD43758" w14:textId="689F5E55"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22</w:t>
            </w:r>
          </w:p>
        </w:tc>
        <w:tc>
          <w:tcPr>
            <w:tcW w:w="1439" w:type="dxa"/>
            <w:tcBorders>
              <w:top w:val="single" w:sz="4" w:space="0" w:color="auto"/>
            </w:tcBorders>
          </w:tcPr>
          <w:p w14:paraId="6B5C1E48" w14:textId="66D5AA1B" w:rsidR="00F232B7" w:rsidRPr="00F232B7" w:rsidRDefault="00376F8C" w:rsidP="00046968">
            <w:pPr>
              <w:pStyle w:val="NoSpacing"/>
              <w:jc w:val="center"/>
              <w:rPr>
                <w:rFonts w:ascii="Optima" w:eastAsia="Belleza" w:hAnsi="Optima" w:cs="Belleza"/>
                <w:sz w:val="20"/>
                <w:szCs w:val="20"/>
              </w:rPr>
            </w:pPr>
            <w:r w:rsidRPr="00376F8C">
              <w:rPr>
                <w:rFonts w:ascii="Optima" w:hAnsi="Optima"/>
                <w:sz w:val="20"/>
                <w:szCs w:val="20"/>
              </w:rPr>
              <w:t>~</w:t>
            </w:r>
            <w:r w:rsidR="00F232B7" w:rsidRPr="00F232B7">
              <w:rPr>
                <w:rFonts w:ascii="Optima" w:hAnsi="Optima"/>
                <w:sz w:val="20"/>
                <w:szCs w:val="20"/>
              </w:rPr>
              <w:t>55%</w:t>
            </w:r>
          </w:p>
        </w:tc>
      </w:tr>
      <w:tr w:rsidR="00F232B7" w:rsidRPr="00F232B7" w14:paraId="27C347CB" w14:textId="77777777" w:rsidTr="00046968">
        <w:trPr>
          <w:trHeight w:val="292"/>
        </w:trPr>
        <w:tc>
          <w:tcPr>
            <w:tcW w:w="6522" w:type="dxa"/>
          </w:tcPr>
          <w:p w14:paraId="3F40FFEF" w14:textId="546078A7"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Consumption of raw crayfish</w:t>
            </w:r>
          </w:p>
        </w:tc>
        <w:tc>
          <w:tcPr>
            <w:tcW w:w="1418" w:type="dxa"/>
          </w:tcPr>
          <w:p w14:paraId="3BA744BF" w14:textId="2A867D8E"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6</w:t>
            </w:r>
          </w:p>
        </w:tc>
        <w:tc>
          <w:tcPr>
            <w:tcW w:w="1439" w:type="dxa"/>
          </w:tcPr>
          <w:p w14:paraId="1B0533D2" w14:textId="412E5126"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15%</w:t>
            </w:r>
          </w:p>
        </w:tc>
      </w:tr>
      <w:tr w:rsidR="00F232B7" w:rsidRPr="00F232B7" w14:paraId="713FFEA7" w14:textId="77777777" w:rsidTr="00046968">
        <w:trPr>
          <w:trHeight w:val="305"/>
        </w:trPr>
        <w:tc>
          <w:tcPr>
            <w:tcW w:w="6522" w:type="dxa"/>
          </w:tcPr>
          <w:p w14:paraId="5EB53A65" w14:textId="119EECB9"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Consumption of raw/undercooked paratenic hosts (e.g., wild boar)</w:t>
            </w:r>
          </w:p>
        </w:tc>
        <w:tc>
          <w:tcPr>
            <w:tcW w:w="1418" w:type="dxa"/>
          </w:tcPr>
          <w:p w14:paraId="698E241C" w14:textId="048B881B"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2</w:t>
            </w:r>
          </w:p>
        </w:tc>
        <w:tc>
          <w:tcPr>
            <w:tcW w:w="1439" w:type="dxa"/>
          </w:tcPr>
          <w:p w14:paraId="0D0C23D6" w14:textId="73A76310"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5%</w:t>
            </w:r>
          </w:p>
        </w:tc>
      </w:tr>
      <w:tr w:rsidR="00F232B7" w:rsidRPr="00F232B7" w14:paraId="45E51CE3" w14:textId="77777777" w:rsidTr="00046968">
        <w:trPr>
          <w:trHeight w:val="276"/>
        </w:trPr>
        <w:tc>
          <w:tcPr>
            <w:tcW w:w="6522" w:type="dxa"/>
          </w:tcPr>
          <w:p w14:paraId="1DBB7DEF" w14:textId="02523A83"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Mixed or unclear freshwater crustacean exposure</w:t>
            </w:r>
          </w:p>
        </w:tc>
        <w:tc>
          <w:tcPr>
            <w:tcW w:w="1418" w:type="dxa"/>
          </w:tcPr>
          <w:p w14:paraId="3CDB0D5F" w14:textId="77F12D47"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4</w:t>
            </w:r>
          </w:p>
        </w:tc>
        <w:tc>
          <w:tcPr>
            <w:tcW w:w="1439" w:type="dxa"/>
          </w:tcPr>
          <w:p w14:paraId="3A9CBD4B" w14:textId="3195461C"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10%</w:t>
            </w:r>
          </w:p>
        </w:tc>
      </w:tr>
      <w:tr w:rsidR="00F232B7" w:rsidRPr="00F232B7" w14:paraId="08E929FF" w14:textId="77777777" w:rsidTr="00046968">
        <w:trPr>
          <w:trHeight w:val="206"/>
        </w:trPr>
        <w:tc>
          <w:tcPr>
            <w:tcW w:w="6522" w:type="dxa"/>
          </w:tcPr>
          <w:p w14:paraId="218D2B7C" w14:textId="62D75644"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No exposure history identified</w:t>
            </w:r>
          </w:p>
        </w:tc>
        <w:tc>
          <w:tcPr>
            <w:tcW w:w="1418" w:type="dxa"/>
          </w:tcPr>
          <w:p w14:paraId="3FC9FC81" w14:textId="7A62E2D8"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6</w:t>
            </w:r>
          </w:p>
        </w:tc>
        <w:tc>
          <w:tcPr>
            <w:tcW w:w="1439" w:type="dxa"/>
          </w:tcPr>
          <w:p w14:paraId="42E8AD24" w14:textId="3B5C76B0"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15%</w:t>
            </w:r>
          </w:p>
        </w:tc>
      </w:tr>
      <w:tr w:rsidR="00862ADC" w:rsidRPr="00F232B7" w14:paraId="475CFCEC" w14:textId="77777777" w:rsidTr="00046968">
        <w:trPr>
          <w:trHeight w:val="206"/>
        </w:trPr>
        <w:tc>
          <w:tcPr>
            <w:tcW w:w="6522" w:type="dxa"/>
            <w:tcBorders>
              <w:bottom w:val="single" w:sz="4" w:space="0" w:color="auto"/>
            </w:tcBorders>
          </w:tcPr>
          <w:p w14:paraId="57A20286" w14:textId="1E69ED9C" w:rsidR="00862ADC" w:rsidRPr="00F232B7"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Total</w:t>
            </w:r>
          </w:p>
        </w:tc>
        <w:tc>
          <w:tcPr>
            <w:tcW w:w="1418" w:type="dxa"/>
            <w:tcBorders>
              <w:bottom w:val="single" w:sz="4" w:space="0" w:color="auto"/>
            </w:tcBorders>
          </w:tcPr>
          <w:p w14:paraId="7D47A824" w14:textId="644BD0D8" w:rsidR="00862ADC"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40</w:t>
            </w:r>
          </w:p>
        </w:tc>
        <w:tc>
          <w:tcPr>
            <w:tcW w:w="1439" w:type="dxa"/>
            <w:tcBorders>
              <w:bottom w:val="single" w:sz="4" w:space="0" w:color="auto"/>
            </w:tcBorders>
          </w:tcPr>
          <w:p w14:paraId="410A68A3" w14:textId="39417C0A" w:rsidR="00862ADC" w:rsidRPr="00376F8C"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100%</w:t>
            </w:r>
          </w:p>
        </w:tc>
      </w:tr>
    </w:tbl>
    <w:p w14:paraId="34578B2F" w14:textId="77777777" w:rsidR="00F232B7" w:rsidRDefault="00F232B7">
      <w:pPr>
        <w:pBdr>
          <w:top w:val="nil"/>
          <w:left w:val="nil"/>
          <w:bottom w:val="nil"/>
          <w:right w:val="nil"/>
          <w:between w:val="nil"/>
        </w:pBdr>
        <w:jc w:val="both"/>
        <w:rPr>
          <w:rFonts w:ascii="Optima" w:eastAsia="Belleza" w:hAnsi="Optima" w:cs="Belleza"/>
          <w:sz w:val="20"/>
          <w:szCs w:val="20"/>
        </w:rPr>
      </w:pPr>
    </w:p>
    <w:p w14:paraId="75D4933C"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 xml:space="preserve">More than half of the included cases explicitly reported ingestion of raw or undercooked freshwater crabs as the presumed source of infection, reinforcing this practice as the dominant transmission route for paragonimiasis. Freshwater crabs serve as the principal second intermediate host of </w:t>
      </w:r>
      <w:proofErr w:type="spellStart"/>
      <w:r w:rsidRPr="00F67CB8">
        <w:rPr>
          <w:rFonts w:ascii="Optima" w:eastAsia="Belleza" w:hAnsi="Optima" w:cs="Belleza"/>
          <w:sz w:val="20"/>
          <w:szCs w:val="20"/>
        </w:rPr>
        <w:t>Paragonimus</w:t>
      </w:r>
      <w:proofErr w:type="spellEnd"/>
      <w:r w:rsidRPr="00F67CB8">
        <w:rPr>
          <w:rFonts w:ascii="Optima" w:eastAsia="Belleza" w:hAnsi="Optima" w:cs="Belleza"/>
          <w:sz w:val="20"/>
          <w:szCs w:val="20"/>
        </w:rPr>
        <w:t xml:space="preserve"> spp., harboring infective </w:t>
      </w:r>
      <w:proofErr w:type="spellStart"/>
      <w:r w:rsidRPr="00F67CB8">
        <w:rPr>
          <w:rFonts w:ascii="Optima" w:eastAsia="Belleza" w:hAnsi="Optima" w:cs="Belleza"/>
          <w:sz w:val="20"/>
          <w:szCs w:val="20"/>
        </w:rPr>
        <w:t>metacercariae</w:t>
      </w:r>
      <w:proofErr w:type="spellEnd"/>
      <w:r w:rsidRPr="00F67CB8">
        <w:rPr>
          <w:rFonts w:ascii="Optima" w:eastAsia="Belleza" w:hAnsi="Optima" w:cs="Belleza"/>
          <w:sz w:val="20"/>
          <w:szCs w:val="20"/>
        </w:rPr>
        <w:t xml:space="preserve"> that are transmitted to humans upon consumption of inadequately cooked crustaceans (Blair et al., 2021; World Health Organization [WHO], 2022). This finding is consistent with established epidemiologic patterns, particularly in endemic regions where traditional culinary practices include raw, pickled, or lightly cooked crab dishes. </w:t>
      </w:r>
    </w:p>
    <w:p w14:paraId="55D0B252" w14:textId="77777777" w:rsidR="00F67CB8" w:rsidRDefault="00F67CB8">
      <w:pPr>
        <w:pBdr>
          <w:top w:val="nil"/>
          <w:left w:val="nil"/>
          <w:bottom w:val="nil"/>
          <w:right w:val="nil"/>
          <w:between w:val="nil"/>
        </w:pBdr>
        <w:jc w:val="both"/>
        <w:rPr>
          <w:rFonts w:ascii="Optima" w:eastAsia="Belleza" w:hAnsi="Optima" w:cs="Belleza"/>
          <w:sz w:val="20"/>
          <w:szCs w:val="20"/>
        </w:rPr>
      </w:pPr>
    </w:p>
    <w:p w14:paraId="2FEE4229"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 xml:space="preserve">Crayfish consumption accounted for a smaller but still notable proportion of cases, especially in East and Southeast Asia, where certain </w:t>
      </w:r>
      <w:proofErr w:type="spellStart"/>
      <w:r w:rsidRPr="00F67CB8">
        <w:rPr>
          <w:rFonts w:ascii="Optima" w:eastAsia="Belleza" w:hAnsi="Optima" w:cs="Belleza"/>
          <w:sz w:val="20"/>
          <w:szCs w:val="20"/>
        </w:rPr>
        <w:t>Paragonimus</w:t>
      </w:r>
      <w:proofErr w:type="spellEnd"/>
      <w:r w:rsidRPr="00F67CB8">
        <w:rPr>
          <w:rFonts w:ascii="Optima" w:eastAsia="Belleza" w:hAnsi="Optima" w:cs="Belleza"/>
          <w:sz w:val="20"/>
          <w:szCs w:val="20"/>
        </w:rPr>
        <w:t xml:space="preserve"> species</w:t>
      </w:r>
      <w:r>
        <w:rPr>
          <w:rFonts w:ascii="Optima" w:eastAsia="Belleza" w:hAnsi="Optima" w:cs="Belleza"/>
          <w:sz w:val="20"/>
          <w:szCs w:val="20"/>
        </w:rPr>
        <w:t xml:space="preserve">, </w:t>
      </w:r>
      <w:r w:rsidRPr="00F67CB8">
        <w:rPr>
          <w:rFonts w:ascii="Optima" w:eastAsia="Belleza" w:hAnsi="Optima" w:cs="Belleza"/>
          <w:sz w:val="20"/>
          <w:szCs w:val="20"/>
        </w:rPr>
        <w:t xml:space="preserve">such as </w:t>
      </w:r>
      <w:r w:rsidRPr="00F67CB8">
        <w:rPr>
          <w:rFonts w:ascii="Optima" w:eastAsia="Belleza" w:hAnsi="Optima" w:cs="Belleza"/>
          <w:i/>
          <w:iCs/>
          <w:sz w:val="20"/>
          <w:szCs w:val="20"/>
        </w:rPr>
        <w:t xml:space="preserve">P. </w:t>
      </w:r>
      <w:proofErr w:type="spellStart"/>
      <w:r w:rsidRPr="00F67CB8">
        <w:rPr>
          <w:rFonts w:ascii="Optima" w:eastAsia="Belleza" w:hAnsi="Optima" w:cs="Belleza"/>
          <w:i/>
          <w:iCs/>
          <w:sz w:val="20"/>
          <w:szCs w:val="20"/>
        </w:rPr>
        <w:t>westermani</w:t>
      </w:r>
      <w:proofErr w:type="spellEnd"/>
      <w:r>
        <w:rPr>
          <w:rFonts w:ascii="Optima" w:eastAsia="Belleza" w:hAnsi="Optima" w:cs="Belleza"/>
          <w:sz w:val="20"/>
          <w:szCs w:val="20"/>
        </w:rPr>
        <w:t xml:space="preserve">, </w:t>
      </w:r>
      <w:r w:rsidRPr="00F67CB8">
        <w:rPr>
          <w:rFonts w:ascii="Optima" w:eastAsia="Belleza" w:hAnsi="Optima" w:cs="Belleza"/>
          <w:sz w:val="20"/>
          <w:szCs w:val="20"/>
        </w:rPr>
        <w:t xml:space="preserve">are commonly associated with both crabs and crayfish as intermediate hosts (Singh et al., 2020). Regional variations in dietary habits and local ecology likely explain these differences in transmission dynamics. Additionally, the globalization of food practices and increased mobility may contribute to sporadic cases outside traditionally endemic areas, further complicating exposure assessment. </w:t>
      </w:r>
    </w:p>
    <w:p w14:paraId="0592A3E2" w14:textId="77777777" w:rsidR="00F67CB8" w:rsidRDefault="00F67CB8">
      <w:pPr>
        <w:pBdr>
          <w:top w:val="nil"/>
          <w:left w:val="nil"/>
          <w:bottom w:val="nil"/>
          <w:right w:val="nil"/>
          <w:between w:val="nil"/>
        </w:pBdr>
        <w:jc w:val="both"/>
        <w:rPr>
          <w:rFonts w:ascii="Optima" w:eastAsia="Belleza" w:hAnsi="Optima" w:cs="Belleza"/>
          <w:sz w:val="20"/>
          <w:szCs w:val="20"/>
        </w:rPr>
      </w:pPr>
    </w:p>
    <w:p w14:paraId="24C1BF4B"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 xml:space="preserve">In approximately 15% of cases, no clear dietary exposure was recalled. This observation may be attributed to several factors, including recall bias, particularly in retrospective case reporting; the relatively long and variable incubation period of paragonimiasis; and the possibility of indirect or unrecognized exposure. For instance, contamination during food preparation, ingestion of inadequately cooked dishes in social settings, or consumption of traditional medicinal preparations containing raw crustaceans may go unnoticed by patients (Fischer et al., 2019). Furthermore, some cases are incidentally diagnosed during surgical procedures performed for presumed malignancy or other conditions, thereby limiting the availability of detailed exposure histories. </w:t>
      </w:r>
    </w:p>
    <w:p w14:paraId="68E18343" w14:textId="77777777" w:rsidR="00F67CB8" w:rsidRDefault="00F67CB8">
      <w:pPr>
        <w:pBdr>
          <w:top w:val="nil"/>
          <w:left w:val="nil"/>
          <w:bottom w:val="nil"/>
          <w:right w:val="nil"/>
          <w:between w:val="nil"/>
        </w:pBdr>
        <w:jc w:val="both"/>
        <w:rPr>
          <w:rFonts w:ascii="Optima" w:eastAsia="Belleza" w:hAnsi="Optima" w:cs="Belleza"/>
          <w:sz w:val="20"/>
          <w:szCs w:val="20"/>
        </w:rPr>
      </w:pPr>
    </w:p>
    <w:p w14:paraId="30BD92FF" w14:textId="37D45C31" w:rsidR="00AC78FC"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Collectively, these findings underscore the central role of dietary exposure in the transmission of paragonimiasis while also highlighting the limitations of patient-reported histories. A high index of suspicion should therefore be maintained in endemic settings, even in the absence of a confirmed history of raw crustacean consumption. Public health interventions focusing on food safety education and behavioral modification remain critical in reducing disease burden.</w:t>
      </w:r>
    </w:p>
    <w:p w14:paraId="38A4A99D" w14:textId="77777777" w:rsidR="00D4287F" w:rsidRDefault="00D4287F">
      <w:pPr>
        <w:pBdr>
          <w:top w:val="nil"/>
          <w:left w:val="nil"/>
          <w:bottom w:val="nil"/>
          <w:right w:val="nil"/>
          <w:between w:val="nil"/>
        </w:pBdr>
        <w:jc w:val="both"/>
        <w:rPr>
          <w:rFonts w:ascii="Optima" w:eastAsia="Belleza" w:hAnsi="Optima" w:cs="Belleza"/>
          <w:sz w:val="20"/>
          <w:szCs w:val="20"/>
        </w:rPr>
      </w:pPr>
    </w:p>
    <w:p w14:paraId="0758FBA8" w14:textId="77777777" w:rsidR="00130A25" w:rsidRDefault="00130A25">
      <w:pPr>
        <w:pBdr>
          <w:top w:val="nil"/>
          <w:left w:val="nil"/>
          <w:bottom w:val="nil"/>
          <w:right w:val="nil"/>
          <w:between w:val="nil"/>
        </w:pBdr>
        <w:jc w:val="both"/>
        <w:rPr>
          <w:rFonts w:ascii="Optima" w:eastAsia="Belleza" w:hAnsi="Optima" w:cs="Belleza"/>
          <w:sz w:val="20"/>
          <w:szCs w:val="20"/>
        </w:rPr>
      </w:pPr>
    </w:p>
    <w:p w14:paraId="549645A5" w14:textId="77777777" w:rsidR="00130A25" w:rsidRDefault="00130A25">
      <w:pPr>
        <w:pBdr>
          <w:top w:val="nil"/>
          <w:left w:val="nil"/>
          <w:bottom w:val="nil"/>
          <w:right w:val="nil"/>
          <w:between w:val="nil"/>
        </w:pBdr>
        <w:jc w:val="both"/>
        <w:rPr>
          <w:rFonts w:ascii="Optima" w:eastAsia="Belleza" w:hAnsi="Optima" w:cs="Belleza"/>
          <w:sz w:val="20"/>
          <w:szCs w:val="20"/>
        </w:rPr>
      </w:pPr>
    </w:p>
    <w:p w14:paraId="629E922B" w14:textId="77777777" w:rsidR="00130A25" w:rsidRPr="00906948" w:rsidRDefault="00130A25">
      <w:pPr>
        <w:pBdr>
          <w:top w:val="nil"/>
          <w:left w:val="nil"/>
          <w:bottom w:val="nil"/>
          <w:right w:val="nil"/>
          <w:between w:val="nil"/>
        </w:pBdr>
        <w:jc w:val="both"/>
        <w:rPr>
          <w:rFonts w:ascii="Optima" w:eastAsia="Belleza" w:hAnsi="Optima" w:cs="Belleza"/>
          <w:sz w:val="20"/>
          <w:szCs w:val="20"/>
        </w:rPr>
      </w:pPr>
    </w:p>
    <w:p w14:paraId="73BD0B1D" w14:textId="6689CE9B"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6. </w:t>
      </w:r>
      <w:r w:rsidRPr="00862ADC">
        <w:rPr>
          <w:rFonts w:ascii="Optima" w:eastAsia="Belleza" w:hAnsi="Optima" w:cs="Belleza"/>
          <w:b/>
          <w:bCs/>
          <w:color w:val="000000"/>
          <w:sz w:val="20"/>
          <w:szCs w:val="20"/>
        </w:rPr>
        <w:t>Clinical manifestations and presentations of infection among included studies</w:t>
      </w:r>
    </w:p>
    <w:p w14:paraId="1BC3DC94"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4F8ECA85" w14:textId="301EDE7C" w:rsidR="00332D73" w:rsidRPr="00862ADC"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2. </w:t>
      </w:r>
      <w:r w:rsidR="00B55317" w:rsidRPr="00B55317">
        <w:rPr>
          <w:rFonts w:ascii="Optima" w:eastAsia="Belleza" w:hAnsi="Optima" w:cs="Belleza"/>
          <w:b/>
          <w:bCs/>
          <w:color w:val="000000"/>
          <w:sz w:val="20"/>
          <w:szCs w:val="20"/>
        </w:rPr>
        <w:t>Clinical Presentation</w:t>
      </w:r>
      <w:r w:rsidR="00B55317">
        <w:rPr>
          <w:rFonts w:ascii="Optima" w:eastAsia="Belleza" w:hAnsi="Optima" w:cs="Belleza"/>
          <w:b/>
          <w:bCs/>
          <w:color w:val="000000"/>
          <w:sz w:val="20"/>
          <w:szCs w:val="20"/>
        </w:rPr>
        <w:t xml:space="preserve"> </w:t>
      </w:r>
      <w:r w:rsidR="00B55317" w:rsidRPr="00862ADC">
        <w:rPr>
          <w:rFonts w:ascii="Optima" w:eastAsia="Belleza" w:hAnsi="Optima" w:cs="Belleza"/>
          <w:b/>
          <w:bCs/>
          <w:color w:val="000000"/>
          <w:sz w:val="20"/>
          <w:szCs w:val="20"/>
        </w:rPr>
        <w:t xml:space="preserve">of </w:t>
      </w:r>
      <w:r w:rsidR="00B55317">
        <w:rPr>
          <w:rFonts w:ascii="Optima" w:eastAsia="Belleza" w:hAnsi="Optima" w:cs="Belleza"/>
          <w:b/>
          <w:bCs/>
          <w:color w:val="000000"/>
          <w:sz w:val="20"/>
          <w:szCs w:val="20"/>
        </w:rPr>
        <w:t>Infection</w:t>
      </w:r>
      <w:r w:rsidR="00B55317" w:rsidRPr="00862ADC">
        <w:rPr>
          <w:rFonts w:ascii="Optima" w:eastAsia="Belleza" w:hAnsi="Optima" w:cs="Belleza"/>
          <w:b/>
          <w:bCs/>
          <w:color w:val="000000"/>
          <w:sz w:val="20"/>
          <w:szCs w:val="20"/>
        </w:rPr>
        <w:t xml:space="preserve"> </w:t>
      </w:r>
    </w:p>
    <w:p w14:paraId="073827F1" w14:textId="77777777" w:rsidR="00A64281" w:rsidRDefault="00A64281">
      <w:pPr>
        <w:pBdr>
          <w:top w:val="nil"/>
          <w:left w:val="nil"/>
          <w:bottom w:val="nil"/>
          <w:right w:val="nil"/>
          <w:between w:val="nil"/>
        </w:pBdr>
        <w:jc w:val="both"/>
        <w:rPr>
          <w:rFonts w:ascii="Optima" w:eastAsia="Belleza" w:hAnsi="Optima" w:cs="Belleza"/>
          <w:color w:val="000000"/>
          <w:sz w:val="20"/>
          <w:szCs w:val="20"/>
        </w:rPr>
      </w:pPr>
    </w:p>
    <w:tbl>
      <w:tblPr>
        <w:tblStyle w:val="Table"/>
        <w:tblW w:w="4994" w:type="pct"/>
        <w:tblLayout w:type="fixed"/>
        <w:tblLook w:val="0020" w:firstRow="1" w:lastRow="0" w:firstColumn="0" w:lastColumn="0" w:noHBand="0" w:noVBand="0"/>
      </w:tblPr>
      <w:tblGrid>
        <w:gridCol w:w="3118"/>
        <w:gridCol w:w="1277"/>
        <w:gridCol w:w="1276"/>
        <w:gridCol w:w="3678"/>
      </w:tblGrid>
      <w:tr w:rsidR="00A64281" w:rsidRPr="00862ADC" w14:paraId="457131FF" w14:textId="77777777" w:rsidTr="00AA6C2E">
        <w:trPr>
          <w:cnfStyle w:val="100000000000" w:firstRow="1" w:lastRow="0" w:firstColumn="0" w:lastColumn="0" w:oddVBand="0" w:evenVBand="0" w:oddHBand="0" w:evenHBand="0" w:firstRowFirstColumn="0" w:firstRowLastColumn="0" w:lastRowFirstColumn="0" w:lastRowLastColumn="0"/>
          <w:trHeight w:val="241"/>
          <w:tblHeader/>
        </w:trPr>
        <w:tc>
          <w:tcPr>
            <w:tcW w:w="3114" w:type="dxa"/>
            <w:tcBorders>
              <w:top w:val="single" w:sz="4" w:space="0" w:color="auto"/>
              <w:bottom w:val="single" w:sz="4" w:space="0" w:color="auto"/>
            </w:tcBorders>
            <w:shd w:val="clear" w:color="auto" w:fill="F2F2F2" w:themeFill="background1" w:themeFillShade="F2"/>
          </w:tcPr>
          <w:p w14:paraId="46181D11" w14:textId="77777777" w:rsidR="00862ADC" w:rsidRPr="00A64281" w:rsidRDefault="00862ADC" w:rsidP="00AA6C2E">
            <w:pPr>
              <w:pStyle w:val="NoSpacing"/>
              <w:jc w:val="center"/>
              <w:rPr>
                <w:rFonts w:ascii="Optima" w:hAnsi="Optima"/>
              </w:rPr>
            </w:pPr>
            <w:r w:rsidRPr="00A64281">
              <w:rPr>
                <w:rFonts w:ascii="Optima" w:hAnsi="Optima"/>
              </w:rPr>
              <w:lastRenderedPageBreak/>
              <w:t>Primary Clinical Presentation</w:t>
            </w:r>
          </w:p>
        </w:tc>
        <w:tc>
          <w:tcPr>
            <w:tcW w:w="1276" w:type="dxa"/>
            <w:tcBorders>
              <w:top w:val="single" w:sz="4" w:space="0" w:color="auto"/>
              <w:bottom w:val="single" w:sz="4" w:space="0" w:color="auto"/>
            </w:tcBorders>
            <w:shd w:val="clear" w:color="auto" w:fill="F2F2F2" w:themeFill="background1" w:themeFillShade="F2"/>
          </w:tcPr>
          <w:p w14:paraId="261FF5B0" w14:textId="48FBF741" w:rsidR="00862ADC" w:rsidRPr="00A64281" w:rsidRDefault="00862ADC" w:rsidP="00AA6C2E">
            <w:pPr>
              <w:pStyle w:val="NoSpacing"/>
              <w:jc w:val="center"/>
              <w:rPr>
                <w:rFonts w:ascii="Optima" w:hAnsi="Optima"/>
              </w:rPr>
            </w:pPr>
            <w:r w:rsidRPr="00A64281">
              <w:rPr>
                <w:rFonts w:ascii="Optima" w:hAnsi="Optima"/>
              </w:rPr>
              <w:t>Frequency</w:t>
            </w:r>
          </w:p>
        </w:tc>
        <w:tc>
          <w:tcPr>
            <w:tcW w:w="1275" w:type="dxa"/>
            <w:tcBorders>
              <w:top w:val="single" w:sz="4" w:space="0" w:color="auto"/>
              <w:bottom w:val="single" w:sz="4" w:space="0" w:color="auto"/>
            </w:tcBorders>
            <w:shd w:val="clear" w:color="auto" w:fill="F2F2F2" w:themeFill="background1" w:themeFillShade="F2"/>
          </w:tcPr>
          <w:p w14:paraId="33211E15" w14:textId="77777777" w:rsidR="00862ADC" w:rsidRPr="00A64281" w:rsidRDefault="00862ADC" w:rsidP="00AA6C2E">
            <w:pPr>
              <w:pStyle w:val="NoSpacing"/>
              <w:jc w:val="center"/>
              <w:rPr>
                <w:rFonts w:ascii="Optima" w:hAnsi="Optima"/>
              </w:rPr>
            </w:pPr>
            <w:r w:rsidRPr="00A64281">
              <w:rPr>
                <w:rFonts w:ascii="Optima" w:hAnsi="Optima"/>
              </w:rPr>
              <w:t>Percentage</w:t>
            </w:r>
          </w:p>
        </w:tc>
        <w:tc>
          <w:tcPr>
            <w:tcW w:w="3674" w:type="dxa"/>
            <w:tcBorders>
              <w:top w:val="single" w:sz="4" w:space="0" w:color="auto"/>
              <w:bottom w:val="single" w:sz="4" w:space="0" w:color="auto"/>
            </w:tcBorders>
            <w:shd w:val="clear" w:color="auto" w:fill="F2F2F2" w:themeFill="background1" w:themeFillShade="F2"/>
          </w:tcPr>
          <w:p w14:paraId="188BC780" w14:textId="77777777" w:rsidR="00862ADC" w:rsidRPr="00A64281" w:rsidRDefault="00862ADC" w:rsidP="00AA6C2E">
            <w:pPr>
              <w:pStyle w:val="NoSpacing"/>
              <w:jc w:val="center"/>
              <w:rPr>
                <w:rFonts w:ascii="Optima" w:hAnsi="Optima"/>
              </w:rPr>
            </w:pPr>
            <w:r w:rsidRPr="00A64281">
              <w:rPr>
                <w:rFonts w:ascii="Optima" w:hAnsi="Optima"/>
              </w:rPr>
              <w:t>Typical Misdiagnosis</w:t>
            </w:r>
          </w:p>
        </w:tc>
      </w:tr>
      <w:tr w:rsidR="00A64281" w:rsidRPr="00862ADC" w14:paraId="42D9B32E" w14:textId="77777777" w:rsidTr="00AA6C2E">
        <w:trPr>
          <w:trHeight w:val="96"/>
        </w:trPr>
        <w:tc>
          <w:tcPr>
            <w:tcW w:w="3114" w:type="dxa"/>
            <w:tcBorders>
              <w:top w:val="single" w:sz="4" w:space="0" w:color="auto"/>
            </w:tcBorders>
            <w:vAlign w:val="bottom"/>
          </w:tcPr>
          <w:p w14:paraId="2297DBD4" w14:textId="77777777" w:rsidR="00862ADC" w:rsidRPr="00A64281" w:rsidRDefault="00862ADC" w:rsidP="00AA6C2E">
            <w:pPr>
              <w:pStyle w:val="NoSpacing"/>
              <w:jc w:val="center"/>
              <w:rPr>
                <w:rFonts w:ascii="Optima" w:hAnsi="Optima"/>
              </w:rPr>
            </w:pPr>
            <w:r w:rsidRPr="00A64281">
              <w:rPr>
                <w:rFonts w:ascii="Optima" w:hAnsi="Optima"/>
              </w:rPr>
              <w:t>Respiratory (lung/pleura)</w:t>
            </w:r>
          </w:p>
        </w:tc>
        <w:tc>
          <w:tcPr>
            <w:tcW w:w="1276" w:type="dxa"/>
            <w:tcBorders>
              <w:top w:val="single" w:sz="4" w:space="0" w:color="auto"/>
            </w:tcBorders>
            <w:vAlign w:val="bottom"/>
          </w:tcPr>
          <w:p w14:paraId="36D925D7" w14:textId="34EF5FED" w:rsidR="00862ADC" w:rsidRPr="00A64281" w:rsidRDefault="00862ADC" w:rsidP="00AA6C2E">
            <w:pPr>
              <w:pStyle w:val="NoSpacing"/>
              <w:jc w:val="center"/>
              <w:rPr>
                <w:rFonts w:ascii="Optima" w:hAnsi="Optima"/>
              </w:rPr>
            </w:pPr>
            <w:r w:rsidRPr="00A64281">
              <w:rPr>
                <w:rFonts w:ascii="Optima" w:hAnsi="Optima"/>
              </w:rPr>
              <w:t>25</w:t>
            </w:r>
            <w:r w:rsidR="00EC749F" w:rsidRPr="006E67B4">
              <w:rPr>
                <w:rFonts w:ascii="Optima" w:hAnsi="Optima"/>
              </w:rPr>
              <w:t>/40</w:t>
            </w:r>
          </w:p>
        </w:tc>
        <w:tc>
          <w:tcPr>
            <w:tcW w:w="1275" w:type="dxa"/>
            <w:tcBorders>
              <w:top w:val="single" w:sz="4" w:space="0" w:color="auto"/>
            </w:tcBorders>
            <w:vAlign w:val="bottom"/>
          </w:tcPr>
          <w:p w14:paraId="438D6A12" w14:textId="77777777" w:rsidR="00862ADC" w:rsidRPr="00A64281" w:rsidRDefault="00862ADC" w:rsidP="00AA6C2E">
            <w:pPr>
              <w:pStyle w:val="NoSpacing"/>
              <w:jc w:val="center"/>
              <w:rPr>
                <w:rFonts w:ascii="Optima" w:hAnsi="Optima"/>
              </w:rPr>
            </w:pPr>
            <w:r w:rsidRPr="00A64281">
              <w:rPr>
                <w:rFonts w:ascii="Optima" w:hAnsi="Optima"/>
              </w:rPr>
              <w:t>~62%</w:t>
            </w:r>
          </w:p>
        </w:tc>
        <w:tc>
          <w:tcPr>
            <w:tcW w:w="3674" w:type="dxa"/>
            <w:tcBorders>
              <w:top w:val="single" w:sz="4" w:space="0" w:color="auto"/>
            </w:tcBorders>
            <w:vAlign w:val="bottom"/>
          </w:tcPr>
          <w:p w14:paraId="232AFA86" w14:textId="77777777" w:rsidR="00862ADC" w:rsidRPr="00A64281" w:rsidRDefault="00862ADC" w:rsidP="00AA6C2E">
            <w:pPr>
              <w:pStyle w:val="NoSpacing"/>
              <w:jc w:val="center"/>
              <w:rPr>
                <w:rFonts w:ascii="Optima" w:hAnsi="Optima"/>
              </w:rPr>
            </w:pPr>
            <w:r w:rsidRPr="00A64281">
              <w:rPr>
                <w:rFonts w:ascii="Optima" w:hAnsi="Optima"/>
              </w:rPr>
              <w:t>Pneumonia, tuberculosis, lung cancer</w:t>
            </w:r>
          </w:p>
        </w:tc>
      </w:tr>
      <w:tr w:rsidR="00A64281" w:rsidRPr="00862ADC" w14:paraId="72A056C9" w14:textId="77777777" w:rsidTr="00AA6C2E">
        <w:trPr>
          <w:trHeight w:val="78"/>
        </w:trPr>
        <w:tc>
          <w:tcPr>
            <w:tcW w:w="3114" w:type="dxa"/>
            <w:vAlign w:val="bottom"/>
          </w:tcPr>
          <w:p w14:paraId="34BBD702" w14:textId="47C07C2A" w:rsidR="00862ADC" w:rsidRPr="00A64281" w:rsidRDefault="00862ADC" w:rsidP="00AA6C2E">
            <w:pPr>
              <w:pStyle w:val="NoSpacing"/>
              <w:jc w:val="center"/>
              <w:rPr>
                <w:rFonts w:ascii="Optima" w:hAnsi="Optima"/>
              </w:rPr>
            </w:pPr>
            <w:r w:rsidRPr="00A64281">
              <w:rPr>
                <w:rFonts w:ascii="Optima" w:hAnsi="Optima"/>
              </w:rPr>
              <w:t>Cerebral/neurologic</w:t>
            </w:r>
          </w:p>
        </w:tc>
        <w:tc>
          <w:tcPr>
            <w:tcW w:w="1276" w:type="dxa"/>
            <w:vAlign w:val="bottom"/>
          </w:tcPr>
          <w:p w14:paraId="253445C3" w14:textId="5235396A" w:rsidR="00862ADC" w:rsidRPr="00A64281" w:rsidRDefault="00862ADC" w:rsidP="00AA6C2E">
            <w:pPr>
              <w:pStyle w:val="NoSpacing"/>
              <w:jc w:val="center"/>
              <w:rPr>
                <w:rFonts w:ascii="Optima" w:hAnsi="Optima"/>
              </w:rPr>
            </w:pPr>
            <w:r w:rsidRPr="00A64281">
              <w:rPr>
                <w:rFonts w:ascii="Optima" w:hAnsi="Optima"/>
              </w:rPr>
              <w:t>6</w:t>
            </w:r>
            <w:r w:rsidR="00EC749F" w:rsidRPr="006E67B4">
              <w:rPr>
                <w:rFonts w:ascii="Optima" w:hAnsi="Optima"/>
              </w:rPr>
              <w:t>/40</w:t>
            </w:r>
          </w:p>
        </w:tc>
        <w:tc>
          <w:tcPr>
            <w:tcW w:w="1275" w:type="dxa"/>
            <w:vAlign w:val="bottom"/>
          </w:tcPr>
          <w:p w14:paraId="6165221B" w14:textId="77777777" w:rsidR="00862ADC" w:rsidRPr="00A64281" w:rsidRDefault="00862ADC" w:rsidP="00AA6C2E">
            <w:pPr>
              <w:pStyle w:val="NoSpacing"/>
              <w:jc w:val="center"/>
              <w:rPr>
                <w:rFonts w:ascii="Optima" w:hAnsi="Optima"/>
              </w:rPr>
            </w:pPr>
            <w:r w:rsidRPr="00A64281">
              <w:rPr>
                <w:rFonts w:ascii="Optima" w:hAnsi="Optima"/>
              </w:rPr>
              <w:t>~15%</w:t>
            </w:r>
          </w:p>
        </w:tc>
        <w:tc>
          <w:tcPr>
            <w:tcW w:w="3674" w:type="dxa"/>
            <w:vAlign w:val="bottom"/>
          </w:tcPr>
          <w:p w14:paraId="7FDA3E98" w14:textId="77777777" w:rsidR="00862ADC" w:rsidRPr="00A64281" w:rsidRDefault="00862ADC" w:rsidP="00AA6C2E">
            <w:pPr>
              <w:pStyle w:val="NoSpacing"/>
              <w:jc w:val="center"/>
              <w:rPr>
                <w:rFonts w:ascii="Optima" w:hAnsi="Optima"/>
              </w:rPr>
            </w:pPr>
            <w:r w:rsidRPr="00A64281">
              <w:rPr>
                <w:rFonts w:ascii="Optima" w:hAnsi="Optima"/>
              </w:rPr>
              <w:t>Stroke, brain tumor, vasculitis</w:t>
            </w:r>
          </w:p>
        </w:tc>
      </w:tr>
      <w:tr w:rsidR="00A64281" w:rsidRPr="00862ADC" w14:paraId="1D41ED80" w14:textId="77777777" w:rsidTr="00AA6C2E">
        <w:trPr>
          <w:trHeight w:val="44"/>
        </w:trPr>
        <w:tc>
          <w:tcPr>
            <w:tcW w:w="3114" w:type="dxa"/>
            <w:vAlign w:val="bottom"/>
          </w:tcPr>
          <w:p w14:paraId="0C2E49BE" w14:textId="0E83BD3A" w:rsidR="00862ADC" w:rsidRPr="00A64281" w:rsidRDefault="00862ADC" w:rsidP="00AA6C2E">
            <w:pPr>
              <w:pStyle w:val="NoSpacing"/>
              <w:jc w:val="center"/>
              <w:rPr>
                <w:rFonts w:ascii="Optima" w:hAnsi="Optima"/>
              </w:rPr>
            </w:pPr>
            <w:r w:rsidRPr="00A64281">
              <w:rPr>
                <w:rFonts w:ascii="Optima" w:hAnsi="Optima"/>
              </w:rPr>
              <w:t>Cutaneous/subcutaneous</w:t>
            </w:r>
          </w:p>
        </w:tc>
        <w:tc>
          <w:tcPr>
            <w:tcW w:w="1276" w:type="dxa"/>
            <w:vAlign w:val="bottom"/>
          </w:tcPr>
          <w:p w14:paraId="66CFC714" w14:textId="14D00656" w:rsidR="00862ADC" w:rsidRPr="00A64281" w:rsidRDefault="00862ADC" w:rsidP="00AA6C2E">
            <w:pPr>
              <w:pStyle w:val="NoSpacing"/>
              <w:jc w:val="center"/>
              <w:rPr>
                <w:rFonts w:ascii="Optima" w:hAnsi="Optima"/>
              </w:rPr>
            </w:pPr>
            <w:r w:rsidRPr="00A64281">
              <w:rPr>
                <w:rFonts w:ascii="Optima" w:hAnsi="Optima"/>
              </w:rPr>
              <w:t>3</w:t>
            </w:r>
            <w:r w:rsidR="00EC749F" w:rsidRPr="006E67B4">
              <w:rPr>
                <w:rFonts w:ascii="Optima" w:hAnsi="Optima"/>
              </w:rPr>
              <w:t>/40</w:t>
            </w:r>
          </w:p>
        </w:tc>
        <w:tc>
          <w:tcPr>
            <w:tcW w:w="1275" w:type="dxa"/>
            <w:vAlign w:val="bottom"/>
          </w:tcPr>
          <w:p w14:paraId="4C1527ED" w14:textId="77777777" w:rsidR="00862ADC" w:rsidRPr="00A64281" w:rsidRDefault="00862ADC" w:rsidP="00AA6C2E">
            <w:pPr>
              <w:pStyle w:val="NoSpacing"/>
              <w:jc w:val="center"/>
              <w:rPr>
                <w:rFonts w:ascii="Optima" w:hAnsi="Optima"/>
              </w:rPr>
            </w:pPr>
            <w:r w:rsidRPr="00A64281">
              <w:rPr>
                <w:rFonts w:ascii="Optima" w:hAnsi="Optima"/>
              </w:rPr>
              <w:t>~8%</w:t>
            </w:r>
          </w:p>
        </w:tc>
        <w:tc>
          <w:tcPr>
            <w:tcW w:w="3674" w:type="dxa"/>
            <w:vAlign w:val="bottom"/>
          </w:tcPr>
          <w:p w14:paraId="62A98AE2" w14:textId="77777777" w:rsidR="00862ADC" w:rsidRPr="00A64281" w:rsidRDefault="00862ADC" w:rsidP="00AA6C2E">
            <w:pPr>
              <w:pStyle w:val="NoSpacing"/>
              <w:jc w:val="center"/>
              <w:rPr>
                <w:rFonts w:ascii="Optima" w:hAnsi="Optima"/>
              </w:rPr>
            </w:pPr>
            <w:r w:rsidRPr="00A64281">
              <w:rPr>
                <w:rFonts w:ascii="Optima" w:hAnsi="Optima"/>
              </w:rPr>
              <w:t>Lipoma, soft tissue tumor</w:t>
            </w:r>
          </w:p>
        </w:tc>
      </w:tr>
      <w:tr w:rsidR="00A64281" w:rsidRPr="00862ADC" w14:paraId="726FEBB2" w14:textId="77777777" w:rsidTr="00AA6C2E">
        <w:trPr>
          <w:trHeight w:val="303"/>
        </w:trPr>
        <w:tc>
          <w:tcPr>
            <w:tcW w:w="3114" w:type="dxa"/>
            <w:vAlign w:val="bottom"/>
          </w:tcPr>
          <w:p w14:paraId="05410279" w14:textId="7BA2D8D3" w:rsidR="00862ADC" w:rsidRPr="00A64281" w:rsidRDefault="00862ADC" w:rsidP="00AA6C2E">
            <w:pPr>
              <w:pStyle w:val="NoSpacing"/>
              <w:jc w:val="center"/>
              <w:rPr>
                <w:rFonts w:ascii="Optima" w:hAnsi="Optima"/>
              </w:rPr>
            </w:pPr>
            <w:r w:rsidRPr="00A64281">
              <w:rPr>
                <w:rFonts w:ascii="Optima" w:hAnsi="Optima"/>
              </w:rPr>
              <w:t>Abdominal/peritoneal</w:t>
            </w:r>
          </w:p>
        </w:tc>
        <w:tc>
          <w:tcPr>
            <w:tcW w:w="1276" w:type="dxa"/>
            <w:vAlign w:val="bottom"/>
          </w:tcPr>
          <w:p w14:paraId="2A088D90" w14:textId="27ADFF2B" w:rsidR="00862ADC" w:rsidRPr="00A64281" w:rsidRDefault="00862ADC" w:rsidP="00AA6C2E">
            <w:pPr>
              <w:pStyle w:val="NoSpacing"/>
              <w:jc w:val="center"/>
              <w:rPr>
                <w:rFonts w:ascii="Optima" w:hAnsi="Optima"/>
              </w:rPr>
            </w:pPr>
            <w:r w:rsidRPr="00A64281">
              <w:rPr>
                <w:rFonts w:ascii="Optima" w:hAnsi="Optima"/>
              </w:rPr>
              <w:t>4</w:t>
            </w:r>
            <w:r w:rsidR="00EC749F" w:rsidRPr="006E67B4">
              <w:rPr>
                <w:rFonts w:ascii="Optima" w:hAnsi="Optima"/>
              </w:rPr>
              <w:t>/40</w:t>
            </w:r>
          </w:p>
        </w:tc>
        <w:tc>
          <w:tcPr>
            <w:tcW w:w="1275" w:type="dxa"/>
            <w:vAlign w:val="bottom"/>
          </w:tcPr>
          <w:p w14:paraId="252B8A3B" w14:textId="77777777" w:rsidR="00862ADC" w:rsidRPr="00A64281" w:rsidRDefault="00862ADC" w:rsidP="00AA6C2E">
            <w:pPr>
              <w:pStyle w:val="NoSpacing"/>
              <w:jc w:val="center"/>
              <w:rPr>
                <w:rFonts w:ascii="Optima" w:hAnsi="Optima"/>
              </w:rPr>
            </w:pPr>
            <w:r w:rsidRPr="00A64281">
              <w:rPr>
                <w:rFonts w:ascii="Optima" w:hAnsi="Optima"/>
              </w:rPr>
              <w:t>~10%</w:t>
            </w:r>
          </w:p>
        </w:tc>
        <w:tc>
          <w:tcPr>
            <w:tcW w:w="3674" w:type="dxa"/>
            <w:vAlign w:val="bottom"/>
          </w:tcPr>
          <w:p w14:paraId="1262C6C3" w14:textId="77777777" w:rsidR="00862ADC" w:rsidRPr="00A64281" w:rsidRDefault="00862ADC" w:rsidP="00AA6C2E">
            <w:pPr>
              <w:pStyle w:val="NoSpacing"/>
              <w:jc w:val="center"/>
              <w:rPr>
                <w:rFonts w:ascii="Optima" w:hAnsi="Optima"/>
              </w:rPr>
            </w:pPr>
            <w:r w:rsidRPr="00A64281">
              <w:rPr>
                <w:rFonts w:ascii="Optima" w:hAnsi="Optima"/>
              </w:rPr>
              <w:t>Peritonitis, abscess, GI tumor</w:t>
            </w:r>
          </w:p>
        </w:tc>
      </w:tr>
      <w:tr w:rsidR="00A64281" w:rsidRPr="00862ADC" w14:paraId="03F7304B" w14:textId="77777777" w:rsidTr="00AA6C2E">
        <w:trPr>
          <w:trHeight w:val="44"/>
        </w:trPr>
        <w:tc>
          <w:tcPr>
            <w:tcW w:w="3114" w:type="dxa"/>
            <w:vAlign w:val="bottom"/>
          </w:tcPr>
          <w:p w14:paraId="4AB20918" w14:textId="27A39E3C" w:rsidR="00862ADC" w:rsidRPr="00A64281" w:rsidRDefault="00862ADC" w:rsidP="00AA6C2E">
            <w:pPr>
              <w:pStyle w:val="NoSpacing"/>
              <w:jc w:val="center"/>
              <w:rPr>
                <w:rFonts w:ascii="Optima" w:hAnsi="Optima"/>
              </w:rPr>
            </w:pPr>
            <w:r w:rsidRPr="00A64281">
              <w:rPr>
                <w:rFonts w:ascii="Optima" w:hAnsi="Optima"/>
              </w:rPr>
              <w:t>Hepatic/pancreatic/adrenal</w:t>
            </w:r>
          </w:p>
        </w:tc>
        <w:tc>
          <w:tcPr>
            <w:tcW w:w="1276" w:type="dxa"/>
            <w:vAlign w:val="bottom"/>
          </w:tcPr>
          <w:p w14:paraId="2B13BA1B" w14:textId="2BC13AF0" w:rsidR="00862ADC" w:rsidRPr="00A64281" w:rsidRDefault="00862ADC" w:rsidP="00AA6C2E">
            <w:pPr>
              <w:pStyle w:val="NoSpacing"/>
              <w:jc w:val="center"/>
              <w:rPr>
                <w:rFonts w:ascii="Optima" w:hAnsi="Optima"/>
              </w:rPr>
            </w:pPr>
            <w:r w:rsidRPr="00A64281">
              <w:rPr>
                <w:rFonts w:ascii="Optima" w:hAnsi="Optima"/>
              </w:rPr>
              <w:t>3</w:t>
            </w:r>
            <w:r w:rsidR="00EC749F" w:rsidRPr="006E67B4">
              <w:rPr>
                <w:rFonts w:ascii="Optima" w:hAnsi="Optima"/>
              </w:rPr>
              <w:t>/40</w:t>
            </w:r>
          </w:p>
        </w:tc>
        <w:tc>
          <w:tcPr>
            <w:tcW w:w="1275" w:type="dxa"/>
            <w:vAlign w:val="bottom"/>
          </w:tcPr>
          <w:p w14:paraId="2ED7763A" w14:textId="77777777" w:rsidR="00862ADC" w:rsidRPr="00A64281" w:rsidRDefault="00862ADC" w:rsidP="00AA6C2E">
            <w:pPr>
              <w:pStyle w:val="NoSpacing"/>
              <w:jc w:val="center"/>
              <w:rPr>
                <w:rFonts w:ascii="Optima" w:hAnsi="Optima"/>
              </w:rPr>
            </w:pPr>
            <w:r w:rsidRPr="00A64281">
              <w:rPr>
                <w:rFonts w:ascii="Optima" w:hAnsi="Optima"/>
              </w:rPr>
              <w:t>~8%</w:t>
            </w:r>
          </w:p>
        </w:tc>
        <w:tc>
          <w:tcPr>
            <w:tcW w:w="3674" w:type="dxa"/>
            <w:vAlign w:val="bottom"/>
          </w:tcPr>
          <w:p w14:paraId="1ADF4F70" w14:textId="77777777" w:rsidR="00862ADC" w:rsidRPr="00A64281" w:rsidRDefault="00862ADC" w:rsidP="00AA6C2E">
            <w:pPr>
              <w:pStyle w:val="NoSpacing"/>
              <w:jc w:val="center"/>
              <w:rPr>
                <w:rFonts w:ascii="Optima" w:hAnsi="Optima"/>
              </w:rPr>
            </w:pPr>
            <w:r w:rsidRPr="00A64281">
              <w:rPr>
                <w:rFonts w:ascii="Optima" w:hAnsi="Optima"/>
              </w:rPr>
              <w:t>Solid or cystic malignancy</w:t>
            </w:r>
          </w:p>
        </w:tc>
      </w:tr>
      <w:tr w:rsidR="00A64281" w:rsidRPr="00862ADC" w14:paraId="065F627D" w14:textId="77777777" w:rsidTr="00AA6C2E">
        <w:trPr>
          <w:trHeight w:val="184"/>
        </w:trPr>
        <w:tc>
          <w:tcPr>
            <w:tcW w:w="3114" w:type="dxa"/>
            <w:tcBorders>
              <w:bottom w:val="single" w:sz="4" w:space="0" w:color="auto"/>
            </w:tcBorders>
            <w:vAlign w:val="bottom"/>
          </w:tcPr>
          <w:p w14:paraId="3D044DFE" w14:textId="77777777" w:rsidR="00862ADC" w:rsidRPr="00A64281" w:rsidRDefault="00862ADC" w:rsidP="00AA6C2E">
            <w:pPr>
              <w:pStyle w:val="NoSpacing"/>
              <w:jc w:val="center"/>
              <w:rPr>
                <w:rFonts w:ascii="Optima" w:hAnsi="Optima"/>
              </w:rPr>
            </w:pPr>
            <w:r w:rsidRPr="00A64281">
              <w:rPr>
                <w:rFonts w:ascii="Optima" w:hAnsi="Optima"/>
              </w:rPr>
              <w:t>Cardiac (pericardial)</w:t>
            </w:r>
          </w:p>
        </w:tc>
        <w:tc>
          <w:tcPr>
            <w:tcW w:w="1276" w:type="dxa"/>
            <w:tcBorders>
              <w:bottom w:val="single" w:sz="4" w:space="0" w:color="auto"/>
            </w:tcBorders>
            <w:vAlign w:val="bottom"/>
          </w:tcPr>
          <w:p w14:paraId="6930CB35" w14:textId="01476D04" w:rsidR="00862ADC" w:rsidRPr="00A64281" w:rsidRDefault="00862ADC" w:rsidP="00AA6C2E">
            <w:pPr>
              <w:pStyle w:val="NoSpacing"/>
              <w:jc w:val="center"/>
              <w:rPr>
                <w:rFonts w:ascii="Optima" w:hAnsi="Optima"/>
              </w:rPr>
            </w:pPr>
            <w:r w:rsidRPr="00A64281">
              <w:rPr>
                <w:rFonts w:ascii="Optima" w:hAnsi="Optima"/>
              </w:rPr>
              <w:t>1</w:t>
            </w:r>
            <w:r w:rsidR="00EC749F" w:rsidRPr="006E67B4">
              <w:rPr>
                <w:rFonts w:ascii="Optima" w:hAnsi="Optima"/>
              </w:rPr>
              <w:t>/40</w:t>
            </w:r>
          </w:p>
        </w:tc>
        <w:tc>
          <w:tcPr>
            <w:tcW w:w="1275" w:type="dxa"/>
            <w:tcBorders>
              <w:bottom w:val="single" w:sz="4" w:space="0" w:color="auto"/>
            </w:tcBorders>
            <w:vAlign w:val="bottom"/>
          </w:tcPr>
          <w:p w14:paraId="0FF0AA77" w14:textId="77777777" w:rsidR="00862ADC" w:rsidRPr="00A64281" w:rsidRDefault="00862ADC" w:rsidP="00AA6C2E">
            <w:pPr>
              <w:pStyle w:val="NoSpacing"/>
              <w:jc w:val="center"/>
              <w:rPr>
                <w:rFonts w:ascii="Optima" w:hAnsi="Optima"/>
              </w:rPr>
            </w:pPr>
            <w:r w:rsidRPr="00A64281">
              <w:rPr>
                <w:rFonts w:ascii="Optima" w:hAnsi="Optima"/>
              </w:rPr>
              <w:t>~2%</w:t>
            </w:r>
          </w:p>
        </w:tc>
        <w:tc>
          <w:tcPr>
            <w:tcW w:w="3674" w:type="dxa"/>
            <w:tcBorders>
              <w:bottom w:val="single" w:sz="4" w:space="0" w:color="auto"/>
            </w:tcBorders>
            <w:vAlign w:val="bottom"/>
          </w:tcPr>
          <w:p w14:paraId="1EC85486" w14:textId="77777777" w:rsidR="00862ADC" w:rsidRPr="00A64281" w:rsidRDefault="00862ADC" w:rsidP="00AA6C2E">
            <w:pPr>
              <w:pStyle w:val="NoSpacing"/>
              <w:jc w:val="center"/>
              <w:rPr>
                <w:rFonts w:ascii="Optima" w:hAnsi="Optima"/>
              </w:rPr>
            </w:pPr>
            <w:r w:rsidRPr="00A64281">
              <w:rPr>
                <w:rFonts w:ascii="Optima" w:hAnsi="Optima"/>
              </w:rPr>
              <w:t>Pericarditis</w:t>
            </w:r>
          </w:p>
        </w:tc>
      </w:tr>
    </w:tbl>
    <w:p w14:paraId="36F07855" w14:textId="77777777" w:rsidR="00862ADC" w:rsidRPr="00862ADC" w:rsidRDefault="00862ADC" w:rsidP="00862ADC">
      <w:pPr>
        <w:pStyle w:val="NoSpacing"/>
        <w:rPr>
          <w:rFonts w:ascii="Optima" w:eastAsia="Belleza" w:hAnsi="Optima" w:cs="Belleza"/>
          <w:color w:val="000000"/>
          <w:sz w:val="20"/>
          <w:szCs w:val="20"/>
        </w:rPr>
      </w:pPr>
    </w:p>
    <w:p w14:paraId="55E418B3" w14:textId="77777777" w:rsidR="004838DF"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Respiratory involvement dominated the clinical spectrum, with nearly two-thirds of cases presenting with pulmonary or pleural manifestations. Patients commonly exhibited chronic cough, hemoptysis, chest pain, and dyspnea</w:t>
      </w:r>
      <w:r w:rsidR="004838DF">
        <w:rPr>
          <w:rFonts w:ascii="Optima" w:eastAsia="Belleza" w:hAnsi="Optima" w:cs="Belleza"/>
          <w:color w:val="000000"/>
          <w:sz w:val="20"/>
          <w:szCs w:val="20"/>
        </w:rPr>
        <w:t xml:space="preserve">, </w:t>
      </w:r>
      <w:r w:rsidRPr="00F67CB8">
        <w:rPr>
          <w:rFonts w:ascii="Optima" w:eastAsia="Belleza" w:hAnsi="Optima" w:cs="Belleza"/>
          <w:color w:val="000000"/>
          <w:sz w:val="20"/>
          <w:szCs w:val="20"/>
        </w:rPr>
        <w:t xml:space="preserve">symptoms that substantially overlap with more prevalent respiratory conditions such as bacterial pneumonia, pulmonary tuberculosis, and primary or metastatic lung malignancies (Blair et al., 2021; </w:t>
      </w:r>
      <w:proofErr w:type="spellStart"/>
      <w:r w:rsidRPr="00F67CB8">
        <w:rPr>
          <w:rFonts w:ascii="Optima" w:eastAsia="Belleza" w:hAnsi="Optima" w:cs="Belleza"/>
          <w:color w:val="000000"/>
          <w:sz w:val="20"/>
          <w:szCs w:val="20"/>
        </w:rPr>
        <w:t>Im</w:t>
      </w:r>
      <w:proofErr w:type="spellEnd"/>
      <w:r w:rsidRPr="00F67CB8">
        <w:rPr>
          <w:rFonts w:ascii="Optima" w:eastAsia="Belleza" w:hAnsi="Optima" w:cs="Belleza"/>
          <w:color w:val="000000"/>
          <w:sz w:val="20"/>
          <w:szCs w:val="20"/>
        </w:rPr>
        <w:t xml:space="preserve"> et al., 2018). Radiologic findings, including nodular infiltrates, cavitary lesions, pleural effusions, and pneumothorax, further compound this diagnostic ambiguity, frequently leading to misclassification and, in some cases, inappropriate initiation of anti-tuberculous therapy or oncologic workups (Fischer et al., 2019). This high rate of misdiagnosis underscores the need for heightened clinical suspicion, particularly in endemic regions or in patients with relevant dietary exposure histories. </w:t>
      </w:r>
    </w:p>
    <w:p w14:paraId="1B7DF859" w14:textId="77777777" w:rsidR="004838DF" w:rsidRDefault="004838DF" w:rsidP="00F67CB8">
      <w:pPr>
        <w:pBdr>
          <w:top w:val="nil"/>
          <w:left w:val="nil"/>
          <w:bottom w:val="nil"/>
          <w:right w:val="nil"/>
          <w:between w:val="nil"/>
        </w:pBdr>
        <w:jc w:val="both"/>
        <w:rPr>
          <w:rFonts w:ascii="Optima" w:eastAsia="Belleza" w:hAnsi="Optima" w:cs="Belleza"/>
          <w:color w:val="000000"/>
          <w:sz w:val="20"/>
          <w:szCs w:val="20"/>
        </w:rPr>
      </w:pPr>
    </w:p>
    <w:p w14:paraId="162C759B" w14:textId="2A946F48" w:rsidR="001C02F0"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 xml:space="preserve">Extrapulmonary paragonimiasis accounted for over one-third of cases and demonstrated remarkable heterogeneity in organ involvement, reflecting the parasite’s capacity for aberrant migration. Cerebral paragonimiasis is among the most severe forms, often presenting with seizures, headaches, focal neurologic deficits, and radiologic features that mimic intracranial tumors or other parasitic infections such as neurocysticercosis (Nash et al., 2018). Beyond the central nervous system, ectopic infections have been documented in the abdominal cavity, subcutaneous tissues, liver, and even the genitourinary system, each presenting with site-specific clinical manifestations that can obscure the underlying parasitic etiology (Singh et al., 2020). </w:t>
      </w:r>
    </w:p>
    <w:p w14:paraId="56CDD73A" w14:textId="77777777" w:rsidR="001C02F0" w:rsidRDefault="001C02F0" w:rsidP="00F67CB8">
      <w:pPr>
        <w:pBdr>
          <w:top w:val="nil"/>
          <w:left w:val="nil"/>
          <w:bottom w:val="nil"/>
          <w:right w:val="nil"/>
          <w:between w:val="nil"/>
        </w:pBdr>
        <w:jc w:val="both"/>
        <w:rPr>
          <w:rFonts w:ascii="Optima" w:eastAsia="Belleza" w:hAnsi="Optima" w:cs="Belleza"/>
          <w:color w:val="000000"/>
          <w:sz w:val="20"/>
          <w:szCs w:val="20"/>
        </w:rPr>
      </w:pPr>
    </w:p>
    <w:p w14:paraId="437B1CC0" w14:textId="669E6037" w:rsidR="001C02F0"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 xml:space="preserve">The broad spectrum of extrapulmonary involvement highlights a critical aspect of </w:t>
      </w:r>
      <w:proofErr w:type="spellStart"/>
      <w:r w:rsidRPr="00F67CB8">
        <w:rPr>
          <w:rFonts w:ascii="Optima" w:eastAsia="Belleza" w:hAnsi="Optima" w:cs="Belleza"/>
          <w:color w:val="000000"/>
          <w:sz w:val="20"/>
          <w:szCs w:val="20"/>
        </w:rPr>
        <w:t>Paragonimus</w:t>
      </w:r>
      <w:proofErr w:type="spellEnd"/>
      <w:r w:rsidRPr="00F67CB8">
        <w:rPr>
          <w:rFonts w:ascii="Optima" w:eastAsia="Belleza" w:hAnsi="Optima" w:cs="Belleza"/>
          <w:color w:val="000000"/>
          <w:sz w:val="20"/>
          <w:szCs w:val="20"/>
        </w:rPr>
        <w:t xml:space="preserve"> biology</w:t>
      </w:r>
      <w:r w:rsidR="001C02F0">
        <w:rPr>
          <w:rFonts w:ascii="Optima" w:eastAsia="Belleza" w:hAnsi="Optima" w:cs="Belleza"/>
          <w:color w:val="000000"/>
          <w:sz w:val="20"/>
          <w:szCs w:val="20"/>
        </w:rPr>
        <w:t xml:space="preserve">, </w:t>
      </w:r>
      <w:r w:rsidRPr="00F67CB8">
        <w:rPr>
          <w:rFonts w:ascii="Optima" w:eastAsia="Belleza" w:hAnsi="Optima" w:cs="Belleza"/>
          <w:color w:val="000000"/>
          <w:sz w:val="20"/>
          <w:szCs w:val="20"/>
        </w:rPr>
        <w:t xml:space="preserve">its migratory lifecycle within the human host. Following ingestion, </w:t>
      </w:r>
      <w:proofErr w:type="spellStart"/>
      <w:r w:rsidRPr="00F67CB8">
        <w:rPr>
          <w:rFonts w:ascii="Optima" w:eastAsia="Belleza" w:hAnsi="Optima" w:cs="Belleza"/>
          <w:color w:val="000000"/>
          <w:sz w:val="20"/>
          <w:szCs w:val="20"/>
        </w:rPr>
        <w:t>metacercariae</w:t>
      </w:r>
      <w:proofErr w:type="spellEnd"/>
      <w:r w:rsidRPr="00F67CB8">
        <w:rPr>
          <w:rFonts w:ascii="Optima" w:eastAsia="Belleza" w:hAnsi="Optima" w:cs="Belleza"/>
          <w:color w:val="000000"/>
          <w:sz w:val="20"/>
          <w:szCs w:val="20"/>
        </w:rPr>
        <w:t xml:space="preserve"> excyst in the duodenum, penetrate the intestinal wall, and traverse the peritoneal cavity, diaphragm, and pleural space to reach the lungs, where they mature into adult flukes. However, deviations from this can result in ectopic localization, leading to atypical and often diagnostically challenging presentations (Blair et al., 2021). </w:t>
      </w:r>
    </w:p>
    <w:p w14:paraId="67FAEB01" w14:textId="77777777" w:rsidR="001C02F0" w:rsidRDefault="001C02F0" w:rsidP="00F67CB8">
      <w:pPr>
        <w:pBdr>
          <w:top w:val="nil"/>
          <w:left w:val="nil"/>
          <w:bottom w:val="nil"/>
          <w:right w:val="nil"/>
          <w:between w:val="nil"/>
        </w:pBdr>
        <w:jc w:val="both"/>
        <w:rPr>
          <w:rFonts w:ascii="Optima" w:eastAsia="Belleza" w:hAnsi="Optima" w:cs="Belleza"/>
          <w:color w:val="000000"/>
          <w:sz w:val="20"/>
          <w:szCs w:val="20"/>
        </w:rPr>
      </w:pPr>
    </w:p>
    <w:p w14:paraId="139C76E5" w14:textId="650ABCD4" w:rsidR="00F67CB8"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Taken together, the predominance of respiratory disease alongside the significant proportion of extrapulmonary cases emphasizes the need for a comprehensive and multidisciplinary diagnostic approach. Clinicians should maintain awareness of paragonimiasis as a differential diagnosis not only in chronic pulmonary conditions but also in unexplained neurologic or soft tissue lesions, particularly in endemic settings or high-risk populations.</w:t>
      </w:r>
    </w:p>
    <w:p w14:paraId="618DEE50" w14:textId="77777777" w:rsidR="00862ADC" w:rsidRDefault="00862ADC" w:rsidP="00F67CB8">
      <w:pPr>
        <w:pBdr>
          <w:top w:val="nil"/>
          <w:left w:val="nil"/>
          <w:bottom w:val="nil"/>
          <w:right w:val="nil"/>
          <w:between w:val="nil"/>
        </w:pBdr>
        <w:jc w:val="both"/>
        <w:rPr>
          <w:rFonts w:ascii="Optima" w:eastAsia="Belleza" w:hAnsi="Optima" w:cs="Belleza"/>
          <w:color w:val="000000"/>
          <w:sz w:val="20"/>
          <w:szCs w:val="20"/>
        </w:rPr>
      </w:pPr>
    </w:p>
    <w:p w14:paraId="1442EF82"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63E622F2"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7C02CE4E"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4129BACB"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2550BA1B"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190A25E2"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6533CC55" w14:textId="623EF183" w:rsidR="00AC78FC" w:rsidRDefault="0011051B" w:rsidP="00F67CB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7. </w:t>
      </w:r>
      <w:r w:rsidRPr="00E01FDE">
        <w:rPr>
          <w:rFonts w:ascii="Optima" w:eastAsia="Belleza" w:hAnsi="Optima" w:cs="Belleza"/>
          <w:b/>
          <w:bCs/>
          <w:color w:val="000000"/>
          <w:sz w:val="20"/>
          <w:szCs w:val="20"/>
        </w:rPr>
        <w:t xml:space="preserve">Morphological characterization of </w:t>
      </w:r>
      <w:proofErr w:type="spellStart"/>
      <w:r w:rsidRPr="00E01FDE">
        <w:rPr>
          <w:rFonts w:ascii="Optima" w:eastAsia="Belleza" w:hAnsi="Optima" w:cs="Belleza"/>
          <w:b/>
          <w:bCs/>
          <w:i/>
          <w:iCs/>
          <w:color w:val="000000"/>
          <w:sz w:val="20"/>
          <w:szCs w:val="20"/>
        </w:rPr>
        <w:t>Paragonimus</w:t>
      </w:r>
      <w:proofErr w:type="spellEnd"/>
      <w:r w:rsidRPr="00E01FDE">
        <w:rPr>
          <w:rFonts w:ascii="Optima" w:eastAsia="Belleza" w:hAnsi="Optima" w:cs="Belleza"/>
          <w:b/>
          <w:bCs/>
          <w:i/>
          <w:iCs/>
          <w:color w:val="000000"/>
          <w:sz w:val="20"/>
          <w:szCs w:val="20"/>
        </w:rPr>
        <w:t xml:space="preserve"> </w:t>
      </w:r>
      <w:proofErr w:type="spellStart"/>
      <w:r w:rsidRPr="00E01FDE">
        <w:rPr>
          <w:rFonts w:ascii="Optima" w:eastAsia="Belleza" w:hAnsi="Optima" w:cs="Belleza"/>
          <w:b/>
          <w:bCs/>
          <w:i/>
          <w:iCs/>
          <w:color w:val="000000"/>
          <w:sz w:val="20"/>
          <w:szCs w:val="20"/>
        </w:rPr>
        <w:t>westermani</w:t>
      </w:r>
      <w:proofErr w:type="spellEnd"/>
      <w:r w:rsidRPr="00E01FDE">
        <w:rPr>
          <w:rFonts w:ascii="Optima" w:eastAsia="Belleza" w:hAnsi="Optima" w:cs="Belleza"/>
          <w:b/>
          <w:bCs/>
          <w:color w:val="000000"/>
          <w:sz w:val="20"/>
          <w:szCs w:val="20"/>
        </w:rPr>
        <w:t xml:space="preserve"> among included studies</w:t>
      </w:r>
    </w:p>
    <w:p w14:paraId="30C2B985" w14:textId="77777777" w:rsidR="00332D73" w:rsidRDefault="00332D73" w:rsidP="00F67CB8">
      <w:pPr>
        <w:pBdr>
          <w:top w:val="nil"/>
          <w:left w:val="nil"/>
          <w:bottom w:val="nil"/>
          <w:right w:val="nil"/>
          <w:between w:val="nil"/>
        </w:pBdr>
        <w:jc w:val="both"/>
        <w:rPr>
          <w:rFonts w:ascii="Optima" w:eastAsia="Belleza" w:hAnsi="Optima" w:cs="Belleza"/>
          <w:b/>
          <w:bCs/>
          <w:color w:val="000000"/>
          <w:sz w:val="20"/>
          <w:szCs w:val="20"/>
        </w:rPr>
      </w:pPr>
    </w:p>
    <w:p w14:paraId="6623B933" w14:textId="31C7F383" w:rsidR="00332D73" w:rsidRPr="00E01FDE" w:rsidRDefault="00332D73" w:rsidP="00F67CB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3. </w:t>
      </w:r>
      <w:r w:rsidR="00B55317">
        <w:rPr>
          <w:rFonts w:ascii="Optima" w:eastAsia="Belleza" w:hAnsi="Optima" w:cs="Belleza"/>
          <w:b/>
          <w:bCs/>
          <w:color w:val="000000"/>
          <w:sz w:val="20"/>
          <w:szCs w:val="20"/>
        </w:rPr>
        <w:t xml:space="preserve"> </w:t>
      </w:r>
      <w:r w:rsidR="00B55317" w:rsidRPr="00E01FDE">
        <w:rPr>
          <w:rFonts w:ascii="Optima" w:eastAsia="Belleza" w:hAnsi="Optima" w:cs="Belleza"/>
          <w:b/>
          <w:bCs/>
          <w:color w:val="000000"/>
          <w:sz w:val="20"/>
          <w:szCs w:val="20"/>
        </w:rPr>
        <w:t xml:space="preserve">Morphological characterization of </w:t>
      </w:r>
      <w:proofErr w:type="spellStart"/>
      <w:r w:rsidR="00B55317" w:rsidRPr="00E01FDE">
        <w:rPr>
          <w:rFonts w:ascii="Optima" w:eastAsia="Belleza" w:hAnsi="Optima" w:cs="Belleza"/>
          <w:b/>
          <w:bCs/>
          <w:i/>
          <w:iCs/>
          <w:color w:val="000000"/>
          <w:sz w:val="20"/>
          <w:szCs w:val="20"/>
        </w:rPr>
        <w:t>Paragonimus</w:t>
      </w:r>
      <w:proofErr w:type="spellEnd"/>
      <w:r w:rsidR="00B55317" w:rsidRPr="00E01FDE">
        <w:rPr>
          <w:rFonts w:ascii="Optima" w:eastAsia="Belleza" w:hAnsi="Optima" w:cs="Belleza"/>
          <w:b/>
          <w:bCs/>
          <w:i/>
          <w:iCs/>
          <w:color w:val="000000"/>
          <w:sz w:val="20"/>
          <w:szCs w:val="20"/>
        </w:rPr>
        <w:t xml:space="preserve"> </w:t>
      </w:r>
      <w:proofErr w:type="spellStart"/>
      <w:r w:rsidR="00B55317" w:rsidRPr="00E01FDE">
        <w:rPr>
          <w:rFonts w:ascii="Optima" w:eastAsia="Belleza" w:hAnsi="Optima" w:cs="Belleza"/>
          <w:b/>
          <w:bCs/>
          <w:i/>
          <w:iCs/>
          <w:color w:val="000000"/>
          <w:sz w:val="20"/>
          <w:szCs w:val="20"/>
        </w:rPr>
        <w:t>westermani</w:t>
      </w:r>
      <w:proofErr w:type="spellEnd"/>
      <w:r w:rsidR="00B55317" w:rsidRPr="00E01FDE">
        <w:rPr>
          <w:rFonts w:ascii="Optima" w:eastAsia="Belleza" w:hAnsi="Optima" w:cs="Belleza"/>
          <w:b/>
          <w:bCs/>
          <w:color w:val="000000"/>
          <w:sz w:val="20"/>
          <w:szCs w:val="20"/>
        </w:rPr>
        <w:t xml:space="preserve"> </w:t>
      </w:r>
    </w:p>
    <w:p w14:paraId="4EE852DA" w14:textId="77777777" w:rsidR="006E67B4" w:rsidRDefault="006E67B4" w:rsidP="00F67CB8">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3191"/>
        <w:gridCol w:w="1808"/>
        <w:gridCol w:w="1808"/>
        <w:gridCol w:w="2553"/>
      </w:tblGrid>
      <w:tr w:rsidR="006E67B4" w:rsidRPr="006E67B4" w14:paraId="705E6563" w14:textId="77777777" w:rsidTr="00CC44D6">
        <w:trPr>
          <w:cnfStyle w:val="100000000000" w:firstRow="1" w:lastRow="0" w:firstColumn="0" w:lastColumn="0" w:oddVBand="0" w:evenVBand="0" w:oddHBand="0" w:evenHBand="0" w:firstRowFirstColumn="0" w:firstRowLastColumn="0" w:lastRowFirstColumn="0" w:lastRowLastColumn="0"/>
          <w:tblHeader/>
        </w:trPr>
        <w:tc>
          <w:tcPr>
            <w:tcW w:w="2700" w:type="dxa"/>
            <w:tcBorders>
              <w:top w:val="single" w:sz="4" w:space="0" w:color="auto"/>
              <w:bottom w:val="single" w:sz="4" w:space="0" w:color="auto"/>
            </w:tcBorders>
            <w:shd w:val="clear" w:color="auto" w:fill="F2F2F2" w:themeFill="background1" w:themeFillShade="F2"/>
          </w:tcPr>
          <w:p w14:paraId="63FAAC62" w14:textId="77777777" w:rsidR="006E67B4" w:rsidRPr="006E67B4" w:rsidRDefault="006E67B4" w:rsidP="00CC44D6">
            <w:pPr>
              <w:pStyle w:val="NoSpacing"/>
              <w:jc w:val="center"/>
              <w:rPr>
                <w:rFonts w:ascii="Optima" w:hAnsi="Optima"/>
              </w:rPr>
            </w:pPr>
            <w:r w:rsidRPr="006E67B4">
              <w:rPr>
                <w:rFonts w:ascii="Optima" w:hAnsi="Optima"/>
              </w:rPr>
              <w:lastRenderedPageBreak/>
              <w:t>Morphological Form Identified</w:t>
            </w:r>
          </w:p>
        </w:tc>
        <w:tc>
          <w:tcPr>
            <w:tcW w:w="1530" w:type="dxa"/>
            <w:tcBorders>
              <w:top w:val="single" w:sz="4" w:space="0" w:color="auto"/>
              <w:bottom w:val="single" w:sz="4" w:space="0" w:color="auto"/>
            </w:tcBorders>
            <w:shd w:val="clear" w:color="auto" w:fill="F2F2F2" w:themeFill="background1" w:themeFillShade="F2"/>
          </w:tcPr>
          <w:p w14:paraId="22B42570" w14:textId="2EACF1EC" w:rsidR="006E67B4" w:rsidRPr="006E67B4" w:rsidRDefault="006E67B4" w:rsidP="00CC44D6">
            <w:pPr>
              <w:pStyle w:val="NoSpacing"/>
              <w:jc w:val="center"/>
              <w:rPr>
                <w:rFonts w:ascii="Optima" w:hAnsi="Optima"/>
              </w:rPr>
            </w:pPr>
            <w:r w:rsidRPr="006E67B4">
              <w:rPr>
                <w:rFonts w:ascii="Optima" w:hAnsi="Optima"/>
              </w:rPr>
              <w:t>Frequency</w:t>
            </w:r>
          </w:p>
        </w:tc>
        <w:tc>
          <w:tcPr>
            <w:tcW w:w="1530" w:type="dxa"/>
            <w:tcBorders>
              <w:top w:val="single" w:sz="4" w:space="0" w:color="auto"/>
              <w:bottom w:val="single" w:sz="4" w:space="0" w:color="auto"/>
            </w:tcBorders>
            <w:shd w:val="clear" w:color="auto" w:fill="F2F2F2" w:themeFill="background1" w:themeFillShade="F2"/>
          </w:tcPr>
          <w:p w14:paraId="740CFA7F" w14:textId="77777777" w:rsidR="006E67B4" w:rsidRPr="006E67B4" w:rsidRDefault="006E67B4" w:rsidP="00CC44D6">
            <w:pPr>
              <w:pStyle w:val="NoSpacing"/>
              <w:jc w:val="center"/>
              <w:rPr>
                <w:rFonts w:ascii="Optima" w:hAnsi="Optima"/>
              </w:rPr>
            </w:pPr>
            <w:r w:rsidRPr="006E67B4">
              <w:rPr>
                <w:rFonts w:ascii="Optima" w:hAnsi="Optima"/>
              </w:rPr>
              <w:t>Specimen Source</w:t>
            </w:r>
          </w:p>
        </w:tc>
        <w:tc>
          <w:tcPr>
            <w:tcW w:w="2160" w:type="dxa"/>
            <w:tcBorders>
              <w:top w:val="single" w:sz="4" w:space="0" w:color="auto"/>
              <w:bottom w:val="single" w:sz="4" w:space="0" w:color="auto"/>
            </w:tcBorders>
            <w:shd w:val="clear" w:color="auto" w:fill="F2F2F2" w:themeFill="background1" w:themeFillShade="F2"/>
          </w:tcPr>
          <w:p w14:paraId="30F2DEE9" w14:textId="77777777" w:rsidR="006E67B4" w:rsidRPr="006E67B4" w:rsidRDefault="006E67B4" w:rsidP="00CC44D6">
            <w:pPr>
              <w:pStyle w:val="NoSpacing"/>
              <w:jc w:val="center"/>
              <w:rPr>
                <w:rFonts w:ascii="Optima" w:hAnsi="Optima"/>
              </w:rPr>
            </w:pPr>
            <w:r w:rsidRPr="006E67B4">
              <w:rPr>
                <w:rFonts w:ascii="Optima" w:hAnsi="Optima"/>
              </w:rPr>
              <w:t>Key Features Described</w:t>
            </w:r>
          </w:p>
        </w:tc>
      </w:tr>
      <w:tr w:rsidR="006E67B4" w:rsidRPr="006E67B4" w14:paraId="4A5C3E0E" w14:textId="77777777" w:rsidTr="00CC44D6">
        <w:trPr>
          <w:trHeight w:val="460"/>
        </w:trPr>
        <w:tc>
          <w:tcPr>
            <w:tcW w:w="2700" w:type="dxa"/>
            <w:tcBorders>
              <w:top w:val="single" w:sz="4" w:space="0" w:color="auto"/>
            </w:tcBorders>
          </w:tcPr>
          <w:p w14:paraId="70647183" w14:textId="77777777" w:rsidR="006E67B4" w:rsidRPr="006E67B4" w:rsidRDefault="006E67B4" w:rsidP="00CC44D6">
            <w:pPr>
              <w:pStyle w:val="NoSpacing"/>
              <w:jc w:val="center"/>
              <w:rPr>
                <w:rFonts w:ascii="Optima" w:hAnsi="Optima"/>
              </w:rPr>
            </w:pPr>
            <w:r w:rsidRPr="006E67B4">
              <w:rPr>
                <w:rFonts w:ascii="Optima" w:hAnsi="Optima"/>
              </w:rPr>
              <w:t>Eggs</w:t>
            </w:r>
          </w:p>
        </w:tc>
        <w:tc>
          <w:tcPr>
            <w:tcW w:w="1530" w:type="dxa"/>
            <w:tcBorders>
              <w:top w:val="single" w:sz="4" w:space="0" w:color="auto"/>
            </w:tcBorders>
          </w:tcPr>
          <w:p w14:paraId="586393AB" w14:textId="77777777" w:rsidR="006E67B4" w:rsidRPr="006E67B4" w:rsidRDefault="006E67B4" w:rsidP="00CC44D6">
            <w:pPr>
              <w:pStyle w:val="NoSpacing"/>
              <w:jc w:val="center"/>
              <w:rPr>
                <w:rFonts w:ascii="Optima" w:hAnsi="Optima"/>
              </w:rPr>
            </w:pPr>
            <w:r w:rsidRPr="006E67B4">
              <w:rPr>
                <w:rFonts w:ascii="Optima" w:hAnsi="Optima"/>
              </w:rPr>
              <w:t>26/40</w:t>
            </w:r>
          </w:p>
        </w:tc>
        <w:tc>
          <w:tcPr>
            <w:tcW w:w="1530" w:type="dxa"/>
            <w:tcBorders>
              <w:top w:val="single" w:sz="4" w:space="0" w:color="auto"/>
            </w:tcBorders>
          </w:tcPr>
          <w:p w14:paraId="7F24E24E" w14:textId="77777777" w:rsidR="006E67B4" w:rsidRPr="006E67B4" w:rsidRDefault="006E67B4" w:rsidP="00CC44D6">
            <w:pPr>
              <w:pStyle w:val="NoSpacing"/>
              <w:jc w:val="center"/>
              <w:rPr>
                <w:rFonts w:ascii="Optima" w:hAnsi="Optima"/>
              </w:rPr>
            </w:pPr>
            <w:r w:rsidRPr="006E67B4">
              <w:rPr>
                <w:rFonts w:ascii="Optima" w:hAnsi="Optima"/>
              </w:rPr>
              <w:t>Lung, pleura, brain, abdominal tissue</w:t>
            </w:r>
          </w:p>
        </w:tc>
        <w:tc>
          <w:tcPr>
            <w:tcW w:w="2160" w:type="dxa"/>
            <w:tcBorders>
              <w:top w:val="single" w:sz="4" w:space="0" w:color="auto"/>
            </w:tcBorders>
          </w:tcPr>
          <w:p w14:paraId="450ACCB6" w14:textId="77777777" w:rsidR="006E67B4" w:rsidRPr="006E67B4" w:rsidRDefault="006E67B4" w:rsidP="00CC44D6">
            <w:pPr>
              <w:pStyle w:val="NoSpacing"/>
              <w:jc w:val="center"/>
              <w:rPr>
                <w:rFonts w:ascii="Optima" w:hAnsi="Optima"/>
              </w:rPr>
            </w:pPr>
            <w:r w:rsidRPr="006E67B4">
              <w:rPr>
                <w:rFonts w:ascii="Optima" w:hAnsi="Optima"/>
              </w:rPr>
              <w:t>Golden-brown, ovoid, operculated, thick shell</w:t>
            </w:r>
          </w:p>
        </w:tc>
      </w:tr>
      <w:tr w:rsidR="006E67B4" w:rsidRPr="006E67B4" w14:paraId="517CB433" w14:textId="77777777" w:rsidTr="00CC44D6">
        <w:tc>
          <w:tcPr>
            <w:tcW w:w="2700" w:type="dxa"/>
          </w:tcPr>
          <w:p w14:paraId="4FC5740E" w14:textId="77777777" w:rsidR="006E67B4" w:rsidRPr="006E67B4" w:rsidRDefault="006E67B4" w:rsidP="00CC44D6">
            <w:pPr>
              <w:pStyle w:val="NoSpacing"/>
              <w:jc w:val="center"/>
              <w:rPr>
                <w:rFonts w:ascii="Optima" w:hAnsi="Optima"/>
              </w:rPr>
            </w:pPr>
            <w:r w:rsidRPr="006E67B4">
              <w:rPr>
                <w:rFonts w:ascii="Optima" w:hAnsi="Optima"/>
              </w:rPr>
              <w:t>Adult worm</w:t>
            </w:r>
          </w:p>
        </w:tc>
        <w:tc>
          <w:tcPr>
            <w:tcW w:w="1530" w:type="dxa"/>
          </w:tcPr>
          <w:p w14:paraId="6502162C" w14:textId="77777777" w:rsidR="006E67B4" w:rsidRPr="006E67B4" w:rsidRDefault="006E67B4" w:rsidP="00CC44D6">
            <w:pPr>
              <w:pStyle w:val="NoSpacing"/>
              <w:jc w:val="center"/>
              <w:rPr>
                <w:rFonts w:ascii="Optima" w:hAnsi="Optima"/>
              </w:rPr>
            </w:pPr>
            <w:r w:rsidRPr="006E67B4">
              <w:rPr>
                <w:rFonts w:ascii="Optima" w:hAnsi="Optima"/>
              </w:rPr>
              <w:t>6/40</w:t>
            </w:r>
          </w:p>
        </w:tc>
        <w:tc>
          <w:tcPr>
            <w:tcW w:w="1530" w:type="dxa"/>
          </w:tcPr>
          <w:p w14:paraId="1C199511" w14:textId="77777777" w:rsidR="006E67B4" w:rsidRPr="006E67B4" w:rsidRDefault="006E67B4" w:rsidP="00CC44D6">
            <w:pPr>
              <w:pStyle w:val="NoSpacing"/>
              <w:jc w:val="center"/>
              <w:rPr>
                <w:rFonts w:ascii="Optima" w:hAnsi="Optima"/>
              </w:rPr>
            </w:pPr>
            <w:r w:rsidRPr="006E67B4">
              <w:rPr>
                <w:rFonts w:ascii="Optima" w:hAnsi="Optima"/>
              </w:rPr>
              <w:t>Lung cavity, pleura, ectopic sites</w:t>
            </w:r>
          </w:p>
        </w:tc>
        <w:tc>
          <w:tcPr>
            <w:tcW w:w="2160" w:type="dxa"/>
          </w:tcPr>
          <w:p w14:paraId="1C78630D" w14:textId="77777777" w:rsidR="006E67B4" w:rsidRPr="006E67B4" w:rsidRDefault="006E67B4" w:rsidP="00CC44D6">
            <w:pPr>
              <w:pStyle w:val="NoSpacing"/>
              <w:jc w:val="center"/>
              <w:rPr>
                <w:rFonts w:ascii="Optima" w:hAnsi="Optima"/>
              </w:rPr>
            </w:pPr>
            <w:r w:rsidRPr="006E67B4">
              <w:rPr>
                <w:rFonts w:ascii="Optima" w:hAnsi="Optima"/>
              </w:rPr>
              <w:t>Coffee-bean–shaped trematode, spiny tegument</w:t>
            </w:r>
          </w:p>
        </w:tc>
      </w:tr>
      <w:tr w:rsidR="006E67B4" w:rsidRPr="006E67B4" w14:paraId="6F772D7F" w14:textId="77777777" w:rsidTr="00CC44D6">
        <w:tc>
          <w:tcPr>
            <w:tcW w:w="2700" w:type="dxa"/>
          </w:tcPr>
          <w:p w14:paraId="3819F77F" w14:textId="77777777" w:rsidR="006E67B4" w:rsidRPr="006E67B4" w:rsidRDefault="006E67B4" w:rsidP="00CC44D6">
            <w:pPr>
              <w:pStyle w:val="NoSpacing"/>
              <w:jc w:val="center"/>
              <w:rPr>
                <w:rFonts w:ascii="Optima" w:hAnsi="Optima"/>
              </w:rPr>
            </w:pPr>
            <w:r w:rsidRPr="006E67B4">
              <w:rPr>
                <w:rFonts w:ascii="Optima" w:hAnsi="Optima"/>
              </w:rPr>
              <w:t>Larval/metacercarial forms</w:t>
            </w:r>
          </w:p>
        </w:tc>
        <w:tc>
          <w:tcPr>
            <w:tcW w:w="1530" w:type="dxa"/>
          </w:tcPr>
          <w:p w14:paraId="57389D59" w14:textId="77777777" w:rsidR="006E67B4" w:rsidRPr="006E67B4" w:rsidRDefault="006E67B4" w:rsidP="00CC44D6">
            <w:pPr>
              <w:pStyle w:val="NoSpacing"/>
              <w:jc w:val="center"/>
              <w:rPr>
                <w:rFonts w:ascii="Optima" w:hAnsi="Optima"/>
              </w:rPr>
            </w:pPr>
            <w:r w:rsidRPr="006E67B4">
              <w:rPr>
                <w:rFonts w:ascii="Optima" w:hAnsi="Optima"/>
              </w:rPr>
              <w:t>4/40</w:t>
            </w:r>
          </w:p>
        </w:tc>
        <w:tc>
          <w:tcPr>
            <w:tcW w:w="1530" w:type="dxa"/>
          </w:tcPr>
          <w:p w14:paraId="31F953D9" w14:textId="77777777" w:rsidR="006E67B4" w:rsidRPr="006E67B4" w:rsidRDefault="006E67B4" w:rsidP="00CC44D6">
            <w:pPr>
              <w:pStyle w:val="NoSpacing"/>
              <w:jc w:val="center"/>
              <w:rPr>
                <w:rFonts w:ascii="Optima" w:hAnsi="Optima"/>
              </w:rPr>
            </w:pPr>
            <w:r w:rsidRPr="006E67B4">
              <w:rPr>
                <w:rFonts w:ascii="Optima" w:hAnsi="Optima"/>
              </w:rPr>
              <w:t>Subcutaneous or ectopic tissue</w:t>
            </w:r>
          </w:p>
        </w:tc>
        <w:tc>
          <w:tcPr>
            <w:tcW w:w="2160" w:type="dxa"/>
          </w:tcPr>
          <w:p w14:paraId="4512709E" w14:textId="77777777" w:rsidR="006E67B4" w:rsidRPr="006E67B4" w:rsidRDefault="006E67B4" w:rsidP="00CC44D6">
            <w:pPr>
              <w:pStyle w:val="NoSpacing"/>
              <w:jc w:val="center"/>
              <w:rPr>
                <w:rFonts w:ascii="Optima" w:hAnsi="Optima"/>
              </w:rPr>
            </w:pPr>
            <w:r w:rsidRPr="006E67B4">
              <w:rPr>
                <w:rFonts w:ascii="Optima" w:hAnsi="Optima"/>
              </w:rPr>
              <w:t>Encysted, round to oval structures</w:t>
            </w:r>
          </w:p>
        </w:tc>
      </w:tr>
      <w:tr w:rsidR="006E67B4" w:rsidRPr="006E67B4" w14:paraId="5FD2EAA3" w14:textId="77777777" w:rsidTr="00CC44D6">
        <w:tc>
          <w:tcPr>
            <w:tcW w:w="2700" w:type="dxa"/>
            <w:tcBorders>
              <w:bottom w:val="single" w:sz="4" w:space="0" w:color="auto"/>
            </w:tcBorders>
          </w:tcPr>
          <w:p w14:paraId="4A1941A5" w14:textId="77777777" w:rsidR="006E67B4" w:rsidRPr="006E67B4" w:rsidRDefault="006E67B4" w:rsidP="00CC44D6">
            <w:pPr>
              <w:pStyle w:val="NoSpacing"/>
              <w:jc w:val="center"/>
              <w:rPr>
                <w:rFonts w:ascii="Optima" w:hAnsi="Optima"/>
              </w:rPr>
            </w:pPr>
            <w:r w:rsidRPr="006E67B4">
              <w:rPr>
                <w:rFonts w:ascii="Optima" w:hAnsi="Optima"/>
              </w:rPr>
              <w:t>No morphology described (serology-based)</w:t>
            </w:r>
          </w:p>
        </w:tc>
        <w:tc>
          <w:tcPr>
            <w:tcW w:w="1530" w:type="dxa"/>
            <w:tcBorders>
              <w:bottom w:val="single" w:sz="4" w:space="0" w:color="auto"/>
            </w:tcBorders>
          </w:tcPr>
          <w:p w14:paraId="45F82EFB" w14:textId="77777777" w:rsidR="006E67B4" w:rsidRPr="006E67B4" w:rsidRDefault="006E67B4" w:rsidP="00CC44D6">
            <w:pPr>
              <w:pStyle w:val="NoSpacing"/>
              <w:jc w:val="center"/>
              <w:rPr>
                <w:rFonts w:ascii="Optima" w:hAnsi="Optima"/>
              </w:rPr>
            </w:pPr>
            <w:r w:rsidRPr="006E67B4">
              <w:rPr>
                <w:rFonts w:ascii="Optima" w:hAnsi="Optima"/>
              </w:rPr>
              <w:t>4/40</w:t>
            </w:r>
          </w:p>
        </w:tc>
        <w:tc>
          <w:tcPr>
            <w:tcW w:w="1530" w:type="dxa"/>
            <w:tcBorders>
              <w:bottom w:val="single" w:sz="4" w:space="0" w:color="auto"/>
            </w:tcBorders>
          </w:tcPr>
          <w:p w14:paraId="5D2F3D6E" w14:textId="77777777" w:rsidR="006E67B4" w:rsidRPr="006E67B4" w:rsidRDefault="006E67B4" w:rsidP="00CC44D6">
            <w:pPr>
              <w:pStyle w:val="NoSpacing"/>
              <w:jc w:val="center"/>
              <w:rPr>
                <w:rFonts w:ascii="Optima" w:hAnsi="Optima"/>
              </w:rPr>
            </w:pPr>
            <w:r w:rsidRPr="006E67B4">
              <w:rPr>
                <w:rFonts w:ascii="Optima" w:hAnsi="Optima"/>
              </w:rPr>
              <w:t>—</w:t>
            </w:r>
          </w:p>
        </w:tc>
        <w:tc>
          <w:tcPr>
            <w:tcW w:w="2160" w:type="dxa"/>
            <w:tcBorders>
              <w:bottom w:val="single" w:sz="4" w:space="0" w:color="auto"/>
            </w:tcBorders>
          </w:tcPr>
          <w:p w14:paraId="78549487" w14:textId="77777777" w:rsidR="006E67B4" w:rsidRPr="006E67B4" w:rsidRDefault="006E67B4" w:rsidP="00CC44D6">
            <w:pPr>
              <w:pStyle w:val="NoSpacing"/>
              <w:jc w:val="center"/>
              <w:rPr>
                <w:rFonts w:ascii="Optima" w:hAnsi="Optima"/>
              </w:rPr>
            </w:pPr>
            <w:r w:rsidRPr="006E67B4">
              <w:rPr>
                <w:rFonts w:ascii="Optima" w:hAnsi="Optima"/>
              </w:rPr>
              <w:t>Diagnosis based on immunologic testing</w:t>
            </w:r>
          </w:p>
        </w:tc>
      </w:tr>
    </w:tbl>
    <w:p w14:paraId="5757F263" w14:textId="77777777" w:rsidR="006E67B4" w:rsidRDefault="006E67B4">
      <w:pPr>
        <w:pBdr>
          <w:top w:val="nil"/>
          <w:left w:val="nil"/>
          <w:bottom w:val="nil"/>
          <w:right w:val="nil"/>
          <w:between w:val="nil"/>
        </w:pBdr>
        <w:jc w:val="both"/>
        <w:rPr>
          <w:rFonts w:ascii="Optima" w:eastAsia="Belleza" w:hAnsi="Optima" w:cs="Belleza"/>
          <w:color w:val="000000"/>
          <w:sz w:val="20"/>
          <w:szCs w:val="20"/>
        </w:rPr>
      </w:pPr>
    </w:p>
    <w:p w14:paraId="063DB6E3" w14:textId="77777777"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 xml:space="preserve">Egg identification constituted the most frequently observed morphologic finding and remains the cornerstone of histopathologic diagnosis in paragonimiasis. Characteristic </w:t>
      </w:r>
      <w:proofErr w:type="spellStart"/>
      <w:r w:rsidRPr="007831FE">
        <w:rPr>
          <w:rFonts w:ascii="Optima" w:eastAsia="Belleza" w:hAnsi="Optima" w:cs="Belleza"/>
          <w:color w:val="000000"/>
          <w:sz w:val="20"/>
          <w:szCs w:val="20"/>
        </w:rPr>
        <w:t>Paragonimus</w:t>
      </w:r>
      <w:proofErr w:type="spellEnd"/>
      <w:r w:rsidRPr="007831FE">
        <w:rPr>
          <w:rFonts w:ascii="Optima" w:eastAsia="Belleza" w:hAnsi="Optima" w:cs="Belleza"/>
          <w:color w:val="000000"/>
          <w:sz w:val="20"/>
          <w:szCs w:val="20"/>
        </w:rPr>
        <w:t xml:space="preserve"> eggs</w:t>
      </w:r>
      <w:r>
        <w:rPr>
          <w:rFonts w:ascii="Optima" w:eastAsia="Belleza" w:hAnsi="Optima" w:cs="Belleza"/>
          <w:color w:val="000000"/>
          <w:sz w:val="20"/>
          <w:szCs w:val="20"/>
        </w:rPr>
        <w:t xml:space="preserve">, </w:t>
      </w:r>
      <w:r w:rsidRPr="007831FE">
        <w:rPr>
          <w:rFonts w:ascii="Optima" w:eastAsia="Belleza" w:hAnsi="Optima" w:cs="Belleza"/>
          <w:color w:val="000000"/>
          <w:sz w:val="20"/>
          <w:szCs w:val="20"/>
        </w:rPr>
        <w:t>typically oval, golden-brown, and operculated with a thickened shell</w:t>
      </w:r>
      <w:r>
        <w:rPr>
          <w:rFonts w:ascii="Optima" w:eastAsia="Belleza" w:hAnsi="Optima" w:cs="Belleza"/>
          <w:color w:val="000000"/>
          <w:sz w:val="20"/>
          <w:szCs w:val="20"/>
        </w:rPr>
        <w:t xml:space="preserve">, </w:t>
      </w:r>
      <w:r w:rsidRPr="007831FE">
        <w:rPr>
          <w:rFonts w:ascii="Optima" w:eastAsia="Belleza" w:hAnsi="Optima" w:cs="Belleza"/>
          <w:color w:val="000000"/>
          <w:sz w:val="20"/>
          <w:szCs w:val="20"/>
        </w:rPr>
        <w:t xml:space="preserve">are commonly identified in tissue sections or cytologic specimens, often within areas of granulomatous inflammation or necrosis (Blair et al., 2021). Their detection provides strong presumptive evidence of infection, particularly when correlated with compatible clinical and radiologic findings. </w:t>
      </w:r>
    </w:p>
    <w:p w14:paraId="2919FC40"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10B64754" w14:textId="77777777"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 xml:space="preserve">In pulmonary cases, eggs may also be recovered from sputum or bronchoalveolar lavage, further supporting a non-invasive route to diagnosis in selected patients (CDC, 2024). In contrast, recovery of adult worms is relatively uncommon, largely due to their deep tissue localization and the limited likelihood of extraction outside of surgical intervention. However, when present, adult flukes offer definitive diagnostic confirmation and allow for precise species identification based on morphologic characteristics such as size, </w:t>
      </w:r>
      <w:proofErr w:type="spellStart"/>
      <w:r w:rsidRPr="007831FE">
        <w:rPr>
          <w:rFonts w:ascii="Optima" w:eastAsia="Belleza" w:hAnsi="Optima" w:cs="Belleza"/>
          <w:color w:val="000000"/>
          <w:sz w:val="20"/>
          <w:szCs w:val="20"/>
        </w:rPr>
        <w:t>tegumental</w:t>
      </w:r>
      <w:proofErr w:type="spellEnd"/>
      <w:r w:rsidRPr="007831FE">
        <w:rPr>
          <w:rFonts w:ascii="Optima" w:eastAsia="Belleza" w:hAnsi="Optima" w:cs="Belleza"/>
          <w:color w:val="000000"/>
          <w:sz w:val="20"/>
          <w:szCs w:val="20"/>
        </w:rPr>
        <w:t xml:space="preserve"> features, and reproductive organ configuration (Blair et al., 2021). This level of specificity may be particularly valuable in epidemiologic investigations or in regions where multiple </w:t>
      </w:r>
      <w:proofErr w:type="spellStart"/>
      <w:r w:rsidRPr="007831FE">
        <w:rPr>
          <w:rFonts w:ascii="Optima" w:eastAsia="Belleza" w:hAnsi="Optima" w:cs="Belleza"/>
          <w:color w:val="000000"/>
          <w:sz w:val="20"/>
          <w:szCs w:val="20"/>
        </w:rPr>
        <w:t>Paragonimus</w:t>
      </w:r>
      <w:proofErr w:type="spellEnd"/>
      <w:r w:rsidRPr="007831FE">
        <w:rPr>
          <w:rFonts w:ascii="Optima" w:eastAsia="Belleza" w:hAnsi="Optima" w:cs="Belleza"/>
          <w:color w:val="000000"/>
          <w:sz w:val="20"/>
          <w:szCs w:val="20"/>
        </w:rPr>
        <w:t xml:space="preserve"> species are endemic. </w:t>
      </w:r>
    </w:p>
    <w:p w14:paraId="62789B23"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3F508E73" w14:textId="3BDB2DCB"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In several cases</w:t>
      </w:r>
      <w:r w:rsidR="002101DB">
        <w:rPr>
          <w:rFonts w:ascii="Optima" w:eastAsia="Belleza" w:hAnsi="Optima" w:cs="Belleza"/>
          <w:color w:val="000000"/>
          <w:sz w:val="20"/>
          <w:szCs w:val="20"/>
        </w:rPr>
        <w:t xml:space="preserve">, </w:t>
      </w:r>
      <w:r w:rsidRPr="007831FE">
        <w:rPr>
          <w:rFonts w:ascii="Optima" w:eastAsia="Belleza" w:hAnsi="Optima" w:cs="Belleza"/>
          <w:color w:val="000000"/>
          <w:sz w:val="20"/>
          <w:szCs w:val="20"/>
        </w:rPr>
        <w:t>especially those involving extrapulmonary sites such as the brain, subcutaneous tissue, or abdominal organs</w:t>
      </w:r>
      <w:r w:rsidR="002101DB">
        <w:rPr>
          <w:rFonts w:ascii="Optima" w:eastAsia="Belleza" w:hAnsi="Optima" w:cs="Belleza"/>
          <w:color w:val="000000"/>
          <w:sz w:val="20"/>
          <w:szCs w:val="20"/>
        </w:rPr>
        <w:t xml:space="preserve">, </w:t>
      </w:r>
      <w:r w:rsidRPr="007831FE">
        <w:rPr>
          <w:rFonts w:ascii="Optima" w:eastAsia="Belleza" w:hAnsi="Optima" w:cs="Belleza"/>
          <w:color w:val="000000"/>
          <w:sz w:val="20"/>
          <w:szCs w:val="20"/>
        </w:rPr>
        <w:t xml:space="preserve">diagnosis relied primarily on serologic methods in the absence of direct morphologic visualization. Enzyme-linked immunosorbent assays (ELISA) and other immunodiagnostic techniques have demonstrated high sensitivity and are especially useful when parasite burden is low or when obtaining tissue samples is not feasible (Fischer et al., 2019; CDC, 2024). Nevertheless, these assays may be limited by cross-reactivity with other helminth infections and an inability to distinguish between active and past infection. </w:t>
      </w:r>
    </w:p>
    <w:p w14:paraId="0E3FB2D3"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61B5700C" w14:textId="1075B223" w:rsidR="006E67B4"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Taken together, these observations highlight the complementary roles of morphologic and serologic approaches in the diagnosis of paragonimiasis. While egg identification remains the most accessible and widely used diagnostic hallmark, integration with serologic testing is often necessary</w:t>
      </w:r>
      <w:r w:rsidR="005D0524">
        <w:rPr>
          <w:rFonts w:ascii="Optima" w:eastAsia="Belleza" w:hAnsi="Optima" w:cs="Belleza"/>
          <w:color w:val="000000"/>
          <w:sz w:val="20"/>
          <w:szCs w:val="20"/>
        </w:rPr>
        <w:t xml:space="preserve">, </w:t>
      </w:r>
      <w:r w:rsidRPr="007831FE">
        <w:rPr>
          <w:rFonts w:ascii="Optima" w:eastAsia="Belleza" w:hAnsi="Optima" w:cs="Belleza"/>
          <w:color w:val="000000"/>
          <w:sz w:val="20"/>
          <w:szCs w:val="20"/>
        </w:rPr>
        <w:t>particularly in atypical or extrapulmonary presentations</w:t>
      </w:r>
      <w:r w:rsidR="005D0524">
        <w:rPr>
          <w:rFonts w:ascii="Optima" w:eastAsia="Belleza" w:hAnsi="Optima" w:cs="Belleza"/>
          <w:color w:val="000000"/>
          <w:sz w:val="20"/>
          <w:szCs w:val="20"/>
        </w:rPr>
        <w:t xml:space="preserve">, </w:t>
      </w:r>
      <w:r w:rsidRPr="007831FE">
        <w:rPr>
          <w:rFonts w:ascii="Optima" w:eastAsia="Belleza" w:hAnsi="Optima" w:cs="Belleza"/>
          <w:color w:val="000000"/>
          <w:sz w:val="20"/>
          <w:szCs w:val="20"/>
        </w:rPr>
        <w:t>to achieve timely and accurate diagnosis.</w:t>
      </w:r>
    </w:p>
    <w:p w14:paraId="7C571D7F" w14:textId="77777777" w:rsidR="005D0524" w:rsidRDefault="005D0524">
      <w:pPr>
        <w:pBdr>
          <w:top w:val="nil"/>
          <w:left w:val="nil"/>
          <w:bottom w:val="nil"/>
          <w:right w:val="nil"/>
          <w:between w:val="nil"/>
        </w:pBdr>
        <w:jc w:val="both"/>
        <w:rPr>
          <w:rFonts w:ascii="Optima" w:eastAsia="Belleza" w:hAnsi="Optima" w:cs="Belleza"/>
          <w:color w:val="000000"/>
          <w:sz w:val="20"/>
          <w:szCs w:val="20"/>
        </w:rPr>
      </w:pPr>
    </w:p>
    <w:p w14:paraId="67C3F5BF"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16481627" w14:textId="20275900" w:rsidR="00870EFA" w:rsidRDefault="00870EFA">
      <w:pPr>
        <w:pBdr>
          <w:top w:val="nil"/>
          <w:left w:val="nil"/>
          <w:bottom w:val="nil"/>
          <w:right w:val="nil"/>
          <w:between w:val="nil"/>
        </w:pBdr>
        <w:jc w:val="both"/>
        <w:rPr>
          <w:rFonts w:ascii="Optima" w:eastAsia="Belleza" w:hAnsi="Optima" w:cs="Belleza"/>
          <w:color w:val="000000"/>
          <w:sz w:val="20"/>
          <w:szCs w:val="20"/>
        </w:rPr>
      </w:pPr>
    </w:p>
    <w:p w14:paraId="208E0E9F" w14:textId="04D3B764" w:rsidR="009E3893" w:rsidRDefault="009E3893">
      <w:pPr>
        <w:pBdr>
          <w:top w:val="nil"/>
          <w:left w:val="nil"/>
          <w:bottom w:val="nil"/>
          <w:right w:val="nil"/>
          <w:between w:val="nil"/>
        </w:pBdr>
        <w:jc w:val="both"/>
        <w:rPr>
          <w:rFonts w:ascii="Optima" w:eastAsia="Belleza" w:hAnsi="Optima" w:cs="Belleza"/>
          <w:color w:val="000000"/>
          <w:sz w:val="20"/>
          <w:szCs w:val="20"/>
        </w:rPr>
      </w:pPr>
    </w:p>
    <w:p w14:paraId="492F31B2" w14:textId="3292669C" w:rsidR="009E3893" w:rsidRDefault="009E3893">
      <w:pPr>
        <w:pBdr>
          <w:top w:val="nil"/>
          <w:left w:val="nil"/>
          <w:bottom w:val="nil"/>
          <w:right w:val="nil"/>
          <w:between w:val="nil"/>
        </w:pBdr>
        <w:jc w:val="both"/>
        <w:rPr>
          <w:rFonts w:ascii="Optima" w:eastAsia="Belleza" w:hAnsi="Optima" w:cs="Belleza"/>
          <w:color w:val="000000"/>
          <w:sz w:val="20"/>
          <w:szCs w:val="20"/>
        </w:rPr>
      </w:pPr>
    </w:p>
    <w:p w14:paraId="35774C8F" w14:textId="3CC0D447" w:rsidR="009E3893" w:rsidRDefault="009E3893">
      <w:pPr>
        <w:pBdr>
          <w:top w:val="nil"/>
          <w:left w:val="nil"/>
          <w:bottom w:val="nil"/>
          <w:right w:val="nil"/>
          <w:between w:val="nil"/>
        </w:pBdr>
        <w:jc w:val="both"/>
        <w:rPr>
          <w:rFonts w:ascii="Optima" w:eastAsia="Belleza" w:hAnsi="Optima" w:cs="Belleza"/>
          <w:color w:val="000000"/>
          <w:sz w:val="20"/>
          <w:szCs w:val="20"/>
        </w:rPr>
      </w:pPr>
    </w:p>
    <w:p w14:paraId="4C9C88D3" w14:textId="77777777" w:rsidR="009E3893" w:rsidRDefault="009E3893">
      <w:pPr>
        <w:pBdr>
          <w:top w:val="nil"/>
          <w:left w:val="nil"/>
          <w:bottom w:val="nil"/>
          <w:right w:val="nil"/>
          <w:between w:val="nil"/>
        </w:pBdr>
        <w:jc w:val="both"/>
        <w:rPr>
          <w:rFonts w:ascii="Optima" w:eastAsia="Belleza" w:hAnsi="Optima" w:cs="Belleza"/>
          <w:color w:val="000000"/>
          <w:sz w:val="20"/>
          <w:szCs w:val="20"/>
        </w:rPr>
      </w:pPr>
      <w:bookmarkStart w:id="0" w:name="_GoBack"/>
      <w:bookmarkEnd w:id="0"/>
    </w:p>
    <w:p w14:paraId="525590DF"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1ABD336B"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775808F1"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70D4092B"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28EF532F"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24295BEF" w14:textId="77777777" w:rsidR="00870EFA" w:rsidRPr="00F232B7" w:rsidRDefault="00870EFA">
      <w:pPr>
        <w:pBdr>
          <w:top w:val="nil"/>
          <w:left w:val="nil"/>
          <w:bottom w:val="nil"/>
          <w:right w:val="nil"/>
          <w:between w:val="nil"/>
        </w:pBdr>
        <w:jc w:val="both"/>
        <w:rPr>
          <w:rFonts w:ascii="Optima" w:eastAsia="Belleza" w:hAnsi="Optima" w:cs="Belleza"/>
          <w:color w:val="000000"/>
          <w:sz w:val="20"/>
          <w:szCs w:val="20"/>
        </w:rPr>
      </w:pPr>
    </w:p>
    <w:p w14:paraId="396A16C0" w14:textId="24BDF62E"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lastRenderedPageBreak/>
        <w:t xml:space="preserve">8. </w:t>
      </w:r>
      <w:r w:rsidR="009C3E98">
        <w:rPr>
          <w:rFonts w:ascii="Optima" w:eastAsia="Belleza" w:hAnsi="Optima" w:cs="Belleza"/>
          <w:b/>
          <w:bCs/>
          <w:color w:val="000000"/>
          <w:sz w:val="20"/>
          <w:szCs w:val="20"/>
        </w:rPr>
        <w:t>C</w:t>
      </w:r>
      <w:r w:rsidRPr="009C3E98">
        <w:rPr>
          <w:rFonts w:ascii="Optima" w:eastAsia="Belleza" w:hAnsi="Optima" w:cs="Belleza"/>
          <w:b/>
          <w:bCs/>
          <w:color w:val="000000"/>
          <w:sz w:val="20"/>
          <w:szCs w:val="20"/>
        </w:rPr>
        <w:t>onfirmatory test</w:t>
      </w:r>
      <w:r w:rsidR="009C3E98">
        <w:rPr>
          <w:rFonts w:ascii="Optima" w:eastAsia="Belleza" w:hAnsi="Optima" w:cs="Belleza"/>
          <w:b/>
          <w:bCs/>
          <w:color w:val="000000"/>
          <w:sz w:val="20"/>
          <w:szCs w:val="20"/>
        </w:rPr>
        <w:t>s</w:t>
      </w:r>
    </w:p>
    <w:p w14:paraId="74ED53B3"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530DD032" w14:textId="01700DAD" w:rsidR="00332D73" w:rsidRPr="009C3E98"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4. </w:t>
      </w:r>
      <w:r w:rsidR="00B55317">
        <w:rPr>
          <w:rFonts w:ascii="Optima" w:eastAsia="Belleza" w:hAnsi="Optima" w:cs="Belleza"/>
          <w:b/>
          <w:bCs/>
          <w:color w:val="000000"/>
          <w:sz w:val="20"/>
          <w:szCs w:val="20"/>
        </w:rPr>
        <w:t xml:space="preserve">Approaches to diagnosis </w:t>
      </w:r>
    </w:p>
    <w:p w14:paraId="59760077" w14:textId="77777777" w:rsidR="00C34DA6" w:rsidRDefault="00C34DA6">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2795"/>
        <w:gridCol w:w="2375"/>
        <w:gridCol w:w="1676"/>
        <w:gridCol w:w="2514"/>
      </w:tblGrid>
      <w:tr w:rsidR="00C34DA6" w14:paraId="430B3948" w14:textId="77777777" w:rsidTr="00CD5C1F">
        <w:trPr>
          <w:cnfStyle w:val="100000000000" w:firstRow="1" w:lastRow="0" w:firstColumn="0" w:lastColumn="0" w:oddVBand="0" w:evenVBand="0" w:oddHBand="0" w:evenHBand="0" w:firstRowFirstColumn="0" w:firstRowLastColumn="0" w:lastRowFirstColumn="0" w:lastRowLastColumn="0"/>
          <w:tblHeader/>
        </w:trPr>
        <w:tc>
          <w:tcPr>
            <w:tcW w:w="2364" w:type="dxa"/>
            <w:tcBorders>
              <w:top w:val="single" w:sz="4" w:space="0" w:color="auto"/>
              <w:bottom w:val="single" w:sz="2" w:space="0" w:color="auto"/>
            </w:tcBorders>
            <w:shd w:val="clear" w:color="auto" w:fill="F2F2F2" w:themeFill="background1" w:themeFillShade="F2"/>
          </w:tcPr>
          <w:p w14:paraId="26279D7A" w14:textId="77777777" w:rsidR="00C34DA6" w:rsidRPr="00C34DA6" w:rsidRDefault="00C34DA6" w:rsidP="00CD5C1F">
            <w:pPr>
              <w:pStyle w:val="NoSpacing"/>
              <w:jc w:val="center"/>
              <w:rPr>
                <w:rFonts w:ascii="Optima" w:hAnsi="Optima"/>
              </w:rPr>
            </w:pPr>
            <w:r w:rsidRPr="00C34DA6">
              <w:rPr>
                <w:rFonts w:ascii="Optima" w:hAnsi="Optima"/>
              </w:rPr>
              <w:t>Diagnostic Modality</w:t>
            </w:r>
          </w:p>
        </w:tc>
        <w:tc>
          <w:tcPr>
            <w:tcW w:w="2009" w:type="dxa"/>
            <w:tcBorders>
              <w:top w:val="single" w:sz="4" w:space="0" w:color="auto"/>
              <w:bottom w:val="single" w:sz="2" w:space="0" w:color="auto"/>
            </w:tcBorders>
            <w:shd w:val="clear" w:color="auto" w:fill="F2F2F2" w:themeFill="background1" w:themeFillShade="F2"/>
          </w:tcPr>
          <w:p w14:paraId="58D10CD0" w14:textId="77777777" w:rsidR="00C34DA6" w:rsidRPr="00C34DA6" w:rsidRDefault="00C34DA6" w:rsidP="00CD5C1F">
            <w:pPr>
              <w:pStyle w:val="NoSpacing"/>
              <w:jc w:val="center"/>
              <w:rPr>
                <w:rFonts w:ascii="Optima" w:hAnsi="Optima"/>
              </w:rPr>
            </w:pPr>
            <w:r w:rsidRPr="00C34DA6">
              <w:rPr>
                <w:rFonts w:ascii="Optima" w:hAnsi="Optima"/>
              </w:rPr>
              <w:t>Frequency (n/N)</w:t>
            </w:r>
          </w:p>
        </w:tc>
        <w:tc>
          <w:tcPr>
            <w:tcW w:w="1418" w:type="dxa"/>
            <w:tcBorders>
              <w:top w:val="single" w:sz="4" w:space="0" w:color="auto"/>
              <w:bottom w:val="single" w:sz="2" w:space="0" w:color="auto"/>
            </w:tcBorders>
            <w:shd w:val="clear" w:color="auto" w:fill="F2F2F2" w:themeFill="background1" w:themeFillShade="F2"/>
          </w:tcPr>
          <w:p w14:paraId="66E569F1" w14:textId="77777777" w:rsidR="00C34DA6" w:rsidRPr="00C34DA6" w:rsidRDefault="00C34DA6" w:rsidP="00CD5C1F">
            <w:pPr>
              <w:pStyle w:val="NoSpacing"/>
              <w:jc w:val="center"/>
              <w:rPr>
                <w:rFonts w:ascii="Optima" w:hAnsi="Optima"/>
              </w:rPr>
            </w:pPr>
            <w:r w:rsidRPr="00C34DA6">
              <w:rPr>
                <w:rFonts w:ascii="Optima" w:hAnsi="Optima"/>
              </w:rPr>
              <w:t>Percentage</w:t>
            </w:r>
          </w:p>
        </w:tc>
        <w:tc>
          <w:tcPr>
            <w:tcW w:w="2127" w:type="dxa"/>
            <w:tcBorders>
              <w:top w:val="single" w:sz="4" w:space="0" w:color="auto"/>
              <w:bottom w:val="single" w:sz="2" w:space="0" w:color="auto"/>
            </w:tcBorders>
            <w:shd w:val="clear" w:color="auto" w:fill="F2F2F2" w:themeFill="background1" w:themeFillShade="F2"/>
          </w:tcPr>
          <w:p w14:paraId="0A1E2F5A" w14:textId="77777777" w:rsidR="00C34DA6" w:rsidRPr="00C34DA6" w:rsidRDefault="00C34DA6" w:rsidP="00CD5C1F">
            <w:pPr>
              <w:pStyle w:val="NoSpacing"/>
              <w:jc w:val="center"/>
              <w:rPr>
                <w:rFonts w:ascii="Optima" w:hAnsi="Optima"/>
              </w:rPr>
            </w:pPr>
            <w:r w:rsidRPr="00C34DA6">
              <w:rPr>
                <w:rFonts w:ascii="Optima" w:hAnsi="Optima"/>
              </w:rPr>
              <w:t>Diagnostic Role</w:t>
            </w:r>
          </w:p>
        </w:tc>
      </w:tr>
      <w:tr w:rsidR="00C34DA6" w14:paraId="334AF517" w14:textId="77777777" w:rsidTr="00CD5C1F">
        <w:tc>
          <w:tcPr>
            <w:tcW w:w="2364" w:type="dxa"/>
            <w:tcBorders>
              <w:top w:val="single" w:sz="2" w:space="0" w:color="auto"/>
            </w:tcBorders>
          </w:tcPr>
          <w:p w14:paraId="20A151BB" w14:textId="5C2076CD" w:rsidR="00C34DA6" w:rsidRPr="00C34DA6" w:rsidRDefault="00C34DA6" w:rsidP="00CD5C1F">
            <w:pPr>
              <w:pStyle w:val="NoSpacing"/>
              <w:jc w:val="center"/>
              <w:rPr>
                <w:rFonts w:ascii="Optima" w:hAnsi="Optima"/>
              </w:rPr>
            </w:pPr>
            <w:r w:rsidRPr="00C34DA6">
              <w:rPr>
                <w:rFonts w:ascii="Optima" w:hAnsi="Optima"/>
              </w:rPr>
              <w:t xml:space="preserve">Chest CT/ </w:t>
            </w:r>
            <w:r w:rsidR="009C3E98">
              <w:rPr>
                <w:rFonts w:ascii="Optima" w:hAnsi="Optima"/>
              </w:rPr>
              <w:t>\</w:t>
            </w:r>
            <w:r w:rsidRPr="00C34DA6">
              <w:rPr>
                <w:rFonts w:ascii="Optima" w:hAnsi="Optima"/>
              </w:rPr>
              <w:t>MRI</w:t>
            </w:r>
          </w:p>
        </w:tc>
        <w:tc>
          <w:tcPr>
            <w:tcW w:w="2009" w:type="dxa"/>
            <w:tcBorders>
              <w:top w:val="single" w:sz="2" w:space="0" w:color="auto"/>
            </w:tcBorders>
          </w:tcPr>
          <w:p w14:paraId="67C92CDA" w14:textId="77777777" w:rsidR="00C34DA6" w:rsidRPr="00C34DA6" w:rsidRDefault="00C34DA6" w:rsidP="00CD5C1F">
            <w:pPr>
              <w:pStyle w:val="NoSpacing"/>
              <w:jc w:val="center"/>
              <w:rPr>
                <w:rFonts w:ascii="Optima" w:hAnsi="Optima"/>
              </w:rPr>
            </w:pPr>
            <w:r w:rsidRPr="00C34DA6">
              <w:rPr>
                <w:rFonts w:ascii="Optima" w:hAnsi="Optima"/>
              </w:rPr>
              <w:t>30/40</w:t>
            </w:r>
          </w:p>
        </w:tc>
        <w:tc>
          <w:tcPr>
            <w:tcW w:w="1418" w:type="dxa"/>
            <w:tcBorders>
              <w:top w:val="single" w:sz="2" w:space="0" w:color="auto"/>
            </w:tcBorders>
          </w:tcPr>
          <w:p w14:paraId="2BCA90B2" w14:textId="77777777" w:rsidR="00C34DA6" w:rsidRPr="00C34DA6" w:rsidRDefault="00C34DA6" w:rsidP="00CD5C1F">
            <w:pPr>
              <w:pStyle w:val="NoSpacing"/>
              <w:jc w:val="center"/>
              <w:rPr>
                <w:rFonts w:ascii="Optima" w:hAnsi="Optima"/>
              </w:rPr>
            </w:pPr>
            <w:r w:rsidRPr="00C34DA6">
              <w:rPr>
                <w:rFonts w:ascii="Optima" w:hAnsi="Optima"/>
              </w:rPr>
              <w:t>~75%</w:t>
            </w:r>
          </w:p>
        </w:tc>
        <w:tc>
          <w:tcPr>
            <w:tcW w:w="2127" w:type="dxa"/>
            <w:tcBorders>
              <w:top w:val="single" w:sz="2" w:space="0" w:color="auto"/>
            </w:tcBorders>
          </w:tcPr>
          <w:p w14:paraId="151DCCEA" w14:textId="77777777" w:rsidR="00C34DA6" w:rsidRPr="00C34DA6" w:rsidRDefault="00C34DA6" w:rsidP="00CD5C1F">
            <w:pPr>
              <w:pStyle w:val="NoSpacing"/>
              <w:jc w:val="center"/>
              <w:rPr>
                <w:rFonts w:ascii="Optima" w:hAnsi="Optima"/>
              </w:rPr>
            </w:pPr>
            <w:r w:rsidRPr="00C34DA6">
              <w:rPr>
                <w:rFonts w:ascii="Optima" w:hAnsi="Optima"/>
              </w:rPr>
              <w:t>Detection of nodules, cavities, effusions, migration tracks</w:t>
            </w:r>
          </w:p>
        </w:tc>
      </w:tr>
      <w:tr w:rsidR="00C34DA6" w14:paraId="2CAAB713" w14:textId="77777777" w:rsidTr="00CE12E9">
        <w:tc>
          <w:tcPr>
            <w:tcW w:w="2364" w:type="dxa"/>
          </w:tcPr>
          <w:p w14:paraId="5DA94327" w14:textId="77777777" w:rsidR="00C34DA6" w:rsidRPr="00C34DA6" w:rsidRDefault="00C34DA6" w:rsidP="00CD5C1F">
            <w:pPr>
              <w:pStyle w:val="NoSpacing"/>
              <w:jc w:val="center"/>
              <w:rPr>
                <w:rFonts w:ascii="Optima" w:hAnsi="Optima"/>
              </w:rPr>
            </w:pPr>
            <w:r w:rsidRPr="00C34DA6">
              <w:rPr>
                <w:rFonts w:ascii="Optima" w:hAnsi="Optima"/>
              </w:rPr>
              <w:t>Histopathology (biopsy/surgery)</w:t>
            </w:r>
          </w:p>
        </w:tc>
        <w:tc>
          <w:tcPr>
            <w:tcW w:w="2009" w:type="dxa"/>
          </w:tcPr>
          <w:p w14:paraId="41821A2A" w14:textId="77777777" w:rsidR="00C34DA6" w:rsidRPr="00C34DA6" w:rsidRDefault="00C34DA6" w:rsidP="00CD5C1F">
            <w:pPr>
              <w:pStyle w:val="NoSpacing"/>
              <w:jc w:val="center"/>
              <w:rPr>
                <w:rFonts w:ascii="Optima" w:hAnsi="Optima"/>
              </w:rPr>
            </w:pPr>
            <w:r w:rsidRPr="00C34DA6">
              <w:rPr>
                <w:rFonts w:ascii="Optima" w:hAnsi="Optima"/>
              </w:rPr>
              <w:t>24/40</w:t>
            </w:r>
          </w:p>
        </w:tc>
        <w:tc>
          <w:tcPr>
            <w:tcW w:w="1418" w:type="dxa"/>
          </w:tcPr>
          <w:p w14:paraId="3732A5C9" w14:textId="77777777" w:rsidR="00C34DA6" w:rsidRPr="00C34DA6" w:rsidRDefault="00C34DA6" w:rsidP="00CD5C1F">
            <w:pPr>
              <w:pStyle w:val="NoSpacing"/>
              <w:jc w:val="center"/>
              <w:rPr>
                <w:rFonts w:ascii="Optima" w:hAnsi="Optima"/>
              </w:rPr>
            </w:pPr>
            <w:r w:rsidRPr="00C34DA6">
              <w:rPr>
                <w:rFonts w:ascii="Optima" w:hAnsi="Optima"/>
              </w:rPr>
              <w:t>~60%</w:t>
            </w:r>
          </w:p>
        </w:tc>
        <w:tc>
          <w:tcPr>
            <w:tcW w:w="2127" w:type="dxa"/>
          </w:tcPr>
          <w:p w14:paraId="2D0ED268" w14:textId="77777777" w:rsidR="00C34DA6" w:rsidRPr="00C34DA6" w:rsidRDefault="00C34DA6" w:rsidP="00CD5C1F">
            <w:pPr>
              <w:pStyle w:val="NoSpacing"/>
              <w:jc w:val="center"/>
              <w:rPr>
                <w:rFonts w:ascii="Optima" w:hAnsi="Optima"/>
              </w:rPr>
            </w:pPr>
            <w:r w:rsidRPr="00C34DA6">
              <w:rPr>
                <w:rFonts w:ascii="Optima" w:hAnsi="Optima"/>
              </w:rPr>
              <w:t>Visualization of eggs or adult worms</w:t>
            </w:r>
          </w:p>
        </w:tc>
      </w:tr>
      <w:tr w:rsidR="00C34DA6" w14:paraId="0337AE64" w14:textId="77777777" w:rsidTr="00CE12E9">
        <w:tc>
          <w:tcPr>
            <w:tcW w:w="2364" w:type="dxa"/>
          </w:tcPr>
          <w:p w14:paraId="2C3E1ED5" w14:textId="77777777" w:rsidR="00C34DA6" w:rsidRPr="00C34DA6" w:rsidRDefault="00C34DA6" w:rsidP="00CD5C1F">
            <w:pPr>
              <w:pStyle w:val="NoSpacing"/>
              <w:jc w:val="center"/>
              <w:rPr>
                <w:rFonts w:ascii="Optima" w:hAnsi="Optima"/>
              </w:rPr>
            </w:pPr>
            <w:r w:rsidRPr="00C34DA6">
              <w:rPr>
                <w:rFonts w:ascii="Optima" w:hAnsi="Optima"/>
              </w:rPr>
              <w:t>Serology (ELISA / immunoblot)</w:t>
            </w:r>
          </w:p>
        </w:tc>
        <w:tc>
          <w:tcPr>
            <w:tcW w:w="2009" w:type="dxa"/>
          </w:tcPr>
          <w:p w14:paraId="66319D6E" w14:textId="77777777" w:rsidR="00C34DA6" w:rsidRPr="00C34DA6" w:rsidRDefault="00C34DA6" w:rsidP="00CD5C1F">
            <w:pPr>
              <w:pStyle w:val="NoSpacing"/>
              <w:jc w:val="center"/>
              <w:rPr>
                <w:rFonts w:ascii="Optima" w:hAnsi="Optima"/>
              </w:rPr>
            </w:pPr>
            <w:r w:rsidRPr="00C34DA6">
              <w:rPr>
                <w:rFonts w:ascii="Optima" w:hAnsi="Optima"/>
              </w:rPr>
              <w:t>18/40</w:t>
            </w:r>
          </w:p>
        </w:tc>
        <w:tc>
          <w:tcPr>
            <w:tcW w:w="1418" w:type="dxa"/>
          </w:tcPr>
          <w:p w14:paraId="18716CD0" w14:textId="77777777" w:rsidR="00C34DA6" w:rsidRPr="00C34DA6" w:rsidRDefault="00C34DA6" w:rsidP="00CD5C1F">
            <w:pPr>
              <w:pStyle w:val="NoSpacing"/>
              <w:jc w:val="center"/>
              <w:rPr>
                <w:rFonts w:ascii="Optima" w:hAnsi="Optima"/>
              </w:rPr>
            </w:pPr>
            <w:r w:rsidRPr="00C34DA6">
              <w:rPr>
                <w:rFonts w:ascii="Optima" w:hAnsi="Optima"/>
              </w:rPr>
              <w:t>~45%</w:t>
            </w:r>
          </w:p>
        </w:tc>
        <w:tc>
          <w:tcPr>
            <w:tcW w:w="2127" w:type="dxa"/>
          </w:tcPr>
          <w:p w14:paraId="526837F6" w14:textId="77777777" w:rsidR="00C34DA6" w:rsidRPr="00C34DA6" w:rsidRDefault="00C34DA6" w:rsidP="00CD5C1F">
            <w:pPr>
              <w:pStyle w:val="NoSpacing"/>
              <w:jc w:val="center"/>
              <w:rPr>
                <w:rFonts w:ascii="Optima" w:hAnsi="Optima"/>
              </w:rPr>
            </w:pPr>
            <w:r w:rsidRPr="00C34DA6">
              <w:rPr>
                <w:rFonts w:ascii="Optima" w:hAnsi="Optima"/>
              </w:rPr>
              <w:t>Non-invasive confirmation</w:t>
            </w:r>
          </w:p>
        </w:tc>
      </w:tr>
      <w:tr w:rsidR="00C34DA6" w14:paraId="1819C28E" w14:textId="77777777" w:rsidTr="00CD5C1F">
        <w:tc>
          <w:tcPr>
            <w:tcW w:w="2364" w:type="dxa"/>
          </w:tcPr>
          <w:p w14:paraId="0A29D386" w14:textId="77777777" w:rsidR="00C34DA6" w:rsidRPr="00C34DA6" w:rsidRDefault="00C34DA6" w:rsidP="00CD5C1F">
            <w:pPr>
              <w:pStyle w:val="NoSpacing"/>
              <w:jc w:val="center"/>
              <w:rPr>
                <w:rFonts w:ascii="Optima" w:hAnsi="Optima"/>
              </w:rPr>
            </w:pPr>
            <w:r w:rsidRPr="00C34DA6">
              <w:rPr>
                <w:rFonts w:ascii="Optima" w:hAnsi="Optima"/>
              </w:rPr>
              <w:t>Peripheral eosinophilia</w:t>
            </w:r>
          </w:p>
        </w:tc>
        <w:tc>
          <w:tcPr>
            <w:tcW w:w="2009" w:type="dxa"/>
          </w:tcPr>
          <w:p w14:paraId="01A48112" w14:textId="77777777" w:rsidR="00C34DA6" w:rsidRPr="00C34DA6" w:rsidRDefault="00C34DA6" w:rsidP="00CD5C1F">
            <w:pPr>
              <w:pStyle w:val="NoSpacing"/>
              <w:jc w:val="center"/>
              <w:rPr>
                <w:rFonts w:ascii="Optima" w:hAnsi="Optima"/>
              </w:rPr>
            </w:pPr>
            <w:r w:rsidRPr="00C34DA6">
              <w:rPr>
                <w:rFonts w:ascii="Optima" w:hAnsi="Optima"/>
              </w:rPr>
              <w:t>20/40</w:t>
            </w:r>
          </w:p>
        </w:tc>
        <w:tc>
          <w:tcPr>
            <w:tcW w:w="1418" w:type="dxa"/>
          </w:tcPr>
          <w:p w14:paraId="1EF83B4A" w14:textId="77777777" w:rsidR="00C34DA6" w:rsidRPr="00C34DA6" w:rsidRDefault="00C34DA6" w:rsidP="00CD5C1F">
            <w:pPr>
              <w:pStyle w:val="NoSpacing"/>
              <w:jc w:val="center"/>
              <w:rPr>
                <w:rFonts w:ascii="Optima" w:hAnsi="Optima"/>
              </w:rPr>
            </w:pPr>
            <w:r w:rsidRPr="00C34DA6">
              <w:rPr>
                <w:rFonts w:ascii="Optima" w:hAnsi="Optima"/>
              </w:rPr>
              <w:t>~50%</w:t>
            </w:r>
          </w:p>
        </w:tc>
        <w:tc>
          <w:tcPr>
            <w:tcW w:w="2127" w:type="dxa"/>
          </w:tcPr>
          <w:p w14:paraId="34075377" w14:textId="77777777" w:rsidR="00C34DA6" w:rsidRPr="00C34DA6" w:rsidRDefault="00C34DA6" w:rsidP="00CD5C1F">
            <w:pPr>
              <w:pStyle w:val="NoSpacing"/>
              <w:jc w:val="center"/>
              <w:rPr>
                <w:rFonts w:ascii="Optima" w:hAnsi="Optima"/>
              </w:rPr>
            </w:pPr>
            <w:r w:rsidRPr="00C34DA6">
              <w:rPr>
                <w:rFonts w:ascii="Optima" w:hAnsi="Optima"/>
              </w:rPr>
              <w:t>Supportive clue</w:t>
            </w:r>
          </w:p>
        </w:tc>
      </w:tr>
      <w:tr w:rsidR="00C34DA6" w14:paraId="0CA9468B" w14:textId="77777777" w:rsidTr="00CD5C1F">
        <w:tc>
          <w:tcPr>
            <w:tcW w:w="2364" w:type="dxa"/>
            <w:tcBorders>
              <w:bottom w:val="single" w:sz="4" w:space="0" w:color="auto"/>
            </w:tcBorders>
          </w:tcPr>
          <w:p w14:paraId="2F4973E7" w14:textId="77777777" w:rsidR="00C34DA6" w:rsidRPr="00C34DA6" w:rsidRDefault="00C34DA6" w:rsidP="00CD5C1F">
            <w:pPr>
              <w:pStyle w:val="NoSpacing"/>
              <w:jc w:val="center"/>
              <w:rPr>
                <w:rFonts w:ascii="Optima" w:hAnsi="Optima"/>
              </w:rPr>
            </w:pPr>
            <w:r w:rsidRPr="00C34DA6">
              <w:rPr>
                <w:rFonts w:ascii="Optima" w:hAnsi="Optima"/>
              </w:rPr>
              <w:t>Sputum or body fluid microscopy</w:t>
            </w:r>
          </w:p>
        </w:tc>
        <w:tc>
          <w:tcPr>
            <w:tcW w:w="2009" w:type="dxa"/>
            <w:tcBorders>
              <w:bottom w:val="single" w:sz="4" w:space="0" w:color="auto"/>
            </w:tcBorders>
          </w:tcPr>
          <w:p w14:paraId="2FF02A7D" w14:textId="77777777" w:rsidR="00C34DA6" w:rsidRPr="00C34DA6" w:rsidRDefault="00C34DA6" w:rsidP="00CD5C1F">
            <w:pPr>
              <w:pStyle w:val="NoSpacing"/>
              <w:jc w:val="center"/>
              <w:rPr>
                <w:rFonts w:ascii="Optima" w:hAnsi="Optima"/>
              </w:rPr>
            </w:pPr>
            <w:r w:rsidRPr="00C34DA6">
              <w:rPr>
                <w:rFonts w:ascii="Optima" w:hAnsi="Optima"/>
              </w:rPr>
              <w:t>8/40</w:t>
            </w:r>
          </w:p>
        </w:tc>
        <w:tc>
          <w:tcPr>
            <w:tcW w:w="1418" w:type="dxa"/>
            <w:tcBorders>
              <w:bottom w:val="single" w:sz="4" w:space="0" w:color="auto"/>
            </w:tcBorders>
          </w:tcPr>
          <w:p w14:paraId="2B9ADD22" w14:textId="77777777" w:rsidR="00C34DA6" w:rsidRPr="00C34DA6" w:rsidRDefault="00C34DA6" w:rsidP="00CD5C1F">
            <w:pPr>
              <w:pStyle w:val="NoSpacing"/>
              <w:jc w:val="center"/>
              <w:rPr>
                <w:rFonts w:ascii="Optima" w:hAnsi="Optima"/>
              </w:rPr>
            </w:pPr>
            <w:r w:rsidRPr="00C34DA6">
              <w:rPr>
                <w:rFonts w:ascii="Optima" w:hAnsi="Optima"/>
              </w:rPr>
              <w:t>~20%</w:t>
            </w:r>
          </w:p>
        </w:tc>
        <w:tc>
          <w:tcPr>
            <w:tcW w:w="2127" w:type="dxa"/>
            <w:tcBorders>
              <w:bottom w:val="single" w:sz="4" w:space="0" w:color="auto"/>
            </w:tcBorders>
          </w:tcPr>
          <w:p w14:paraId="6F2229C4" w14:textId="77777777" w:rsidR="00C34DA6" w:rsidRPr="00C34DA6" w:rsidRDefault="00C34DA6" w:rsidP="00CD5C1F">
            <w:pPr>
              <w:pStyle w:val="NoSpacing"/>
              <w:jc w:val="center"/>
              <w:rPr>
                <w:rFonts w:ascii="Optima" w:hAnsi="Optima"/>
              </w:rPr>
            </w:pPr>
            <w:r w:rsidRPr="00C34DA6">
              <w:rPr>
                <w:rFonts w:ascii="Optima" w:hAnsi="Optima"/>
              </w:rPr>
              <w:t>Direct egg detection</w:t>
            </w:r>
          </w:p>
        </w:tc>
      </w:tr>
    </w:tbl>
    <w:p w14:paraId="1050FD6A" w14:textId="77777777" w:rsidR="00C34DA6" w:rsidRPr="00931C9C" w:rsidRDefault="00C34DA6" w:rsidP="00931C9C">
      <w:pPr>
        <w:pStyle w:val="NoSpacing"/>
        <w:jc w:val="both"/>
        <w:rPr>
          <w:rFonts w:ascii="Optima" w:hAnsi="Optima"/>
          <w:sz w:val="20"/>
          <w:szCs w:val="20"/>
        </w:rPr>
      </w:pPr>
    </w:p>
    <w:p w14:paraId="44E06F97" w14:textId="77777777" w:rsidR="00931C9C" w:rsidRDefault="00931C9C" w:rsidP="00931C9C">
      <w:pPr>
        <w:pStyle w:val="NoSpacing"/>
        <w:jc w:val="both"/>
        <w:rPr>
          <w:rFonts w:ascii="Optima" w:hAnsi="Optima"/>
          <w:sz w:val="20"/>
          <w:szCs w:val="20"/>
        </w:rPr>
      </w:pPr>
      <w:r w:rsidRPr="00931C9C">
        <w:rPr>
          <w:rFonts w:ascii="Optima" w:hAnsi="Optima"/>
          <w:sz w:val="20"/>
          <w:szCs w:val="20"/>
        </w:rPr>
        <w:t>Radiologic imaging was almost universally employed as the initial investigative modality in suspected cases of paragonimiasis; however, its diagnostic specificity remains limited. Common findings on chest radiography and computed tomography (CT) include nodular infiltrates, cystic lesions, pleural effusions, and cavitary changes, many of which closely resemble those seen in pulmonary tuberculosis or primary lung malignancies (</w:t>
      </w:r>
      <w:proofErr w:type="spellStart"/>
      <w:r w:rsidRPr="00931C9C">
        <w:rPr>
          <w:rFonts w:ascii="Optima" w:hAnsi="Optima"/>
          <w:sz w:val="20"/>
          <w:szCs w:val="20"/>
        </w:rPr>
        <w:t>Im</w:t>
      </w:r>
      <w:proofErr w:type="spellEnd"/>
      <w:r w:rsidRPr="00931C9C">
        <w:rPr>
          <w:rFonts w:ascii="Optima" w:hAnsi="Optima"/>
          <w:sz w:val="20"/>
          <w:szCs w:val="20"/>
        </w:rPr>
        <w:t xml:space="preserve"> et al., 2018; Blair et al., 2021). In cerebral paragonimiasis, neuroimaging may reveal ring-enhancing lesions, calcifications, or areas of edema—features that can be easily misinterpreted as neoplasms or other infectious processes such as neurocysticercosis (Nash et al., 2018). Consequently, while imaging plays a crucial role in localizing disease and guiding further evaluation, it is insufficient for definitive diagnosis.</w:t>
      </w:r>
    </w:p>
    <w:p w14:paraId="77ED3262" w14:textId="77777777" w:rsidR="00931C9C" w:rsidRPr="00931C9C" w:rsidRDefault="00931C9C" w:rsidP="00931C9C">
      <w:pPr>
        <w:pStyle w:val="NoSpacing"/>
        <w:jc w:val="both"/>
        <w:rPr>
          <w:rFonts w:ascii="Optima" w:hAnsi="Optima"/>
          <w:sz w:val="20"/>
          <w:szCs w:val="20"/>
        </w:rPr>
      </w:pPr>
    </w:p>
    <w:p w14:paraId="7125BD22" w14:textId="61B2E4BE" w:rsidR="00931C9C" w:rsidRDefault="00931C9C" w:rsidP="00931C9C">
      <w:pPr>
        <w:pStyle w:val="NoSpacing"/>
        <w:jc w:val="both"/>
        <w:rPr>
          <w:rFonts w:ascii="Optima" w:hAnsi="Optima"/>
          <w:sz w:val="20"/>
          <w:szCs w:val="20"/>
        </w:rPr>
      </w:pPr>
      <w:r w:rsidRPr="00931C9C">
        <w:rPr>
          <w:rFonts w:ascii="Optima" w:hAnsi="Optima"/>
          <w:sz w:val="20"/>
          <w:szCs w:val="20"/>
        </w:rPr>
        <w:t xml:space="preserve">Confirmation of paragonimiasis most often relies on histopathologic examination or serologic testing. Histopathology remains the gold standard, particularly in cases where tissue specimens are obtained through biopsy or surgical resection, revealing characteristic </w:t>
      </w:r>
      <w:proofErr w:type="spellStart"/>
      <w:r w:rsidRPr="00931C9C">
        <w:rPr>
          <w:rStyle w:val="Emphasis"/>
          <w:rFonts w:ascii="Optima" w:hAnsi="Optima"/>
          <w:sz w:val="20"/>
          <w:szCs w:val="20"/>
        </w:rPr>
        <w:t>Paragonimus</w:t>
      </w:r>
      <w:proofErr w:type="spellEnd"/>
      <w:r w:rsidRPr="00931C9C">
        <w:rPr>
          <w:rFonts w:ascii="Optima" w:hAnsi="Optima"/>
          <w:sz w:val="20"/>
          <w:szCs w:val="20"/>
        </w:rPr>
        <w:t xml:space="preserve"> eggs or adult flukes within granulomatous inflammation (Blair et al., 2021). However, the reliance on invasive procedures underscores the ongoing challenge of misdiagnosis. Serologic assays, including enzyme-linked immunosorbent assays (ELISA), have emerged as valuable non-invasive alternatives with high sensitivity and specificity, particularly in endemic regions where clinical suspicion is high (CDC, 2024). Nonetheless, cross-reactivity with trematode infections and limited availability in resource-constrained settings may restrict their widespread use.</w:t>
      </w:r>
    </w:p>
    <w:p w14:paraId="413C4053" w14:textId="77777777" w:rsidR="00931C9C" w:rsidRPr="00931C9C" w:rsidRDefault="00931C9C" w:rsidP="00931C9C">
      <w:pPr>
        <w:pStyle w:val="NoSpacing"/>
        <w:jc w:val="both"/>
        <w:rPr>
          <w:rFonts w:ascii="Optima" w:hAnsi="Optima"/>
          <w:sz w:val="20"/>
          <w:szCs w:val="20"/>
        </w:rPr>
      </w:pPr>
    </w:p>
    <w:p w14:paraId="4FD5B3EB" w14:textId="77777777" w:rsidR="00931C9C" w:rsidRDefault="00931C9C" w:rsidP="00931C9C">
      <w:pPr>
        <w:pStyle w:val="NoSpacing"/>
        <w:jc w:val="both"/>
        <w:rPr>
          <w:rFonts w:ascii="Optima" w:hAnsi="Optima"/>
          <w:sz w:val="20"/>
          <w:szCs w:val="20"/>
        </w:rPr>
      </w:pPr>
      <w:r w:rsidRPr="00931C9C">
        <w:rPr>
          <w:rFonts w:ascii="Optima" w:hAnsi="Optima"/>
          <w:sz w:val="20"/>
          <w:szCs w:val="20"/>
        </w:rPr>
        <w:t>Peripheral eosinophilia was observed in approximately half of reported cases, supporting its role as an important but non-specific laboratory finding. While eosinophilia may raise suspicion for parasitic infections, its absence does not exclude paragonimiasis, especially in chronic or localized disease (Fischer et al., 2019). Moreover, eosinophil levels may fluctuate depending on the stage of infection and host immune response, further limiting its diagnostic reliability as a standalone marker. Therefore, eosinophilia should be interpreted in conjunction with clinical, radiologic, and epidemiologic data.</w:t>
      </w:r>
    </w:p>
    <w:p w14:paraId="2878DEEE" w14:textId="77777777" w:rsidR="00931C9C" w:rsidRPr="00931C9C" w:rsidRDefault="00931C9C" w:rsidP="00931C9C">
      <w:pPr>
        <w:pStyle w:val="NoSpacing"/>
        <w:jc w:val="both"/>
        <w:rPr>
          <w:rFonts w:ascii="Optima" w:hAnsi="Optima"/>
          <w:sz w:val="20"/>
          <w:szCs w:val="20"/>
        </w:rPr>
      </w:pPr>
    </w:p>
    <w:p w14:paraId="54640DDE" w14:textId="5888C279" w:rsidR="00931C9C" w:rsidRPr="00931C9C" w:rsidRDefault="00931C9C" w:rsidP="00931C9C">
      <w:pPr>
        <w:pStyle w:val="NoSpacing"/>
        <w:jc w:val="both"/>
        <w:rPr>
          <w:rFonts w:ascii="Optima" w:hAnsi="Optima"/>
          <w:sz w:val="20"/>
          <w:szCs w:val="20"/>
        </w:rPr>
      </w:pPr>
      <w:r w:rsidRPr="00931C9C">
        <w:rPr>
          <w:rFonts w:ascii="Optima" w:hAnsi="Optima"/>
          <w:sz w:val="20"/>
          <w:szCs w:val="20"/>
        </w:rPr>
        <w:t>Collectively, these findings highlight the need for a multimodal diagnostic approach that integrates imaging, laboratory testing, and clinical suspicion. In endemic areas or in patients with relevant exposure history</w:t>
      </w:r>
      <w:r>
        <w:rPr>
          <w:rFonts w:ascii="Optima" w:hAnsi="Optima"/>
          <w:sz w:val="20"/>
          <w:szCs w:val="20"/>
        </w:rPr>
        <w:t xml:space="preserve">, </w:t>
      </w:r>
      <w:r w:rsidRPr="00931C9C">
        <w:rPr>
          <w:rFonts w:ascii="Optima" w:hAnsi="Optima"/>
          <w:sz w:val="20"/>
          <w:szCs w:val="20"/>
        </w:rPr>
        <w:t>such as consumption of undercooked freshwater crustaceans</w:t>
      </w:r>
      <w:r>
        <w:rPr>
          <w:rFonts w:ascii="Optima" w:hAnsi="Optima"/>
          <w:sz w:val="20"/>
          <w:szCs w:val="20"/>
        </w:rPr>
        <w:t xml:space="preserve">, </w:t>
      </w:r>
      <w:r w:rsidRPr="00931C9C">
        <w:rPr>
          <w:rFonts w:ascii="Optima" w:hAnsi="Optima"/>
          <w:sz w:val="20"/>
          <w:szCs w:val="20"/>
        </w:rPr>
        <w:t>early consideration of paragonimiasis can facilitate timely use of serologic testing and reduce unnecessary invasive procedures.</w:t>
      </w:r>
    </w:p>
    <w:p w14:paraId="077409BD" w14:textId="77777777" w:rsidR="00B030A3" w:rsidRDefault="00B030A3" w:rsidP="00931C9C">
      <w:pPr>
        <w:pBdr>
          <w:top w:val="nil"/>
          <w:left w:val="nil"/>
          <w:bottom w:val="nil"/>
          <w:right w:val="nil"/>
          <w:between w:val="nil"/>
        </w:pBdr>
        <w:jc w:val="both"/>
        <w:rPr>
          <w:rFonts w:ascii="Optima" w:eastAsia="Belleza" w:hAnsi="Optima" w:cs="Belleza"/>
          <w:b/>
          <w:bCs/>
          <w:color w:val="000000"/>
          <w:sz w:val="20"/>
          <w:szCs w:val="20"/>
        </w:rPr>
      </w:pPr>
    </w:p>
    <w:p w14:paraId="68EA1FE1" w14:textId="77777777" w:rsidR="00774525" w:rsidRDefault="00774525" w:rsidP="00931C9C">
      <w:pPr>
        <w:pBdr>
          <w:top w:val="nil"/>
          <w:left w:val="nil"/>
          <w:bottom w:val="nil"/>
          <w:right w:val="nil"/>
          <w:between w:val="nil"/>
        </w:pBdr>
        <w:jc w:val="both"/>
        <w:rPr>
          <w:rFonts w:ascii="Optima" w:eastAsia="Belleza" w:hAnsi="Optima" w:cs="Belleza"/>
          <w:b/>
          <w:bCs/>
          <w:color w:val="000000"/>
          <w:sz w:val="20"/>
          <w:szCs w:val="20"/>
        </w:rPr>
      </w:pPr>
    </w:p>
    <w:p w14:paraId="4073CA7A" w14:textId="77777777" w:rsidR="00774525" w:rsidRDefault="00774525" w:rsidP="00931C9C">
      <w:pPr>
        <w:pBdr>
          <w:top w:val="nil"/>
          <w:left w:val="nil"/>
          <w:bottom w:val="nil"/>
          <w:right w:val="nil"/>
          <w:between w:val="nil"/>
        </w:pBdr>
        <w:jc w:val="both"/>
        <w:rPr>
          <w:rFonts w:ascii="Optima" w:eastAsia="Belleza" w:hAnsi="Optima" w:cs="Belleza"/>
          <w:b/>
          <w:bCs/>
          <w:color w:val="000000"/>
          <w:sz w:val="20"/>
          <w:szCs w:val="20"/>
        </w:rPr>
      </w:pPr>
    </w:p>
    <w:p w14:paraId="62F5597E" w14:textId="77777777" w:rsidR="00774525" w:rsidRDefault="00774525" w:rsidP="00931C9C">
      <w:pPr>
        <w:pBdr>
          <w:top w:val="nil"/>
          <w:left w:val="nil"/>
          <w:bottom w:val="nil"/>
          <w:right w:val="nil"/>
          <w:between w:val="nil"/>
        </w:pBdr>
        <w:jc w:val="both"/>
        <w:rPr>
          <w:rFonts w:ascii="Optima" w:eastAsia="Belleza" w:hAnsi="Optima" w:cs="Belleza"/>
          <w:b/>
          <w:bCs/>
          <w:color w:val="000000"/>
          <w:sz w:val="20"/>
          <w:szCs w:val="20"/>
        </w:rPr>
      </w:pPr>
    </w:p>
    <w:p w14:paraId="6C6B332A" w14:textId="77777777" w:rsidR="00774525" w:rsidRPr="00931C9C" w:rsidRDefault="00774525" w:rsidP="00931C9C">
      <w:pPr>
        <w:pBdr>
          <w:top w:val="nil"/>
          <w:left w:val="nil"/>
          <w:bottom w:val="nil"/>
          <w:right w:val="nil"/>
          <w:between w:val="nil"/>
        </w:pBdr>
        <w:jc w:val="both"/>
        <w:rPr>
          <w:rFonts w:ascii="Optima" w:eastAsia="Belleza" w:hAnsi="Optima" w:cs="Belleza"/>
          <w:b/>
          <w:bCs/>
          <w:color w:val="000000"/>
          <w:sz w:val="20"/>
          <w:szCs w:val="20"/>
        </w:rPr>
      </w:pPr>
    </w:p>
    <w:p w14:paraId="3C61836B" w14:textId="393B09A4"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9. </w:t>
      </w:r>
      <w:r w:rsidRPr="009C3E98">
        <w:rPr>
          <w:rFonts w:ascii="Optima" w:eastAsia="Belleza" w:hAnsi="Optima" w:cs="Belleza"/>
          <w:b/>
          <w:bCs/>
          <w:color w:val="000000"/>
          <w:sz w:val="20"/>
          <w:szCs w:val="20"/>
        </w:rPr>
        <w:t>Treatment</w:t>
      </w:r>
      <w:r w:rsidR="009C3E98">
        <w:rPr>
          <w:rFonts w:ascii="Optima" w:eastAsia="Belleza" w:hAnsi="Optima" w:cs="Belleza"/>
          <w:b/>
          <w:bCs/>
          <w:color w:val="000000"/>
          <w:sz w:val="20"/>
          <w:szCs w:val="20"/>
        </w:rPr>
        <w:t xml:space="preserve"> and Clinical Outcomes</w:t>
      </w:r>
    </w:p>
    <w:p w14:paraId="1F42FA7F"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76A947A3" w14:textId="7782849C" w:rsidR="00F8192B" w:rsidRDefault="00332D73" w:rsidP="00F8192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5. </w:t>
      </w:r>
      <w:r w:rsidR="00F8192B" w:rsidRPr="009C3E98">
        <w:rPr>
          <w:rFonts w:ascii="Optima" w:eastAsia="Belleza" w:hAnsi="Optima" w:cs="Belleza"/>
          <w:b/>
          <w:bCs/>
          <w:color w:val="000000"/>
          <w:sz w:val="20"/>
          <w:szCs w:val="20"/>
        </w:rPr>
        <w:t>Treatment</w:t>
      </w:r>
      <w:r w:rsidR="00F8192B">
        <w:rPr>
          <w:rFonts w:ascii="Optima" w:eastAsia="Belleza" w:hAnsi="Optima" w:cs="Belleza"/>
          <w:b/>
          <w:bCs/>
          <w:color w:val="000000"/>
          <w:sz w:val="20"/>
          <w:szCs w:val="20"/>
        </w:rPr>
        <w:t xml:space="preserve"> and Outcomes</w:t>
      </w:r>
    </w:p>
    <w:p w14:paraId="316CFC80" w14:textId="572E4202" w:rsidR="00332D73" w:rsidRPr="009C3E98" w:rsidRDefault="00332D73">
      <w:pPr>
        <w:pBdr>
          <w:top w:val="nil"/>
          <w:left w:val="nil"/>
          <w:bottom w:val="nil"/>
          <w:right w:val="nil"/>
          <w:between w:val="nil"/>
        </w:pBdr>
        <w:jc w:val="both"/>
        <w:rPr>
          <w:rFonts w:ascii="Optima" w:eastAsia="Belleza" w:hAnsi="Optima" w:cs="Belleza"/>
          <w:b/>
          <w:bCs/>
          <w:color w:val="000000"/>
          <w:sz w:val="20"/>
          <w:szCs w:val="20"/>
        </w:rPr>
      </w:pPr>
    </w:p>
    <w:p w14:paraId="0A9D79E5" w14:textId="77777777" w:rsidR="009C3E98" w:rsidRDefault="009C3E98">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3121"/>
        <w:gridCol w:w="2124"/>
        <w:gridCol w:w="1559"/>
        <w:gridCol w:w="2556"/>
      </w:tblGrid>
      <w:tr w:rsidR="009C3E98" w14:paraId="2EE049E2" w14:textId="77777777" w:rsidTr="00907859">
        <w:trPr>
          <w:cnfStyle w:val="100000000000" w:firstRow="1" w:lastRow="0" w:firstColumn="0" w:lastColumn="0" w:oddVBand="0" w:evenVBand="0" w:oddHBand="0" w:evenHBand="0" w:firstRowFirstColumn="0" w:firstRowLastColumn="0" w:lastRowFirstColumn="0" w:lastRowLastColumn="0"/>
          <w:tblHeader/>
        </w:trPr>
        <w:tc>
          <w:tcPr>
            <w:tcW w:w="3121" w:type="dxa"/>
            <w:tcBorders>
              <w:top w:val="single" w:sz="4" w:space="0" w:color="auto"/>
              <w:bottom w:val="single" w:sz="4" w:space="0" w:color="auto"/>
            </w:tcBorders>
            <w:shd w:val="clear" w:color="auto" w:fill="F2F2F2" w:themeFill="background1" w:themeFillShade="F2"/>
          </w:tcPr>
          <w:p w14:paraId="60C6CE81" w14:textId="77777777" w:rsidR="009C3E98" w:rsidRPr="009C3E98" w:rsidRDefault="009C3E98" w:rsidP="00CC44D6">
            <w:pPr>
              <w:pStyle w:val="NoSpacing"/>
              <w:jc w:val="center"/>
              <w:rPr>
                <w:rFonts w:ascii="Optima" w:hAnsi="Optima"/>
              </w:rPr>
            </w:pPr>
            <w:r w:rsidRPr="009C3E98">
              <w:rPr>
                <w:rFonts w:ascii="Optima" w:hAnsi="Optima"/>
              </w:rPr>
              <w:t>Treatment Approach</w:t>
            </w:r>
          </w:p>
        </w:tc>
        <w:tc>
          <w:tcPr>
            <w:tcW w:w="2124" w:type="dxa"/>
            <w:tcBorders>
              <w:top w:val="single" w:sz="4" w:space="0" w:color="auto"/>
              <w:bottom w:val="single" w:sz="4" w:space="0" w:color="auto"/>
            </w:tcBorders>
            <w:shd w:val="clear" w:color="auto" w:fill="F2F2F2" w:themeFill="background1" w:themeFillShade="F2"/>
          </w:tcPr>
          <w:p w14:paraId="45ED1EDA" w14:textId="77777777" w:rsidR="009C3E98" w:rsidRPr="009C3E98" w:rsidRDefault="009C3E98" w:rsidP="00CC44D6">
            <w:pPr>
              <w:pStyle w:val="NoSpacing"/>
              <w:jc w:val="center"/>
              <w:rPr>
                <w:rFonts w:ascii="Optima" w:hAnsi="Optima"/>
              </w:rPr>
            </w:pPr>
            <w:r w:rsidRPr="009C3E98">
              <w:rPr>
                <w:rFonts w:ascii="Optima" w:hAnsi="Optima"/>
              </w:rPr>
              <w:t>Frequency (n/N)</w:t>
            </w:r>
          </w:p>
        </w:tc>
        <w:tc>
          <w:tcPr>
            <w:tcW w:w="1559" w:type="dxa"/>
            <w:tcBorders>
              <w:top w:val="single" w:sz="4" w:space="0" w:color="auto"/>
              <w:bottom w:val="single" w:sz="4" w:space="0" w:color="auto"/>
            </w:tcBorders>
            <w:shd w:val="clear" w:color="auto" w:fill="F2F2F2" w:themeFill="background1" w:themeFillShade="F2"/>
          </w:tcPr>
          <w:p w14:paraId="34C571EE" w14:textId="77777777" w:rsidR="009C3E98" w:rsidRPr="009C3E98" w:rsidRDefault="009C3E98" w:rsidP="00CC44D6">
            <w:pPr>
              <w:pStyle w:val="NoSpacing"/>
              <w:jc w:val="center"/>
              <w:rPr>
                <w:rFonts w:ascii="Optima" w:hAnsi="Optima"/>
              </w:rPr>
            </w:pPr>
            <w:r w:rsidRPr="009C3E98">
              <w:rPr>
                <w:rFonts w:ascii="Optima" w:hAnsi="Optima"/>
              </w:rPr>
              <w:t>Percentage</w:t>
            </w:r>
          </w:p>
        </w:tc>
        <w:tc>
          <w:tcPr>
            <w:tcW w:w="2556" w:type="dxa"/>
            <w:tcBorders>
              <w:top w:val="single" w:sz="4" w:space="0" w:color="auto"/>
              <w:bottom w:val="single" w:sz="4" w:space="0" w:color="auto"/>
            </w:tcBorders>
            <w:shd w:val="clear" w:color="auto" w:fill="F2F2F2" w:themeFill="background1" w:themeFillShade="F2"/>
          </w:tcPr>
          <w:p w14:paraId="15B07E0C" w14:textId="77777777" w:rsidR="009C3E98" w:rsidRPr="009C3E98" w:rsidRDefault="009C3E98" w:rsidP="00CC44D6">
            <w:pPr>
              <w:pStyle w:val="NoSpacing"/>
              <w:jc w:val="center"/>
              <w:rPr>
                <w:rFonts w:ascii="Optima" w:hAnsi="Optima"/>
              </w:rPr>
            </w:pPr>
            <w:r w:rsidRPr="009C3E98">
              <w:rPr>
                <w:rFonts w:ascii="Optima" w:hAnsi="Optima"/>
              </w:rPr>
              <w:t>Outcome</w:t>
            </w:r>
          </w:p>
        </w:tc>
      </w:tr>
      <w:tr w:rsidR="009C3E98" w14:paraId="77924AF5" w14:textId="77777777" w:rsidTr="00907859">
        <w:tc>
          <w:tcPr>
            <w:tcW w:w="3121" w:type="dxa"/>
            <w:tcBorders>
              <w:top w:val="single" w:sz="4" w:space="0" w:color="auto"/>
            </w:tcBorders>
          </w:tcPr>
          <w:p w14:paraId="6D7F2D6E" w14:textId="77777777" w:rsidR="009C3E98" w:rsidRPr="009C3E98" w:rsidRDefault="009C3E98" w:rsidP="00CC44D6">
            <w:pPr>
              <w:pStyle w:val="NoSpacing"/>
              <w:jc w:val="center"/>
              <w:rPr>
                <w:rFonts w:ascii="Optima" w:hAnsi="Optima"/>
              </w:rPr>
            </w:pPr>
            <w:r w:rsidRPr="009C3E98">
              <w:rPr>
                <w:rFonts w:ascii="Optima" w:hAnsi="Optima"/>
              </w:rPr>
              <w:t>Praziquantel therapy</w:t>
            </w:r>
          </w:p>
        </w:tc>
        <w:tc>
          <w:tcPr>
            <w:tcW w:w="2124" w:type="dxa"/>
            <w:tcBorders>
              <w:top w:val="single" w:sz="4" w:space="0" w:color="auto"/>
            </w:tcBorders>
          </w:tcPr>
          <w:p w14:paraId="42FEB5FE" w14:textId="77777777" w:rsidR="009C3E98" w:rsidRPr="009C3E98" w:rsidRDefault="009C3E98" w:rsidP="00CC44D6">
            <w:pPr>
              <w:pStyle w:val="NoSpacing"/>
              <w:jc w:val="center"/>
              <w:rPr>
                <w:rFonts w:ascii="Optima" w:hAnsi="Optima"/>
              </w:rPr>
            </w:pPr>
            <w:r w:rsidRPr="009C3E98">
              <w:rPr>
                <w:rFonts w:ascii="Optima" w:hAnsi="Optima"/>
              </w:rPr>
              <w:t>35/40</w:t>
            </w:r>
          </w:p>
        </w:tc>
        <w:tc>
          <w:tcPr>
            <w:tcW w:w="1559" w:type="dxa"/>
            <w:tcBorders>
              <w:top w:val="single" w:sz="4" w:space="0" w:color="auto"/>
            </w:tcBorders>
          </w:tcPr>
          <w:p w14:paraId="4098B3CE" w14:textId="77777777" w:rsidR="009C3E98" w:rsidRPr="009C3E98" w:rsidRDefault="009C3E98" w:rsidP="00CC44D6">
            <w:pPr>
              <w:pStyle w:val="NoSpacing"/>
              <w:jc w:val="center"/>
              <w:rPr>
                <w:rFonts w:ascii="Optima" w:hAnsi="Optima"/>
              </w:rPr>
            </w:pPr>
            <w:r w:rsidRPr="009C3E98">
              <w:rPr>
                <w:rFonts w:ascii="Optima" w:hAnsi="Optima"/>
              </w:rPr>
              <w:t>~88%</w:t>
            </w:r>
          </w:p>
        </w:tc>
        <w:tc>
          <w:tcPr>
            <w:tcW w:w="2556" w:type="dxa"/>
            <w:tcBorders>
              <w:top w:val="single" w:sz="4" w:space="0" w:color="auto"/>
            </w:tcBorders>
          </w:tcPr>
          <w:p w14:paraId="3D36BA35" w14:textId="77777777" w:rsidR="009C3E98" w:rsidRPr="009C3E98" w:rsidRDefault="009C3E98" w:rsidP="00CC44D6">
            <w:pPr>
              <w:pStyle w:val="NoSpacing"/>
              <w:jc w:val="center"/>
              <w:rPr>
                <w:rFonts w:ascii="Optima" w:hAnsi="Optima"/>
              </w:rPr>
            </w:pPr>
            <w:r w:rsidRPr="009C3E98">
              <w:rPr>
                <w:rFonts w:ascii="Optima" w:hAnsi="Optima"/>
              </w:rPr>
              <w:t>Symptom resolution and radiologic improvement</w:t>
            </w:r>
          </w:p>
        </w:tc>
      </w:tr>
      <w:tr w:rsidR="009C3E98" w14:paraId="79DE84DD" w14:textId="77777777" w:rsidTr="00907859">
        <w:tc>
          <w:tcPr>
            <w:tcW w:w="3121" w:type="dxa"/>
          </w:tcPr>
          <w:p w14:paraId="425292B0" w14:textId="77777777" w:rsidR="009C3E98" w:rsidRPr="009C3E98" w:rsidRDefault="009C3E98" w:rsidP="00CC44D6">
            <w:pPr>
              <w:pStyle w:val="NoSpacing"/>
              <w:jc w:val="center"/>
              <w:rPr>
                <w:rFonts w:ascii="Optima" w:hAnsi="Optima"/>
              </w:rPr>
            </w:pPr>
            <w:r w:rsidRPr="009C3E98">
              <w:rPr>
                <w:rFonts w:ascii="Optima" w:hAnsi="Optima"/>
              </w:rPr>
              <w:t>Surgical intervention (diagnostic/therapeutic)</w:t>
            </w:r>
          </w:p>
        </w:tc>
        <w:tc>
          <w:tcPr>
            <w:tcW w:w="2124" w:type="dxa"/>
          </w:tcPr>
          <w:p w14:paraId="74D2432D" w14:textId="77777777" w:rsidR="009C3E98" w:rsidRPr="009C3E98" w:rsidRDefault="009C3E98" w:rsidP="00CC44D6">
            <w:pPr>
              <w:pStyle w:val="NoSpacing"/>
              <w:jc w:val="center"/>
              <w:rPr>
                <w:rFonts w:ascii="Optima" w:hAnsi="Optima"/>
              </w:rPr>
            </w:pPr>
            <w:r w:rsidRPr="009C3E98">
              <w:rPr>
                <w:rFonts w:ascii="Optima" w:hAnsi="Optima"/>
              </w:rPr>
              <w:t>15/40</w:t>
            </w:r>
          </w:p>
        </w:tc>
        <w:tc>
          <w:tcPr>
            <w:tcW w:w="1559" w:type="dxa"/>
          </w:tcPr>
          <w:p w14:paraId="4167FC00" w14:textId="77777777" w:rsidR="009C3E98" w:rsidRPr="009C3E98" w:rsidRDefault="009C3E98" w:rsidP="00CC44D6">
            <w:pPr>
              <w:pStyle w:val="NoSpacing"/>
              <w:jc w:val="center"/>
              <w:rPr>
                <w:rFonts w:ascii="Optima" w:hAnsi="Optima"/>
              </w:rPr>
            </w:pPr>
            <w:r w:rsidRPr="009C3E98">
              <w:rPr>
                <w:rFonts w:ascii="Optima" w:hAnsi="Optima"/>
              </w:rPr>
              <w:t>~38%</w:t>
            </w:r>
          </w:p>
        </w:tc>
        <w:tc>
          <w:tcPr>
            <w:tcW w:w="2556" w:type="dxa"/>
          </w:tcPr>
          <w:p w14:paraId="4D3B5FFE" w14:textId="77777777" w:rsidR="009C3E98" w:rsidRPr="009C3E98" w:rsidRDefault="009C3E98" w:rsidP="00CC44D6">
            <w:pPr>
              <w:pStyle w:val="NoSpacing"/>
              <w:jc w:val="center"/>
              <w:rPr>
                <w:rFonts w:ascii="Optima" w:hAnsi="Optima"/>
              </w:rPr>
            </w:pPr>
            <w:r w:rsidRPr="009C3E98">
              <w:rPr>
                <w:rFonts w:ascii="Optima" w:hAnsi="Optima"/>
              </w:rPr>
              <w:t>Often due to misdiagnosis</w:t>
            </w:r>
          </w:p>
        </w:tc>
      </w:tr>
      <w:tr w:rsidR="009C3E98" w14:paraId="390B6E66" w14:textId="77777777" w:rsidTr="00907859">
        <w:tc>
          <w:tcPr>
            <w:tcW w:w="3121" w:type="dxa"/>
          </w:tcPr>
          <w:p w14:paraId="689BFA35" w14:textId="77777777" w:rsidR="009C3E98" w:rsidRPr="009C3E98" w:rsidRDefault="009C3E98" w:rsidP="00CC44D6">
            <w:pPr>
              <w:pStyle w:val="NoSpacing"/>
              <w:jc w:val="center"/>
              <w:rPr>
                <w:rFonts w:ascii="Optima" w:hAnsi="Optima"/>
              </w:rPr>
            </w:pPr>
            <w:r w:rsidRPr="009C3E98">
              <w:rPr>
                <w:rFonts w:ascii="Optima" w:hAnsi="Optima"/>
              </w:rPr>
              <w:t>Corticosteroids (adjunct)</w:t>
            </w:r>
          </w:p>
        </w:tc>
        <w:tc>
          <w:tcPr>
            <w:tcW w:w="2124" w:type="dxa"/>
          </w:tcPr>
          <w:p w14:paraId="42DAC10F" w14:textId="77777777" w:rsidR="009C3E98" w:rsidRPr="009C3E98" w:rsidRDefault="009C3E98" w:rsidP="00CC44D6">
            <w:pPr>
              <w:pStyle w:val="NoSpacing"/>
              <w:jc w:val="center"/>
              <w:rPr>
                <w:rFonts w:ascii="Optima" w:hAnsi="Optima"/>
              </w:rPr>
            </w:pPr>
            <w:r w:rsidRPr="009C3E98">
              <w:rPr>
                <w:rFonts w:ascii="Optima" w:hAnsi="Optima"/>
              </w:rPr>
              <w:t>5/40</w:t>
            </w:r>
          </w:p>
        </w:tc>
        <w:tc>
          <w:tcPr>
            <w:tcW w:w="1559" w:type="dxa"/>
          </w:tcPr>
          <w:p w14:paraId="5D2D3550" w14:textId="77777777" w:rsidR="009C3E98" w:rsidRPr="009C3E98" w:rsidRDefault="009C3E98" w:rsidP="00CC44D6">
            <w:pPr>
              <w:pStyle w:val="NoSpacing"/>
              <w:jc w:val="center"/>
              <w:rPr>
                <w:rFonts w:ascii="Optima" w:hAnsi="Optima"/>
              </w:rPr>
            </w:pPr>
            <w:r w:rsidRPr="009C3E98">
              <w:rPr>
                <w:rFonts w:ascii="Optima" w:hAnsi="Optima"/>
              </w:rPr>
              <w:t>~12%</w:t>
            </w:r>
          </w:p>
        </w:tc>
        <w:tc>
          <w:tcPr>
            <w:tcW w:w="2556" w:type="dxa"/>
          </w:tcPr>
          <w:p w14:paraId="2A63283D" w14:textId="77777777" w:rsidR="009C3E98" w:rsidRPr="009C3E98" w:rsidRDefault="009C3E98" w:rsidP="00CC44D6">
            <w:pPr>
              <w:pStyle w:val="NoSpacing"/>
              <w:jc w:val="center"/>
              <w:rPr>
                <w:rFonts w:ascii="Optima" w:hAnsi="Optima"/>
              </w:rPr>
            </w:pPr>
            <w:r w:rsidRPr="009C3E98">
              <w:rPr>
                <w:rFonts w:ascii="Optima" w:hAnsi="Optima"/>
              </w:rPr>
              <w:t>Mainly cerebral cases</w:t>
            </w:r>
          </w:p>
        </w:tc>
      </w:tr>
      <w:tr w:rsidR="009C3E98" w14:paraId="219D8F59" w14:textId="77777777" w:rsidTr="00907859">
        <w:tc>
          <w:tcPr>
            <w:tcW w:w="3121" w:type="dxa"/>
            <w:tcBorders>
              <w:bottom w:val="single" w:sz="4" w:space="0" w:color="auto"/>
            </w:tcBorders>
          </w:tcPr>
          <w:p w14:paraId="0697086A" w14:textId="77777777" w:rsidR="009C3E98" w:rsidRPr="009C3E98" w:rsidRDefault="009C3E98" w:rsidP="00CC44D6">
            <w:pPr>
              <w:pStyle w:val="NoSpacing"/>
              <w:jc w:val="center"/>
              <w:rPr>
                <w:rFonts w:ascii="Optima" w:hAnsi="Optima"/>
              </w:rPr>
            </w:pPr>
            <w:r w:rsidRPr="009C3E98">
              <w:rPr>
                <w:rFonts w:ascii="Optima" w:hAnsi="Optima"/>
              </w:rPr>
              <w:t>No antiparasitic therapy reported</w:t>
            </w:r>
          </w:p>
        </w:tc>
        <w:tc>
          <w:tcPr>
            <w:tcW w:w="2124" w:type="dxa"/>
            <w:tcBorders>
              <w:bottom w:val="single" w:sz="4" w:space="0" w:color="auto"/>
            </w:tcBorders>
          </w:tcPr>
          <w:p w14:paraId="6B2A7750" w14:textId="77777777" w:rsidR="009C3E98" w:rsidRPr="009C3E98" w:rsidRDefault="009C3E98" w:rsidP="00CC44D6">
            <w:pPr>
              <w:pStyle w:val="NoSpacing"/>
              <w:jc w:val="center"/>
              <w:rPr>
                <w:rFonts w:ascii="Optima" w:hAnsi="Optima"/>
              </w:rPr>
            </w:pPr>
            <w:r w:rsidRPr="009C3E98">
              <w:rPr>
                <w:rFonts w:ascii="Optima" w:hAnsi="Optima"/>
              </w:rPr>
              <w:t>2/40</w:t>
            </w:r>
          </w:p>
        </w:tc>
        <w:tc>
          <w:tcPr>
            <w:tcW w:w="1559" w:type="dxa"/>
            <w:tcBorders>
              <w:bottom w:val="single" w:sz="4" w:space="0" w:color="auto"/>
            </w:tcBorders>
          </w:tcPr>
          <w:p w14:paraId="573029BA" w14:textId="77777777" w:rsidR="009C3E98" w:rsidRPr="009C3E98" w:rsidRDefault="009C3E98" w:rsidP="00CC44D6">
            <w:pPr>
              <w:pStyle w:val="NoSpacing"/>
              <w:jc w:val="center"/>
              <w:rPr>
                <w:rFonts w:ascii="Optima" w:hAnsi="Optima"/>
              </w:rPr>
            </w:pPr>
            <w:r w:rsidRPr="009C3E98">
              <w:rPr>
                <w:rFonts w:ascii="Optima" w:hAnsi="Optima"/>
              </w:rPr>
              <w:t>~5%</w:t>
            </w:r>
          </w:p>
        </w:tc>
        <w:tc>
          <w:tcPr>
            <w:tcW w:w="2556" w:type="dxa"/>
            <w:tcBorders>
              <w:bottom w:val="single" w:sz="4" w:space="0" w:color="auto"/>
            </w:tcBorders>
          </w:tcPr>
          <w:p w14:paraId="6DBDB389" w14:textId="77777777" w:rsidR="009C3E98" w:rsidRPr="009C3E98" w:rsidRDefault="009C3E98" w:rsidP="00CC44D6">
            <w:pPr>
              <w:pStyle w:val="NoSpacing"/>
              <w:jc w:val="center"/>
              <w:rPr>
                <w:rFonts w:ascii="Optima" w:hAnsi="Optima"/>
              </w:rPr>
            </w:pPr>
            <w:r w:rsidRPr="009C3E98">
              <w:rPr>
                <w:rFonts w:ascii="Optima" w:hAnsi="Optima"/>
              </w:rPr>
              <w:t>Incidental diagnosis</w:t>
            </w:r>
          </w:p>
        </w:tc>
      </w:tr>
    </w:tbl>
    <w:p w14:paraId="53A0F43E" w14:textId="77777777" w:rsidR="009C3E98" w:rsidRDefault="009C3E98">
      <w:pPr>
        <w:pBdr>
          <w:top w:val="nil"/>
          <w:left w:val="nil"/>
          <w:bottom w:val="nil"/>
          <w:right w:val="nil"/>
          <w:between w:val="nil"/>
        </w:pBdr>
        <w:jc w:val="both"/>
        <w:rPr>
          <w:rFonts w:ascii="Optima" w:eastAsia="Belleza" w:hAnsi="Optima" w:cs="Belleza"/>
          <w:color w:val="000000"/>
          <w:sz w:val="20"/>
          <w:szCs w:val="20"/>
        </w:rPr>
      </w:pPr>
    </w:p>
    <w:p w14:paraId="18331A63"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Praziquantel remains the cornerstone of therapy for paragonimiasis, demonstrating consistently high efficacy in both pulmonary and extrapulmonary manifestations of the disease. Its mechanism, which involves increasing parasite membrane permeability to calcium ions leading to paralysis and death of the fluke, has been well established and widely validated across clinical settings (WHO, 2022; CDC, 2024). Reported cure rates are high, often exceeding 90% following standard dosing regimens, although repeat courses may be necessary in cases of heavy infection or incomplete response (Blair et al., 2021). </w:t>
      </w:r>
    </w:p>
    <w:p w14:paraId="2AC75FA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480D24F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Despite the availability of effective pharmacologic treatment, a notable proportion of patients undergo surgical intervention prior to definitive diagnosis. This trend highlights a critical diagnostic challenge, as paragonimiasis frequently mimics other conditions such as pulmonary tuberculosis and malignancies, particularly lung cancer, due to overlapping clinical features including chronic cough, hemoptysis, and radiologic findings such as nodular or cavitary lesions (Fischer et al., 2019; Singh et al., 2020). In endemic regions, misdiagnosis is further compounded by the high prevalence of tuberculosis, often leading to empirical anti-TB treatment or invasive diagnostic procedures such as biopsy or thoracotomy. These unnecessary interventions not only increase patient morbidity but also delay appropriate antiparasitic therapy. </w:t>
      </w:r>
    </w:p>
    <w:p w14:paraId="1141B1F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058461B0"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In cases of extrapulmonary involvement, particularly cerebral paragonimiasis, adjunctive corticosteroid therapy plays a crucial role. The inflammatory response elicited by dying parasites can lead to significant edema and increased intracranial pressure, which may exacerbate neurological symptoms or result in complications such as seizures or focal deficits. Corticosteroids help mitigate these inflammatory effects, improving clinical outcomes when used alongside praziquantel (Nash et al., 2018). However, their use should be carefully monitored to balance anti-inflammatory benefits with potential immunosuppressive risks. </w:t>
      </w:r>
    </w:p>
    <w:p w14:paraId="34D042A1"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7112326B" w14:textId="42A45150" w:rsidR="008A55D0"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Overall, these findings underscore the importance of heightened clinical awareness and improved diagnostic strategies for paragonimiasis, especially in endemic areas. Early recognition and appropriate use of praziquantel can prevent unnecessary surgical procedures and reduce disease-related morbidity. Integration of parasitic infections into differential diagnoses for pulmonary and neurologic presentations is essential to optimize patient management and outcomes.</w:t>
      </w:r>
    </w:p>
    <w:p w14:paraId="13652F7C" w14:textId="77777777" w:rsidR="00711E63" w:rsidRDefault="00711E63">
      <w:pPr>
        <w:pBdr>
          <w:top w:val="nil"/>
          <w:left w:val="nil"/>
          <w:bottom w:val="nil"/>
          <w:right w:val="nil"/>
          <w:between w:val="nil"/>
        </w:pBdr>
        <w:jc w:val="both"/>
        <w:rPr>
          <w:rFonts w:ascii="Optima" w:eastAsia="Belleza" w:hAnsi="Optima" w:cs="Belleza"/>
          <w:color w:val="000000"/>
          <w:sz w:val="20"/>
          <w:szCs w:val="20"/>
        </w:rPr>
      </w:pPr>
    </w:p>
    <w:p w14:paraId="01AB8100" w14:textId="0AB88561" w:rsidR="008A55D0" w:rsidRPr="008A55D0"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10. </w:t>
      </w:r>
      <w:r w:rsidR="008A55D0" w:rsidRPr="008A55D0">
        <w:rPr>
          <w:rFonts w:ascii="Optima" w:eastAsia="Belleza" w:hAnsi="Optima" w:cs="Belleza"/>
          <w:b/>
          <w:bCs/>
          <w:color w:val="000000"/>
          <w:sz w:val="20"/>
          <w:szCs w:val="20"/>
        </w:rPr>
        <w:t>Conclusion</w:t>
      </w:r>
    </w:p>
    <w:p w14:paraId="1A49621C"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p>
    <w:p w14:paraId="5571156C"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r w:rsidRPr="008A55D0">
        <w:rPr>
          <w:rFonts w:ascii="Optima" w:eastAsia="Belleza" w:hAnsi="Optima" w:cs="Belleza"/>
          <w:color w:val="000000"/>
          <w:sz w:val="20"/>
          <w:szCs w:val="20"/>
        </w:rPr>
        <w:t xml:space="preserve">This systematic review underscores the substantial diagnostic challenge posed by </w:t>
      </w:r>
      <w:proofErr w:type="spellStart"/>
      <w:r w:rsidRPr="008A55D0">
        <w:rPr>
          <w:rFonts w:ascii="Optima" w:eastAsia="Belleza" w:hAnsi="Optima" w:cs="Belleza"/>
          <w:i/>
          <w:iCs/>
          <w:color w:val="000000"/>
          <w:sz w:val="20"/>
          <w:szCs w:val="20"/>
        </w:rPr>
        <w:t>Paragonimus</w:t>
      </w:r>
      <w:proofErr w:type="spellEnd"/>
      <w:r w:rsidRPr="008A55D0">
        <w:rPr>
          <w:rFonts w:ascii="Optima" w:eastAsia="Belleza" w:hAnsi="Optima" w:cs="Belleza"/>
          <w:i/>
          <w:iCs/>
          <w:color w:val="000000"/>
          <w:sz w:val="20"/>
          <w:szCs w:val="20"/>
        </w:rPr>
        <w:t xml:space="preserve"> </w:t>
      </w:r>
      <w:proofErr w:type="spellStart"/>
      <w:r w:rsidRPr="008A55D0">
        <w:rPr>
          <w:rFonts w:ascii="Optima" w:eastAsia="Belleza" w:hAnsi="Optima" w:cs="Belleza"/>
          <w:i/>
          <w:iCs/>
          <w:color w:val="000000"/>
          <w:sz w:val="20"/>
          <w:szCs w:val="20"/>
        </w:rPr>
        <w:t>westermani</w:t>
      </w:r>
      <w:proofErr w:type="spellEnd"/>
      <w:r w:rsidRPr="008A55D0">
        <w:rPr>
          <w:rFonts w:ascii="Optima" w:eastAsia="Belleza" w:hAnsi="Optima" w:cs="Belleza"/>
          <w:color w:val="000000"/>
          <w:sz w:val="20"/>
          <w:szCs w:val="20"/>
        </w:rPr>
        <w:t xml:space="preserve"> infection, which frequently mimics a wide range of infectious, inflammatory, and neoplastic conditions. The predominance of pulmonary involvement often leads to misclassification as pneumonia, tuberculosis, or lung </w:t>
      </w:r>
      <w:r w:rsidRPr="008A55D0">
        <w:rPr>
          <w:rFonts w:ascii="Optima" w:eastAsia="Belleza" w:hAnsi="Optima" w:cs="Belleza"/>
          <w:color w:val="000000"/>
          <w:sz w:val="20"/>
          <w:szCs w:val="20"/>
        </w:rPr>
        <w:lastRenderedPageBreak/>
        <w:t>malignancy, while extrapulmonary manifestations</w:t>
      </w:r>
      <w:r>
        <w:rPr>
          <w:rFonts w:ascii="Optima" w:eastAsia="Belleza" w:hAnsi="Optima" w:cs="Belleza"/>
          <w:color w:val="000000"/>
          <w:sz w:val="20"/>
          <w:szCs w:val="20"/>
        </w:rPr>
        <w:t xml:space="preserve"> </w:t>
      </w:r>
      <w:r w:rsidRPr="008A55D0">
        <w:rPr>
          <w:rFonts w:ascii="Optima" w:eastAsia="Belleza" w:hAnsi="Optima" w:cs="Belleza"/>
          <w:color w:val="000000"/>
          <w:sz w:val="20"/>
          <w:szCs w:val="20"/>
        </w:rPr>
        <w:t>including cerebral, cutaneous, abdominal, and cardiac disease</w:t>
      </w:r>
      <w:r>
        <w:rPr>
          <w:rFonts w:ascii="Optima" w:eastAsia="Belleza" w:hAnsi="Optima" w:cs="Belleza"/>
          <w:color w:val="000000"/>
          <w:sz w:val="20"/>
          <w:szCs w:val="20"/>
        </w:rPr>
        <w:t xml:space="preserve">, which </w:t>
      </w:r>
      <w:r w:rsidRPr="008A55D0">
        <w:rPr>
          <w:rFonts w:ascii="Optima" w:eastAsia="Belleza" w:hAnsi="Optima" w:cs="Belleza"/>
          <w:color w:val="000000"/>
          <w:sz w:val="20"/>
          <w:szCs w:val="20"/>
        </w:rPr>
        <w:t xml:space="preserve">further complicate recognition by closely resembling tumors, abscesses, </w:t>
      </w:r>
      <w:proofErr w:type="spellStart"/>
      <w:r w:rsidRPr="008A55D0">
        <w:rPr>
          <w:rFonts w:ascii="Optima" w:eastAsia="Belleza" w:hAnsi="Optima" w:cs="Belleza"/>
          <w:color w:val="000000"/>
          <w:sz w:val="20"/>
          <w:szCs w:val="20"/>
        </w:rPr>
        <w:t>vasculitic</w:t>
      </w:r>
      <w:proofErr w:type="spellEnd"/>
      <w:r w:rsidRPr="008A55D0">
        <w:rPr>
          <w:rFonts w:ascii="Optima" w:eastAsia="Belleza" w:hAnsi="Optima" w:cs="Belleza"/>
          <w:color w:val="000000"/>
          <w:sz w:val="20"/>
          <w:szCs w:val="20"/>
        </w:rPr>
        <w:t xml:space="preserve"> disorders, or cerebrovascular events. The nonspecific nature of radiologic findings and the inconsistent presence of peripheral eosinophilia contribute to delayed diagnosis and, in many cases, unnecessary invasive procedures or surgical interventions. </w:t>
      </w:r>
    </w:p>
    <w:p w14:paraId="01DA8577"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p>
    <w:p w14:paraId="45DACC08" w14:textId="6E4FAE31" w:rsidR="008A55D0" w:rsidRDefault="008A55D0">
      <w:pPr>
        <w:pBdr>
          <w:top w:val="nil"/>
          <w:left w:val="nil"/>
          <w:bottom w:val="nil"/>
          <w:right w:val="nil"/>
          <w:between w:val="nil"/>
        </w:pBdr>
        <w:jc w:val="both"/>
        <w:rPr>
          <w:rFonts w:ascii="Optima" w:eastAsia="Belleza" w:hAnsi="Optima" w:cs="Belleza"/>
          <w:color w:val="000000"/>
          <w:sz w:val="20"/>
          <w:szCs w:val="20"/>
        </w:rPr>
      </w:pPr>
      <w:r w:rsidRPr="008A55D0">
        <w:rPr>
          <w:rFonts w:ascii="Optima" w:eastAsia="Belleza" w:hAnsi="Optima" w:cs="Belleza"/>
          <w:color w:val="000000"/>
          <w:sz w:val="20"/>
          <w:szCs w:val="20"/>
        </w:rPr>
        <w:t xml:space="preserve">Heightened clinical suspicion remains critical, particularly in patients from endemic regions or with relevant dietary exposure histories involving raw or undercooked freshwater crustaceans. Integration of exposure assessment, imaging, serologic testing, and histopathologic evaluation is essential for accurate diagnosis. Early recognition of </w:t>
      </w:r>
      <w:r w:rsidRPr="00786068">
        <w:rPr>
          <w:rFonts w:ascii="Optima" w:eastAsia="Belleza" w:hAnsi="Optima" w:cs="Belleza"/>
          <w:i/>
          <w:iCs/>
          <w:color w:val="000000"/>
          <w:sz w:val="20"/>
          <w:szCs w:val="20"/>
        </w:rPr>
        <w:t xml:space="preserve">P. </w:t>
      </w:r>
      <w:proofErr w:type="spellStart"/>
      <w:r w:rsidRPr="00786068">
        <w:rPr>
          <w:rFonts w:ascii="Optima" w:eastAsia="Belleza" w:hAnsi="Optima" w:cs="Belleza"/>
          <w:i/>
          <w:iCs/>
          <w:color w:val="000000"/>
          <w:sz w:val="20"/>
          <w:szCs w:val="20"/>
        </w:rPr>
        <w:t>westermani</w:t>
      </w:r>
      <w:proofErr w:type="spellEnd"/>
      <w:r w:rsidRPr="008A55D0">
        <w:rPr>
          <w:rFonts w:ascii="Optima" w:eastAsia="Belleza" w:hAnsi="Optima" w:cs="Belleza"/>
          <w:color w:val="000000"/>
          <w:sz w:val="20"/>
          <w:szCs w:val="20"/>
        </w:rPr>
        <w:t xml:space="preserve"> infection allows for timely praziquantel therapy, which is associated with excellent outcomes and can prevent morbidity related to misdiagnosis and inappropriate treatment. Increased awareness among clinicians, radiologists, and pathologists is therefore vital to reduce diagnostic delays and improve patient care in both endemic and non-endemic settings.</w:t>
      </w:r>
    </w:p>
    <w:p w14:paraId="03FB82B5"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7C8DF802" w14:textId="2D6B428D" w:rsidR="00AC78FC" w:rsidRPr="00035C72" w:rsidRDefault="00035C72">
      <w:pPr>
        <w:pBdr>
          <w:top w:val="nil"/>
          <w:left w:val="nil"/>
          <w:bottom w:val="nil"/>
          <w:right w:val="nil"/>
          <w:between w:val="nil"/>
        </w:pBdr>
        <w:jc w:val="both"/>
        <w:rPr>
          <w:rFonts w:ascii="Optima" w:eastAsia="Belleza" w:hAnsi="Optima" w:cs="Belleza"/>
          <w:b/>
          <w:bCs/>
          <w:color w:val="000000"/>
          <w:sz w:val="20"/>
          <w:szCs w:val="20"/>
        </w:rPr>
      </w:pPr>
      <w:r w:rsidRPr="00035C72">
        <w:rPr>
          <w:rFonts w:ascii="Optima" w:eastAsia="Belleza" w:hAnsi="Optima" w:cs="Belleza"/>
          <w:b/>
          <w:bCs/>
          <w:color w:val="000000"/>
          <w:sz w:val="20"/>
          <w:szCs w:val="20"/>
        </w:rPr>
        <w:t>References</w:t>
      </w:r>
    </w:p>
    <w:p w14:paraId="45EAD0F6" w14:textId="409576D1" w:rsidR="007831FE" w:rsidRPr="000108D4" w:rsidRDefault="007831FE" w:rsidP="000108D4">
      <w:pPr>
        <w:jc w:val="both"/>
        <w:rPr>
          <w:rFonts w:ascii="Optima" w:hAnsi="Optima"/>
          <w:sz w:val="20"/>
          <w:szCs w:val="20"/>
        </w:rPr>
      </w:pPr>
    </w:p>
    <w:p w14:paraId="40EA5AD4"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Ahmed, S., et al. (2021). Paragonimiasis presenting as an acute hemorrhagic stroke. </w:t>
      </w:r>
      <w:proofErr w:type="spellStart"/>
      <w:r w:rsidRPr="000108D4">
        <w:rPr>
          <w:rStyle w:val="Emphasis"/>
          <w:rFonts w:ascii="Optima" w:hAnsi="Optima"/>
          <w:sz w:val="20"/>
          <w:szCs w:val="20"/>
        </w:rPr>
        <w:t>IDCases</w:t>
      </w:r>
      <w:proofErr w:type="spellEnd"/>
      <w:r w:rsidRPr="000108D4">
        <w:rPr>
          <w:rFonts w:ascii="Optima" w:hAnsi="Optima"/>
          <w:sz w:val="20"/>
          <w:szCs w:val="20"/>
        </w:rPr>
        <w:t>.</w:t>
      </w:r>
    </w:p>
    <w:p w14:paraId="79AB526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Blair, D., Xu, Z. B., &amp; </w:t>
      </w:r>
      <w:proofErr w:type="spellStart"/>
      <w:r w:rsidRPr="000108D4">
        <w:rPr>
          <w:rFonts w:ascii="Optima" w:hAnsi="Optima"/>
          <w:sz w:val="20"/>
          <w:szCs w:val="20"/>
        </w:rPr>
        <w:t>Agatsuma</w:t>
      </w:r>
      <w:proofErr w:type="spellEnd"/>
      <w:r w:rsidRPr="000108D4">
        <w:rPr>
          <w:rFonts w:ascii="Optima" w:hAnsi="Optima"/>
          <w:sz w:val="20"/>
          <w:szCs w:val="20"/>
        </w:rPr>
        <w:t xml:space="preserve">, T. (2021). Paragonimiasis and the genus </w:t>
      </w:r>
      <w:proofErr w:type="spellStart"/>
      <w:r w:rsidRPr="000108D4">
        <w:rPr>
          <w:rStyle w:val="Emphasis"/>
          <w:rFonts w:ascii="Optima" w:hAnsi="Optima"/>
          <w:sz w:val="20"/>
          <w:szCs w:val="20"/>
        </w:rPr>
        <w:t>Paragonimus</w:t>
      </w:r>
      <w:proofErr w:type="spellEnd"/>
      <w:r w:rsidRPr="000108D4">
        <w:rPr>
          <w:rFonts w:ascii="Optima" w:hAnsi="Optima"/>
          <w:sz w:val="20"/>
          <w:szCs w:val="20"/>
        </w:rPr>
        <w:t xml:space="preserve">. </w:t>
      </w:r>
      <w:r w:rsidRPr="000108D4">
        <w:rPr>
          <w:rStyle w:val="Emphasis"/>
          <w:rFonts w:ascii="Optima" w:hAnsi="Optima"/>
          <w:sz w:val="20"/>
          <w:szCs w:val="20"/>
        </w:rPr>
        <w:t>Advances in Parasitology, 113</w:t>
      </w:r>
      <w:r w:rsidRPr="000108D4">
        <w:rPr>
          <w:rFonts w:ascii="Optima" w:hAnsi="Optima"/>
          <w:sz w:val="20"/>
          <w:szCs w:val="20"/>
        </w:rPr>
        <w:t>, 1–58.</w:t>
      </w:r>
    </w:p>
    <w:p w14:paraId="3C861084" w14:textId="77777777" w:rsidR="000108D4" w:rsidRPr="00347EFF" w:rsidRDefault="000108D4" w:rsidP="000108D4">
      <w:pPr>
        <w:pStyle w:val="ListParagraph"/>
        <w:numPr>
          <w:ilvl w:val="0"/>
          <w:numId w:val="7"/>
        </w:numPr>
        <w:jc w:val="both"/>
        <w:rPr>
          <w:rFonts w:ascii="Optima" w:hAnsi="Optima"/>
          <w:sz w:val="20"/>
          <w:szCs w:val="20"/>
          <w:lang w:val="es-US"/>
        </w:rPr>
      </w:pPr>
      <w:r w:rsidRPr="000108D4">
        <w:rPr>
          <w:rFonts w:ascii="Optima" w:hAnsi="Optima"/>
          <w:sz w:val="20"/>
          <w:szCs w:val="20"/>
        </w:rPr>
        <w:t xml:space="preserve">Centers for Disease Control and Prevention. </w:t>
      </w:r>
      <w:r w:rsidRPr="00347EFF">
        <w:rPr>
          <w:rFonts w:ascii="Optima" w:hAnsi="Optima"/>
          <w:sz w:val="20"/>
          <w:szCs w:val="20"/>
          <w:lang w:val="es-US"/>
        </w:rPr>
        <w:t xml:space="preserve">(2024). </w:t>
      </w:r>
      <w:proofErr w:type="spellStart"/>
      <w:r w:rsidRPr="00347EFF">
        <w:rPr>
          <w:rStyle w:val="Emphasis"/>
          <w:rFonts w:ascii="Optima" w:hAnsi="Optima"/>
          <w:sz w:val="20"/>
          <w:szCs w:val="20"/>
          <w:lang w:val="es-US"/>
        </w:rPr>
        <w:t>DPDx</w:t>
      </w:r>
      <w:proofErr w:type="spellEnd"/>
      <w:r w:rsidRPr="00347EFF">
        <w:rPr>
          <w:rStyle w:val="Emphasis"/>
          <w:rFonts w:ascii="Optima" w:hAnsi="Optima"/>
          <w:sz w:val="20"/>
          <w:szCs w:val="20"/>
          <w:lang w:val="es-US"/>
        </w:rPr>
        <w:t xml:space="preserve"> – </w:t>
      </w:r>
      <w:proofErr w:type="spellStart"/>
      <w:r w:rsidRPr="00347EFF">
        <w:rPr>
          <w:rStyle w:val="Emphasis"/>
          <w:rFonts w:ascii="Optima" w:hAnsi="Optima"/>
          <w:sz w:val="20"/>
          <w:szCs w:val="20"/>
          <w:lang w:val="es-US"/>
        </w:rPr>
        <w:t>Paragonimiasis</w:t>
      </w:r>
      <w:proofErr w:type="spellEnd"/>
      <w:r w:rsidRPr="00347EFF">
        <w:rPr>
          <w:rFonts w:ascii="Optima" w:hAnsi="Optima"/>
          <w:sz w:val="20"/>
          <w:szCs w:val="20"/>
          <w:lang w:val="es-US"/>
        </w:rPr>
        <w:t xml:space="preserve">. </w:t>
      </w:r>
      <w:hyperlink r:id="rId8" w:tgtFrame="_new" w:history="1">
        <w:r w:rsidRPr="00347EFF">
          <w:rPr>
            <w:rStyle w:val="Hyperlink"/>
            <w:rFonts w:ascii="Optima" w:hAnsi="Optima"/>
            <w:sz w:val="20"/>
            <w:szCs w:val="20"/>
            <w:lang w:val="es-US"/>
          </w:rPr>
          <w:t>https://www.cdc.gov/dpdx/paragonimiasis</w:t>
        </w:r>
      </w:hyperlink>
    </w:p>
    <w:p w14:paraId="7E346799"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Chen, X., et al. (2022). Paragonimiasis diagnosed by CT-guided transthoracic lung biopsy: Literature review and case report. </w:t>
      </w:r>
      <w:r w:rsidRPr="000108D4">
        <w:rPr>
          <w:rStyle w:val="Emphasis"/>
          <w:rFonts w:ascii="Optima" w:hAnsi="Optima"/>
          <w:sz w:val="20"/>
          <w:szCs w:val="20"/>
        </w:rPr>
        <w:t>Radiology Case Reports</w:t>
      </w:r>
      <w:r w:rsidRPr="000108D4">
        <w:rPr>
          <w:rFonts w:ascii="Optima" w:hAnsi="Optima"/>
          <w:sz w:val="20"/>
          <w:szCs w:val="20"/>
        </w:rPr>
        <w:t>.</w:t>
      </w:r>
    </w:p>
    <w:p w14:paraId="3B775C02"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Choi, J. H., et al. (2015). Diagnosis of cutaneous paragonimiasis after external migration of the parasite from a punch biopsy site. </w:t>
      </w:r>
      <w:r w:rsidRPr="000108D4">
        <w:rPr>
          <w:rStyle w:val="Emphasis"/>
          <w:rFonts w:ascii="Optima" w:hAnsi="Optima"/>
          <w:sz w:val="20"/>
          <w:szCs w:val="20"/>
        </w:rPr>
        <w:t>Parasitology International</w:t>
      </w:r>
      <w:r w:rsidRPr="000108D4">
        <w:rPr>
          <w:rFonts w:ascii="Optima" w:hAnsi="Optima"/>
          <w:sz w:val="20"/>
          <w:szCs w:val="20"/>
        </w:rPr>
        <w:t>.</w:t>
      </w:r>
    </w:p>
    <w:p w14:paraId="6D11832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Choi, S. H., et al. (2017). Ectopic peritoneal paragonimiasis mimicking diverticulitis or abdominal abscess. </w:t>
      </w:r>
      <w:r w:rsidRPr="000108D4">
        <w:rPr>
          <w:rStyle w:val="Emphasis"/>
          <w:rFonts w:ascii="Optima" w:hAnsi="Optima"/>
          <w:sz w:val="20"/>
          <w:szCs w:val="20"/>
        </w:rPr>
        <w:t>Parasitology International</w:t>
      </w:r>
      <w:r w:rsidRPr="000108D4">
        <w:rPr>
          <w:rFonts w:ascii="Optima" w:hAnsi="Optima"/>
          <w:sz w:val="20"/>
          <w:szCs w:val="20"/>
        </w:rPr>
        <w:t>.</w:t>
      </w:r>
    </w:p>
    <w:p w14:paraId="53E070F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Choi, Y. S., et al. (2016). Two cases of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diagnosed after eosinophilic pleural effusion-induced hydropneumothorax. </w:t>
      </w:r>
      <w:r w:rsidRPr="000108D4">
        <w:rPr>
          <w:rStyle w:val="Emphasis"/>
          <w:rFonts w:ascii="Optima" w:hAnsi="Optima"/>
          <w:sz w:val="20"/>
          <w:szCs w:val="20"/>
        </w:rPr>
        <w:t>Parasitology International</w:t>
      </w:r>
      <w:r w:rsidRPr="000108D4">
        <w:rPr>
          <w:rFonts w:ascii="Optima" w:hAnsi="Optima"/>
          <w:sz w:val="20"/>
          <w:szCs w:val="20"/>
        </w:rPr>
        <w:t>.</w:t>
      </w:r>
    </w:p>
    <w:p w14:paraId="645B783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Delos Trinos, J. P. C., </w:t>
      </w:r>
      <w:proofErr w:type="spellStart"/>
      <w:r w:rsidRPr="00347EFF">
        <w:rPr>
          <w:rFonts w:ascii="Optima" w:hAnsi="Optima"/>
          <w:sz w:val="20"/>
          <w:szCs w:val="20"/>
          <w:lang w:val="es-US"/>
        </w:rPr>
        <w:t>Sison</w:t>
      </w:r>
      <w:proofErr w:type="spellEnd"/>
      <w:r w:rsidRPr="00347EFF">
        <w:rPr>
          <w:rFonts w:ascii="Optima" w:hAnsi="Optima"/>
          <w:sz w:val="20"/>
          <w:szCs w:val="20"/>
          <w:lang w:val="es-US"/>
        </w:rPr>
        <w:t xml:space="preserve">, O. T., </w:t>
      </w:r>
      <w:proofErr w:type="spellStart"/>
      <w:r w:rsidRPr="00347EFF">
        <w:rPr>
          <w:rFonts w:ascii="Optima" w:hAnsi="Optima"/>
          <w:sz w:val="20"/>
          <w:szCs w:val="20"/>
          <w:lang w:val="es-US"/>
        </w:rPr>
        <w:t>Anino</w:t>
      </w:r>
      <w:proofErr w:type="spellEnd"/>
      <w:r w:rsidRPr="00347EFF">
        <w:rPr>
          <w:rFonts w:ascii="Optima" w:hAnsi="Optima"/>
          <w:sz w:val="20"/>
          <w:szCs w:val="20"/>
          <w:lang w:val="es-US"/>
        </w:rPr>
        <w:t xml:space="preserve">, M. R. C., </w:t>
      </w:r>
      <w:proofErr w:type="spellStart"/>
      <w:r w:rsidRPr="00347EFF">
        <w:rPr>
          <w:rFonts w:ascii="Optima" w:hAnsi="Optima"/>
          <w:sz w:val="20"/>
          <w:szCs w:val="20"/>
          <w:lang w:val="es-US"/>
        </w:rPr>
        <w:t>Lacuna</w:t>
      </w:r>
      <w:proofErr w:type="spellEnd"/>
      <w:r w:rsidRPr="00347EFF">
        <w:rPr>
          <w:rFonts w:ascii="Optima" w:hAnsi="Optima"/>
          <w:sz w:val="20"/>
          <w:szCs w:val="20"/>
          <w:lang w:val="es-US"/>
        </w:rPr>
        <w:t xml:space="preserve">, J. D. M., Jorge, M. C., &amp; </w:t>
      </w:r>
      <w:proofErr w:type="spellStart"/>
      <w:r w:rsidRPr="00347EFF">
        <w:rPr>
          <w:rFonts w:ascii="Optima" w:hAnsi="Optima"/>
          <w:sz w:val="20"/>
          <w:szCs w:val="20"/>
          <w:lang w:val="es-US"/>
        </w:rPr>
        <w:t>Belizario</w:t>
      </w:r>
      <w:proofErr w:type="spellEnd"/>
      <w:r w:rsidRPr="00347EFF">
        <w:rPr>
          <w:rFonts w:ascii="Optima" w:hAnsi="Optima"/>
          <w:sz w:val="20"/>
          <w:szCs w:val="20"/>
          <w:lang w:val="es-US"/>
        </w:rPr>
        <w:t xml:space="preserve">, V. Y. (2020). </w:t>
      </w:r>
      <w:r w:rsidRPr="000108D4">
        <w:rPr>
          <w:rFonts w:ascii="Optima" w:hAnsi="Optima"/>
          <w:sz w:val="20"/>
          <w:szCs w:val="20"/>
        </w:rPr>
        <w:t xml:space="preserve">Identification of suspected paragonimiasis-endemic foci using a questionnaire and detection of </w:t>
      </w:r>
      <w:proofErr w:type="spellStart"/>
      <w:r w:rsidRPr="000108D4">
        <w:rPr>
          <w:rStyle w:val="Emphasis"/>
          <w:rFonts w:ascii="Optima" w:hAnsi="Optima"/>
          <w:sz w:val="20"/>
          <w:szCs w:val="20"/>
        </w:rPr>
        <w:t>Paragonimus</w:t>
      </w:r>
      <w:proofErr w:type="spellEnd"/>
      <w:r w:rsidRPr="000108D4">
        <w:rPr>
          <w:rFonts w:ascii="Optima" w:hAnsi="Optima"/>
          <w:sz w:val="20"/>
          <w:szCs w:val="20"/>
        </w:rPr>
        <w:t xml:space="preserve"> ova using the </w:t>
      </w:r>
      <w:proofErr w:type="spellStart"/>
      <w:r w:rsidRPr="000108D4">
        <w:rPr>
          <w:rFonts w:ascii="Optima" w:hAnsi="Optima"/>
          <w:sz w:val="20"/>
          <w:szCs w:val="20"/>
        </w:rPr>
        <w:t>Ziehl-Neelsen</w:t>
      </w:r>
      <w:proofErr w:type="spellEnd"/>
      <w:r w:rsidRPr="000108D4">
        <w:rPr>
          <w:rFonts w:ascii="Optima" w:hAnsi="Optima"/>
          <w:sz w:val="20"/>
          <w:szCs w:val="20"/>
        </w:rPr>
        <w:t xml:space="preserve"> technique in Zamboanga Region, Philippines. </w:t>
      </w:r>
      <w:r w:rsidRPr="000108D4">
        <w:rPr>
          <w:rStyle w:val="Emphasis"/>
          <w:rFonts w:ascii="Optima" w:hAnsi="Optima"/>
          <w:sz w:val="20"/>
          <w:szCs w:val="20"/>
        </w:rPr>
        <w:t>Pathogens and Global Health, 114</w:t>
      </w:r>
      <w:r w:rsidRPr="000108D4">
        <w:rPr>
          <w:rFonts w:ascii="Optima" w:hAnsi="Optima"/>
          <w:sz w:val="20"/>
          <w:szCs w:val="20"/>
        </w:rPr>
        <w:t xml:space="preserve">(3), 127–135. </w:t>
      </w:r>
      <w:hyperlink r:id="rId9" w:tgtFrame="_new" w:history="1">
        <w:r w:rsidRPr="000108D4">
          <w:rPr>
            <w:rStyle w:val="Hyperlink"/>
            <w:rFonts w:ascii="Optima" w:hAnsi="Optima"/>
            <w:sz w:val="20"/>
            <w:szCs w:val="20"/>
          </w:rPr>
          <w:t>https://pmc.ncbi.nlm.nih.gov/articles/PMC7241446/</w:t>
        </w:r>
      </w:hyperlink>
    </w:p>
    <w:p w14:paraId="2420D6A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Fischer, P. U., et al. (2019). Lung fluke infections: Clinical and radiologic mimicry of tuberculosis and malignancy. </w:t>
      </w:r>
      <w:r w:rsidRPr="000108D4">
        <w:rPr>
          <w:rStyle w:val="Emphasis"/>
          <w:rFonts w:ascii="Optima" w:hAnsi="Optima"/>
          <w:sz w:val="20"/>
          <w:szCs w:val="20"/>
        </w:rPr>
        <w:t>Clinical Infectious Diseases, 68</w:t>
      </w:r>
      <w:r w:rsidRPr="000108D4">
        <w:rPr>
          <w:rFonts w:ascii="Optima" w:hAnsi="Optima"/>
          <w:sz w:val="20"/>
          <w:szCs w:val="20"/>
        </w:rPr>
        <w:t>(9), 1504–1510.</w:t>
      </w:r>
    </w:p>
    <w:p w14:paraId="1AD80011"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0108D4">
        <w:rPr>
          <w:rFonts w:ascii="Optima" w:hAnsi="Optima"/>
          <w:sz w:val="20"/>
          <w:szCs w:val="20"/>
        </w:rPr>
        <w:t>Im</w:t>
      </w:r>
      <w:proofErr w:type="spellEnd"/>
      <w:r w:rsidRPr="000108D4">
        <w:rPr>
          <w:rFonts w:ascii="Optima" w:hAnsi="Optima"/>
          <w:sz w:val="20"/>
          <w:szCs w:val="20"/>
        </w:rPr>
        <w:t xml:space="preserve">, J. G., et al. (2016). Pulmonary paragonimiasis: Detection of worm migration track as a diagnostic clue. </w:t>
      </w:r>
      <w:r w:rsidRPr="000108D4">
        <w:rPr>
          <w:rStyle w:val="Emphasis"/>
          <w:rFonts w:ascii="Optima" w:hAnsi="Optima"/>
          <w:sz w:val="20"/>
          <w:szCs w:val="20"/>
        </w:rPr>
        <w:t>Radiology</w:t>
      </w:r>
      <w:r w:rsidRPr="000108D4">
        <w:rPr>
          <w:rFonts w:ascii="Optima" w:hAnsi="Optima"/>
          <w:sz w:val="20"/>
          <w:szCs w:val="20"/>
        </w:rPr>
        <w:t>.</w:t>
      </w:r>
    </w:p>
    <w:p w14:paraId="6B874A84"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0108D4">
        <w:rPr>
          <w:rFonts w:ascii="Optima" w:hAnsi="Optima"/>
          <w:sz w:val="20"/>
          <w:szCs w:val="20"/>
        </w:rPr>
        <w:t>Im</w:t>
      </w:r>
      <w:proofErr w:type="spellEnd"/>
      <w:r w:rsidRPr="000108D4">
        <w:rPr>
          <w:rFonts w:ascii="Optima" w:hAnsi="Optima"/>
          <w:sz w:val="20"/>
          <w:szCs w:val="20"/>
        </w:rPr>
        <w:t xml:space="preserve">, J. G., et al. (2018). Pulmonary paragonimiasis: Clinical and imaging features. </w:t>
      </w:r>
      <w:proofErr w:type="spellStart"/>
      <w:r w:rsidRPr="000108D4">
        <w:rPr>
          <w:rStyle w:val="Emphasis"/>
          <w:rFonts w:ascii="Optima" w:hAnsi="Optima"/>
          <w:sz w:val="20"/>
          <w:szCs w:val="20"/>
        </w:rPr>
        <w:t>Radiographics</w:t>
      </w:r>
      <w:proofErr w:type="spellEnd"/>
      <w:r w:rsidRPr="000108D4">
        <w:rPr>
          <w:rStyle w:val="Emphasis"/>
          <w:rFonts w:ascii="Optima" w:hAnsi="Optima"/>
          <w:sz w:val="20"/>
          <w:szCs w:val="20"/>
        </w:rPr>
        <w:t>, 38</w:t>
      </w:r>
      <w:r w:rsidRPr="000108D4">
        <w:rPr>
          <w:rFonts w:ascii="Optima" w:hAnsi="Optima"/>
          <w:sz w:val="20"/>
          <w:szCs w:val="20"/>
        </w:rPr>
        <w:t>(2), 1–15.</w:t>
      </w:r>
    </w:p>
    <w:p w14:paraId="40428896"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Ito, A., et al. (2023). Pneumothorax with eosinophilia as an important diagnostic clue distinguishing paragonimiasis from chronic eosinophilic pneumonia. </w:t>
      </w:r>
      <w:r w:rsidRPr="000108D4">
        <w:rPr>
          <w:rStyle w:val="Emphasis"/>
          <w:rFonts w:ascii="Optima" w:hAnsi="Optima"/>
          <w:sz w:val="20"/>
          <w:szCs w:val="20"/>
        </w:rPr>
        <w:t>Internal Medicine</w:t>
      </w:r>
      <w:r w:rsidRPr="000108D4">
        <w:rPr>
          <w:rFonts w:ascii="Optima" w:hAnsi="Optima"/>
          <w:sz w:val="20"/>
          <w:szCs w:val="20"/>
        </w:rPr>
        <w:t>.</w:t>
      </w:r>
    </w:p>
    <w:p w14:paraId="537ECC3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Kaku, N., et al. (2022). The first case report of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diagnosed by transbronchial lung </w:t>
      </w:r>
      <w:proofErr w:type="spellStart"/>
      <w:r w:rsidRPr="000108D4">
        <w:rPr>
          <w:rFonts w:ascii="Optima" w:hAnsi="Optima"/>
          <w:sz w:val="20"/>
          <w:szCs w:val="20"/>
        </w:rPr>
        <w:t>cryobiopsy</w:t>
      </w:r>
      <w:proofErr w:type="spellEnd"/>
      <w:r w:rsidRPr="000108D4">
        <w:rPr>
          <w:rFonts w:ascii="Optima" w:hAnsi="Optima"/>
          <w:sz w:val="20"/>
          <w:szCs w:val="20"/>
        </w:rPr>
        <w:t xml:space="preserve">. </w:t>
      </w:r>
      <w:r w:rsidRPr="000108D4">
        <w:rPr>
          <w:rStyle w:val="Emphasis"/>
          <w:rFonts w:ascii="Optima" w:hAnsi="Optima"/>
          <w:sz w:val="20"/>
          <w:szCs w:val="20"/>
        </w:rPr>
        <w:t>International Journal of Infectious Diseases</w:t>
      </w:r>
      <w:r w:rsidRPr="000108D4">
        <w:rPr>
          <w:rFonts w:ascii="Optima" w:hAnsi="Optima"/>
          <w:sz w:val="20"/>
          <w:szCs w:val="20"/>
        </w:rPr>
        <w:t>.</w:t>
      </w:r>
    </w:p>
    <w:p w14:paraId="426D3F22"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Karki, S., et al. (2021). Incidental diagnosis of paragonimiasis after histopathological examination of cholecystectomy specimen in Nepal: A case report. </w:t>
      </w:r>
      <w:r w:rsidRPr="000108D4">
        <w:rPr>
          <w:rStyle w:val="Emphasis"/>
          <w:rFonts w:ascii="Optima" w:hAnsi="Optima"/>
          <w:sz w:val="20"/>
          <w:szCs w:val="20"/>
        </w:rPr>
        <w:t>International Journal of Surgery Case Reports</w:t>
      </w:r>
      <w:r w:rsidRPr="000108D4">
        <w:rPr>
          <w:rFonts w:ascii="Optima" w:hAnsi="Optima"/>
          <w:sz w:val="20"/>
          <w:szCs w:val="20"/>
        </w:rPr>
        <w:t>.</w:t>
      </w:r>
    </w:p>
    <w:p w14:paraId="741BDD6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Khan, F. Y., et al. </w:t>
      </w:r>
      <w:r w:rsidRPr="000108D4">
        <w:rPr>
          <w:rFonts w:ascii="Optima" w:hAnsi="Optima"/>
          <w:sz w:val="20"/>
          <w:szCs w:val="20"/>
        </w:rPr>
        <w:t xml:space="preserve">(2021). </w:t>
      </w:r>
      <w:proofErr w:type="spellStart"/>
      <w:r w:rsidRPr="000108D4">
        <w:rPr>
          <w:rFonts w:ascii="Optima" w:hAnsi="Optima"/>
          <w:sz w:val="20"/>
          <w:szCs w:val="20"/>
        </w:rPr>
        <w:t>Paragonimus</w:t>
      </w:r>
      <w:proofErr w:type="spellEnd"/>
      <w:r w:rsidRPr="000108D4">
        <w:rPr>
          <w:rFonts w:ascii="Optima" w:hAnsi="Optima"/>
          <w:sz w:val="20"/>
          <w:szCs w:val="20"/>
        </w:rPr>
        <w:t xml:space="preserve"> infection: Rare manifestation with pericardial effusion – Case report and literature review. </w:t>
      </w:r>
      <w:proofErr w:type="spellStart"/>
      <w:r w:rsidRPr="000108D4">
        <w:rPr>
          <w:rStyle w:val="Emphasis"/>
          <w:rFonts w:ascii="Optima" w:hAnsi="Optima"/>
          <w:sz w:val="20"/>
          <w:szCs w:val="20"/>
        </w:rPr>
        <w:t>IDCases</w:t>
      </w:r>
      <w:proofErr w:type="spellEnd"/>
      <w:r w:rsidRPr="000108D4">
        <w:rPr>
          <w:rFonts w:ascii="Optima" w:hAnsi="Optima"/>
          <w:sz w:val="20"/>
          <w:szCs w:val="20"/>
        </w:rPr>
        <w:t>.</w:t>
      </w:r>
    </w:p>
    <w:p w14:paraId="6C0ABC3F"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Kim, H. J., et al. (2021). Laparoscopic excision for ectopic peritoneal paragonimiasis mimicking a gastric duplication cyst: A case report. </w:t>
      </w:r>
      <w:r w:rsidRPr="000108D4">
        <w:rPr>
          <w:rStyle w:val="Emphasis"/>
          <w:rFonts w:ascii="Optima" w:hAnsi="Optima"/>
          <w:sz w:val="20"/>
          <w:szCs w:val="20"/>
        </w:rPr>
        <w:t>International Journal of Surgery Case Reports</w:t>
      </w:r>
      <w:r w:rsidRPr="000108D4">
        <w:rPr>
          <w:rFonts w:ascii="Optima" w:hAnsi="Optima"/>
          <w:sz w:val="20"/>
          <w:szCs w:val="20"/>
        </w:rPr>
        <w:t>.</w:t>
      </w:r>
    </w:p>
    <w:p w14:paraId="72E49D5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Kim, J. H., et al. (2020). Pleuropulmonary paragonimiasis with multiple pleural nodules. </w:t>
      </w:r>
      <w:r w:rsidRPr="000108D4">
        <w:rPr>
          <w:rStyle w:val="Emphasis"/>
          <w:rFonts w:ascii="Optima" w:hAnsi="Optima"/>
          <w:sz w:val="20"/>
          <w:szCs w:val="20"/>
        </w:rPr>
        <w:t>Respiratory Investigation</w:t>
      </w:r>
      <w:r w:rsidRPr="000108D4">
        <w:rPr>
          <w:rFonts w:ascii="Optima" w:hAnsi="Optima"/>
          <w:sz w:val="20"/>
          <w:szCs w:val="20"/>
        </w:rPr>
        <w:t>.</w:t>
      </w:r>
    </w:p>
    <w:p w14:paraId="477423F0"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Lee, J. H., et al. (n.d.). Two cases of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with pulmonary and brain lesions. </w:t>
      </w:r>
      <w:r w:rsidRPr="000108D4">
        <w:rPr>
          <w:rStyle w:val="Emphasis"/>
          <w:rFonts w:ascii="Optima" w:hAnsi="Optima"/>
          <w:sz w:val="20"/>
          <w:szCs w:val="20"/>
        </w:rPr>
        <w:t>St Marianna Medical Journal</w:t>
      </w:r>
      <w:r w:rsidRPr="000108D4">
        <w:rPr>
          <w:rFonts w:ascii="Optima" w:hAnsi="Optima"/>
          <w:sz w:val="20"/>
          <w:szCs w:val="20"/>
        </w:rPr>
        <w:t>.</w:t>
      </w:r>
    </w:p>
    <w:p w14:paraId="4D937D3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lastRenderedPageBreak/>
        <w:t xml:space="preserve">Lee, N. K., et al. (2015). Pancreatic paragonimiasis mimicking pancreatic cystic-solid tumor: A case report. </w:t>
      </w:r>
      <w:r w:rsidRPr="000108D4">
        <w:rPr>
          <w:rStyle w:val="Emphasis"/>
          <w:rFonts w:ascii="Optima" w:hAnsi="Optima"/>
          <w:sz w:val="20"/>
          <w:szCs w:val="20"/>
        </w:rPr>
        <w:t>Asian Journal of Surgery</w:t>
      </w:r>
      <w:r w:rsidRPr="000108D4">
        <w:rPr>
          <w:rFonts w:ascii="Optima" w:hAnsi="Optima"/>
          <w:sz w:val="20"/>
          <w:szCs w:val="20"/>
        </w:rPr>
        <w:t>.</w:t>
      </w:r>
    </w:p>
    <w:p w14:paraId="2E3858D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Lee, S. J., et al. (2016). Pulmonary paragonimiasis mimicking tuberculous pleuritis: A case report. </w:t>
      </w:r>
      <w:r w:rsidRPr="000108D4">
        <w:rPr>
          <w:rStyle w:val="Emphasis"/>
          <w:rFonts w:ascii="Optima" w:hAnsi="Optima"/>
          <w:sz w:val="20"/>
          <w:szCs w:val="20"/>
        </w:rPr>
        <w:t>Korean Journal of Internal Medicine</w:t>
      </w:r>
      <w:r w:rsidRPr="000108D4">
        <w:rPr>
          <w:rFonts w:ascii="Optima" w:hAnsi="Optima"/>
          <w:sz w:val="20"/>
          <w:szCs w:val="20"/>
        </w:rPr>
        <w:t>.</w:t>
      </w:r>
    </w:p>
    <w:p w14:paraId="42B4F51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 Q., et al. (2023). Thoughts underlying “pneumonia” resulting from eating: A case report. </w:t>
      </w:r>
      <w:r w:rsidRPr="000108D4">
        <w:rPr>
          <w:rStyle w:val="Emphasis"/>
          <w:rFonts w:ascii="Optima" w:hAnsi="Optima"/>
          <w:sz w:val="20"/>
          <w:szCs w:val="20"/>
        </w:rPr>
        <w:t>Respiratory Medicine Case Reports</w:t>
      </w:r>
      <w:r w:rsidRPr="000108D4">
        <w:rPr>
          <w:rFonts w:ascii="Optima" w:hAnsi="Optima"/>
          <w:sz w:val="20"/>
          <w:szCs w:val="20"/>
        </w:rPr>
        <w:t>.</w:t>
      </w:r>
    </w:p>
    <w:p w14:paraId="332C3E8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 Y., et al. (2017). Hepatic paragonimiasis in a 15-month-old girl: A case report. </w:t>
      </w:r>
      <w:r w:rsidRPr="000108D4">
        <w:rPr>
          <w:rStyle w:val="Emphasis"/>
          <w:rFonts w:ascii="Optima" w:hAnsi="Optima"/>
          <w:sz w:val="20"/>
          <w:szCs w:val="20"/>
        </w:rPr>
        <w:t>BMC Pediatrics</w:t>
      </w:r>
      <w:r w:rsidRPr="000108D4">
        <w:rPr>
          <w:rFonts w:ascii="Optima" w:hAnsi="Optima"/>
          <w:sz w:val="20"/>
          <w:szCs w:val="20"/>
        </w:rPr>
        <w:t>.</w:t>
      </w:r>
    </w:p>
    <w:p w14:paraId="4368084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Liu, W., et al. (2022). Cerebral paragonimiasis misdiagnosed as eosinophilic granulomatosis with polyangiitis. </w:t>
      </w:r>
      <w:r w:rsidRPr="000108D4">
        <w:rPr>
          <w:rStyle w:val="Emphasis"/>
          <w:rFonts w:ascii="Optima" w:hAnsi="Optima"/>
          <w:sz w:val="20"/>
          <w:szCs w:val="20"/>
        </w:rPr>
        <w:t>Neurological Sciences</w:t>
      </w:r>
      <w:r w:rsidRPr="000108D4">
        <w:rPr>
          <w:rFonts w:ascii="Optima" w:hAnsi="Optima"/>
          <w:sz w:val="20"/>
          <w:szCs w:val="20"/>
        </w:rPr>
        <w:t>.</w:t>
      </w:r>
    </w:p>
    <w:p w14:paraId="091264F6"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0108D4">
        <w:rPr>
          <w:rFonts w:ascii="Optima" w:hAnsi="Optima"/>
          <w:sz w:val="20"/>
          <w:szCs w:val="20"/>
        </w:rPr>
        <w:t>Myint</w:t>
      </w:r>
      <w:proofErr w:type="spellEnd"/>
      <w:r w:rsidRPr="000108D4">
        <w:rPr>
          <w:rFonts w:ascii="Optima" w:hAnsi="Optima"/>
          <w:sz w:val="20"/>
          <w:szCs w:val="20"/>
        </w:rPr>
        <w:t xml:space="preserve">, K. S., et al. (2018). A 15-year-old Burmese girl with hemoptysis: A case report. </w:t>
      </w:r>
      <w:r w:rsidRPr="000108D4">
        <w:rPr>
          <w:rStyle w:val="Emphasis"/>
          <w:rFonts w:ascii="Optima" w:hAnsi="Optima"/>
          <w:sz w:val="20"/>
          <w:szCs w:val="20"/>
        </w:rPr>
        <w:t>Case Reports in Infectious Diseases</w:t>
      </w:r>
      <w:r w:rsidRPr="000108D4">
        <w:rPr>
          <w:rFonts w:ascii="Optima" w:hAnsi="Optima"/>
          <w:sz w:val="20"/>
          <w:szCs w:val="20"/>
        </w:rPr>
        <w:t>.</w:t>
      </w:r>
    </w:p>
    <w:p w14:paraId="21B7EAB1"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Nakamura-</w:t>
      </w:r>
      <w:proofErr w:type="spellStart"/>
      <w:r w:rsidRPr="00347EFF">
        <w:rPr>
          <w:rFonts w:ascii="Optima" w:hAnsi="Optima"/>
          <w:sz w:val="20"/>
          <w:szCs w:val="20"/>
          <w:lang w:val="es-US"/>
        </w:rPr>
        <w:t>Uchiyama</w:t>
      </w:r>
      <w:proofErr w:type="spellEnd"/>
      <w:r w:rsidRPr="00347EFF">
        <w:rPr>
          <w:rFonts w:ascii="Optima" w:hAnsi="Optima"/>
          <w:sz w:val="20"/>
          <w:szCs w:val="20"/>
          <w:lang w:val="es-US"/>
        </w:rPr>
        <w:t xml:space="preserve">, F., et al. </w:t>
      </w:r>
      <w:r w:rsidRPr="000108D4">
        <w:rPr>
          <w:rFonts w:ascii="Optima" w:hAnsi="Optima"/>
          <w:sz w:val="20"/>
          <w:szCs w:val="20"/>
        </w:rPr>
        <w:t xml:space="preserve">(2014). Cutaneous paragonimiasis due to triploid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presenting as a subcutaneous nodule: A case report. </w:t>
      </w:r>
      <w:r w:rsidRPr="000108D4">
        <w:rPr>
          <w:rStyle w:val="Emphasis"/>
          <w:rFonts w:ascii="Optima" w:hAnsi="Optima"/>
          <w:sz w:val="20"/>
          <w:szCs w:val="20"/>
        </w:rPr>
        <w:t>Parasitology International</w:t>
      </w:r>
      <w:r w:rsidRPr="000108D4">
        <w:rPr>
          <w:rFonts w:ascii="Optima" w:hAnsi="Optima"/>
          <w:sz w:val="20"/>
          <w:szCs w:val="20"/>
        </w:rPr>
        <w:t>.</w:t>
      </w:r>
    </w:p>
    <w:p w14:paraId="27B33A0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Nakamura-</w:t>
      </w:r>
      <w:proofErr w:type="spellStart"/>
      <w:r w:rsidRPr="00347EFF">
        <w:rPr>
          <w:rFonts w:ascii="Optima" w:hAnsi="Optima"/>
          <w:sz w:val="20"/>
          <w:szCs w:val="20"/>
          <w:lang w:val="es-US"/>
        </w:rPr>
        <w:t>Uchiyama</w:t>
      </w:r>
      <w:proofErr w:type="spellEnd"/>
      <w:r w:rsidRPr="00347EFF">
        <w:rPr>
          <w:rFonts w:ascii="Optima" w:hAnsi="Optima"/>
          <w:sz w:val="20"/>
          <w:szCs w:val="20"/>
          <w:lang w:val="es-US"/>
        </w:rPr>
        <w:t xml:space="preserve">, F., et al. </w:t>
      </w:r>
      <w:r w:rsidRPr="000108D4">
        <w:rPr>
          <w:rFonts w:ascii="Optima" w:hAnsi="Optima"/>
          <w:sz w:val="20"/>
          <w:szCs w:val="20"/>
        </w:rPr>
        <w:t xml:space="preserve">(2015). Elevated serum IgG4 levels in two cases of paragonimiasis. </w:t>
      </w:r>
      <w:r w:rsidRPr="000108D4">
        <w:rPr>
          <w:rStyle w:val="Emphasis"/>
          <w:rFonts w:ascii="Optima" w:hAnsi="Optima"/>
          <w:sz w:val="20"/>
          <w:szCs w:val="20"/>
        </w:rPr>
        <w:t>Parasitology International</w:t>
      </w:r>
      <w:r w:rsidRPr="000108D4">
        <w:rPr>
          <w:rFonts w:ascii="Optima" w:hAnsi="Optima"/>
          <w:sz w:val="20"/>
          <w:szCs w:val="20"/>
        </w:rPr>
        <w:t>.</w:t>
      </w:r>
    </w:p>
    <w:p w14:paraId="21C6F5F1"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Nakamura-</w:t>
      </w:r>
      <w:proofErr w:type="spellStart"/>
      <w:r w:rsidRPr="00347EFF">
        <w:rPr>
          <w:rFonts w:ascii="Optima" w:hAnsi="Optima"/>
          <w:sz w:val="20"/>
          <w:szCs w:val="20"/>
          <w:lang w:val="es-US"/>
        </w:rPr>
        <w:t>Uchiyama</w:t>
      </w:r>
      <w:proofErr w:type="spellEnd"/>
      <w:r w:rsidRPr="00347EFF">
        <w:rPr>
          <w:rFonts w:ascii="Optima" w:hAnsi="Optima"/>
          <w:sz w:val="20"/>
          <w:szCs w:val="20"/>
          <w:lang w:val="es-US"/>
        </w:rPr>
        <w:t xml:space="preserve">, F., et al. </w:t>
      </w:r>
      <w:r w:rsidRPr="000108D4">
        <w:rPr>
          <w:rFonts w:ascii="Optima" w:hAnsi="Optima"/>
          <w:sz w:val="20"/>
          <w:szCs w:val="20"/>
        </w:rPr>
        <w:t xml:space="preserve">(2016).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mimicking recurrent lung cancer: A case report. </w:t>
      </w:r>
      <w:r w:rsidRPr="000108D4">
        <w:rPr>
          <w:rStyle w:val="Emphasis"/>
          <w:rFonts w:ascii="Optima" w:hAnsi="Optima"/>
          <w:sz w:val="20"/>
          <w:szCs w:val="20"/>
        </w:rPr>
        <w:t>Asian Pacific Journal of Tropical Medicine</w:t>
      </w:r>
      <w:r w:rsidRPr="000108D4">
        <w:rPr>
          <w:rFonts w:ascii="Optima" w:hAnsi="Optima"/>
          <w:sz w:val="20"/>
          <w:szCs w:val="20"/>
        </w:rPr>
        <w:t>.</w:t>
      </w:r>
    </w:p>
    <w:p w14:paraId="68D5E3A2"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Nakamura-</w:t>
      </w:r>
      <w:proofErr w:type="spellStart"/>
      <w:r w:rsidRPr="00347EFF">
        <w:rPr>
          <w:rFonts w:ascii="Optima" w:hAnsi="Optima"/>
          <w:sz w:val="20"/>
          <w:szCs w:val="20"/>
          <w:lang w:val="es-US"/>
        </w:rPr>
        <w:t>Uchiyama</w:t>
      </w:r>
      <w:proofErr w:type="spellEnd"/>
      <w:r w:rsidRPr="00347EFF">
        <w:rPr>
          <w:rFonts w:ascii="Optima" w:hAnsi="Optima"/>
          <w:sz w:val="20"/>
          <w:szCs w:val="20"/>
          <w:lang w:val="es-US"/>
        </w:rPr>
        <w:t xml:space="preserve">, F., et al. </w:t>
      </w:r>
      <w:r w:rsidRPr="000108D4">
        <w:rPr>
          <w:rFonts w:ascii="Optima" w:hAnsi="Optima"/>
          <w:sz w:val="20"/>
          <w:szCs w:val="20"/>
        </w:rPr>
        <w:t xml:space="preserve">(2020). An outbreak of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among Cambodian technical intern trainees in Japan exhibiting extrapulmonary lesions. </w:t>
      </w:r>
      <w:r w:rsidRPr="000108D4">
        <w:rPr>
          <w:rStyle w:val="Emphasis"/>
          <w:rFonts w:ascii="Optima" w:hAnsi="Optima"/>
          <w:sz w:val="20"/>
          <w:szCs w:val="20"/>
        </w:rPr>
        <w:t>Tropical Medicine &amp; International Health</w:t>
      </w:r>
      <w:r w:rsidRPr="000108D4">
        <w:rPr>
          <w:rFonts w:ascii="Optima" w:hAnsi="Optima"/>
          <w:sz w:val="20"/>
          <w:szCs w:val="20"/>
        </w:rPr>
        <w:t>.</w:t>
      </w:r>
    </w:p>
    <w:p w14:paraId="708AA9D2"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Nash, T. E., et al. (2018). CNS parasitic infections: Clinical features and management. </w:t>
      </w:r>
      <w:r w:rsidRPr="000108D4">
        <w:rPr>
          <w:rStyle w:val="Emphasis"/>
          <w:rFonts w:ascii="Optima" w:hAnsi="Optima"/>
          <w:sz w:val="20"/>
          <w:szCs w:val="20"/>
        </w:rPr>
        <w:t>The Lancet Neurology, 17</w:t>
      </w:r>
      <w:r w:rsidRPr="000108D4">
        <w:rPr>
          <w:rFonts w:ascii="Optima" w:hAnsi="Optima"/>
          <w:sz w:val="20"/>
          <w:szCs w:val="20"/>
        </w:rPr>
        <w:t>(3), 278–291.</w:t>
      </w:r>
    </w:p>
    <w:p w14:paraId="12A1D3AE"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Park, J. Y., et al. (2019). Simultaneous </w:t>
      </w:r>
      <w:proofErr w:type="spellStart"/>
      <w:r w:rsidRPr="000108D4">
        <w:rPr>
          <w:rStyle w:val="Emphasis"/>
          <w:rFonts w:ascii="Optima" w:hAnsi="Optima"/>
          <w:sz w:val="20"/>
          <w:szCs w:val="20"/>
        </w:rPr>
        <w:t>Paragonimus</w:t>
      </w:r>
      <w:proofErr w:type="spellEnd"/>
      <w:r w:rsidRPr="000108D4">
        <w:rPr>
          <w:rFonts w:ascii="Optima" w:hAnsi="Optima"/>
          <w:sz w:val="20"/>
          <w:szCs w:val="20"/>
        </w:rPr>
        <w:t xml:space="preserve"> infection involving the breast and lung: A case report. </w:t>
      </w:r>
      <w:r w:rsidRPr="000108D4">
        <w:rPr>
          <w:rStyle w:val="Emphasis"/>
          <w:rFonts w:ascii="Optima" w:hAnsi="Optima"/>
          <w:sz w:val="20"/>
          <w:szCs w:val="20"/>
        </w:rPr>
        <w:t>Journal of Infection and Chemotherapy</w:t>
      </w:r>
      <w:r w:rsidRPr="000108D4">
        <w:rPr>
          <w:rFonts w:ascii="Optima" w:hAnsi="Optima"/>
          <w:sz w:val="20"/>
          <w:szCs w:val="20"/>
        </w:rPr>
        <w:t>.</w:t>
      </w:r>
    </w:p>
    <w:p w14:paraId="65426D63"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347EFF">
        <w:rPr>
          <w:rFonts w:ascii="Optima" w:hAnsi="Optima"/>
          <w:sz w:val="20"/>
          <w:szCs w:val="20"/>
          <w:lang w:val="es-US"/>
        </w:rPr>
        <w:t>Procop</w:t>
      </w:r>
      <w:proofErr w:type="spellEnd"/>
      <w:r w:rsidRPr="00347EFF">
        <w:rPr>
          <w:rFonts w:ascii="Optima" w:hAnsi="Optima"/>
          <w:sz w:val="20"/>
          <w:szCs w:val="20"/>
          <w:lang w:val="es-US"/>
        </w:rPr>
        <w:t xml:space="preserve">, G. W., et al. </w:t>
      </w:r>
      <w:r w:rsidRPr="000108D4">
        <w:rPr>
          <w:rFonts w:ascii="Optima" w:hAnsi="Optima"/>
          <w:sz w:val="20"/>
          <w:szCs w:val="20"/>
        </w:rPr>
        <w:t xml:space="preserve">(2014). Cerebral paragonimiasis: An unusual manifestation of a rare parasitic infection. </w:t>
      </w:r>
      <w:r w:rsidRPr="000108D4">
        <w:rPr>
          <w:rStyle w:val="Emphasis"/>
          <w:rFonts w:ascii="Optima" w:hAnsi="Optima"/>
          <w:sz w:val="20"/>
          <w:szCs w:val="20"/>
        </w:rPr>
        <w:t>Diagnostic Microbiology and Infectious Disease</w:t>
      </w:r>
      <w:r w:rsidRPr="000108D4">
        <w:rPr>
          <w:rFonts w:ascii="Optima" w:hAnsi="Optima"/>
          <w:sz w:val="20"/>
          <w:szCs w:val="20"/>
        </w:rPr>
        <w:t>.</w:t>
      </w:r>
    </w:p>
    <w:p w14:paraId="406B4B20"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Rahman, N. A., et al. (2021). First case report of paragonimiasis in a Malaysian man. </w:t>
      </w:r>
      <w:r w:rsidRPr="000108D4">
        <w:rPr>
          <w:rStyle w:val="Emphasis"/>
          <w:rFonts w:ascii="Optima" w:hAnsi="Optima"/>
          <w:sz w:val="20"/>
          <w:szCs w:val="20"/>
        </w:rPr>
        <w:t>Tropical Biomedicine</w:t>
      </w:r>
      <w:r w:rsidRPr="000108D4">
        <w:rPr>
          <w:rFonts w:ascii="Optima" w:hAnsi="Optima"/>
          <w:sz w:val="20"/>
          <w:szCs w:val="20"/>
        </w:rPr>
        <w:t>.</w:t>
      </w:r>
    </w:p>
    <w:p w14:paraId="6F2DF47F"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Sharma, A., et al. (2015).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in lung: A confounding diagnostic entity. </w:t>
      </w:r>
      <w:r w:rsidRPr="000108D4">
        <w:rPr>
          <w:rStyle w:val="Emphasis"/>
          <w:rFonts w:ascii="Optima" w:hAnsi="Optima"/>
          <w:sz w:val="20"/>
          <w:szCs w:val="20"/>
        </w:rPr>
        <w:t>Lung India</w:t>
      </w:r>
      <w:r w:rsidRPr="000108D4">
        <w:rPr>
          <w:rFonts w:ascii="Optima" w:hAnsi="Optima"/>
          <w:sz w:val="20"/>
          <w:szCs w:val="20"/>
        </w:rPr>
        <w:t>.</w:t>
      </w:r>
    </w:p>
    <w:p w14:paraId="51099F3A"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0108D4">
        <w:rPr>
          <w:rFonts w:ascii="Optima" w:hAnsi="Optima"/>
          <w:sz w:val="20"/>
          <w:szCs w:val="20"/>
        </w:rPr>
        <w:t>Shrivastav</w:t>
      </w:r>
      <w:proofErr w:type="spellEnd"/>
      <w:r w:rsidRPr="000108D4">
        <w:rPr>
          <w:rFonts w:ascii="Optima" w:hAnsi="Optima"/>
          <w:sz w:val="20"/>
          <w:szCs w:val="20"/>
        </w:rPr>
        <w:t xml:space="preserve">, S., &amp; Jha, A. (2020). Paragonimiasis: A missed diagnosis from Nepal. </w:t>
      </w:r>
      <w:r w:rsidRPr="000108D4">
        <w:rPr>
          <w:rStyle w:val="Emphasis"/>
          <w:rFonts w:ascii="Optima" w:hAnsi="Optima"/>
          <w:sz w:val="20"/>
          <w:szCs w:val="20"/>
        </w:rPr>
        <w:t>Respiratory Medicine Case Reports, 31</w:t>
      </w:r>
      <w:r w:rsidRPr="000108D4">
        <w:rPr>
          <w:rFonts w:ascii="Optima" w:hAnsi="Optima"/>
          <w:sz w:val="20"/>
          <w:szCs w:val="20"/>
        </w:rPr>
        <w:t xml:space="preserve">, 101298. </w:t>
      </w:r>
      <w:hyperlink r:id="rId10" w:tgtFrame="_new" w:history="1">
        <w:r w:rsidRPr="000108D4">
          <w:rPr>
            <w:rStyle w:val="Hyperlink"/>
            <w:rFonts w:ascii="Optima" w:hAnsi="Optima"/>
            <w:sz w:val="20"/>
            <w:szCs w:val="20"/>
          </w:rPr>
          <w:t>https://pmc.ncbi.nlm.nih.gov/articles/PMC7708870/</w:t>
        </w:r>
      </w:hyperlink>
    </w:p>
    <w:p w14:paraId="792E4DE8"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Singh, T. S., Sugiyama, H., &amp; </w:t>
      </w:r>
      <w:proofErr w:type="spellStart"/>
      <w:r w:rsidRPr="000108D4">
        <w:rPr>
          <w:rFonts w:ascii="Optima" w:hAnsi="Optima"/>
          <w:sz w:val="20"/>
          <w:szCs w:val="20"/>
        </w:rPr>
        <w:t>Rangsiruji</w:t>
      </w:r>
      <w:proofErr w:type="spellEnd"/>
      <w:r w:rsidRPr="000108D4">
        <w:rPr>
          <w:rFonts w:ascii="Optima" w:hAnsi="Optima"/>
          <w:sz w:val="20"/>
          <w:szCs w:val="20"/>
        </w:rPr>
        <w:t xml:space="preserve">, A. (2020). Paragonimiasis in Asia: Epidemiology and clinical perspectives. </w:t>
      </w:r>
      <w:r w:rsidRPr="000108D4">
        <w:rPr>
          <w:rStyle w:val="Emphasis"/>
          <w:rFonts w:ascii="Optima" w:hAnsi="Optima"/>
          <w:sz w:val="20"/>
          <w:szCs w:val="20"/>
        </w:rPr>
        <w:t xml:space="preserve">Acta </w:t>
      </w:r>
      <w:proofErr w:type="spellStart"/>
      <w:r w:rsidRPr="000108D4">
        <w:rPr>
          <w:rStyle w:val="Emphasis"/>
          <w:rFonts w:ascii="Optima" w:hAnsi="Optima"/>
          <w:sz w:val="20"/>
          <w:szCs w:val="20"/>
        </w:rPr>
        <w:t>Tropica</w:t>
      </w:r>
      <w:proofErr w:type="spellEnd"/>
      <w:r w:rsidRPr="000108D4">
        <w:rPr>
          <w:rStyle w:val="Emphasis"/>
          <w:rFonts w:ascii="Optima" w:hAnsi="Optima"/>
          <w:sz w:val="20"/>
          <w:szCs w:val="20"/>
        </w:rPr>
        <w:t>, 203</w:t>
      </w:r>
      <w:r w:rsidRPr="000108D4">
        <w:rPr>
          <w:rFonts w:ascii="Optima" w:hAnsi="Optima"/>
          <w:sz w:val="20"/>
          <w:szCs w:val="20"/>
        </w:rPr>
        <w:t>, 105302.</w:t>
      </w:r>
    </w:p>
    <w:p w14:paraId="006FB552" w14:textId="77777777" w:rsidR="000108D4" w:rsidRPr="000108D4" w:rsidRDefault="000108D4" w:rsidP="000108D4">
      <w:pPr>
        <w:pStyle w:val="ListParagraph"/>
        <w:numPr>
          <w:ilvl w:val="0"/>
          <w:numId w:val="7"/>
        </w:numPr>
        <w:jc w:val="both"/>
        <w:rPr>
          <w:rFonts w:ascii="Optima" w:hAnsi="Optima"/>
          <w:sz w:val="20"/>
          <w:szCs w:val="20"/>
        </w:rPr>
      </w:pPr>
      <w:proofErr w:type="spellStart"/>
      <w:r w:rsidRPr="000108D4">
        <w:rPr>
          <w:rFonts w:ascii="Optima" w:hAnsi="Optima"/>
          <w:sz w:val="20"/>
          <w:szCs w:val="20"/>
        </w:rPr>
        <w:t>Sukontason</w:t>
      </w:r>
      <w:proofErr w:type="spellEnd"/>
      <w:r w:rsidRPr="000108D4">
        <w:rPr>
          <w:rFonts w:ascii="Optima" w:hAnsi="Optima"/>
          <w:sz w:val="20"/>
          <w:szCs w:val="20"/>
        </w:rPr>
        <w:t xml:space="preserve">, K., et al. (2015). A case of pulmonary paragonimiasis in the lung cavity from Northern Thailand. </w:t>
      </w:r>
      <w:r w:rsidRPr="000108D4">
        <w:rPr>
          <w:rStyle w:val="Emphasis"/>
          <w:rFonts w:ascii="Optima" w:hAnsi="Optima"/>
          <w:sz w:val="20"/>
          <w:szCs w:val="20"/>
        </w:rPr>
        <w:t>Journal of Tropical Medicine and Parasitology</w:t>
      </w:r>
      <w:r w:rsidRPr="000108D4">
        <w:rPr>
          <w:rFonts w:ascii="Optima" w:hAnsi="Optima"/>
          <w:sz w:val="20"/>
          <w:szCs w:val="20"/>
        </w:rPr>
        <w:t>.</w:t>
      </w:r>
    </w:p>
    <w:p w14:paraId="588BBDD0"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Taniguchi, Y., et al. (2024). A rare occurrence of paragonimiasis accompanied by cryptococcal pneumonia. </w:t>
      </w:r>
      <w:r w:rsidRPr="000108D4">
        <w:rPr>
          <w:rStyle w:val="Emphasis"/>
          <w:rFonts w:ascii="Optima" w:hAnsi="Optima"/>
          <w:sz w:val="20"/>
          <w:szCs w:val="20"/>
        </w:rPr>
        <w:t>Journal of Infection and Chemotherapy</w:t>
      </w:r>
      <w:r w:rsidRPr="000108D4">
        <w:rPr>
          <w:rFonts w:ascii="Optima" w:hAnsi="Optima"/>
          <w:sz w:val="20"/>
          <w:szCs w:val="20"/>
        </w:rPr>
        <w:t>.</w:t>
      </w:r>
    </w:p>
    <w:p w14:paraId="03FDC928"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Thapa, B., et al. (2017). Case series of paragonimiasis from Nepal. </w:t>
      </w:r>
      <w:r w:rsidRPr="000108D4">
        <w:rPr>
          <w:rStyle w:val="Emphasis"/>
          <w:rFonts w:ascii="Optima" w:hAnsi="Optima"/>
          <w:sz w:val="20"/>
          <w:szCs w:val="20"/>
        </w:rPr>
        <w:t>Oxford Medical Case Reports</w:t>
      </w:r>
      <w:r w:rsidRPr="000108D4">
        <w:rPr>
          <w:rFonts w:ascii="Optima" w:hAnsi="Optima"/>
          <w:sz w:val="20"/>
          <w:szCs w:val="20"/>
        </w:rPr>
        <w:t>.</w:t>
      </w:r>
    </w:p>
    <w:p w14:paraId="3A1AB463"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Wang, W., et al. (2022). Ectopic peritoneal paragonimiasis mimicking tuberculous peritonitis: A case report. </w:t>
      </w:r>
      <w:r w:rsidRPr="000108D4">
        <w:rPr>
          <w:rStyle w:val="Emphasis"/>
          <w:rFonts w:ascii="Optima" w:hAnsi="Optima"/>
          <w:sz w:val="20"/>
          <w:szCs w:val="20"/>
        </w:rPr>
        <w:t>Tropical Biomedicine</w:t>
      </w:r>
      <w:r w:rsidRPr="000108D4">
        <w:rPr>
          <w:rFonts w:ascii="Optima" w:hAnsi="Optima"/>
          <w:sz w:val="20"/>
          <w:szCs w:val="20"/>
        </w:rPr>
        <w:t>.</w:t>
      </w:r>
    </w:p>
    <w:p w14:paraId="2D86FDE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World Health Organization. (2022). </w:t>
      </w:r>
      <w:r w:rsidRPr="000108D4">
        <w:rPr>
          <w:rStyle w:val="Emphasis"/>
          <w:rFonts w:ascii="Optima" w:hAnsi="Optima"/>
          <w:sz w:val="20"/>
          <w:szCs w:val="20"/>
        </w:rPr>
        <w:t>Control of foodborne trematode infections</w:t>
      </w:r>
      <w:r w:rsidRPr="000108D4">
        <w:rPr>
          <w:rFonts w:ascii="Optima" w:hAnsi="Optima"/>
          <w:sz w:val="20"/>
          <w:szCs w:val="20"/>
        </w:rPr>
        <w:t>. WHO Press.</w:t>
      </w:r>
    </w:p>
    <w:p w14:paraId="2EC83D46"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Yamamoto, Y., et al. (2023). A cluster of paragonimiasis with delayed diagnosis due to difficulty distinguishing symptoms from post-COVID-19 respiratory symptoms. </w:t>
      </w:r>
      <w:r w:rsidRPr="000108D4">
        <w:rPr>
          <w:rStyle w:val="Emphasis"/>
          <w:rFonts w:ascii="Optima" w:hAnsi="Optima"/>
          <w:sz w:val="20"/>
          <w:szCs w:val="20"/>
        </w:rPr>
        <w:t>Internal Medicine</w:t>
      </w:r>
      <w:r w:rsidRPr="000108D4">
        <w:rPr>
          <w:rFonts w:ascii="Optima" w:hAnsi="Optima"/>
          <w:sz w:val="20"/>
          <w:szCs w:val="20"/>
        </w:rPr>
        <w:t>.</w:t>
      </w:r>
    </w:p>
    <w:p w14:paraId="52E3678B"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Yamashita, T., et al. (n.d.). A case of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diagnosed by serological testing. </w:t>
      </w:r>
      <w:r w:rsidRPr="000108D4">
        <w:rPr>
          <w:rStyle w:val="Emphasis"/>
          <w:rFonts w:ascii="Optima" w:hAnsi="Optima"/>
          <w:sz w:val="20"/>
          <w:szCs w:val="20"/>
        </w:rPr>
        <w:t>Journal of General and Family Medicine</w:t>
      </w:r>
      <w:r w:rsidRPr="000108D4">
        <w:rPr>
          <w:rFonts w:ascii="Optima" w:hAnsi="Optima"/>
          <w:sz w:val="20"/>
          <w:szCs w:val="20"/>
        </w:rPr>
        <w:t>.</w:t>
      </w:r>
    </w:p>
    <w:p w14:paraId="7908136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Zhang, J., et al. (2018). </w:t>
      </w:r>
      <w:proofErr w:type="spellStart"/>
      <w:r w:rsidRPr="000108D4">
        <w:rPr>
          <w:rStyle w:val="Emphasis"/>
          <w:rFonts w:ascii="Optima" w:hAnsi="Optima"/>
          <w:sz w:val="20"/>
          <w:szCs w:val="20"/>
        </w:rPr>
        <w:t>Paragonimus</w:t>
      </w:r>
      <w:proofErr w:type="spellEnd"/>
      <w:r w:rsidRPr="000108D4">
        <w:rPr>
          <w:rStyle w:val="Emphasis"/>
          <w:rFonts w:ascii="Optima" w:hAnsi="Optima"/>
          <w:sz w:val="20"/>
          <w:szCs w:val="20"/>
        </w:rPr>
        <w:t xml:space="preserve"> </w:t>
      </w:r>
      <w:proofErr w:type="spellStart"/>
      <w:r w:rsidRPr="000108D4">
        <w:rPr>
          <w:rStyle w:val="Emphasis"/>
          <w:rFonts w:ascii="Optima" w:hAnsi="Optima"/>
          <w:sz w:val="20"/>
          <w:szCs w:val="20"/>
        </w:rPr>
        <w:t>westermani</w:t>
      </w:r>
      <w:proofErr w:type="spellEnd"/>
      <w:r w:rsidRPr="000108D4">
        <w:rPr>
          <w:rFonts w:ascii="Optima" w:hAnsi="Optima"/>
          <w:sz w:val="20"/>
          <w:szCs w:val="20"/>
        </w:rPr>
        <w:t xml:space="preserve"> infection manifesting as a pulmonary cavity and adrenal gland mass: A case report. </w:t>
      </w:r>
      <w:r w:rsidRPr="000108D4">
        <w:rPr>
          <w:rStyle w:val="Emphasis"/>
          <w:rFonts w:ascii="Optima" w:hAnsi="Optima"/>
          <w:sz w:val="20"/>
          <w:szCs w:val="20"/>
        </w:rPr>
        <w:t>Asian Pacific Journal of Tropical Medicine</w:t>
      </w:r>
      <w:r w:rsidRPr="000108D4">
        <w:rPr>
          <w:rFonts w:ascii="Optima" w:hAnsi="Optima"/>
          <w:sz w:val="20"/>
          <w:szCs w:val="20"/>
        </w:rPr>
        <w:t>.</w:t>
      </w:r>
    </w:p>
    <w:p w14:paraId="45DDB42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Zhang, Y., et al. (2021). Pleural lump after paragonimiasis treated by thoracoscopy: A case report. </w:t>
      </w:r>
      <w:r w:rsidRPr="000108D4">
        <w:rPr>
          <w:rStyle w:val="Emphasis"/>
          <w:rFonts w:ascii="Optima" w:hAnsi="Optima"/>
          <w:sz w:val="20"/>
          <w:szCs w:val="20"/>
        </w:rPr>
        <w:t>BMC Pulmonary Medicine</w:t>
      </w:r>
      <w:r w:rsidRPr="000108D4">
        <w:rPr>
          <w:rFonts w:ascii="Optima" w:hAnsi="Optima"/>
          <w:sz w:val="20"/>
          <w:szCs w:val="20"/>
        </w:rPr>
        <w:t>.</w:t>
      </w:r>
    </w:p>
    <w:p w14:paraId="408EF134" w14:textId="77777777" w:rsidR="000108D4" w:rsidRPr="000108D4" w:rsidRDefault="000108D4" w:rsidP="000108D4">
      <w:pPr>
        <w:jc w:val="both"/>
        <w:rPr>
          <w:rFonts w:ascii="Optima" w:hAnsi="Optima"/>
          <w:sz w:val="20"/>
          <w:szCs w:val="20"/>
        </w:rPr>
      </w:pPr>
    </w:p>
    <w:p w14:paraId="68CB6814" w14:textId="77777777" w:rsidR="000108D4" w:rsidRPr="000108D4" w:rsidRDefault="000108D4">
      <w:pPr>
        <w:jc w:val="both"/>
        <w:rPr>
          <w:rFonts w:ascii="Optima" w:hAnsi="Optima"/>
          <w:sz w:val="20"/>
          <w:szCs w:val="20"/>
        </w:rPr>
      </w:pPr>
    </w:p>
    <w:sectPr w:rsidR="000108D4" w:rsidRPr="000108D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EB3F6" w14:textId="77777777" w:rsidR="00E76960" w:rsidRDefault="00E76960" w:rsidP="00EA3F24">
      <w:r>
        <w:separator/>
      </w:r>
    </w:p>
  </w:endnote>
  <w:endnote w:type="continuationSeparator" w:id="0">
    <w:p w14:paraId="1419D787" w14:textId="77777777" w:rsidR="00E76960" w:rsidRDefault="00E76960" w:rsidP="00EA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37AE51-D78B-4EA5-ABBE-EDCC124D974D}"/>
    <w:embedItalic r:id="rId2" w:fontKey="{8F667F47-0DA2-425D-9A98-1F9B8844D991}"/>
  </w:font>
  <w:font w:name="Belleza">
    <w:charset w:val="00"/>
    <w:family w:val="auto"/>
    <w:pitch w:val="default"/>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4BE72B10-4EA5-4765-89F6-40732CF12EDC}"/>
  </w:font>
  <w:font w:name="Optima">
    <w:altName w:val="Calibri"/>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1158EB72-2CB5-40DA-A03F-148365A7A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63E3" w14:textId="77777777" w:rsidR="00EA3F24" w:rsidRDefault="00EA3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7226B" w14:textId="77777777" w:rsidR="00EA3F24" w:rsidRDefault="00EA3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88B01" w14:textId="77777777" w:rsidR="00EA3F24" w:rsidRDefault="00EA3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8A650" w14:textId="77777777" w:rsidR="00E76960" w:rsidRDefault="00E76960" w:rsidP="00EA3F24">
      <w:r>
        <w:separator/>
      </w:r>
    </w:p>
  </w:footnote>
  <w:footnote w:type="continuationSeparator" w:id="0">
    <w:p w14:paraId="53647E6A" w14:textId="77777777" w:rsidR="00E76960" w:rsidRDefault="00E76960" w:rsidP="00EA3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E50" w14:textId="59DF7321" w:rsidR="00EA3F24" w:rsidRDefault="00EA3F24">
    <w:pPr>
      <w:pStyle w:val="Header"/>
    </w:pPr>
    <w:r>
      <w:rPr>
        <w:noProof/>
      </w:rPr>
      <w:pict w14:anchorId="6EAF6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1" o:spid="_x0000_s2050" type="#_x0000_t136" style="position:absolute;margin-left:0;margin-top:0;width:467.95pt;height:52.8pt;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655EF" w14:textId="26FE5993" w:rsidR="00EA3F24" w:rsidRDefault="00EA3F24">
    <w:pPr>
      <w:pStyle w:val="Header"/>
    </w:pPr>
    <w:r>
      <w:rPr>
        <w:noProof/>
      </w:rPr>
      <w:pict w14:anchorId="47AF3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2" o:spid="_x0000_s2051" type="#_x0000_t136" style="position:absolute;margin-left:0;margin-top:0;width:467.95pt;height:52.8pt;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C4544" w14:textId="7DFB5612" w:rsidR="00EA3F24" w:rsidRDefault="00EA3F24">
    <w:pPr>
      <w:pStyle w:val="Header"/>
    </w:pPr>
    <w:r>
      <w:rPr>
        <w:noProof/>
      </w:rPr>
      <w:pict w14:anchorId="4DB6E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0" o:spid="_x0000_s2049" type="#_x0000_t136" style="position:absolute;margin-left:0;margin-top:0;width:467.95pt;height:52.8pt;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12E6D"/>
    <w:multiLevelType w:val="multilevel"/>
    <w:tmpl w:val="B3182E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8634767"/>
    <w:multiLevelType w:val="multilevel"/>
    <w:tmpl w:val="DD1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E3C8D"/>
    <w:multiLevelType w:val="hybridMultilevel"/>
    <w:tmpl w:val="F920090E"/>
    <w:lvl w:ilvl="0" w:tplc="265A944E">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A3C95"/>
    <w:multiLevelType w:val="hybridMultilevel"/>
    <w:tmpl w:val="AEE41798"/>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3B323BC9"/>
    <w:multiLevelType w:val="hybridMultilevel"/>
    <w:tmpl w:val="8A74F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EF6735"/>
    <w:multiLevelType w:val="multilevel"/>
    <w:tmpl w:val="582AB2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701732"/>
    <w:multiLevelType w:val="multilevel"/>
    <w:tmpl w:val="4282DA78"/>
    <w:lvl w:ilvl="0">
      <w:start w:val="1"/>
      <w:numFmt w:val="bullet"/>
      <w:lvlText w:val="-"/>
      <w:lvlJc w:val="left"/>
      <w:pPr>
        <w:ind w:left="720" w:hanging="360"/>
      </w:pPr>
      <w:rPr>
        <w:rFonts w:ascii="Belleza" w:eastAsia="Belleza" w:hAnsi="Belleza" w:cs="Bellez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zsrAwt7AwMjA3MrVU0lEKTi0uzszPAykwrAUAniFquCwAAAA="/>
  </w:docVars>
  <w:rsids>
    <w:rsidRoot w:val="00AC78FC"/>
    <w:rsid w:val="000108D4"/>
    <w:rsid w:val="00027F51"/>
    <w:rsid w:val="00035C72"/>
    <w:rsid w:val="00046968"/>
    <w:rsid w:val="00056CB2"/>
    <w:rsid w:val="0011051B"/>
    <w:rsid w:val="00130A25"/>
    <w:rsid w:val="00166E7D"/>
    <w:rsid w:val="00175155"/>
    <w:rsid w:val="001831CA"/>
    <w:rsid w:val="001B7F17"/>
    <w:rsid w:val="001C02F0"/>
    <w:rsid w:val="002101DB"/>
    <w:rsid w:val="00246148"/>
    <w:rsid w:val="002D0598"/>
    <w:rsid w:val="00312487"/>
    <w:rsid w:val="0032562A"/>
    <w:rsid w:val="00332D73"/>
    <w:rsid w:val="00345700"/>
    <w:rsid w:val="00347EFF"/>
    <w:rsid w:val="00376F8C"/>
    <w:rsid w:val="003B143F"/>
    <w:rsid w:val="003C5CDA"/>
    <w:rsid w:val="003E7AE5"/>
    <w:rsid w:val="004603F5"/>
    <w:rsid w:val="004838DF"/>
    <w:rsid w:val="004A0EC9"/>
    <w:rsid w:val="004A6010"/>
    <w:rsid w:val="004B71D3"/>
    <w:rsid w:val="004C57CF"/>
    <w:rsid w:val="004E4C21"/>
    <w:rsid w:val="00515E3D"/>
    <w:rsid w:val="00565017"/>
    <w:rsid w:val="005D0524"/>
    <w:rsid w:val="006013D3"/>
    <w:rsid w:val="00604AFB"/>
    <w:rsid w:val="0063748A"/>
    <w:rsid w:val="0066764C"/>
    <w:rsid w:val="0067523E"/>
    <w:rsid w:val="00682007"/>
    <w:rsid w:val="006E5310"/>
    <w:rsid w:val="006E67B4"/>
    <w:rsid w:val="00711E63"/>
    <w:rsid w:val="00756583"/>
    <w:rsid w:val="007624E4"/>
    <w:rsid w:val="00774525"/>
    <w:rsid w:val="007831FE"/>
    <w:rsid w:val="00786068"/>
    <w:rsid w:val="00797744"/>
    <w:rsid w:val="007E0D86"/>
    <w:rsid w:val="007E2EC5"/>
    <w:rsid w:val="007E3937"/>
    <w:rsid w:val="00862ADC"/>
    <w:rsid w:val="00870EFA"/>
    <w:rsid w:val="008A55D0"/>
    <w:rsid w:val="008F004E"/>
    <w:rsid w:val="009062BC"/>
    <w:rsid w:val="00906948"/>
    <w:rsid w:val="00907859"/>
    <w:rsid w:val="009244D2"/>
    <w:rsid w:val="00931C9C"/>
    <w:rsid w:val="0095170B"/>
    <w:rsid w:val="00982FA4"/>
    <w:rsid w:val="009A4B5C"/>
    <w:rsid w:val="009B0C55"/>
    <w:rsid w:val="009C3E98"/>
    <w:rsid w:val="009E3893"/>
    <w:rsid w:val="00A64281"/>
    <w:rsid w:val="00A6587E"/>
    <w:rsid w:val="00A66E0C"/>
    <w:rsid w:val="00AA6C2E"/>
    <w:rsid w:val="00AC78FC"/>
    <w:rsid w:val="00AD682B"/>
    <w:rsid w:val="00B030A3"/>
    <w:rsid w:val="00B1024C"/>
    <w:rsid w:val="00B55317"/>
    <w:rsid w:val="00BC7F3D"/>
    <w:rsid w:val="00C056DA"/>
    <w:rsid w:val="00C34DA6"/>
    <w:rsid w:val="00C408CE"/>
    <w:rsid w:val="00C74A90"/>
    <w:rsid w:val="00CC44D6"/>
    <w:rsid w:val="00CD5C1F"/>
    <w:rsid w:val="00D37082"/>
    <w:rsid w:val="00D4287F"/>
    <w:rsid w:val="00DB0906"/>
    <w:rsid w:val="00E01FDE"/>
    <w:rsid w:val="00E66D97"/>
    <w:rsid w:val="00E73658"/>
    <w:rsid w:val="00E76960"/>
    <w:rsid w:val="00EA3F24"/>
    <w:rsid w:val="00EC749F"/>
    <w:rsid w:val="00EC74B4"/>
    <w:rsid w:val="00EE07D2"/>
    <w:rsid w:val="00EF0EBE"/>
    <w:rsid w:val="00F232B7"/>
    <w:rsid w:val="00F333D9"/>
    <w:rsid w:val="00F67CB8"/>
    <w:rsid w:val="00F8192B"/>
    <w:rsid w:val="00FA43B8"/>
    <w:rsid w:val="00FD2281"/>
    <w:rsid w:val="00FF49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5311A"/>
  <w15:docId w15:val="{F59D54AF-7FF8-DD44-BF9A-7AE9C220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92B"/>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D7781C"/>
  </w:style>
  <w:style w:type="table" w:styleId="TableGrid">
    <w:name w:val="Table Grid"/>
    <w:basedOn w:val="TableNormal"/>
    <w:uiPriority w:val="39"/>
    <w:rsid w:val="00A55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0E2"/>
    <w:rPr>
      <w:color w:val="0563C1" w:themeColor="hyperlink"/>
      <w:u w:val="single"/>
    </w:rPr>
  </w:style>
  <w:style w:type="character" w:styleId="UnresolvedMention">
    <w:name w:val="Unresolved Mention"/>
    <w:basedOn w:val="DefaultParagraphFont"/>
    <w:uiPriority w:val="99"/>
    <w:semiHidden/>
    <w:unhideWhenUsed/>
    <w:rsid w:val="008C60E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customStyle="1" w:styleId="Compact">
    <w:name w:val="Compact"/>
    <w:basedOn w:val="BodyText"/>
    <w:qFormat/>
    <w:rsid w:val="00862ADC"/>
    <w:pPr>
      <w:spacing w:before="36" w:after="36"/>
    </w:pPr>
    <w:rPr>
      <w:rFonts w:asciiTheme="minorHAnsi" w:eastAsiaTheme="minorHAnsi" w:hAnsiTheme="minorHAnsi" w:cstheme="minorBidi"/>
      <w:lang w:val="en-US"/>
    </w:rPr>
  </w:style>
  <w:style w:type="table" w:customStyle="1" w:styleId="Table">
    <w:name w:val="Table"/>
    <w:semiHidden/>
    <w:unhideWhenUsed/>
    <w:qFormat/>
    <w:rsid w:val="00862ADC"/>
    <w:pPr>
      <w:spacing w:after="200"/>
    </w:pPr>
    <w:rPr>
      <w:rFonts w:asciiTheme="minorHAnsi" w:eastAsiaTheme="minorHAnsi" w:hAnsiTheme="minorHAnsi" w:cstheme="minorBidi"/>
      <w:sz w:val="20"/>
      <w:szCs w:val="20"/>
      <w:lang w:val="en-US"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862ADC"/>
    <w:pPr>
      <w:spacing w:after="120"/>
    </w:pPr>
  </w:style>
  <w:style w:type="character" w:customStyle="1" w:styleId="BodyTextChar">
    <w:name w:val="Body Text Char"/>
    <w:basedOn w:val="DefaultParagraphFont"/>
    <w:link w:val="BodyText"/>
    <w:uiPriority w:val="99"/>
    <w:semiHidden/>
    <w:rsid w:val="00862ADC"/>
  </w:style>
  <w:style w:type="character" w:styleId="Emphasis">
    <w:name w:val="Emphasis"/>
    <w:basedOn w:val="DefaultParagraphFont"/>
    <w:uiPriority w:val="20"/>
    <w:qFormat/>
    <w:rsid w:val="00035C72"/>
    <w:rPr>
      <w:i/>
      <w:iCs/>
    </w:rPr>
  </w:style>
  <w:style w:type="paragraph" w:styleId="ListParagraph">
    <w:name w:val="List Paragraph"/>
    <w:basedOn w:val="Normal"/>
    <w:uiPriority w:val="34"/>
    <w:qFormat/>
    <w:rsid w:val="00035C72"/>
    <w:pPr>
      <w:ind w:left="720"/>
      <w:contextualSpacing/>
    </w:pPr>
  </w:style>
  <w:style w:type="paragraph" w:styleId="NormalWeb">
    <w:name w:val="Normal (Web)"/>
    <w:basedOn w:val="Normal"/>
    <w:uiPriority w:val="99"/>
    <w:semiHidden/>
    <w:unhideWhenUsed/>
    <w:rsid w:val="00931C9C"/>
    <w:pPr>
      <w:spacing w:before="100" w:beforeAutospacing="1" w:after="100" w:afterAutospacing="1"/>
    </w:pPr>
  </w:style>
  <w:style w:type="paragraph" w:styleId="Header">
    <w:name w:val="header"/>
    <w:basedOn w:val="Normal"/>
    <w:link w:val="HeaderChar"/>
    <w:uiPriority w:val="99"/>
    <w:unhideWhenUsed/>
    <w:rsid w:val="00EA3F24"/>
    <w:pPr>
      <w:tabs>
        <w:tab w:val="center" w:pos="4680"/>
        <w:tab w:val="right" w:pos="9360"/>
      </w:tabs>
    </w:pPr>
  </w:style>
  <w:style w:type="character" w:customStyle="1" w:styleId="HeaderChar">
    <w:name w:val="Header Char"/>
    <w:basedOn w:val="DefaultParagraphFont"/>
    <w:link w:val="Header"/>
    <w:uiPriority w:val="99"/>
    <w:rsid w:val="00EA3F24"/>
    <w:rPr>
      <w:rFonts w:ascii="Times New Roman" w:eastAsia="Times New Roman" w:hAnsi="Times New Roman" w:cs="Times New Roman"/>
    </w:rPr>
  </w:style>
  <w:style w:type="paragraph" w:styleId="Footer">
    <w:name w:val="footer"/>
    <w:basedOn w:val="Normal"/>
    <w:link w:val="FooterChar"/>
    <w:uiPriority w:val="99"/>
    <w:unhideWhenUsed/>
    <w:rsid w:val="00EA3F24"/>
    <w:pPr>
      <w:tabs>
        <w:tab w:val="center" w:pos="4680"/>
        <w:tab w:val="right" w:pos="9360"/>
      </w:tabs>
    </w:pPr>
  </w:style>
  <w:style w:type="character" w:customStyle="1" w:styleId="FooterChar">
    <w:name w:val="Footer Char"/>
    <w:basedOn w:val="DefaultParagraphFont"/>
    <w:link w:val="Footer"/>
    <w:uiPriority w:val="99"/>
    <w:rsid w:val="00EA3F2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55927">
      <w:bodyDiv w:val="1"/>
      <w:marLeft w:val="0"/>
      <w:marRight w:val="0"/>
      <w:marTop w:val="0"/>
      <w:marBottom w:val="0"/>
      <w:divBdr>
        <w:top w:val="none" w:sz="0" w:space="0" w:color="auto"/>
        <w:left w:val="none" w:sz="0" w:space="0" w:color="auto"/>
        <w:bottom w:val="none" w:sz="0" w:space="0" w:color="auto"/>
        <w:right w:val="none" w:sz="0" w:space="0" w:color="auto"/>
      </w:divBdr>
    </w:div>
    <w:div w:id="383796560">
      <w:bodyDiv w:val="1"/>
      <w:marLeft w:val="0"/>
      <w:marRight w:val="0"/>
      <w:marTop w:val="0"/>
      <w:marBottom w:val="0"/>
      <w:divBdr>
        <w:top w:val="none" w:sz="0" w:space="0" w:color="auto"/>
        <w:left w:val="none" w:sz="0" w:space="0" w:color="auto"/>
        <w:bottom w:val="none" w:sz="0" w:space="0" w:color="auto"/>
        <w:right w:val="none" w:sz="0" w:space="0" w:color="auto"/>
      </w:divBdr>
    </w:div>
    <w:div w:id="788092080">
      <w:bodyDiv w:val="1"/>
      <w:marLeft w:val="0"/>
      <w:marRight w:val="0"/>
      <w:marTop w:val="0"/>
      <w:marBottom w:val="0"/>
      <w:divBdr>
        <w:top w:val="none" w:sz="0" w:space="0" w:color="auto"/>
        <w:left w:val="none" w:sz="0" w:space="0" w:color="auto"/>
        <w:bottom w:val="none" w:sz="0" w:space="0" w:color="auto"/>
        <w:right w:val="none" w:sz="0" w:space="0" w:color="auto"/>
      </w:divBdr>
    </w:div>
    <w:div w:id="1226719798">
      <w:bodyDiv w:val="1"/>
      <w:marLeft w:val="0"/>
      <w:marRight w:val="0"/>
      <w:marTop w:val="0"/>
      <w:marBottom w:val="0"/>
      <w:divBdr>
        <w:top w:val="none" w:sz="0" w:space="0" w:color="auto"/>
        <w:left w:val="none" w:sz="0" w:space="0" w:color="auto"/>
        <w:bottom w:val="none" w:sz="0" w:space="0" w:color="auto"/>
        <w:right w:val="none" w:sz="0" w:space="0" w:color="auto"/>
      </w:divBdr>
    </w:div>
    <w:div w:id="1412504169">
      <w:bodyDiv w:val="1"/>
      <w:marLeft w:val="0"/>
      <w:marRight w:val="0"/>
      <w:marTop w:val="0"/>
      <w:marBottom w:val="0"/>
      <w:divBdr>
        <w:top w:val="none" w:sz="0" w:space="0" w:color="auto"/>
        <w:left w:val="none" w:sz="0" w:space="0" w:color="auto"/>
        <w:bottom w:val="none" w:sz="0" w:space="0" w:color="auto"/>
        <w:right w:val="none" w:sz="0" w:space="0" w:color="auto"/>
      </w:divBdr>
    </w:div>
    <w:div w:id="1644432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dc.gov/dpdx/paragonimiasi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mc.ncbi.nlm.nih.gov/articles/PMC7708870/" TargetMode="External"/><Relationship Id="rId4" Type="http://schemas.openxmlformats.org/officeDocument/2006/relationships/settings" Target="settings.xml"/><Relationship Id="rId9" Type="http://schemas.openxmlformats.org/officeDocument/2006/relationships/hyperlink" Target="https://pmc.ncbi.nlm.nih.gov/articles/PMC724144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mNg6plyYzQuina0MsXeQ7YEEA==">CgMxLjA4AHIhMXV1bVgyUU9XXzlJWVRxNHp5UEtoUHFwRGdIUC1YajdL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4674</Words>
  <Characters>26648</Characters>
  <Application>Microsoft Office Word</Application>
  <DocSecurity>0</DocSecurity>
  <Lines>222</Lines>
  <Paragraphs>62</Paragraphs>
  <ScaleCrop>false</ScaleCrop>
  <Company/>
  <LinksUpToDate>false</LinksUpToDate>
  <CharactersWithSpaces>31260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SDI 1084</cp:lastModifiedBy>
  <cp:revision>115</cp:revision>
  <dcterms:created xsi:type="dcterms:W3CDTF">2024-08-10T09:51:00Z</dcterms:created>
  <dcterms:modified xsi:type="dcterms:W3CDTF">2026-04-14T11:55:00Z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924a13cb-1da2-49c9-b953-c1885775fe1b</vt:lpwstr>
  </property>
</Properties>
</file>