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871EC" w14:textId="77777777" w:rsidR="00CA75EB" w:rsidRPr="00CA75EB" w:rsidRDefault="00CA75EB" w:rsidP="00CA75EB">
      <w:pPr>
        <w:spacing w:after="0" w:line="240" w:lineRule="auto"/>
        <w:rPr>
          <w:rFonts w:ascii="Arial" w:eastAsia="Times New Roman" w:hAnsi="Arial" w:cs="Arial"/>
          <w:color w:val="auto"/>
          <w:kern w:val="28"/>
          <w:sz w:val="36"/>
          <w:szCs w:val="20"/>
          <w14:ligatures w14:val="none"/>
        </w:rPr>
      </w:pPr>
      <w:bookmarkStart w:id="0" w:name="_Hlk224925189"/>
    </w:p>
    <w:p w14:paraId="2AB55BEE" w14:textId="77777777" w:rsidR="006D57F3" w:rsidRDefault="006D57F3" w:rsidP="00CA75EB">
      <w:pPr>
        <w:spacing w:after="0" w:line="240" w:lineRule="auto"/>
        <w:jc w:val="right"/>
        <w:rPr>
          <w:rFonts w:ascii="Arial" w:eastAsia="Times New Roman" w:hAnsi="Arial" w:cs="Arial"/>
          <w:color w:val="auto"/>
          <w:kern w:val="0"/>
          <w:szCs w:val="20"/>
          <w14:ligatures w14:val="none"/>
        </w:rPr>
      </w:pPr>
      <w:r w:rsidRPr="006D57F3">
        <w:rPr>
          <w:rFonts w:ascii="Arial" w:eastAsia="Times New Roman" w:hAnsi="Arial" w:cs="Arial"/>
          <w:color w:val="auto"/>
          <w:kern w:val="0"/>
          <w:szCs w:val="20"/>
          <w14:ligatures w14:val="none"/>
        </w:rPr>
        <w:t>PREVALENCE OF NEONATAL MALARIA AND ASSOCIATED HEMATOLOGICAL DERANGEMENTS IN TERTIARY HOSPITALS IN NORTHEASTERN NIGERIA</w:t>
      </w:r>
    </w:p>
    <w:p w14:paraId="36B365E9" w14:textId="77777777" w:rsidR="00241AD0" w:rsidRDefault="00241AD0" w:rsidP="00241AD0">
      <w:pPr>
        <w:pStyle w:val="NoSpacing"/>
      </w:pPr>
      <w:bookmarkStart w:id="1" w:name="_GoBack"/>
      <w:bookmarkEnd w:id="1"/>
    </w:p>
    <w:p w14:paraId="099B5AC5" w14:textId="77777777" w:rsidR="00241AD0" w:rsidRPr="00241AD0" w:rsidRDefault="00241AD0" w:rsidP="00241AD0">
      <w:pPr>
        <w:pStyle w:val="NoSpacing"/>
      </w:pPr>
    </w:p>
    <w:p w14:paraId="550A7740" w14:textId="77777777" w:rsidR="00CA75EB" w:rsidRPr="00CA75EB" w:rsidRDefault="00CA75EB" w:rsidP="00CA75EB">
      <w:pPr>
        <w:spacing w:after="0" w:line="240" w:lineRule="auto"/>
        <w:rPr>
          <w:rFonts w:ascii="Arial" w:eastAsia="Times New Roman" w:hAnsi="Arial" w:cs="Arial"/>
          <w:b w:val="0"/>
          <w:color w:val="auto"/>
          <w:kern w:val="0"/>
          <w:sz w:val="20"/>
          <w:szCs w:val="20"/>
          <w14:ligatures w14:val="none"/>
        </w:rPr>
      </w:pPr>
    </w:p>
    <w:p w14:paraId="0D8DBB14" w14:textId="77777777" w:rsidR="00CA75EB" w:rsidRPr="00CA75EB" w:rsidRDefault="00CA75EB" w:rsidP="00CA75EB">
      <w:pPr>
        <w:spacing w:after="0" w:line="240" w:lineRule="auto"/>
        <w:rPr>
          <w:rFonts w:ascii="Arial" w:eastAsia="Times New Roman" w:hAnsi="Arial" w:cs="Arial"/>
          <w:b w:val="0"/>
          <w:color w:val="auto"/>
          <w:kern w:val="0"/>
          <w:sz w:val="20"/>
          <w:szCs w:val="20"/>
          <w14:ligatures w14:val="none"/>
        </w:rPr>
      </w:pPr>
    </w:p>
    <w:p w14:paraId="114EA62A" w14:textId="0E7E3AF0" w:rsidR="00CA75EB" w:rsidRPr="00CA75EB" w:rsidRDefault="00CA75EB" w:rsidP="00CA75EB">
      <w:pPr>
        <w:spacing w:after="0" w:line="240" w:lineRule="auto"/>
        <w:rPr>
          <w:rFonts w:ascii="Arial" w:eastAsia="Times New Roman" w:hAnsi="Arial" w:cs="Arial"/>
          <w:b w:val="0"/>
          <w:color w:val="auto"/>
          <w:kern w:val="0"/>
          <w:sz w:val="16"/>
          <w:szCs w:val="20"/>
          <w14:ligatures w14:val="none"/>
        </w:rPr>
        <w:sectPr w:rsidR="00CA75EB" w:rsidRPr="00CA75EB" w:rsidSect="007453E5">
          <w:headerReference w:type="even" r:id="rId6"/>
          <w:headerReference w:type="default" r:id="rId7"/>
          <w:footerReference w:type="even" r:id="rId8"/>
          <w:footerReference w:type="default" r:id="rId9"/>
          <w:headerReference w:type="first" r:id="rId10"/>
          <w:footerReference w:type="first" r:id="rId11"/>
          <w:pgSz w:w="12240" w:h="15840" w:code="1"/>
          <w:pgMar w:top="1440" w:right="2016" w:bottom="2016" w:left="2016" w:header="720" w:footer="1296" w:gutter="0"/>
          <w:cols w:space="720"/>
          <w:docGrid w:linePitch="272"/>
        </w:sectPr>
      </w:pPr>
      <w:r w:rsidRPr="00CA75EB">
        <w:rPr>
          <w:rFonts w:ascii="Arial" w:eastAsia="Times New Roman" w:hAnsi="Arial" w:cs="Arial"/>
          <w:b w:val="0"/>
          <w:noProof/>
          <w:color w:val="auto"/>
          <w:kern w:val="0"/>
          <w:sz w:val="16"/>
          <w:szCs w:val="20"/>
          <w14:ligatures w14:val="none"/>
        </w:rPr>
        <mc:AlternateContent>
          <mc:Choice Requires="wps">
            <w:drawing>
              <wp:inline distT="0" distB="0" distL="0" distR="0" wp14:anchorId="1957DF3D" wp14:editId="5DF15607">
                <wp:extent cx="5303520" cy="635"/>
                <wp:effectExtent l="13335" t="9525" r="17145" b="9525"/>
                <wp:docPr id="24017838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45B788A" id="_x0000_t32" coordsize="21600,21600" o:spt="32" o:oned="t" path="m,l21600,21600e" filled="f">
                <v:path arrowok="t" fillok="f" o:connecttype="none"/>
                <o:lock v:ext="edit" shapetype="t"/>
              </v:shapetype>
              <v:shape id="Straight Arrow Connector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CA75EB">
        <w:rPr>
          <w:rFonts w:ascii="Arial" w:eastAsia="Times New Roman" w:hAnsi="Arial" w:cs="Arial"/>
          <w:b w:val="0"/>
          <w:color w:val="auto"/>
          <w:kern w:val="0"/>
          <w:sz w:val="16"/>
          <w:szCs w:val="20"/>
          <w14:ligatures w14:val="none"/>
        </w:rPr>
        <w:t>.</w:t>
      </w:r>
    </w:p>
    <w:p w14:paraId="11496011" w14:textId="12926635" w:rsidR="00CA75EB" w:rsidRPr="00CA75EB" w:rsidRDefault="00CA75EB" w:rsidP="00CA75EB">
      <w:pPr>
        <w:keepNext/>
        <w:spacing w:after="0" w:line="240" w:lineRule="auto"/>
        <w:rPr>
          <w:rFonts w:ascii="Arial" w:eastAsia="Times New Roman" w:hAnsi="Arial" w:cs="Arial"/>
          <w:caps/>
          <w:color w:val="auto"/>
          <w:kern w:val="0"/>
          <w:sz w:val="22"/>
          <w:szCs w:val="20"/>
          <w14:ligatures w14:val="none"/>
        </w:rPr>
      </w:pPr>
      <w:r w:rsidRPr="00CA75EB">
        <w:rPr>
          <w:rFonts w:ascii="Arial" w:eastAsia="Times New Roman" w:hAnsi="Arial" w:cs="Arial"/>
          <w:caps/>
          <w:color w:val="auto"/>
          <w:kern w:val="0"/>
          <w:sz w:val="22"/>
          <w:szCs w:val="20"/>
          <w14:ligatures w14:val="none"/>
        </w:rPr>
        <w:t xml:space="preserve">ABSTRACT </w:t>
      </w:r>
    </w:p>
    <w:p w14:paraId="46F7389A" w14:textId="77777777" w:rsidR="00CA75EB" w:rsidRPr="00CA75EB" w:rsidRDefault="00CA75EB" w:rsidP="00CA75EB">
      <w:pPr>
        <w:keepNext/>
        <w:spacing w:after="0" w:line="240" w:lineRule="auto"/>
        <w:rPr>
          <w:rFonts w:ascii="Arial" w:eastAsia="Times New Roman" w:hAnsi="Arial" w:cs="Arial"/>
          <w:caps/>
          <w:color w:val="auto"/>
          <w:kern w:val="0"/>
          <w:sz w:val="22"/>
          <w:szCs w:val="20"/>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CA75EB" w:rsidRPr="00CA75EB" w14:paraId="7EA4A561" w14:textId="77777777" w:rsidTr="008303CD">
        <w:tc>
          <w:tcPr>
            <w:tcW w:w="9576" w:type="dxa"/>
            <w:shd w:val="clear" w:color="auto" w:fill="F2F2F2"/>
          </w:tcPr>
          <w:bookmarkEnd w:id="0"/>
          <w:p w14:paraId="15435047" w14:textId="77777777" w:rsidR="00CA75EB" w:rsidRPr="00CA75EB" w:rsidRDefault="00CA75EB" w:rsidP="00CA75EB">
            <w:pPr>
              <w:spacing w:after="0" w:line="240" w:lineRule="auto"/>
              <w:rPr>
                <w:rFonts w:ascii="Arial" w:eastAsia="Calibri" w:hAnsi="Arial" w:cs="Arial"/>
                <w:b w:val="0"/>
                <w:color w:val="auto"/>
                <w:kern w:val="0"/>
                <w:sz w:val="20"/>
                <w:szCs w:val="22"/>
                <w14:ligatures w14:val="none"/>
              </w:rPr>
            </w:pPr>
            <w:r w:rsidRPr="00CA75EB">
              <w:rPr>
                <w:rFonts w:ascii="Arial" w:eastAsia="Calibri" w:hAnsi="Arial" w:cs="Arial"/>
                <w:b w:val="0"/>
                <w:color w:val="auto"/>
                <w:kern w:val="0"/>
                <w:sz w:val="20"/>
                <w:szCs w:val="22"/>
                <w14:ligatures w14:val="none"/>
              </w:rPr>
              <w:t xml:space="preserve">Neonatal malaria is an under-recognized condition in malaria-endemic regions, despite its potential contribution to neonatal morbidity. This study assessed the prevalence, parasitemia patterns, and hematological changes associated with malaria among neonates in Taraba State, Nigeria. A cross-sectional study was conducted among 1,500 neonates recruited from four tertiary health facilities: Federal Medical Centre Jalingo, Specialist Hospital Jalingo, First Referral Hospital </w:t>
            </w:r>
            <w:proofErr w:type="spellStart"/>
            <w:r w:rsidRPr="00CA75EB">
              <w:rPr>
                <w:rFonts w:ascii="Arial" w:eastAsia="Calibri" w:hAnsi="Arial" w:cs="Arial"/>
                <w:b w:val="0"/>
                <w:color w:val="auto"/>
                <w:kern w:val="0"/>
                <w:sz w:val="20"/>
                <w:szCs w:val="22"/>
                <w14:ligatures w14:val="none"/>
              </w:rPr>
              <w:t>Mutum-Biyu</w:t>
            </w:r>
            <w:proofErr w:type="spellEnd"/>
            <w:r w:rsidRPr="00CA75EB">
              <w:rPr>
                <w:rFonts w:ascii="Arial" w:eastAsia="Calibri" w:hAnsi="Arial" w:cs="Arial"/>
                <w:b w:val="0"/>
                <w:color w:val="auto"/>
                <w:kern w:val="0"/>
                <w:sz w:val="20"/>
                <w:szCs w:val="22"/>
                <w14:ligatures w14:val="none"/>
              </w:rPr>
              <w:t xml:space="preserve">, and General Hospital Zing. Malaria diagnosis and parasitemia grading were performed using standard microscopy. Hematological parameters were analyzed using standard laboratory techniques. Statistical analysis was carried out using chi-square and t-test, with significance set at p &lt; 0.05. The overall prevalence of neonatal malaria was 5.7% (85/1500), with significant variation across study sites (χ² = 8.119; p &lt; 0.05). The highest prevalence was recorded at General Hospital Zing (8.0%) and the lowest at First Referral Hospital </w:t>
            </w:r>
            <w:proofErr w:type="spellStart"/>
            <w:r w:rsidRPr="00CA75EB">
              <w:rPr>
                <w:rFonts w:ascii="Arial" w:eastAsia="Calibri" w:hAnsi="Arial" w:cs="Arial"/>
                <w:b w:val="0"/>
                <w:color w:val="auto"/>
                <w:kern w:val="0"/>
                <w:sz w:val="20"/>
                <w:szCs w:val="22"/>
                <w14:ligatures w14:val="none"/>
              </w:rPr>
              <w:t>Mutum-Biyu</w:t>
            </w:r>
            <w:proofErr w:type="spellEnd"/>
            <w:r w:rsidRPr="00CA75EB">
              <w:rPr>
                <w:rFonts w:ascii="Arial" w:eastAsia="Calibri" w:hAnsi="Arial" w:cs="Arial"/>
                <w:b w:val="0"/>
                <w:color w:val="auto"/>
                <w:kern w:val="0"/>
                <w:sz w:val="20"/>
                <w:szCs w:val="22"/>
                <w14:ligatures w14:val="none"/>
              </w:rPr>
              <w:t xml:space="preserve"> (3.2%). There was no significant difference in infection rates between male (5.6%) and female (5.7%) neonates (χ² = 0.005; p &gt; 0.05). Parasitemia analysis showed 5.5% low, 1.1% moderate, and 0.1% high parasitemia, with significant differences across locations (χ² = 20.657; p &lt; 0.05). Infected neonates exhibited significantly elevated total white blood cell counts and differential counts, alongside reduced packed cell volume, lymphocytes, and platelet counts (p &lt; 0.001). Neonatal malaria in Taraba State occurs at a moderate prevalence and is associated with significant hematological abnormalities. Routine screening and early diagnosis are recommended to improve neonatal outcomes.</w:t>
            </w:r>
          </w:p>
          <w:p w14:paraId="526B6F96" w14:textId="77777777" w:rsidR="00CA75EB" w:rsidRPr="00CA75EB" w:rsidRDefault="00CA75EB" w:rsidP="00CA75EB">
            <w:pPr>
              <w:spacing w:after="0" w:line="240" w:lineRule="auto"/>
              <w:rPr>
                <w:rFonts w:ascii="Arial" w:eastAsia="Calibri" w:hAnsi="Arial" w:cs="Arial"/>
                <w:b w:val="0"/>
                <w:color w:val="auto"/>
                <w:kern w:val="0"/>
                <w:sz w:val="20"/>
                <w:szCs w:val="22"/>
                <w14:ligatures w14:val="none"/>
              </w:rPr>
            </w:pPr>
            <w:bookmarkStart w:id="2" w:name="_Hlk224924699"/>
            <w:r w:rsidRPr="00CA75EB">
              <w:rPr>
                <w:rFonts w:ascii="Arial" w:eastAsia="Calibri" w:hAnsi="Arial" w:cs="Arial"/>
                <w:b w:val="0"/>
                <w:color w:val="auto"/>
                <w:kern w:val="0"/>
                <w:sz w:val="20"/>
                <w:szCs w:val="22"/>
                <w14:ligatures w14:val="none"/>
              </w:rPr>
              <w:t>Keywords: Neonatal malaria, Parasitemia, Hematological parameters, Prevalence, Nigeria</w:t>
            </w:r>
            <w:bookmarkEnd w:id="2"/>
          </w:p>
        </w:tc>
      </w:tr>
    </w:tbl>
    <w:p w14:paraId="0D697CEB" w14:textId="77777777" w:rsidR="00CA75EB" w:rsidRPr="00CA75EB" w:rsidRDefault="00CA75EB" w:rsidP="00CA75EB">
      <w:pPr>
        <w:spacing w:after="0" w:line="240" w:lineRule="auto"/>
        <w:rPr>
          <w:rFonts w:ascii="Arial" w:eastAsia="Times New Roman" w:hAnsi="Arial" w:cs="Arial"/>
          <w:b w:val="0"/>
          <w:i/>
          <w:color w:val="auto"/>
          <w:kern w:val="0"/>
          <w:sz w:val="20"/>
          <w:szCs w:val="20"/>
          <w14:ligatures w14:val="none"/>
        </w:rPr>
      </w:pPr>
    </w:p>
    <w:p w14:paraId="22E9EE75" w14:textId="77777777" w:rsidR="00CA75EB" w:rsidRPr="00CA75EB" w:rsidRDefault="00CA75EB" w:rsidP="00CA75EB">
      <w:pPr>
        <w:spacing w:after="0" w:line="240" w:lineRule="auto"/>
        <w:rPr>
          <w:rFonts w:ascii="Arial" w:eastAsia="Times New Roman" w:hAnsi="Arial" w:cs="Arial"/>
          <w:b w:val="0"/>
          <w:i/>
          <w:color w:val="auto"/>
          <w:kern w:val="0"/>
          <w:sz w:val="20"/>
          <w:szCs w:val="20"/>
          <w14:ligatures w14:val="none"/>
        </w:rPr>
      </w:pPr>
      <w:r w:rsidRPr="00CA75EB">
        <w:rPr>
          <w:rFonts w:ascii="Arial" w:eastAsia="Times New Roman" w:hAnsi="Arial" w:cs="Arial"/>
          <w:b w:val="0"/>
          <w:i/>
          <w:color w:val="auto"/>
          <w:kern w:val="0"/>
          <w:sz w:val="20"/>
          <w:szCs w:val="20"/>
          <w14:ligatures w14:val="none"/>
        </w:rPr>
        <w:t xml:space="preserve">Keywords: Neonatal malaria, Parasitemia, Hematological parameters, Prevalence, Nigeria </w:t>
      </w:r>
    </w:p>
    <w:p w14:paraId="036DC2FE" w14:textId="77777777" w:rsidR="00CA75EB" w:rsidRPr="00CA75EB" w:rsidRDefault="00CA75EB" w:rsidP="00CA75EB">
      <w:pPr>
        <w:spacing w:after="0" w:line="240" w:lineRule="auto"/>
        <w:rPr>
          <w:rFonts w:ascii="Arial" w:eastAsia="Times New Roman" w:hAnsi="Arial" w:cs="Arial"/>
          <w:b w:val="0"/>
          <w:i/>
          <w:color w:val="auto"/>
          <w:kern w:val="0"/>
          <w:sz w:val="18"/>
          <w:szCs w:val="20"/>
          <w14:ligatures w14:val="none"/>
        </w:rPr>
      </w:pPr>
    </w:p>
    <w:p w14:paraId="24DE3E80" w14:textId="77777777" w:rsidR="00CA75EB" w:rsidRPr="00CA75EB" w:rsidRDefault="00CA75EB" w:rsidP="00CA75EB">
      <w:pPr>
        <w:spacing w:after="0" w:line="240" w:lineRule="auto"/>
        <w:rPr>
          <w:rFonts w:ascii="Arial" w:eastAsia="Times New Roman" w:hAnsi="Arial" w:cs="Arial"/>
          <w:b w:val="0"/>
          <w:i/>
          <w:color w:val="auto"/>
          <w:kern w:val="0"/>
          <w:sz w:val="20"/>
          <w:szCs w:val="20"/>
          <w14:ligatures w14:val="none"/>
        </w:rPr>
      </w:pPr>
    </w:p>
    <w:p w14:paraId="7D107F20" w14:textId="181D3A2B" w:rsidR="00CA75EB" w:rsidRPr="00CA75EB" w:rsidRDefault="00CA75EB" w:rsidP="00CA75EB">
      <w:pPr>
        <w:keepNext/>
        <w:spacing w:after="0" w:line="240" w:lineRule="auto"/>
        <w:rPr>
          <w:rFonts w:ascii="Arial" w:eastAsia="Times New Roman" w:hAnsi="Arial" w:cs="Arial"/>
          <w:caps/>
          <w:color w:val="auto"/>
          <w:kern w:val="0"/>
          <w:sz w:val="22"/>
          <w:szCs w:val="20"/>
          <w14:ligatures w14:val="none"/>
        </w:rPr>
      </w:pPr>
      <w:r w:rsidRPr="00CA75EB">
        <w:rPr>
          <w:rFonts w:ascii="Arial" w:eastAsia="Times New Roman" w:hAnsi="Arial" w:cs="Arial"/>
          <w:caps/>
          <w:color w:val="auto"/>
          <w:kern w:val="0"/>
          <w:sz w:val="22"/>
          <w:szCs w:val="20"/>
          <w14:ligatures w14:val="none"/>
        </w:rPr>
        <w:t xml:space="preserve">1. INTRODUCTION </w:t>
      </w:r>
    </w:p>
    <w:p w14:paraId="7CE9EB87" w14:textId="77777777" w:rsidR="00CA75EB" w:rsidRPr="00CA75EB" w:rsidRDefault="00CA75EB" w:rsidP="00CA75EB">
      <w:pPr>
        <w:keepNext/>
        <w:spacing w:after="0" w:line="240" w:lineRule="auto"/>
        <w:rPr>
          <w:rFonts w:ascii="Arial" w:eastAsia="Times New Roman" w:hAnsi="Arial" w:cs="Arial"/>
          <w:caps/>
          <w:color w:val="auto"/>
          <w:kern w:val="0"/>
          <w:sz w:val="22"/>
          <w:szCs w:val="20"/>
          <w14:ligatures w14:val="none"/>
        </w:rPr>
      </w:pPr>
    </w:p>
    <w:p w14:paraId="34FD9274"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Malaria remains one of the most significant public health challenges globally, particularly in sub-Saharan Africa where transmission is intense and perennial. The disease is caused by protozoan parasites of the genus </w:t>
      </w:r>
      <w:r w:rsidRPr="00CA75EB">
        <w:rPr>
          <w:rFonts w:ascii="Arial" w:eastAsia="Times New Roman" w:hAnsi="Arial" w:cs="Arial"/>
          <w:b w:val="0"/>
          <w:i/>
          <w:iCs/>
          <w:color w:val="auto"/>
          <w:kern w:val="0"/>
          <w:sz w:val="20"/>
          <w:szCs w:val="20"/>
          <w14:ligatures w14:val="none"/>
        </w:rPr>
        <w:t>Plasmodium</w:t>
      </w:r>
      <w:r w:rsidRPr="00CA75EB">
        <w:rPr>
          <w:rFonts w:ascii="Arial" w:eastAsia="Times New Roman" w:hAnsi="Arial" w:cs="Arial"/>
          <w:b w:val="0"/>
          <w:color w:val="auto"/>
          <w:kern w:val="0"/>
          <w:sz w:val="20"/>
          <w:szCs w:val="20"/>
          <w14:ligatures w14:val="none"/>
        </w:rPr>
        <w:t>, transmitted through the bite of infected female </w:t>
      </w:r>
      <w:r w:rsidRPr="00CA75EB">
        <w:rPr>
          <w:rFonts w:ascii="Arial" w:eastAsia="Times New Roman" w:hAnsi="Arial" w:cs="Arial"/>
          <w:b w:val="0"/>
          <w:i/>
          <w:iCs/>
          <w:color w:val="auto"/>
          <w:kern w:val="0"/>
          <w:sz w:val="20"/>
          <w:szCs w:val="20"/>
          <w14:ligatures w14:val="none"/>
        </w:rPr>
        <w:t>Anopheles</w:t>
      </w:r>
      <w:r w:rsidRPr="00CA75EB">
        <w:rPr>
          <w:rFonts w:ascii="Arial" w:eastAsia="Times New Roman" w:hAnsi="Arial" w:cs="Arial"/>
          <w:b w:val="0"/>
          <w:color w:val="auto"/>
          <w:kern w:val="0"/>
          <w:sz w:val="20"/>
          <w:szCs w:val="20"/>
          <w14:ligatures w14:val="none"/>
        </w:rPr>
        <w:t xml:space="preserve"> mosquitoes. Despite substantial global control efforts, malaria continues to contribute significantly to morbidity and mortality, especially among vulnerable populations such as pregnant women, infants, and neonates. Recent epidemiological reports indicate that malaria still accounts for millions of infections annually, with sub-Saharan Africa bearing the highest burden due to favorable climatic conditions, weak health systems, and socio-economic challenges (Naser </w:t>
      </w:r>
      <w:r w:rsidRPr="00CA75EB">
        <w:rPr>
          <w:rFonts w:ascii="Arial" w:eastAsia="Times New Roman" w:hAnsi="Arial" w:cs="Arial"/>
          <w:b w:val="0"/>
          <w:i/>
          <w:iCs/>
          <w:color w:val="auto"/>
          <w:kern w:val="0"/>
          <w:sz w:val="20"/>
          <w:szCs w:val="20"/>
          <w14:ligatures w14:val="none"/>
        </w:rPr>
        <w:t>et al</w:t>
      </w:r>
      <w:r w:rsidRPr="00CA75EB">
        <w:rPr>
          <w:rFonts w:ascii="Arial" w:eastAsia="Times New Roman" w:hAnsi="Arial" w:cs="Arial"/>
          <w:b w:val="0"/>
          <w:color w:val="auto"/>
          <w:kern w:val="0"/>
          <w:sz w:val="20"/>
          <w:szCs w:val="20"/>
          <w14:ligatures w14:val="none"/>
        </w:rPr>
        <w:t>., 2024). </w:t>
      </w:r>
    </w:p>
    <w:p w14:paraId="7EE84214"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 xml:space="preserve">Neonates represent a particularly vulnerable group due to their immature immune systems and dependence on maternal immunity. Neonatal malaria, which includes both congenital malaria (transmitted from mother to child during pregnancy or delivery) and acquired malaria </w:t>
      </w:r>
      <w:r w:rsidRPr="00CA75EB">
        <w:rPr>
          <w:rFonts w:ascii="Arial" w:eastAsia="Times New Roman" w:hAnsi="Arial" w:cs="Arial"/>
          <w:b w:val="0"/>
          <w:color w:val="auto"/>
          <w:kern w:val="0"/>
          <w:sz w:val="20"/>
          <w:szCs w:val="20"/>
          <w14:ligatures w14:val="none"/>
        </w:rPr>
        <w:lastRenderedPageBreak/>
        <w:t>(contracted after birth), has historically been considered rare. However, recent studies have challenged this notion, demonstrating that neonatal malaria is more prevalent than previously thought, particularly in endemic regions. A systematic review conducted in Nigeria reported a pooled prevalence of approximately 12.7%, highlighting a significant burden of congenital malaria in the country (</w:t>
      </w:r>
      <w:proofErr w:type="spellStart"/>
      <w:r w:rsidRPr="00CA75EB">
        <w:rPr>
          <w:rFonts w:ascii="Arial" w:eastAsia="Times New Roman" w:hAnsi="Arial" w:cs="Arial"/>
          <w:b w:val="0"/>
          <w:color w:val="auto"/>
          <w:kern w:val="0"/>
          <w:sz w:val="20"/>
          <w:szCs w:val="20"/>
          <w14:ligatures w14:val="none"/>
        </w:rPr>
        <w:t>Odeniran</w:t>
      </w:r>
      <w:proofErr w:type="spellEnd"/>
      <w:r w:rsidRPr="00CA75EB">
        <w:rPr>
          <w:rFonts w:ascii="Arial" w:eastAsia="Times New Roman" w:hAnsi="Arial" w:cs="Arial"/>
          <w:b w:val="0"/>
          <w:color w:val="auto"/>
          <w:kern w:val="0"/>
          <w:sz w:val="20"/>
          <w:szCs w:val="20"/>
          <w14:ligatures w14:val="none"/>
        </w:rPr>
        <w:t xml:space="preserve"> </w:t>
      </w:r>
      <w:r w:rsidRPr="00CA75EB">
        <w:rPr>
          <w:rFonts w:ascii="Arial" w:eastAsia="Times New Roman" w:hAnsi="Arial" w:cs="Arial"/>
          <w:b w:val="0"/>
          <w:i/>
          <w:iCs/>
          <w:color w:val="auto"/>
          <w:kern w:val="0"/>
          <w:sz w:val="20"/>
          <w:szCs w:val="20"/>
          <w14:ligatures w14:val="none"/>
        </w:rPr>
        <w:t>et al</w:t>
      </w:r>
      <w:r w:rsidRPr="00CA75EB">
        <w:rPr>
          <w:rFonts w:ascii="Arial" w:eastAsia="Times New Roman" w:hAnsi="Arial" w:cs="Arial"/>
          <w:b w:val="0"/>
          <w:color w:val="auto"/>
          <w:kern w:val="0"/>
          <w:sz w:val="20"/>
          <w:szCs w:val="20"/>
          <w14:ligatures w14:val="none"/>
        </w:rPr>
        <w:t xml:space="preserve">., 2025).  Similarly, global estimates suggest that neonatal malaria prevalence ranges widely, with some African settings reporting rates as high as 12.9%, emphasizing geographical variability and under-recognition of the disease (Bilal </w:t>
      </w:r>
      <w:r w:rsidRPr="00CA75EB">
        <w:rPr>
          <w:rFonts w:ascii="Arial" w:eastAsia="Times New Roman" w:hAnsi="Arial" w:cs="Arial"/>
          <w:b w:val="0"/>
          <w:i/>
          <w:iCs/>
          <w:color w:val="auto"/>
          <w:kern w:val="0"/>
          <w:sz w:val="20"/>
          <w:szCs w:val="20"/>
          <w14:ligatures w14:val="none"/>
        </w:rPr>
        <w:t>et al</w:t>
      </w:r>
      <w:r w:rsidRPr="00CA75EB">
        <w:rPr>
          <w:rFonts w:ascii="Arial" w:eastAsia="Times New Roman" w:hAnsi="Arial" w:cs="Arial"/>
          <w:b w:val="0"/>
          <w:color w:val="auto"/>
          <w:kern w:val="0"/>
          <w:sz w:val="20"/>
          <w:szCs w:val="20"/>
          <w14:ligatures w14:val="none"/>
        </w:rPr>
        <w:t xml:space="preserve">., 2020; Alemayehu </w:t>
      </w:r>
      <w:r w:rsidRPr="00CA75EB">
        <w:rPr>
          <w:rFonts w:ascii="Arial" w:eastAsia="Times New Roman" w:hAnsi="Arial" w:cs="Arial"/>
          <w:b w:val="0"/>
          <w:i/>
          <w:iCs/>
          <w:color w:val="auto"/>
          <w:kern w:val="0"/>
          <w:sz w:val="20"/>
          <w:szCs w:val="20"/>
          <w14:ligatures w14:val="none"/>
        </w:rPr>
        <w:t>et al</w:t>
      </w:r>
      <w:r w:rsidRPr="00CA75EB">
        <w:rPr>
          <w:rFonts w:ascii="Arial" w:eastAsia="Times New Roman" w:hAnsi="Arial" w:cs="Arial"/>
          <w:b w:val="0"/>
          <w:color w:val="auto"/>
          <w:kern w:val="0"/>
          <w:sz w:val="20"/>
          <w:szCs w:val="20"/>
          <w14:ligatures w14:val="none"/>
        </w:rPr>
        <w:t>., 2025). </w:t>
      </w:r>
    </w:p>
    <w:p w14:paraId="2F3C0695"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The epidemiology of neonatal malaria is closely linked to maternal malaria infection during pregnancy. In endemic areas, maternal parasitemia, placental malaria, and poor antenatal care contribute significantly to vertical transmission. Studies have shown that maternal malaria infection increases the risk of neonatal parasitemia, low birth weight, and adverse neonatal outcomes. For instance, maternal and placental parasitemia rates have been reported to exceed 20% in some Nigerian populations, thereby increasing the likelihood of neonatal infection (</w:t>
      </w:r>
      <w:proofErr w:type="spellStart"/>
      <w:r w:rsidRPr="00CA75EB">
        <w:rPr>
          <w:rFonts w:ascii="Arial" w:eastAsia="Times New Roman" w:hAnsi="Arial" w:cs="Arial"/>
          <w:b w:val="0"/>
          <w:color w:val="auto"/>
          <w:kern w:val="0"/>
          <w:sz w:val="20"/>
          <w:szCs w:val="20"/>
          <w14:ligatures w14:val="none"/>
        </w:rPr>
        <w:t>Odeniran</w:t>
      </w:r>
      <w:proofErr w:type="spellEnd"/>
      <w:r w:rsidRPr="00CA75EB">
        <w:rPr>
          <w:rFonts w:ascii="Arial" w:eastAsia="Times New Roman" w:hAnsi="Arial" w:cs="Arial"/>
          <w:b w:val="0"/>
          <w:color w:val="auto"/>
          <w:kern w:val="0"/>
          <w:sz w:val="20"/>
          <w:szCs w:val="20"/>
          <w14:ligatures w14:val="none"/>
        </w:rPr>
        <w:t xml:space="preserve"> </w:t>
      </w:r>
      <w:r w:rsidRPr="00CA75EB">
        <w:rPr>
          <w:rFonts w:ascii="Arial" w:eastAsia="Times New Roman" w:hAnsi="Arial" w:cs="Arial"/>
          <w:b w:val="0"/>
          <w:i/>
          <w:iCs/>
          <w:color w:val="auto"/>
          <w:kern w:val="0"/>
          <w:sz w:val="20"/>
          <w:szCs w:val="20"/>
          <w14:ligatures w14:val="none"/>
        </w:rPr>
        <w:t>et al</w:t>
      </w:r>
      <w:r w:rsidRPr="00CA75EB">
        <w:rPr>
          <w:rFonts w:ascii="Arial" w:eastAsia="Times New Roman" w:hAnsi="Arial" w:cs="Arial"/>
          <w:b w:val="0"/>
          <w:color w:val="auto"/>
          <w:kern w:val="0"/>
          <w:sz w:val="20"/>
          <w:szCs w:val="20"/>
          <w14:ligatures w14:val="none"/>
        </w:rPr>
        <w:t>., 2025).  Furthermore, variations in malaria transmission intensity, access to preventive interventions such as intermittent preventive treatment in pregnancy (IPTp), and use of insecticide-treated nets contribute to differences in neonatal malaria prevalence across regions (</w:t>
      </w:r>
      <w:proofErr w:type="spellStart"/>
      <w:r w:rsidRPr="00CA75EB">
        <w:rPr>
          <w:rFonts w:ascii="Arial" w:eastAsia="Times New Roman" w:hAnsi="Arial" w:cs="Arial"/>
          <w:b w:val="0"/>
          <w:color w:val="auto"/>
          <w:kern w:val="0"/>
          <w:sz w:val="20"/>
          <w:szCs w:val="20"/>
          <w14:ligatures w14:val="none"/>
        </w:rPr>
        <w:t>Odeniran</w:t>
      </w:r>
      <w:proofErr w:type="spellEnd"/>
      <w:r w:rsidRPr="00CA75EB">
        <w:rPr>
          <w:rFonts w:ascii="Arial" w:eastAsia="Times New Roman" w:hAnsi="Arial" w:cs="Arial"/>
          <w:b w:val="0"/>
          <w:color w:val="auto"/>
          <w:kern w:val="0"/>
          <w:sz w:val="20"/>
          <w:szCs w:val="20"/>
          <w14:ligatures w14:val="none"/>
        </w:rPr>
        <w:t xml:space="preserve"> </w:t>
      </w:r>
      <w:r w:rsidRPr="00CA75EB">
        <w:rPr>
          <w:rFonts w:ascii="Arial" w:eastAsia="Times New Roman" w:hAnsi="Arial" w:cs="Arial"/>
          <w:b w:val="0"/>
          <w:i/>
          <w:iCs/>
          <w:color w:val="auto"/>
          <w:kern w:val="0"/>
          <w:sz w:val="20"/>
          <w:szCs w:val="20"/>
          <w14:ligatures w14:val="none"/>
        </w:rPr>
        <w:t>et al</w:t>
      </w:r>
      <w:r w:rsidRPr="00CA75EB">
        <w:rPr>
          <w:rFonts w:ascii="Arial" w:eastAsia="Times New Roman" w:hAnsi="Arial" w:cs="Arial"/>
          <w:b w:val="0"/>
          <w:color w:val="auto"/>
          <w:kern w:val="0"/>
          <w:sz w:val="20"/>
          <w:szCs w:val="20"/>
          <w14:ligatures w14:val="none"/>
        </w:rPr>
        <w:t>., 2025; Malaria Journal Review, 2024). </w:t>
      </w:r>
    </w:p>
    <w:p w14:paraId="2CD54BC9"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 xml:space="preserve">Another important concern in neonatal malaria is the diagnostic challenge it presents. Clinical manifestations of neonatal malaria are often non-specific and may mimic neonatal sepsis, including symptoms such as fever, anemia, jaundice, and poor feeding. This overlap frequently leads to misdiagnosis or delayed diagnosis, thereby increasing the risk of complications and mortality. Recent studies have emphasized that most neonatal malaria cases present with low-density parasitemia, making detection difficult, especially when less sensitive diagnostic tools are used (Alemayehu </w:t>
      </w:r>
      <w:r w:rsidRPr="00CA75EB">
        <w:rPr>
          <w:rFonts w:ascii="Arial" w:eastAsia="Times New Roman" w:hAnsi="Arial" w:cs="Arial"/>
          <w:b w:val="0"/>
          <w:i/>
          <w:iCs/>
          <w:color w:val="auto"/>
          <w:kern w:val="0"/>
          <w:sz w:val="20"/>
          <w:szCs w:val="20"/>
          <w14:ligatures w14:val="none"/>
        </w:rPr>
        <w:t>et al</w:t>
      </w:r>
      <w:r w:rsidRPr="00CA75EB">
        <w:rPr>
          <w:rFonts w:ascii="Arial" w:eastAsia="Times New Roman" w:hAnsi="Arial" w:cs="Arial"/>
          <w:b w:val="0"/>
          <w:color w:val="auto"/>
          <w:kern w:val="0"/>
          <w:sz w:val="20"/>
          <w:szCs w:val="20"/>
          <w14:ligatures w14:val="none"/>
        </w:rPr>
        <w:t xml:space="preserve">., 2025).  In addition, research conducted in Nigeria demonstrated that rapid diagnostic tests (RDTs), commonly used for malaria detection, may have poor sensitivity in neonates, with microscopy remaining the gold standard for accurate diagnosis (Okeke </w:t>
      </w:r>
      <w:r w:rsidRPr="00CA75EB">
        <w:rPr>
          <w:rFonts w:ascii="Arial" w:eastAsia="Times New Roman" w:hAnsi="Arial" w:cs="Arial"/>
          <w:b w:val="0"/>
          <w:i/>
          <w:iCs/>
          <w:color w:val="auto"/>
          <w:kern w:val="0"/>
          <w:sz w:val="20"/>
          <w:szCs w:val="20"/>
          <w14:ligatures w14:val="none"/>
        </w:rPr>
        <w:t>et al</w:t>
      </w:r>
      <w:r w:rsidRPr="00CA75EB">
        <w:rPr>
          <w:rFonts w:ascii="Arial" w:eastAsia="Times New Roman" w:hAnsi="Arial" w:cs="Arial"/>
          <w:b w:val="0"/>
          <w:color w:val="auto"/>
          <w:kern w:val="0"/>
          <w:sz w:val="20"/>
          <w:szCs w:val="20"/>
          <w14:ligatures w14:val="none"/>
        </w:rPr>
        <w:t>., 2024). </w:t>
      </w:r>
    </w:p>
    <w:p w14:paraId="0DC926B4"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 xml:space="preserve">Beyond prevalence and diagnosis, malaria infection is known to induce significant hematological alterations, which are critical in understanding disease severity and progression. Hematological changes such as anemia, thrombocytopenia, leukocytosis or leukopenia, and alterations in differential white blood cell counts are common features of malaria infection. A recent systematic review and meta-analysis highlighted that malaria significantly affects red blood cell parameters, leading to reduced hemoglobin levels and hematocrit, which are key indicators of anemia (Zuberi </w:t>
      </w:r>
      <w:r w:rsidRPr="00CA75EB">
        <w:rPr>
          <w:rFonts w:ascii="Arial" w:eastAsia="Times New Roman" w:hAnsi="Arial" w:cs="Arial"/>
          <w:b w:val="0"/>
          <w:i/>
          <w:iCs/>
          <w:color w:val="auto"/>
          <w:kern w:val="0"/>
          <w:sz w:val="20"/>
          <w:szCs w:val="20"/>
          <w14:ligatures w14:val="none"/>
        </w:rPr>
        <w:t>et al</w:t>
      </w:r>
      <w:r w:rsidRPr="00CA75EB">
        <w:rPr>
          <w:rFonts w:ascii="Arial" w:eastAsia="Times New Roman" w:hAnsi="Arial" w:cs="Arial"/>
          <w:b w:val="0"/>
          <w:color w:val="auto"/>
          <w:kern w:val="0"/>
          <w:sz w:val="20"/>
          <w:szCs w:val="20"/>
          <w14:ligatures w14:val="none"/>
        </w:rPr>
        <w:t xml:space="preserve">., 2024).  These hematological disturbances are largely attributed to hemolysis of infected red blood cells, suppression of erythropoiesis, and immune-mediated destruction of uninfected erythrocytes (Naser </w:t>
      </w:r>
      <w:r w:rsidRPr="00CA75EB">
        <w:rPr>
          <w:rFonts w:ascii="Arial" w:eastAsia="Times New Roman" w:hAnsi="Arial" w:cs="Arial"/>
          <w:b w:val="0"/>
          <w:i/>
          <w:iCs/>
          <w:color w:val="auto"/>
          <w:kern w:val="0"/>
          <w:sz w:val="20"/>
          <w:szCs w:val="20"/>
          <w14:ligatures w14:val="none"/>
        </w:rPr>
        <w:t>et al</w:t>
      </w:r>
      <w:r w:rsidRPr="00CA75EB">
        <w:rPr>
          <w:rFonts w:ascii="Arial" w:eastAsia="Times New Roman" w:hAnsi="Arial" w:cs="Arial"/>
          <w:b w:val="0"/>
          <w:color w:val="auto"/>
          <w:kern w:val="0"/>
          <w:sz w:val="20"/>
          <w:szCs w:val="20"/>
          <w14:ligatures w14:val="none"/>
        </w:rPr>
        <w:t>., 2024). </w:t>
      </w:r>
    </w:p>
    <w:p w14:paraId="78DE8235"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 xml:space="preserve">In neonates, these hematological changes may be even more pronounced due to their physiological vulnerability. Studies have reported that malaria-infected neonates often present with significantly reduced packed cell volume (PCV), elevated white blood cell counts, and decreased platelet counts, indicating anemia, immune activation, and thrombocytopenia, respectively (Zuberi </w:t>
      </w:r>
      <w:r w:rsidRPr="00CA75EB">
        <w:rPr>
          <w:rFonts w:ascii="Arial" w:eastAsia="Times New Roman" w:hAnsi="Arial" w:cs="Arial"/>
          <w:b w:val="0"/>
          <w:i/>
          <w:iCs/>
          <w:color w:val="auto"/>
          <w:kern w:val="0"/>
          <w:sz w:val="20"/>
          <w:szCs w:val="20"/>
          <w14:ligatures w14:val="none"/>
        </w:rPr>
        <w:t>et al</w:t>
      </w:r>
      <w:r w:rsidRPr="00CA75EB">
        <w:rPr>
          <w:rFonts w:ascii="Arial" w:eastAsia="Times New Roman" w:hAnsi="Arial" w:cs="Arial"/>
          <w:b w:val="0"/>
          <w:color w:val="auto"/>
          <w:kern w:val="0"/>
          <w:sz w:val="20"/>
          <w:szCs w:val="20"/>
          <w14:ligatures w14:val="none"/>
        </w:rPr>
        <w:t xml:space="preserve">., 2024; Naser </w:t>
      </w:r>
      <w:r w:rsidRPr="00CA75EB">
        <w:rPr>
          <w:rFonts w:ascii="Arial" w:eastAsia="Times New Roman" w:hAnsi="Arial" w:cs="Arial"/>
          <w:b w:val="0"/>
          <w:i/>
          <w:iCs/>
          <w:color w:val="auto"/>
          <w:kern w:val="0"/>
          <w:sz w:val="20"/>
          <w:szCs w:val="20"/>
          <w14:ligatures w14:val="none"/>
        </w:rPr>
        <w:t>et al</w:t>
      </w:r>
      <w:r w:rsidRPr="00CA75EB">
        <w:rPr>
          <w:rFonts w:ascii="Arial" w:eastAsia="Times New Roman" w:hAnsi="Arial" w:cs="Arial"/>
          <w:b w:val="0"/>
          <w:color w:val="auto"/>
          <w:kern w:val="0"/>
          <w:sz w:val="20"/>
          <w:szCs w:val="20"/>
          <w14:ligatures w14:val="none"/>
        </w:rPr>
        <w:t>., 2024).  These alterations not only serve as important diagnostic and prognostic markers but also contribute to disease complications such as severe anemia and bleeding disorders. Moreover, the degree of parasitemia has been shown to correlate with the severity of hematological abnormalities, further underscoring the importance of early detection and intervention.</w:t>
      </w:r>
    </w:p>
    <w:p w14:paraId="0B361BA6"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lastRenderedPageBreak/>
        <w:t>Despite the growing body of evidence, there remains a paucity of comprehensive studies that integrate prevalence, parasitemia patterns, and hematological profiles of neonatal malaria within specific local contexts, particularly in northeastern Nigeria. Most available studies have focused either on prevalence or clinical presentation, with limited attention to the combined evaluation of parasitemia levels and hematological parameters. Additionally, regional variations in malaria transmission dynamics, healthcare access, and socio-economic factors necessitate localized studies to provide context-specific data for effective intervention strategies.</w:t>
      </w:r>
    </w:p>
    <w:p w14:paraId="35CF7477"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In Taraba State, Nigeria, malaria transmission is perennial, with seasonal peaks during the rainy season, creating a conducive environment for sustained transmission. However, data on neonatal malaria in this region remain limited, particularly regarding its hematological implications. Given the potential for severe outcomes in neonates and the diagnostic challenges associated with the disease, there is a critical need to generate empirical data on its prevalence, parasitemia distribution, and associated hematological changes. Such information is essential for improving clinical management, guiding public health interventions, and reducing neonatal morbidity and mortality associated with malaria. Therefore, this study seeks to bridge this gap by assessing the prevalence of neonatal malaria, examining parasitemia patterns, and evaluating hematological alterations among infected neonates in selected health facilities in Taraba State, Nigeria.</w:t>
      </w:r>
    </w:p>
    <w:p w14:paraId="72B3C5CE" w14:textId="1DB019BD" w:rsidR="00CA75EB" w:rsidRPr="00CA75EB" w:rsidRDefault="00CA75EB" w:rsidP="00CA75EB">
      <w:pPr>
        <w:keepNext/>
        <w:spacing w:after="0" w:line="240" w:lineRule="auto"/>
        <w:rPr>
          <w:rFonts w:ascii="Arial" w:eastAsia="Times New Roman" w:hAnsi="Arial" w:cs="Arial"/>
          <w:caps/>
          <w:color w:val="auto"/>
          <w:kern w:val="0"/>
          <w:sz w:val="22"/>
          <w:szCs w:val="20"/>
          <w14:ligatures w14:val="none"/>
        </w:rPr>
      </w:pPr>
      <w:r w:rsidRPr="00CA75EB">
        <w:rPr>
          <w:rFonts w:ascii="Arial" w:eastAsia="Times New Roman" w:hAnsi="Arial" w:cs="Arial"/>
          <w:caps/>
          <w:color w:val="auto"/>
          <w:kern w:val="0"/>
          <w:sz w:val="22"/>
          <w:szCs w:val="20"/>
          <w14:ligatures w14:val="none"/>
        </w:rPr>
        <w:t xml:space="preserve">2. material and methods </w:t>
      </w:r>
    </w:p>
    <w:p w14:paraId="75B86219" w14:textId="77777777" w:rsidR="00CA75EB" w:rsidRPr="00CA75EB" w:rsidRDefault="00CA75EB" w:rsidP="00CA75EB">
      <w:pPr>
        <w:keepNext/>
        <w:spacing w:after="0" w:line="240" w:lineRule="auto"/>
        <w:rPr>
          <w:rFonts w:ascii="Arial" w:eastAsia="Times New Roman" w:hAnsi="Arial" w:cs="Arial"/>
          <w:caps/>
          <w:color w:val="auto"/>
          <w:kern w:val="0"/>
          <w:sz w:val="22"/>
          <w:szCs w:val="20"/>
          <w14:ligatures w14:val="none"/>
        </w:rPr>
      </w:pPr>
    </w:p>
    <w:p w14:paraId="3D98596F" w14:textId="77777777" w:rsidR="00CA75EB" w:rsidRPr="00CA75EB" w:rsidRDefault="00CA75EB" w:rsidP="00CA75EB">
      <w:pPr>
        <w:spacing w:after="240" w:line="240" w:lineRule="auto"/>
        <w:rPr>
          <w:rFonts w:ascii="Arial" w:eastAsia="Times New Roman" w:hAnsi="Arial" w:cs="Arial"/>
          <w:bCs/>
          <w:color w:val="auto"/>
          <w:kern w:val="0"/>
          <w:sz w:val="20"/>
          <w:szCs w:val="20"/>
          <w14:ligatures w14:val="none"/>
        </w:rPr>
      </w:pPr>
      <w:r w:rsidRPr="00CA75EB">
        <w:rPr>
          <w:rFonts w:ascii="Arial" w:eastAsia="Times New Roman" w:hAnsi="Arial" w:cs="Arial"/>
          <w:bCs/>
          <w:color w:val="auto"/>
          <w:kern w:val="0"/>
          <w:sz w:val="20"/>
          <w:szCs w:val="20"/>
          <w14:ligatures w14:val="none"/>
        </w:rPr>
        <w:t>Study Area</w:t>
      </w:r>
    </w:p>
    <w:p w14:paraId="18ABD703"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 xml:space="preserve">This study was conducted in some selected tertiary and secondary health facilities located in Taraba State, Northeastern Nigeria. The facilities included Federal Medical Centre (FMC) Jalingo, Taraba State Specialist Hospital (TSSH) Jalingo, First Referral Hospital (FRH) </w:t>
      </w:r>
      <w:proofErr w:type="spellStart"/>
      <w:r w:rsidRPr="00CA75EB">
        <w:rPr>
          <w:rFonts w:ascii="Arial" w:eastAsia="Times New Roman" w:hAnsi="Arial" w:cs="Arial"/>
          <w:b w:val="0"/>
          <w:color w:val="auto"/>
          <w:kern w:val="0"/>
          <w:sz w:val="20"/>
          <w:szCs w:val="20"/>
          <w14:ligatures w14:val="none"/>
        </w:rPr>
        <w:t>Mutum-Biyu</w:t>
      </w:r>
      <w:proofErr w:type="spellEnd"/>
      <w:r w:rsidRPr="00CA75EB">
        <w:rPr>
          <w:rFonts w:ascii="Arial" w:eastAsia="Times New Roman" w:hAnsi="Arial" w:cs="Arial"/>
          <w:b w:val="0"/>
          <w:color w:val="auto"/>
          <w:kern w:val="0"/>
          <w:sz w:val="20"/>
          <w:szCs w:val="20"/>
          <w14:ligatures w14:val="none"/>
        </w:rPr>
        <w:t xml:space="preserve"> in </w:t>
      </w:r>
      <w:proofErr w:type="spellStart"/>
      <w:r w:rsidRPr="00CA75EB">
        <w:rPr>
          <w:rFonts w:ascii="Arial" w:eastAsia="Times New Roman" w:hAnsi="Arial" w:cs="Arial"/>
          <w:b w:val="0"/>
          <w:color w:val="auto"/>
          <w:kern w:val="0"/>
          <w:sz w:val="20"/>
          <w:szCs w:val="20"/>
          <w14:ligatures w14:val="none"/>
        </w:rPr>
        <w:t>Gassol</w:t>
      </w:r>
      <w:proofErr w:type="spellEnd"/>
      <w:r w:rsidRPr="00CA75EB">
        <w:rPr>
          <w:rFonts w:ascii="Arial" w:eastAsia="Times New Roman" w:hAnsi="Arial" w:cs="Arial"/>
          <w:b w:val="0"/>
          <w:color w:val="auto"/>
          <w:kern w:val="0"/>
          <w:sz w:val="20"/>
          <w:szCs w:val="20"/>
          <w14:ligatures w14:val="none"/>
        </w:rPr>
        <w:t xml:space="preserve"> Local Government Area, and General Hospital Zing in Zing Local Government Area. Taraba State lies within the tropical savannah region and experiences a distinct wet and dry season. Malaria transmission occurs throughout the year, with increased intensity during the rainy season due to favorable breeding conditions for </w:t>
      </w:r>
      <w:r w:rsidRPr="00CA75EB">
        <w:rPr>
          <w:rFonts w:ascii="Arial" w:eastAsia="Times New Roman" w:hAnsi="Arial" w:cs="Arial"/>
          <w:b w:val="0"/>
          <w:i/>
          <w:iCs/>
          <w:color w:val="auto"/>
          <w:kern w:val="0"/>
          <w:sz w:val="20"/>
          <w:szCs w:val="20"/>
          <w14:ligatures w14:val="none"/>
        </w:rPr>
        <w:t>Anopheles</w:t>
      </w:r>
      <w:r w:rsidRPr="00CA75EB">
        <w:rPr>
          <w:rFonts w:ascii="Arial" w:eastAsia="Times New Roman" w:hAnsi="Arial" w:cs="Arial"/>
          <w:b w:val="0"/>
          <w:color w:val="auto"/>
          <w:kern w:val="0"/>
          <w:sz w:val="20"/>
          <w:szCs w:val="20"/>
          <w14:ligatures w14:val="none"/>
        </w:rPr>
        <w:t> mosquitoes. The selected hospitals serve as major referral centers and provide maternal and neonatal healthcare services to a large population within the state.</w:t>
      </w:r>
    </w:p>
    <w:p w14:paraId="13643FD8" w14:textId="77777777" w:rsidR="00CA75EB" w:rsidRPr="00CA75EB" w:rsidRDefault="00CA75EB" w:rsidP="00CA75EB">
      <w:pPr>
        <w:spacing w:after="240" w:line="240" w:lineRule="auto"/>
        <w:rPr>
          <w:rFonts w:ascii="Arial" w:eastAsia="Times New Roman" w:hAnsi="Arial" w:cs="Arial"/>
          <w:color w:val="auto"/>
          <w:kern w:val="0"/>
          <w:sz w:val="20"/>
          <w:szCs w:val="20"/>
          <w14:ligatures w14:val="none"/>
        </w:rPr>
      </w:pPr>
      <w:r w:rsidRPr="00CA75EB">
        <w:rPr>
          <w:rFonts w:ascii="Arial" w:eastAsia="Times New Roman" w:hAnsi="Arial" w:cs="Arial"/>
          <w:noProof/>
          <w:color w:val="auto"/>
          <w:kern w:val="0"/>
          <w:sz w:val="20"/>
          <w:szCs w:val="20"/>
          <w14:ligatures w14:val="none"/>
        </w:rPr>
        <w:lastRenderedPageBreak/>
        <w:drawing>
          <wp:inline distT="0" distB="0" distL="0" distR="0" wp14:anchorId="1EC54246" wp14:editId="108C47C2">
            <wp:extent cx="5943600" cy="6284595"/>
            <wp:effectExtent l="0" t="0" r="0" b="1905"/>
            <wp:docPr id="737258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6284595"/>
                    </a:xfrm>
                    <a:prstGeom prst="rect">
                      <a:avLst/>
                    </a:prstGeom>
                    <a:noFill/>
                    <a:ln>
                      <a:noFill/>
                    </a:ln>
                  </pic:spPr>
                </pic:pic>
              </a:graphicData>
            </a:graphic>
          </wp:inline>
        </w:drawing>
      </w:r>
    </w:p>
    <w:p w14:paraId="07F20C53" w14:textId="77777777" w:rsidR="00CA75EB" w:rsidRPr="00CA75EB" w:rsidRDefault="00CA75EB" w:rsidP="00CA75EB">
      <w:pPr>
        <w:spacing w:after="240" w:line="240" w:lineRule="auto"/>
        <w:rPr>
          <w:rFonts w:ascii="Arial" w:eastAsia="Times New Roman" w:hAnsi="Arial" w:cs="Arial"/>
          <w:color w:val="auto"/>
          <w:kern w:val="0"/>
          <w:sz w:val="20"/>
          <w:szCs w:val="20"/>
          <w14:ligatures w14:val="none"/>
        </w:rPr>
      </w:pPr>
      <w:r w:rsidRPr="00CA75EB">
        <w:rPr>
          <w:rFonts w:ascii="Arial" w:eastAsia="Times New Roman" w:hAnsi="Arial" w:cs="Arial"/>
          <w:color w:val="auto"/>
          <w:kern w:val="0"/>
          <w:sz w:val="20"/>
          <w:szCs w:val="20"/>
          <w14:ligatures w14:val="none"/>
        </w:rPr>
        <w:t>Figure 1: Map of Study Areas</w:t>
      </w:r>
    </w:p>
    <w:p w14:paraId="6BCF913C"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p>
    <w:p w14:paraId="150396C6" w14:textId="77777777" w:rsidR="00CA75EB" w:rsidRPr="00CA75EB" w:rsidRDefault="00CA75EB" w:rsidP="00CA75EB">
      <w:pPr>
        <w:spacing w:after="240" w:line="240" w:lineRule="auto"/>
        <w:rPr>
          <w:rFonts w:ascii="Arial" w:eastAsia="Times New Roman" w:hAnsi="Arial" w:cs="Arial"/>
          <w:bCs/>
          <w:color w:val="auto"/>
          <w:kern w:val="0"/>
          <w:sz w:val="20"/>
          <w:szCs w:val="20"/>
          <w14:ligatures w14:val="none"/>
        </w:rPr>
      </w:pPr>
      <w:r w:rsidRPr="00CA75EB">
        <w:rPr>
          <w:rFonts w:ascii="Arial" w:eastAsia="Times New Roman" w:hAnsi="Arial" w:cs="Arial"/>
          <w:bCs/>
          <w:color w:val="auto"/>
          <w:kern w:val="0"/>
          <w:sz w:val="20"/>
          <w:szCs w:val="20"/>
          <w14:ligatures w14:val="none"/>
        </w:rPr>
        <w:t>Study Design</w:t>
      </w:r>
    </w:p>
    <w:p w14:paraId="45BBD3AA"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A hospital-based cross-sectional study design was employed to determine the prevalence, parasitemia patterns, and hematological alterations associated with neonatal malaria in the study areas.</w:t>
      </w:r>
    </w:p>
    <w:p w14:paraId="51B40144" w14:textId="77777777" w:rsidR="00CA75EB" w:rsidRPr="00CA75EB" w:rsidRDefault="00CA75EB" w:rsidP="00CA75EB">
      <w:pPr>
        <w:spacing w:after="240" w:line="240" w:lineRule="auto"/>
        <w:rPr>
          <w:rFonts w:ascii="Arial" w:eastAsia="Times New Roman" w:hAnsi="Arial" w:cs="Arial"/>
          <w:bCs/>
          <w:color w:val="auto"/>
          <w:kern w:val="0"/>
          <w:sz w:val="20"/>
          <w:szCs w:val="20"/>
          <w14:ligatures w14:val="none"/>
        </w:rPr>
      </w:pPr>
      <w:r w:rsidRPr="00CA75EB">
        <w:rPr>
          <w:rFonts w:ascii="Arial" w:eastAsia="Times New Roman" w:hAnsi="Arial" w:cs="Arial"/>
          <w:bCs/>
          <w:color w:val="auto"/>
          <w:kern w:val="0"/>
          <w:sz w:val="20"/>
          <w:szCs w:val="20"/>
          <w14:ligatures w14:val="none"/>
        </w:rPr>
        <w:lastRenderedPageBreak/>
        <w:t>Study Population</w:t>
      </w:r>
    </w:p>
    <w:p w14:paraId="01A165BF"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The study population comprised neonates (aged 0–28 days) who were presented to the selected health facilities during the study period. Both male and female neonates were included. The neonates were recruited from neonatal wards, postnatal clinics, and outpatient departments of the selected hospitals.</w:t>
      </w:r>
    </w:p>
    <w:p w14:paraId="27C91446" w14:textId="77777777" w:rsidR="00CA75EB" w:rsidRPr="00CA75EB" w:rsidRDefault="00CA75EB" w:rsidP="00CA75EB">
      <w:pPr>
        <w:spacing w:after="240" w:line="240" w:lineRule="auto"/>
        <w:rPr>
          <w:rFonts w:ascii="Arial" w:eastAsia="Times New Roman" w:hAnsi="Arial" w:cs="Arial"/>
          <w:bCs/>
          <w:color w:val="auto"/>
          <w:kern w:val="0"/>
          <w:sz w:val="20"/>
          <w:szCs w:val="20"/>
          <w14:ligatures w14:val="none"/>
        </w:rPr>
      </w:pPr>
      <w:r w:rsidRPr="00CA75EB">
        <w:rPr>
          <w:rFonts w:ascii="Arial" w:eastAsia="Times New Roman" w:hAnsi="Arial" w:cs="Arial"/>
          <w:bCs/>
          <w:color w:val="auto"/>
          <w:kern w:val="0"/>
          <w:sz w:val="20"/>
          <w:szCs w:val="20"/>
          <w14:ligatures w14:val="none"/>
        </w:rPr>
        <w:t>Inclusion Criteria</w:t>
      </w:r>
    </w:p>
    <w:p w14:paraId="681B8AA2"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Neonates aged 0–28 days whose parents or guardians provided informed consent were included in the study. Both symptomatic and asymptomatic neonates were considered eligible for inclusion.</w:t>
      </w:r>
    </w:p>
    <w:p w14:paraId="03A25FF4" w14:textId="77777777" w:rsidR="00CA75EB" w:rsidRPr="00CA75EB" w:rsidRDefault="00CA75EB" w:rsidP="00CA75EB">
      <w:pPr>
        <w:spacing w:after="240" w:line="240" w:lineRule="auto"/>
        <w:rPr>
          <w:rFonts w:ascii="Arial" w:eastAsia="Times New Roman" w:hAnsi="Arial" w:cs="Arial"/>
          <w:bCs/>
          <w:color w:val="auto"/>
          <w:kern w:val="0"/>
          <w:sz w:val="20"/>
          <w:szCs w:val="20"/>
          <w14:ligatures w14:val="none"/>
        </w:rPr>
      </w:pPr>
      <w:r w:rsidRPr="00CA75EB">
        <w:rPr>
          <w:rFonts w:ascii="Arial" w:eastAsia="Times New Roman" w:hAnsi="Arial" w:cs="Arial"/>
          <w:bCs/>
          <w:color w:val="auto"/>
          <w:kern w:val="0"/>
          <w:sz w:val="20"/>
          <w:szCs w:val="20"/>
          <w14:ligatures w14:val="none"/>
        </w:rPr>
        <w:t>Exclusion Criteria</w:t>
      </w:r>
    </w:p>
    <w:p w14:paraId="0747CF70"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Neonates whose parents or guardians declined consent and those with incomplete clinical or laboratory data were excluded from the study.</w:t>
      </w:r>
    </w:p>
    <w:p w14:paraId="68EDAD37" w14:textId="77777777" w:rsidR="00CA75EB" w:rsidRPr="00CA75EB" w:rsidRDefault="00CA75EB" w:rsidP="00CA75EB">
      <w:pPr>
        <w:spacing w:after="240" w:line="240" w:lineRule="auto"/>
        <w:rPr>
          <w:rFonts w:ascii="Arial" w:eastAsia="Times New Roman" w:hAnsi="Arial" w:cs="Arial"/>
          <w:bCs/>
          <w:color w:val="auto"/>
          <w:kern w:val="0"/>
          <w:sz w:val="20"/>
          <w:szCs w:val="20"/>
          <w14:ligatures w14:val="none"/>
        </w:rPr>
      </w:pPr>
      <w:r w:rsidRPr="00CA75EB">
        <w:rPr>
          <w:rFonts w:ascii="Arial" w:eastAsia="Times New Roman" w:hAnsi="Arial" w:cs="Arial"/>
          <w:bCs/>
          <w:color w:val="auto"/>
          <w:kern w:val="0"/>
          <w:sz w:val="20"/>
          <w:szCs w:val="20"/>
          <w14:ligatures w14:val="none"/>
        </w:rPr>
        <w:t>Sample Size Determination</w:t>
      </w:r>
    </w:p>
    <w:p w14:paraId="011AF34C"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A total of 1,500 neonates were included in the study. The sample size was determined based on standard epidemiological methods for prevalence studies, considering an assumed prevalence rate, a confidence level of 95%, and an acceptable margin of error. The sample size was proportionately distributed across the four selected health facilities, with 375 neonates recruited from each facility.</w:t>
      </w:r>
    </w:p>
    <w:p w14:paraId="01F455B2" w14:textId="77777777" w:rsidR="00CA75EB" w:rsidRPr="00CA75EB" w:rsidRDefault="00CA75EB" w:rsidP="00CA75EB">
      <w:pPr>
        <w:spacing w:after="240" w:line="240" w:lineRule="auto"/>
        <w:rPr>
          <w:rFonts w:ascii="Arial" w:eastAsia="Times New Roman" w:hAnsi="Arial" w:cs="Arial"/>
          <w:bCs/>
          <w:color w:val="auto"/>
          <w:kern w:val="0"/>
          <w:sz w:val="20"/>
          <w:szCs w:val="20"/>
          <w14:ligatures w14:val="none"/>
        </w:rPr>
      </w:pPr>
      <w:r w:rsidRPr="00CA75EB">
        <w:rPr>
          <w:rFonts w:ascii="Arial" w:eastAsia="Times New Roman" w:hAnsi="Arial" w:cs="Arial"/>
          <w:bCs/>
          <w:color w:val="auto"/>
          <w:kern w:val="0"/>
          <w:sz w:val="20"/>
          <w:szCs w:val="20"/>
          <w14:ligatures w14:val="none"/>
        </w:rPr>
        <w:t>Sampling Technique</w:t>
      </w:r>
    </w:p>
    <w:p w14:paraId="15885227"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A systematic random sampling technique was employed to recruit eligible neonates from each health facility. Neonates presenting during the study period were consecutively enrolled until the required sample size for each facility was achieved.</w:t>
      </w:r>
    </w:p>
    <w:p w14:paraId="29C461E5" w14:textId="77777777" w:rsidR="00CA75EB" w:rsidRPr="00CA75EB" w:rsidRDefault="00CA75EB" w:rsidP="00CA75EB">
      <w:pPr>
        <w:spacing w:after="240" w:line="240" w:lineRule="auto"/>
        <w:rPr>
          <w:rFonts w:ascii="Arial" w:eastAsia="Times New Roman" w:hAnsi="Arial" w:cs="Arial"/>
          <w:bCs/>
          <w:color w:val="auto"/>
          <w:kern w:val="0"/>
          <w:sz w:val="20"/>
          <w:szCs w:val="20"/>
          <w14:ligatures w14:val="none"/>
        </w:rPr>
      </w:pPr>
      <w:r w:rsidRPr="00CA75EB">
        <w:rPr>
          <w:rFonts w:ascii="Arial" w:eastAsia="Times New Roman" w:hAnsi="Arial" w:cs="Arial"/>
          <w:bCs/>
          <w:color w:val="auto"/>
          <w:kern w:val="0"/>
          <w:sz w:val="20"/>
          <w:szCs w:val="20"/>
          <w14:ligatures w14:val="none"/>
        </w:rPr>
        <w:t>Data Collection</w:t>
      </w:r>
    </w:p>
    <w:p w14:paraId="6DEC5077"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Data were collected using a structured data collection form. Information obtained included demographic characteristics (such as sex), clinical features, and laboratory findings. Each neonate was assigned a unique identification number to ensure confidentiality and proper tracking of samples.</w:t>
      </w:r>
    </w:p>
    <w:p w14:paraId="1DD7C541" w14:textId="77777777" w:rsidR="00CA75EB" w:rsidRPr="00CA75EB" w:rsidRDefault="00CA75EB" w:rsidP="00CA75EB">
      <w:pPr>
        <w:spacing w:after="240" w:line="240" w:lineRule="auto"/>
        <w:rPr>
          <w:rFonts w:ascii="Arial" w:eastAsia="Times New Roman" w:hAnsi="Arial" w:cs="Arial"/>
          <w:bCs/>
          <w:color w:val="auto"/>
          <w:kern w:val="0"/>
          <w:sz w:val="20"/>
          <w:szCs w:val="20"/>
          <w14:ligatures w14:val="none"/>
        </w:rPr>
      </w:pPr>
      <w:r w:rsidRPr="00CA75EB">
        <w:rPr>
          <w:rFonts w:ascii="Arial" w:eastAsia="Times New Roman" w:hAnsi="Arial" w:cs="Arial"/>
          <w:bCs/>
          <w:color w:val="auto"/>
          <w:kern w:val="0"/>
          <w:sz w:val="20"/>
          <w:szCs w:val="20"/>
          <w14:ligatures w14:val="none"/>
        </w:rPr>
        <w:t>Sample Collection</w:t>
      </w:r>
    </w:p>
    <w:p w14:paraId="79B70C93"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Approximately 2–3 mL of venous blood was collected aseptically from each neonate by trained laboratory personnel. The blood samples were divided into two portions: one part was placed in ethylenediaminetetraacetic acid (EDTA) bottles for hematological analysis, while the other portion was used for malaria parasite detection.</w:t>
      </w:r>
    </w:p>
    <w:p w14:paraId="7E6A6BEB" w14:textId="77777777" w:rsidR="00CA75EB" w:rsidRPr="00CA75EB" w:rsidRDefault="00CA75EB" w:rsidP="00CA75EB">
      <w:pPr>
        <w:spacing w:after="240" w:line="240" w:lineRule="auto"/>
        <w:rPr>
          <w:rFonts w:ascii="Arial" w:eastAsia="Times New Roman" w:hAnsi="Arial" w:cs="Arial"/>
          <w:bCs/>
          <w:color w:val="auto"/>
          <w:kern w:val="0"/>
          <w:sz w:val="20"/>
          <w:szCs w:val="20"/>
          <w14:ligatures w14:val="none"/>
        </w:rPr>
      </w:pPr>
      <w:r w:rsidRPr="00CA75EB">
        <w:rPr>
          <w:rFonts w:ascii="Arial" w:eastAsia="Times New Roman" w:hAnsi="Arial" w:cs="Arial"/>
          <w:bCs/>
          <w:color w:val="auto"/>
          <w:kern w:val="0"/>
          <w:sz w:val="20"/>
          <w:szCs w:val="20"/>
          <w14:ligatures w14:val="none"/>
        </w:rPr>
        <w:t>Laboratory Analysis</w:t>
      </w:r>
    </w:p>
    <w:p w14:paraId="53BB14C6" w14:textId="77777777" w:rsidR="00CA75EB" w:rsidRPr="00CA75EB" w:rsidRDefault="00CA75EB" w:rsidP="00CA75EB">
      <w:pPr>
        <w:spacing w:after="240" w:line="240" w:lineRule="auto"/>
        <w:rPr>
          <w:rFonts w:ascii="Arial" w:eastAsia="Times New Roman" w:hAnsi="Arial" w:cs="Arial"/>
          <w:bCs/>
          <w:color w:val="auto"/>
          <w:kern w:val="0"/>
          <w:sz w:val="20"/>
          <w:szCs w:val="20"/>
          <w14:ligatures w14:val="none"/>
        </w:rPr>
      </w:pPr>
      <w:r w:rsidRPr="00CA75EB">
        <w:rPr>
          <w:rFonts w:ascii="Arial" w:eastAsia="Times New Roman" w:hAnsi="Arial" w:cs="Arial"/>
          <w:bCs/>
          <w:color w:val="auto"/>
          <w:kern w:val="0"/>
          <w:sz w:val="20"/>
          <w:szCs w:val="20"/>
          <w14:ligatures w14:val="none"/>
        </w:rPr>
        <w:t>Detection of Malaria Parasites</w:t>
      </w:r>
    </w:p>
    <w:p w14:paraId="4B18DA41"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 xml:space="preserve">Thick and thin blood smears were prepared for each sample following standard procedures. The smears were air-dried, fixed (for thin films), and stained using Giemsa stain. Microscopic examination was carried out under oil immersion (×100 objective lens) to detect the presence </w:t>
      </w:r>
      <w:r w:rsidRPr="00CA75EB">
        <w:rPr>
          <w:rFonts w:ascii="Arial" w:eastAsia="Times New Roman" w:hAnsi="Arial" w:cs="Arial"/>
          <w:b w:val="0"/>
          <w:color w:val="auto"/>
          <w:kern w:val="0"/>
          <w:sz w:val="20"/>
          <w:szCs w:val="20"/>
          <w14:ligatures w14:val="none"/>
        </w:rPr>
        <w:lastRenderedPageBreak/>
        <w:t>of </w:t>
      </w:r>
      <w:r w:rsidRPr="00CA75EB">
        <w:rPr>
          <w:rFonts w:ascii="Arial" w:eastAsia="Times New Roman" w:hAnsi="Arial" w:cs="Arial"/>
          <w:b w:val="0"/>
          <w:i/>
          <w:iCs/>
          <w:color w:val="auto"/>
          <w:kern w:val="0"/>
          <w:sz w:val="20"/>
          <w:szCs w:val="20"/>
          <w14:ligatures w14:val="none"/>
        </w:rPr>
        <w:t>Plasmodium</w:t>
      </w:r>
      <w:r w:rsidRPr="00CA75EB">
        <w:rPr>
          <w:rFonts w:ascii="Arial" w:eastAsia="Times New Roman" w:hAnsi="Arial" w:cs="Arial"/>
          <w:b w:val="0"/>
          <w:color w:val="auto"/>
          <w:kern w:val="0"/>
          <w:sz w:val="20"/>
          <w:szCs w:val="20"/>
          <w14:ligatures w14:val="none"/>
        </w:rPr>
        <w:t> parasites. Parasitemia levels were classified as low (+), moderate (++), and high (+++) based on parasite density observed per field.</w:t>
      </w:r>
    </w:p>
    <w:p w14:paraId="1379BFCA" w14:textId="77777777" w:rsidR="00CA75EB" w:rsidRPr="00CA75EB" w:rsidRDefault="00CA75EB" w:rsidP="00CA75EB">
      <w:pPr>
        <w:spacing w:after="240" w:line="240" w:lineRule="auto"/>
        <w:rPr>
          <w:rFonts w:ascii="Arial" w:eastAsia="Times New Roman" w:hAnsi="Arial" w:cs="Arial"/>
          <w:bCs/>
          <w:color w:val="auto"/>
          <w:kern w:val="0"/>
          <w:sz w:val="20"/>
          <w:szCs w:val="20"/>
          <w14:ligatures w14:val="none"/>
        </w:rPr>
      </w:pPr>
      <w:r w:rsidRPr="00CA75EB">
        <w:rPr>
          <w:rFonts w:ascii="Arial" w:eastAsia="Times New Roman" w:hAnsi="Arial" w:cs="Arial"/>
          <w:bCs/>
          <w:color w:val="auto"/>
          <w:kern w:val="0"/>
          <w:sz w:val="20"/>
          <w:szCs w:val="20"/>
          <w14:ligatures w14:val="none"/>
        </w:rPr>
        <w:t>Hematological Analysis</w:t>
      </w:r>
    </w:p>
    <w:p w14:paraId="40BF697F"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Hematological parameters were analyzed using an automated hematology analyzer. The parameters assessed included total white blood cell count (TWBC), packed cell volume (PCV), platelet count, and differential white blood cell counts (neutrophils, lymphocytes, monocytes, eosinophils, and basophils). Standard laboratory procedures and quality control measures were adhered to during analysis.</w:t>
      </w:r>
    </w:p>
    <w:p w14:paraId="0A3F010F" w14:textId="77777777" w:rsidR="00CA75EB" w:rsidRPr="00CA75EB" w:rsidRDefault="00CA75EB" w:rsidP="00CA75EB">
      <w:pPr>
        <w:spacing w:after="240" w:line="240" w:lineRule="auto"/>
        <w:rPr>
          <w:rFonts w:ascii="Arial" w:eastAsia="Times New Roman" w:hAnsi="Arial" w:cs="Arial"/>
          <w:bCs/>
          <w:color w:val="auto"/>
          <w:kern w:val="0"/>
          <w:sz w:val="20"/>
          <w:szCs w:val="20"/>
          <w14:ligatures w14:val="none"/>
        </w:rPr>
      </w:pPr>
      <w:r w:rsidRPr="00CA75EB">
        <w:rPr>
          <w:rFonts w:ascii="Arial" w:eastAsia="Times New Roman" w:hAnsi="Arial" w:cs="Arial"/>
          <w:bCs/>
          <w:color w:val="auto"/>
          <w:kern w:val="0"/>
          <w:sz w:val="20"/>
          <w:szCs w:val="20"/>
          <w14:ligatures w14:val="none"/>
        </w:rPr>
        <w:t>Ethical Considerations</w:t>
      </w:r>
    </w:p>
    <w:p w14:paraId="2E1860B6"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Ethical approval for the study was obtained from the appropriate Health Research Ethics Committees of the participating institutions. Permission was also obtained from the management of each selected hospital. Informed consent was obtained from parents or guardians of all participating neonates prior to sample collection. Confidentiality of participants’ information was strictly maintained throughout the study, and all procedures were conducted in accordance with ethical standards for research involving human subjects.</w:t>
      </w:r>
    </w:p>
    <w:p w14:paraId="7842EBCC" w14:textId="77777777" w:rsidR="00CA75EB" w:rsidRPr="00CA75EB" w:rsidRDefault="00CA75EB" w:rsidP="00CA75EB">
      <w:pPr>
        <w:spacing w:after="240" w:line="240" w:lineRule="auto"/>
        <w:rPr>
          <w:rFonts w:ascii="Arial" w:eastAsia="Times New Roman" w:hAnsi="Arial" w:cs="Arial"/>
          <w:bCs/>
          <w:color w:val="auto"/>
          <w:kern w:val="0"/>
          <w:sz w:val="20"/>
          <w:szCs w:val="20"/>
          <w14:ligatures w14:val="none"/>
        </w:rPr>
      </w:pPr>
      <w:r w:rsidRPr="00CA75EB">
        <w:rPr>
          <w:rFonts w:ascii="Arial" w:eastAsia="Times New Roman" w:hAnsi="Arial" w:cs="Arial"/>
          <w:bCs/>
          <w:color w:val="auto"/>
          <w:kern w:val="0"/>
          <w:sz w:val="20"/>
          <w:szCs w:val="20"/>
          <w14:ligatures w14:val="none"/>
        </w:rPr>
        <w:t>Data Analysis</w:t>
      </w:r>
    </w:p>
    <w:p w14:paraId="3A5CEE77"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Data obtained were entered and analyzed using Statistical Package for the Social Sciences (SPSS) software (version 27.0). Descriptive statistics such as frequencies, percentages, means, and standard deviations were used to summarize the data. The prevalence of neonatal malaria was expressed as a percentage. Inferential statistics were employed to determine associations between variables. The Chi-square (χ²) test was used to assess differences in malaria prevalence across study locations and gender. Independent sample t-tests were used to compare hematological parameters between parasitized and non-parasitized neonates. A p-value of less than 0.05 was considered statistically significant.</w:t>
      </w:r>
    </w:p>
    <w:p w14:paraId="1A3520BA" w14:textId="77777777" w:rsidR="00CA75EB" w:rsidRPr="00CA75EB" w:rsidRDefault="00CA75EB" w:rsidP="00CA75EB">
      <w:pPr>
        <w:spacing w:after="240" w:line="240" w:lineRule="auto"/>
        <w:rPr>
          <w:rFonts w:ascii="Arial" w:eastAsia="Times New Roman" w:hAnsi="Arial" w:cs="Arial"/>
          <w:bCs/>
          <w:color w:val="auto"/>
          <w:kern w:val="0"/>
          <w:sz w:val="20"/>
          <w:szCs w:val="20"/>
          <w14:ligatures w14:val="none"/>
        </w:rPr>
      </w:pPr>
      <w:r w:rsidRPr="00CA75EB">
        <w:rPr>
          <w:rFonts w:ascii="Arial" w:eastAsia="Times New Roman" w:hAnsi="Arial" w:cs="Arial"/>
          <w:bCs/>
          <w:color w:val="auto"/>
          <w:kern w:val="0"/>
          <w:sz w:val="20"/>
          <w:szCs w:val="20"/>
          <w14:ligatures w14:val="none"/>
        </w:rPr>
        <w:t>3. RESULTS</w:t>
      </w:r>
    </w:p>
    <w:p w14:paraId="03353CB7" w14:textId="77777777" w:rsidR="00CA75EB" w:rsidRPr="00CA75EB" w:rsidRDefault="00CA75EB" w:rsidP="00CA75EB">
      <w:pPr>
        <w:spacing w:after="240" w:line="240" w:lineRule="auto"/>
        <w:rPr>
          <w:rFonts w:ascii="Arial" w:eastAsia="Times New Roman" w:hAnsi="Arial" w:cs="Arial"/>
          <w:bCs/>
          <w:color w:val="auto"/>
          <w:kern w:val="0"/>
          <w:sz w:val="20"/>
          <w:szCs w:val="20"/>
          <w14:ligatures w14:val="none"/>
        </w:rPr>
      </w:pPr>
    </w:p>
    <w:p w14:paraId="2C66F45A" w14:textId="77777777" w:rsidR="00CA75EB" w:rsidRPr="00CA75EB" w:rsidRDefault="00CA75EB" w:rsidP="00CA75EB">
      <w:pPr>
        <w:spacing w:after="240" w:line="240" w:lineRule="auto"/>
        <w:rPr>
          <w:rFonts w:ascii="Arial" w:eastAsia="Times New Roman" w:hAnsi="Arial" w:cs="Arial"/>
          <w:bCs/>
          <w:color w:val="auto"/>
          <w:kern w:val="0"/>
          <w:sz w:val="20"/>
          <w:szCs w:val="20"/>
          <w14:ligatures w14:val="none"/>
        </w:rPr>
      </w:pPr>
      <w:r w:rsidRPr="00CA75EB">
        <w:rPr>
          <w:rFonts w:ascii="Arial" w:eastAsia="Times New Roman" w:hAnsi="Arial" w:cs="Arial"/>
          <w:bCs/>
          <w:color w:val="auto"/>
          <w:kern w:val="0"/>
          <w:sz w:val="20"/>
          <w:szCs w:val="20"/>
          <w14:ligatures w14:val="none"/>
        </w:rPr>
        <w:t>Table 1: Prevalence of Neonatal malaria in the Study Areas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2745"/>
        <w:gridCol w:w="2143"/>
      </w:tblGrid>
      <w:tr w:rsidR="00CA75EB" w:rsidRPr="00CA75EB" w14:paraId="084BCE65" w14:textId="77777777" w:rsidTr="008303CD">
        <w:tc>
          <w:tcPr>
            <w:tcW w:w="3828" w:type="dxa"/>
            <w:vMerge w:val="restart"/>
            <w:tcBorders>
              <w:top w:val="single" w:sz="4" w:space="0" w:color="auto"/>
              <w:left w:val="nil"/>
              <w:bottom w:val="single" w:sz="4" w:space="0" w:color="auto"/>
              <w:right w:val="nil"/>
            </w:tcBorders>
            <w:hideMark/>
          </w:tcPr>
          <w:p w14:paraId="04B8D933" w14:textId="77777777" w:rsidR="00CA75EB" w:rsidRPr="00CA75EB" w:rsidRDefault="00CA75EB" w:rsidP="00CA75EB">
            <w:pPr>
              <w:spacing w:after="240"/>
              <w:rPr>
                <w:rFonts w:ascii="Arial" w:hAnsi="Arial" w:cs="Arial"/>
                <w:bCs/>
                <w:color w:val="auto"/>
              </w:rPr>
            </w:pPr>
            <w:r w:rsidRPr="00CA75EB">
              <w:rPr>
                <w:rFonts w:ascii="Arial" w:hAnsi="Arial" w:cs="Arial"/>
                <w:bCs/>
                <w:color w:val="auto"/>
              </w:rPr>
              <w:t>Study Area</w:t>
            </w:r>
          </w:p>
        </w:tc>
        <w:tc>
          <w:tcPr>
            <w:tcW w:w="5532" w:type="dxa"/>
            <w:gridSpan w:val="2"/>
            <w:tcBorders>
              <w:top w:val="single" w:sz="4" w:space="0" w:color="auto"/>
              <w:left w:val="nil"/>
              <w:bottom w:val="nil"/>
              <w:right w:val="nil"/>
            </w:tcBorders>
            <w:hideMark/>
          </w:tcPr>
          <w:p w14:paraId="42711BFF" w14:textId="77777777" w:rsidR="00CA75EB" w:rsidRPr="00CA75EB" w:rsidRDefault="00CA75EB" w:rsidP="00CA75EB">
            <w:pPr>
              <w:spacing w:after="240"/>
              <w:rPr>
                <w:rFonts w:ascii="Arial" w:hAnsi="Arial" w:cs="Arial"/>
                <w:bCs/>
                <w:color w:val="auto"/>
              </w:rPr>
            </w:pPr>
            <w:r w:rsidRPr="00CA75EB">
              <w:rPr>
                <w:rFonts w:ascii="Arial" w:hAnsi="Arial" w:cs="Arial"/>
                <w:bCs/>
                <w:color w:val="auto"/>
              </w:rPr>
              <w:t>Neonatal Malaria</w:t>
            </w:r>
          </w:p>
        </w:tc>
      </w:tr>
      <w:tr w:rsidR="00CA75EB" w:rsidRPr="00CA75EB" w14:paraId="2230072C" w14:textId="77777777" w:rsidTr="008303CD">
        <w:tc>
          <w:tcPr>
            <w:tcW w:w="3828" w:type="dxa"/>
            <w:vMerge/>
            <w:tcBorders>
              <w:top w:val="single" w:sz="4" w:space="0" w:color="auto"/>
              <w:left w:val="nil"/>
              <w:bottom w:val="single" w:sz="4" w:space="0" w:color="auto"/>
              <w:right w:val="nil"/>
            </w:tcBorders>
            <w:vAlign w:val="center"/>
            <w:hideMark/>
          </w:tcPr>
          <w:p w14:paraId="5F39BA7A" w14:textId="77777777" w:rsidR="00CA75EB" w:rsidRPr="00CA75EB" w:rsidRDefault="00CA75EB" w:rsidP="00CA75EB">
            <w:pPr>
              <w:spacing w:after="240"/>
              <w:rPr>
                <w:rFonts w:ascii="Arial" w:hAnsi="Arial" w:cs="Arial"/>
                <w:bCs/>
                <w:color w:val="auto"/>
              </w:rPr>
            </w:pPr>
          </w:p>
        </w:tc>
        <w:tc>
          <w:tcPr>
            <w:tcW w:w="3118" w:type="dxa"/>
            <w:tcBorders>
              <w:top w:val="nil"/>
              <w:left w:val="nil"/>
              <w:bottom w:val="single" w:sz="4" w:space="0" w:color="auto"/>
              <w:right w:val="nil"/>
            </w:tcBorders>
            <w:hideMark/>
          </w:tcPr>
          <w:p w14:paraId="44B3C697" w14:textId="77777777" w:rsidR="00CA75EB" w:rsidRPr="00CA75EB" w:rsidRDefault="00CA75EB" w:rsidP="00CA75EB">
            <w:pPr>
              <w:spacing w:after="240"/>
              <w:rPr>
                <w:rFonts w:ascii="Arial" w:hAnsi="Arial" w:cs="Arial"/>
                <w:bCs/>
                <w:color w:val="auto"/>
              </w:rPr>
            </w:pPr>
            <w:r w:rsidRPr="00CA75EB">
              <w:rPr>
                <w:rFonts w:ascii="Arial" w:hAnsi="Arial" w:cs="Arial"/>
                <w:bCs/>
                <w:color w:val="auto"/>
              </w:rPr>
              <w:t>No. Examined</w:t>
            </w:r>
          </w:p>
        </w:tc>
        <w:tc>
          <w:tcPr>
            <w:tcW w:w="2414" w:type="dxa"/>
            <w:tcBorders>
              <w:top w:val="nil"/>
              <w:left w:val="nil"/>
              <w:bottom w:val="single" w:sz="4" w:space="0" w:color="auto"/>
              <w:right w:val="nil"/>
            </w:tcBorders>
            <w:hideMark/>
          </w:tcPr>
          <w:p w14:paraId="3FD67AC1" w14:textId="77777777" w:rsidR="00CA75EB" w:rsidRPr="00CA75EB" w:rsidRDefault="00CA75EB" w:rsidP="00CA75EB">
            <w:pPr>
              <w:spacing w:after="240"/>
              <w:rPr>
                <w:rFonts w:ascii="Arial" w:hAnsi="Arial" w:cs="Arial"/>
                <w:bCs/>
                <w:color w:val="auto"/>
              </w:rPr>
            </w:pPr>
            <w:r w:rsidRPr="00CA75EB">
              <w:rPr>
                <w:rFonts w:ascii="Arial" w:hAnsi="Arial" w:cs="Arial"/>
                <w:bCs/>
                <w:color w:val="auto"/>
              </w:rPr>
              <w:t>No. Infected (%)</w:t>
            </w:r>
          </w:p>
        </w:tc>
      </w:tr>
      <w:tr w:rsidR="00CA75EB" w:rsidRPr="00CA75EB" w14:paraId="6EFE963E" w14:textId="77777777" w:rsidTr="008303CD">
        <w:tc>
          <w:tcPr>
            <w:tcW w:w="3828" w:type="dxa"/>
            <w:tcBorders>
              <w:top w:val="single" w:sz="4" w:space="0" w:color="auto"/>
              <w:left w:val="nil"/>
              <w:bottom w:val="nil"/>
              <w:right w:val="nil"/>
            </w:tcBorders>
            <w:hideMark/>
          </w:tcPr>
          <w:p w14:paraId="278FDA49"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TSSH Jalingo</w:t>
            </w:r>
          </w:p>
        </w:tc>
        <w:tc>
          <w:tcPr>
            <w:tcW w:w="3118" w:type="dxa"/>
            <w:tcBorders>
              <w:top w:val="single" w:sz="4" w:space="0" w:color="auto"/>
              <w:left w:val="nil"/>
              <w:bottom w:val="nil"/>
              <w:right w:val="nil"/>
            </w:tcBorders>
          </w:tcPr>
          <w:p w14:paraId="54B5D7F1"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375</w:t>
            </w:r>
          </w:p>
        </w:tc>
        <w:tc>
          <w:tcPr>
            <w:tcW w:w="2414" w:type="dxa"/>
            <w:tcBorders>
              <w:top w:val="single" w:sz="4" w:space="0" w:color="auto"/>
              <w:left w:val="nil"/>
              <w:bottom w:val="nil"/>
              <w:right w:val="nil"/>
            </w:tcBorders>
            <w:hideMark/>
          </w:tcPr>
          <w:p w14:paraId="5F2A25F2"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21 (5.6)</w:t>
            </w:r>
          </w:p>
        </w:tc>
      </w:tr>
      <w:tr w:rsidR="00CA75EB" w:rsidRPr="00CA75EB" w14:paraId="6D9775F1" w14:textId="77777777" w:rsidTr="008303CD">
        <w:tc>
          <w:tcPr>
            <w:tcW w:w="3828" w:type="dxa"/>
            <w:tcBorders>
              <w:top w:val="nil"/>
              <w:left w:val="nil"/>
              <w:bottom w:val="nil"/>
              <w:right w:val="nil"/>
            </w:tcBorders>
            <w:hideMark/>
          </w:tcPr>
          <w:p w14:paraId="37D6C6DA"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FMC Jalingo</w:t>
            </w:r>
          </w:p>
        </w:tc>
        <w:tc>
          <w:tcPr>
            <w:tcW w:w="3118" w:type="dxa"/>
            <w:tcBorders>
              <w:top w:val="nil"/>
              <w:left w:val="nil"/>
              <w:bottom w:val="nil"/>
              <w:right w:val="nil"/>
            </w:tcBorders>
          </w:tcPr>
          <w:p w14:paraId="45977CA0"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375</w:t>
            </w:r>
          </w:p>
        </w:tc>
        <w:tc>
          <w:tcPr>
            <w:tcW w:w="2414" w:type="dxa"/>
            <w:tcBorders>
              <w:top w:val="nil"/>
              <w:left w:val="nil"/>
              <w:bottom w:val="nil"/>
              <w:right w:val="nil"/>
            </w:tcBorders>
            <w:hideMark/>
          </w:tcPr>
          <w:p w14:paraId="5F94E163"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22 (5.9)</w:t>
            </w:r>
          </w:p>
        </w:tc>
      </w:tr>
      <w:tr w:rsidR="00CA75EB" w:rsidRPr="00CA75EB" w14:paraId="7F21A80B" w14:textId="77777777" w:rsidTr="008303CD">
        <w:tc>
          <w:tcPr>
            <w:tcW w:w="3828" w:type="dxa"/>
            <w:tcBorders>
              <w:top w:val="nil"/>
              <w:left w:val="nil"/>
              <w:bottom w:val="nil"/>
              <w:right w:val="nil"/>
            </w:tcBorders>
            <w:hideMark/>
          </w:tcPr>
          <w:p w14:paraId="66949CBA"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 xml:space="preserve">FRH </w:t>
            </w:r>
            <w:proofErr w:type="spellStart"/>
            <w:r w:rsidRPr="00CA75EB">
              <w:rPr>
                <w:rFonts w:ascii="Arial" w:hAnsi="Arial" w:cs="Arial"/>
                <w:b w:val="0"/>
                <w:color w:val="auto"/>
              </w:rPr>
              <w:t>Mutumbiyu</w:t>
            </w:r>
            <w:proofErr w:type="spellEnd"/>
          </w:p>
        </w:tc>
        <w:tc>
          <w:tcPr>
            <w:tcW w:w="3118" w:type="dxa"/>
            <w:tcBorders>
              <w:top w:val="nil"/>
              <w:left w:val="nil"/>
              <w:bottom w:val="nil"/>
              <w:right w:val="nil"/>
            </w:tcBorders>
          </w:tcPr>
          <w:p w14:paraId="6E4D8746"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375</w:t>
            </w:r>
          </w:p>
        </w:tc>
        <w:tc>
          <w:tcPr>
            <w:tcW w:w="2414" w:type="dxa"/>
            <w:tcBorders>
              <w:top w:val="nil"/>
              <w:left w:val="nil"/>
              <w:bottom w:val="nil"/>
              <w:right w:val="nil"/>
            </w:tcBorders>
            <w:hideMark/>
          </w:tcPr>
          <w:p w14:paraId="2F4B845D"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12 (3.2)</w:t>
            </w:r>
          </w:p>
        </w:tc>
      </w:tr>
      <w:tr w:rsidR="00CA75EB" w:rsidRPr="00CA75EB" w14:paraId="69C607D5" w14:textId="77777777" w:rsidTr="008303CD">
        <w:tc>
          <w:tcPr>
            <w:tcW w:w="3828" w:type="dxa"/>
            <w:tcBorders>
              <w:top w:val="nil"/>
              <w:left w:val="nil"/>
              <w:bottom w:val="nil"/>
              <w:right w:val="nil"/>
            </w:tcBorders>
            <w:hideMark/>
          </w:tcPr>
          <w:p w14:paraId="49389A0B"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General Hospital Zing</w:t>
            </w:r>
          </w:p>
        </w:tc>
        <w:tc>
          <w:tcPr>
            <w:tcW w:w="3118" w:type="dxa"/>
            <w:tcBorders>
              <w:top w:val="nil"/>
              <w:left w:val="nil"/>
              <w:bottom w:val="nil"/>
              <w:right w:val="nil"/>
            </w:tcBorders>
          </w:tcPr>
          <w:p w14:paraId="1B7A6F24"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375</w:t>
            </w:r>
          </w:p>
        </w:tc>
        <w:tc>
          <w:tcPr>
            <w:tcW w:w="2414" w:type="dxa"/>
            <w:tcBorders>
              <w:top w:val="nil"/>
              <w:left w:val="nil"/>
              <w:bottom w:val="nil"/>
              <w:right w:val="nil"/>
            </w:tcBorders>
            <w:hideMark/>
          </w:tcPr>
          <w:p w14:paraId="43067512"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30 (8.0)</w:t>
            </w:r>
          </w:p>
        </w:tc>
      </w:tr>
      <w:tr w:rsidR="00CA75EB" w:rsidRPr="00CA75EB" w14:paraId="348BE075" w14:textId="77777777" w:rsidTr="008303CD">
        <w:tc>
          <w:tcPr>
            <w:tcW w:w="3828" w:type="dxa"/>
            <w:tcBorders>
              <w:top w:val="nil"/>
              <w:left w:val="nil"/>
              <w:bottom w:val="single" w:sz="4" w:space="0" w:color="auto"/>
              <w:right w:val="nil"/>
            </w:tcBorders>
            <w:hideMark/>
          </w:tcPr>
          <w:p w14:paraId="6D275D7A"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Total</w:t>
            </w:r>
          </w:p>
        </w:tc>
        <w:tc>
          <w:tcPr>
            <w:tcW w:w="3118" w:type="dxa"/>
            <w:tcBorders>
              <w:top w:val="nil"/>
              <w:left w:val="nil"/>
              <w:bottom w:val="single" w:sz="4" w:space="0" w:color="auto"/>
              <w:right w:val="nil"/>
            </w:tcBorders>
          </w:tcPr>
          <w:p w14:paraId="1A3A0F21"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1500</w:t>
            </w:r>
          </w:p>
        </w:tc>
        <w:tc>
          <w:tcPr>
            <w:tcW w:w="2414" w:type="dxa"/>
            <w:tcBorders>
              <w:top w:val="nil"/>
              <w:left w:val="nil"/>
              <w:bottom w:val="single" w:sz="4" w:space="0" w:color="auto"/>
              <w:right w:val="nil"/>
            </w:tcBorders>
            <w:hideMark/>
          </w:tcPr>
          <w:p w14:paraId="40631791"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85 (5.7)</w:t>
            </w:r>
          </w:p>
        </w:tc>
      </w:tr>
    </w:tbl>
    <w:p w14:paraId="752EA69E"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 xml:space="preserve"> ꭓ</w:t>
      </w:r>
      <w:r w:rsidRPr="00CA75EB">
        <w:rPr>
          <w:rFonts w:ascii="Arial" w:eastAsia="Times New Roman" w:hAnsi="Arial" w:cs="Arial"/>
          <w:b w:val="0"/>
          <w:color w:val="auto"/>
          <w:kern w:val="0"/>
          <w:sz w:val="20"/>
          <w:szCs w:val="20"/>
          <w:vertAlign w:val="superscript"/>
          <w14:ligatures w14:val="none"/>
        </w:rPr>
        <w:t>2</w:t>
      </w:r>
      <w:r w:rsidRPr="00CA75EB">
        <w:rPr>
          <w:rFonts w:ascii="Arial" w:eastAsia="Times New Roman" w:hAnsi="Arial" w:cs="Arial"/>
          <w:b w:val="0"/>
          <w:color w:val="auto"/>
          <w:kern w:val="0"/>
          <w:sz w:val="20"/>
          <w:szCs w:val="20"/>
          <w14:ligatures w14:val="none"/>
        </w:rPr>
        <w:t>= 8.119; p&lt;0.05)</w:t>
      </w:r>
    </w:p>
    <w:p w14:paraId="19BAEB7E"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lastRenderedPageBreak/>
        <w:t>Table 2 presents data on the prevalence of neonatal malaria among male and female babies in the study areas. The prevalence of neonatal malaria is almost identical between male and female babies, with infection rates of 5.6% (49/870) and 5.7% (36/630), respectively. The chi-square test ꭓ</w:t>
      </w:r>
      <w:r w:rsidRPr="00CA75EB">
        <w:rPr>
          <w:rFonts w:ascii="Arial" w:eastAsia="Times New Roman" w:hAnsi="Arial" w:cs="Arial"/>
          <w:b w:val="0"/>
          <w:color w:val="auto"/>
          <w:kern w:val="0"/>
          <w:sz w:val="20"/>
          <w:szCs w:val="20"/>
          <w:vertAlign w:val="superscript"/>
          <w14:ligatures w14:val="none"/>
        </w:rPr>
        <w:t>2</w:t>
      </w:r>
      <w:r w:rsidRPr="00CA75EB">
        <w:rPr>
          <w:rFonts w:ascii="Arial" w:eastAsia="Times New Roman" w:hAnsi="Arial" w:cs="Arial"/>
          <w:b w:val="0"/>
          <w:color w:val="auto"/>
          <w:kern w:val="0"/>
          <w:sz w:val="20"/>
          <w:szCs w:val="20"/>
          <w14:ligatures w14:val="none"/>
        </w:rPr>
        <w:t xml:space="preserve">= 0.005) with a p-value greater than 0.05 indicates that there is no statistically significant difference in the prevalence of neonatal malaria between male and female babies. </w:t>
      </w:r>
    </w:p>
    <w:p w14:paraId="32E9106C" w14:textId="77777777" w:rsidR="00CA75EB" w:rsidRPr="00CA75EB" w:rsidRDefault="00CA75EB" w:rsidP="00CA75EB">
      <w:pPr>
        <w:spacing w:after="240" w:line="240" w:lineRule="auto"/>
        <w:rPr>
          <w:rFonts w:ascii="Arial" w:eastAsia="Times New Roman" w:hAnsi="Arial" w:cs="Arial"/>
          <w:bCs/>
          <w:color w:val="auto"/>
          <w:kern w:val="0"/>
          <w:sz w:val="20"/>
          <w:szCs w:val="20"/>
          <w14:ligatures w14:val="none"/>
        </w:rPr>
      </w:pPr>
      <w:r w:rsidRPr="00CA75EB">
        <w:rPr>
          <w:rFonts w:ascii="Arial" w:eastAsia="Times New Roman" w:hAnsi="Arial" w:cs="Arial"/>
          <w:bCs/>
          <w:color w:val="auto"/>
          <w:kern w:val="0"/>
          <w:sz w:val="20"/>
          <w:szCs w:val="20"/>
          <w14:ligatures w14:val="none"/>
        </w:rPr>
        <w:t xml:space="preserve">Table 2: Gender-related Prevalence of Neonatal malaria in the Study Areas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288"/>
        <w:gridCol w:w="2764"/>
        <w:gridCol w:w="2156"/>
      </w:tblGrid>
      <w:tr w:rsidR="00CA75EB" w:rsidRPr="00CA75EB" w14:paraId="7C61CD16" w14:textId="77777777" w:rsidTr="008303CD">
        <w:tc>
          <w:tcPr>
            <w:tcW w:w="3828" w:type="dxa"/>
            <w:vMerge w:val="restart"/>
            <w:tcBorders>
              <w:top w:val="single" w:sz="4" w:space="0" w:color="auto"/>
              <w:left w:val="nil"/>
              <w:bottom w:val="single" w:sz="4" w:space="0" w:color="auto"/>
              <w:right w:val="nil"/>
            </w:tcBorders>
            <w:hideMark/>
          </w:tcPr>
          <w:p w14:paraId="3227DC4C" w14:textId="77777777" w:rsidR="00CA75EB" w:rsidRPr="00CA75EB" w:rsidRDefault="00CA75EB" w:rsidP="00CA75EB">
            <w:pPr>
              <w:spacing w:after="240"/>
              <w:rPr>
                <w:rFonts w:ascii="Arial" w:hAnsi="Arial" w:cs="Arial"/>
                <w:bCs/>
                <w:color w:val="auto"/>
              </w:rPr>
            </w:pPr>
            <w:r w:rsidRPr="00CA75EB">
              <w:rPr>
                <w:rFonts w:ascii="Arial" w:hAnsi="Arial" w:cs="Arial"/>
                <w:bCs/>
                <w:color w:val="auto"/>
              </w:rPr>
              <w:t>Baby’s Gender</w:t>
            </w:r>
          </w:p>
        </w:tc>
        <w:tc>
          <w:tcPr>
            <w:tcW w:w="5532" w:type="dxa"/>
            <w:gridSpan w:val="2"/>
            <w:tcBorders>
              <w:top w:val="single" w:sz="4" w:space="0" w:color="auto"/>
              <w:left w:val="nil"/>
              <w:bottom w:val="nil"/>
              <w:right w:val="nil"/>
            </w:tcBorders>
            <w:hideMark/>
          </w:tcPr>
          <w:p w14:paraId="3E3B1A03" w14:textId="77777777" w:rsidR="00CA75EB" w:rsidRPr="00CA75EB" w:rsidRDefault="00CA75EB" w:rsidP="00CA75EB">
            <w:pPr>
              <w:spacing w:after="240"/>
              <w:rPr>
                <w:rFonts w:ascii="Arial" w:hAnsi="Arial" w:cs="Arial"/>
                <w:bCs/>
                <w:color w:val="auto"/>
              </w:rPr>
            </w:pPr>
            <w:r w:rsidRPr="00CA75EB">
              <w:rPr>
                <w:rFonts w:ascii="Arial" w:hAnsi="Arial" w:cs="Arial"/>
                <w:bCs/>
                <w:color w:val="auto"/>
              </w:rPr>
              <w:t>Neonatal Malaria</w:t>
            </w:r>
          </w:p>
        </w:tc>
      </w:tr>
      <w:tr w:rsidR="00CA75EB" w:rsidRPr="00CA75EB" w14:paraId="77B85BA1" w14:textId="77777777" w:rsidTr="008303CD">
        <w:tc>
          <w:tcPr>
            <w:tcW w:w="3828" w:type="dxa"/>
            <w:vMerge/>
            <w:tcBorders>
              <w:top w:val="single" w:sz="4" w:space="0" w:color="auto"/>
              <w:left w:val="nil"/>
              <w:bottom w:val="single" w:sz="4" w:space="0" w:color="auto"/>
              <w:right w:val="nil"/>
            </w:tcBorders>
            <w:vAlign w:val="center"/>
            <w:hideMark/>
          </w:tcPr>
          <w:p w14:paraId="4F05C9B1" w14:textId="77777777" w:rsidR="00CA75EB" w:rsidRPr="00CA75EB" w:rsidRDefault="00CA75EB" w:rsidP="00CA75EB">
            <w:pPr>
              <w:spacing w:after="240"/>
              <w:rPr>
                <w:rFonts w:ascii="Arial" w:hAnsi="Arial" w:cs="Arial"/>
                <w:bCs/>
                <w:color w:val="auto"/>
              </w:rPr>
            </w:pPr>
          </w:p>
        </w:tc>
        <w:tc>
          <w:tcPr>
            <w:tcW w:w="3118" w:type="dxa"/>
            <w:tcBorders>
              <w:top w:val="nil"/>
              <w:left w:val="nil"/>
              <w:bottom w:val="single" w:sz="4" w:space="0" w:color="auto"/>
              <w:right w:val="nil"/>
            </w:tcBorders>
            <w:hideMark/>
          </w:tcPr>
          <w:p w14:paraId="2C175927" w14:textId="77777777" w:rsidR="00CA75EB" w:rsidRPr="00CA75EB" w:rsidRDefault="00CA75EB" w:rsidP="00CA75EB">
            <w:pPr>
              <w:spacing w:after="240"/>
              <w:rPr>
                <w:rFonts w:ascii="Arial" w:hAnsi="Arial" w:cs="Arial"/>
                <w:bCs/>
                <w:color w:val="auto"/>
              </w:rPr>
            </w:pPr>
            <w:r w:rsidRPr="00CA75EB">
              <w:rPr>
                <w:rFonts w:ascii="Arial" w:hAnsi="Arial" w:cs="Arial"/>
                <w:bCs/>
                <w:color w:val="auto"/>
              </w:rPr>
              <w:t>No. Examined</w:t>
            </w:r>
          </w:p>
        </w:tc>
        <w:tc>
          <w:tcPr>
            <w:tcW w:w="2414" w:type="dxa"/>
            <w:tcBorders>
              <w:top w:val="nil"/>
              <w:left w:val="nil"/>
              <w:bottom w:val="single" w:sz="4" w:space="0" w:color="auto"/>
              <w:right w:val="nil"/>
            </w:tcBorders>
            <w:hideMark/>
          </w:tcPr>
          <w:p w14:paraId="16C3FC72" w14:textId="77777777" w:rsidR="00CA75EB" w:rsidRPr="00CA75EB" w:rsidRDefault="00CA75EB" w:rsidP="00CA75EB">
            <w:pPr>
              <w:spacing w:after="240"/>
              <w:rPr>
                <w:rFonts w:ascii="Arial" w:hAnsi="Arial" w:cs="Arial"/>
                <w:bCs/>
                <w:color w:val="auto"/>
              </w:rPr>
            </w:pPr>
            <w:r w:rsidRPr="00CA75EB">
              <w:rPr>
                <w:rFonts w:ascii="Arial" w:hAnsi="Arial" w:cs="Arial"/>
                <w:bCs/>
                <w:color w:val="auto"/>
              </w:rPr>
              <w:t>No. Infected (%)</w:t>
            </w:r>
          </w:p>
        </w:tc>
      </w:tr>
      <w:tr w:rsidR="00CA75EB" w:rsidRPr="00CA75EB" w14:paraId="4B07EFFE" w14:textId="77777777" w:rsidTr="008303CD">
        <w:tc>
          <w:tcPr>
            <w:tcW w:w="3828" w:type="dxa"/>
            <w:tcBorders>
              <w:top w:val="single" w:sz="4" w:space="0" w:color="auto"/>
              <w:left w:val="nil"/>
              <w:bottom w:val="nil"/>
              <w:right w:val="nil"/>
            </w:tcBorders>
          </w:tcPr>
          <w:p w14:paraId="76A034DC"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Male</w:t>
            </w:r>
          </w:p>
        </w:tc>
        <w:tc>
          <w:tcPr>
            <w:tcW w:w="3118" w:type="dxa"/>
            <w:tcBorders>
              <w:top w:val="single" w:sz="4" w:space="0" w:color="auto"/>
              <w:left w:val="nil"/>
              <w:bottom w:val="nil"/>
              <w:right w:val="nil"/>
            </w:tcBorders>
          </w:tcPr>
          <w:p w14:paraId="7B18C20C"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870</w:t>
            </w:r>
          </w:p>
        </w:tc>
        <w:tc>
          <w:tcPr>
            <w:tcW w:w="2414" w:type="dxa"/>
            <w:tcBorders>
              <w:top w:val="single" w:sz="4" w:space="0" w:color="auto"/>
              <w:left w:val="nil"/>
              <w:bottom w:val="nil"/>
              <w:right w:val="nil"/>
            </w:tcBorders>
          </w:tcPr>
          <w:p w14:paraId="7FD93660"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49 (5.6)</w:t>
            </w:r>
          </w:p>
        </w:tc>
      </w:tr>
      <w:tr w:rsidR="00CA75EB" w:rsidRPr="00CA75EB" w14:paraId="42D8BC19" w14:textId="77777777" w:rsidTr="008303CD">
        <w:tc>
          <w:tcPr>
            <w:tcW w:w="3828" w:type="dxa"/>
            <w:tcBorders>
              <w:top w:val="nil"/>
              <w:left w:val="nil"/>
              <w:bottom w:val="nil"/>
              <w:right w:val="nil"/>
            </w:tcBorders>
          </w:tcPr>
          <w:p w14:paraId="0A8ECB81"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Female</w:t>
            </w:r>
          </w:p>
        </w:tc>
        <w:tc>
          <w:tcPr>
            <w:tcW w:w="3118" w:type="dxa"/>
            <w:tcBorders>
              <w:top w:val="nil"/>
              <w:left w:val="nil"/>
              <w:bottom w:val="nil"/>
              <w:right w:val="nil"/>
            </w:tcBorders>
          </w:tcPr>
          <w:p w14:paraId="2321BA61"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630</w:t>
            </w:r>
          </w:p>
        </w:tc>
        <w:tc>
          <w:tcPr>
            <w:tcW w:w="2414" w:type="dxa"/>
            <w:tcBorders>
              <w:top w:val="nil"/>
              <w:left w:val="nil"/>
              <w:bottom w:val="nil"/>
              <w:right w:val="nil"/>
            </w:tcBorders>
          </w:tcPr>
          <w:p w14:paraId="5FF7DCA6"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36 (5.7)</w:t>
            </w:r>
          </w:p>
        </w:tc>
      </w:tr>
      <w:tr w:rsidR="00CA75EB" w:rsidRPr="00CA75EB" w14:paraId="43435505" w14:textId="77777777" w:rsidTr="008303CD">
        <w:tc>
          <w:tcPr>
            <w:tcW w:w="3828" w:type="dxa"/>
            <w:tcBorders>
              <w:top w:val="nil"/>
              <w:left w:val="nil"/>
              <w:bottom w:val="single" w:sz="4" w:space="0" w:color="auto"/>
              <w:right w:val="nil"/>
            </w:tcBorders>
            <w:hideMark/>
          </w:tcPr>
          <w:p w14:paraId="0FB4E539"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Total</w:t>
            </w:r>
          </w:p>
        </w:tc>
        <w:tc>
          <w:tcPr>
            <w:tcW w:w="3118" w:type="dxa"/>
            <w:tcBorders>
              <w:top w:val="nil"/>
              <w:left w:val="nil"/>
              <w:bottom w:val="single" w:sz="4" w:space="0" w:color="auto"/>
              <w:right w:val="nil"/>
            </w:tcBorders>
          </w:tcPr>
          <w:p w14:paraId="29CA82E4"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1500</w:t>
            </w:r>
          </w:p>
        </w:tc>
        <w:tc>
          <w:tcPr>
            <w:tcW w:w="2414" w:type="dxa"/>
            <w:tcBorders>
              <w:top w:val="nil"/>
              <w:left w:val="nil"/>
              <w:bottom w:val="single" w:sz="4" w:space="0" w:color="auto"/>
              <w:right w:val="nil"/>
            </w:tcBorders>
            <w:hideMark/>
          </w:tcPr>
          <w:p w14:paraId="590C2DBB"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85 (5.7)</w:t>
            </w:r>
          </w:p>
        </w:tc>
      </w:tr>
    </w:tbl>
    <w:p w14:paraId="092184D9"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ꭓ</w:t>
      </w:r>
      <w:r w:rsidRPr="00CA75EB">
        <w:rPr>
          <w:rFonts w:ascii="Arial" w:eastAsia="Times New Roman" w:hAnsi="Arial" w:cs="Arial"/>
          <w:b w:val="0"/>
          <w:color w:val="auto"/>
          <w:kern w:val="0"/>
          <w:sz w:val="20"/>
          <w:szCs w:val="20"/>
          <w:vertAlign w:val="superscript"/>
          <w14:ligatures w14:val="none"/>
        </w:rPr>
        <w:t>2</w:t>
      </w:r>
      <w:r w:rsidRPr="00CA75EB">
        <w:rPr>
          <w:rFonts w:ascii="Arial" w:eastAsia="Times New Roman" w:hAnsi="Arial" w:cs="Arial"/>
          <w:b w:val="0"/>
          <w:color w:val="auto"/>
          <w:kern w:val="0"/>
          <w:sz w:val="20"/>
          <w:szCs w:val="20"/>
          <w14:ligatures w14:val="none"/>
        </w:rPr>
        <w:t>= 0.005; p&gt;0.05)</w:t>
      </w:r>
    </w:p>
    <w:p w14:paraId="65F23F1D"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 xml:space="preserve">Table 3 presents the prevalence of neonatal malaria parasitemia in four different study areas: TSSH </w:t>
      </w:r>
      <w:proofErr w:type="spellStart"/>
      <w:r w:rsidRPr="00CA75EB">
        <w:rPr>
          <w:rFonts w:ascii="Arial" w:eastAsia="Times New Roman" w:hAnsi="Arial" w:cs="Arial"/>
          <w:b w:val="0"/>
          <w:color w:val="auto"/>
          <w:kern w:val="0"/>
          <w:sz w:val="20"/>
          <w:szCs w:val="20"/>
          <w14:ligatures w14:val="none"/>
        </w:rPr>
        <w:t>Jalingo</w:t>
      </w:r>
      <w:proofErr w:type="spellEnd"/>
      <w:r w:rsidRPr="00CA75EB">
        <w:rPr>
          <w:rFonts w:ascii="Arial" w:eastAsia="Times New Roman" w:hAnsi="Arial" w:cs="Arial"/>
          <w:b w:val="0"/>
          <w:color w:val="auto"/>
          <w:kern w:val="0"/>
          <w:sz w:val="20"/>
          <w:szCs w:val="20"/>
          <w14:ligatures w14:val="none"/>
        </w:rPr>
        <w:t xml:space="preserve">, FMC </w:t>
      </w:r>
      <w:proofErr w:type="spellStart"/>
      <w:r w:rsidRPr="00CA75EB">
        <w:rPr>
          <w:rFonts w:ascii="Arial" w:eastAsia="Times New Roman" w:hAnsi="Arial" w:cs="Arial"/>
          <w:b w:val="0"/>
          <w:color w:val="auto"/>
          <w:kern w:val="0"/>
          <w:sz w:val="20"/>
          <w:szCs w:val="20"/>
          <w14:ligatures w14:val="none"/>
        </w:rPr>
        <w:t>Jalingo</w:t>
      </w:r>
      <w:proofErr w:type="spellEnd"/>
      <w:r w:rsidRPr="00CA75EB">
        <w:rPr>
          <w:rFonts w:ascii="Arial" w:eastAsia="Times New Roman" w:hAnsi="Arial" w:cs="Arial"/>
          <w:b w:val="0"/>
          <w:color w:val="auto"/>
          <w:kern w:val="0"/>
          <w:sz w:val="20"/>
          <w:szCs w:val="20"/>
          <w14:ligatures w14:val="none"/>
        </w:rPr>
        <w:t xml:space="preserve">, FRH </w:t>
      </w:r>
      <w:proofErr w:type="spellStart"/>
      <w:r w:rsidRPr="00CA75EB">
        <w:rPr>
          <w:rFonts w:ascii="Arial" w:eastAsia="Times New Roman" w:hAnsi="Arial" w:cs="Arial"/>
          <w:b w:val="0"/>
          <w:color w:val="auto"/>
          <w:kern w:val="0"/>
          <w:sz w:val="20"/>
          <w:szCs w:val="20"/>
          <w14:ligatures w14:val="none"/>
        </w:rPr>
        <w:t>Mutum-Biyu</w:t>
      </w:r>
      <w:proofErr w:type="spellEnd"/>
      <w:r w:rsidRPr="00CA75EB">
        <w:rPr>
          <w:rFonts w:ascii="Arial" w:eastAsia="Times New Roman" w:hAnsi="Arial" w:cs="Arial"/>
          <w:b w:val="0"/>
          <w:color w:val="auto"/>
          <w:kern w:val="0"/>
          <w:sz w:val="20"/>
          <w:szCs w:val="20"/>
          <w14:ligatures w14:val="none"/>
        </w:rPr>
        <w:t>, and General Hospital Zing. The prevalence of neonatal malaria parasitemia varies across the different study areas. General Hospital Zing has the highest prevalence of low-level parasitemia (8.5%) and is the only area with cases of high-level parasitemia (0.5%). Across all areas, 5.5% of neonates had low-level parasitemia, 1.1% had moderate-level parasitemia, and 0.1% had high-level parasitemia. The Chi-square test result ꭓ</w:t>
      </w:r>
      <w:r w:rsidRPr="00CA75EB">
        <w:rPr>
          <w:rFonts w:ascii="Arial" w:eastAsia="Times New Roman" w:hAnsi="Arial" w:cs="Arial"/>
          <w:b w:val="0"/>
          <w:color w:val="auto"/>
          <w:kern w:val="0"/>
          <w:sz w:val="20"/>
          <w:szCs w:val="20"/>
          <w:vertAlign w:val="superscript"/>
          <w14:ligatures w14:val="none"/>
        </w:rPr>
        <w:t>2</w:t>
      </w:r>
      <w:r w:rsidRPr="00CA75EB">
        <w:rPr>
          <w:rFonts w:ascii="Arial" w:eastAsia="Times New Roman" w:hAnsi="Arial" w:cs="Arial"/>
          <w:b w:val="0"/>
          <w:color w:val="auto"/>
          <w:kern w:val="0"/>
          <w:sz w:val="20"/>
          <w:szCs w:val="20"/>
          <w14:ligatures w14:val="none"/>
        </w:rPr>
        <w:t>= 20.657) with a p-value less than 0.05 indicates that there is a statistically significant difference in the prevalence of neonatal malaria parasitemia among the different study areas.</w:t>
      </w:r>
    </w:p>
    <w:p w14:paraId="196C23EA" w14:textId="77777777" w:rsidR="00CA75EB" w:rsidRPr="00CA75EB" w:rsidRDefault="00CA75EB" w:rsidP="00CA75EB">
      <w:pPr>
        <w:spacing w:after="240" w:line="240" w:lineRule="auto"/>
        <w:rPr>
          <w:rFonts w:ascii="Arial" w:eastAsia="Times New Roman" w:hAnsi="Arial" w:cs="Arial"/>
          <w:bCs/>
          <w:color w:val="auto"/>
          <w:kern w:val="0"/>
          <w:sz w:val="20"/>
          <w:szCs w:val="20"/>
          <w14:ligatures w14:val="none"/>
        </w:rPr>
      </w:pPr>
      <w:r w:rsidRPr="00CA75EB">
        <w:rPr>
          <w:rFonts w:ascii="Arial" w:eastAsia="Times New Roman" w:hAnsi="Arial" w:cs="Arial"/>
          <w:bCs/>
          <w:color w:val="auto"/>
          <w:kern w:val="0"/>
          <w:sz w:val="20"/>
          <w:szCs w:val="20"/>
          <w14:ligatures w14:val="none"/>
        </w:rPr>
        <w:t xml:space="preserve">Table 3: </w:t>
      </w:r>
      <w:bookmarkStart w:id="3" w:name="_Hlk168401801"/>
      <w:r w:rsidRPr="00CA75EB">
        <w:rPr>
          <w:rFonts w:ascii="Arial" w:eastAsia="Times New Roman" w:hAnsi="Arial" w:cs="Arial"/>
          <w:bCs/>
          <w:color w:val="auto"/>
          <w:kern w:val="0"/>
          <w:sz w:val="20"/>
          <w:szCs w:val="20"/>
          <w14:ligatures w14:val="none"/>
        </w:rPr>
        <w:t xml:space="preserve">Prevalence of Neonatal malaria Parasitemia in the Study Areas </w:t>
      </w:r>
      <w:bookmarkEnd w:id="3"/>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821"/>
        <w:gridCol w:w="1359"/>
        <w:gridCol w:w="1029"/>
        <w:gridCol w:w="1029"/>
      </w:tblGrid>
      <w:tr w:rsidR="00CA75EB" w:rsidRPr="00CA75EB" w14:paraId="400E97CF" w14:textId="77777777" w:rsidTr="008303CD">
        <w:tc>
          <w:tcPr>
            <w:tcW w:w="3539" w:type="dxa"/>
            <w:vMerge w:val="restart"/>
          </w:tcPr>
          <w:p w14:paraId="64AA7C75" w14:textId="77777777" w:rsidR="00CA75EB" w:rsidRPr="00CA75EB" w:rsidRDefault="00CA75EB" w:rsidP="00CA75EB">
            <w:pPr>
              <w:spacing w:after="240"/>
              <w:rPr>
                <w:rFonts w:ascii="Arial" w:hAnsi="Arial" w:cs="Arial"/>
                <w:bCs/>
                <w:color w:val="auto"/>
              </w:rPr>
            </w:pPr>
            <w:r w:rsidRPr="00CA75EB">
              <w:rPr>
                <w:rFonts w:ascii="Arial" w:hAnsi="Arial" w:cs="Arial"/>
                <w:bCs/>
                <w:color w:val="auto"/>
              </w:rPr>
              <w:t>Study Area</w:t>
            </w:r>
          </w:p>
        </w:tc>
        <w:tc>
          <w:tcPr>
            <w:tcW w:w="1985" w:type="dxa"/>
            <w:vMerge w:val="restart"/>
          </w:tcPr>
          <w:p w14:paraId="7B757409" w14:textId="77777777" w:rsidR="00CA75EB" w:rsidRPr="00CA75EB" w:rsidRDefault="00CA75EB" w:rsidP="00CA75EB">
            <w:pPr>
              <w:spacing w:after="240"/>
              <w:rPr>
                <w:rFonts w:ascii="Arial" w:hAnsi="Arial" w:cs="Arial"/>
                <w:bCs/>
                <w:color w:val="auto"/>
              </w:rPr>
            </w:pPr>
            <w:r w:rsidRPr="00CA75EB">
              <w:rPr>
                <w:rFonts w:ascii="Arial" w:hAnsi="Arial" w:cs="Arial"/>
                <w:bCs/>
                <w:color w:val="auto"/>
              </w:rPr>
              <w:t>No. Examined</w:t>
            </w:r>
          </w:p>
        </w:tc>
        <w:tc>
          <w:tcPr>
            <w:tcW w:w="3826" w:type="dxa"/>
            <w:gridSpan w:val="3"/>
          </w:tcPr>
          <w:p w14:paraId="63F16DCF" w14:textId="77777777" w:rsidR="00CA75EB" w:rsidRPr="00CA75EB" w:rsidRDefault="00CA75EB" w:rsidP="00CA75EB">
            <w:pPr>
              <w:spacing w:after="240"/>
              <w:rPr>
                <w:rFonts w:ascii="Arial" w:hAnsi="Arial" w:cs="Arial"/>
                <w:bCs/>
                <w:color w:val="auto"/>
              </w:rPr>
            </w:pPr>
            <w:r w:rsidRPr="00CA75EB">
              <w:rPr>
                <w:rFonts w:ascii="Arial" w:hAnsi="Arial" w:cs="Arial"/>
                <w:bCs/>
                <w:color w:val="auto"/>
              </w:rPr>
              <w:t>Neonatal Malaria Parasitemia (%)</w:t>
            </w:r>
          </w:p>
        </w:tc>
      </w:tr>
      <w:tr w:rsidR="00CA75EB" w:rsidRPr="00CA75EB" w14:paraId="5E5522B6" w14:textId="77777777" w:rsidTr="008303CD">
        <w:tc>
          <w:tcPr>
            <w:tcW w:w="3539" w:type="dxa"/>
            <w:vMerge/>
            <w:tcBorders>
              <w:bottom w:val="single" w:sz="4" w:space="0" w:color="auto"/>
            </w:tcBorders>
          </w:tcPr>
          <w:p w14:paraId="0AE2B279" w14:textId="77777777" w:rsidR="00CA75EB" w:rsidRPr="00CA75EB" w:rsidRDefault="00CA75EB" w:rsidP="00CA75EB">
            <w:pPr>
              <w:spacing w:after="240"/>
              <w:rPr>
                <w:rFonts w:ascii="Arial" w:hAnsi="Arial" w:cs="Arial"/>
                <w:bCs/>
                <w:color w:val="auto"/>
              </w:rPr>
            </w:pPr>
          </w:p>
        </w:tc>
        <w:tc>
          <w:tcPr>
            <w:tcW w:w="1985" w:type="dxa"/>
            <w:vMerge/>
            <w:tcBorders>
              <w:bottom w:val="single" w:sz="4" w:space="0" w:color="auto"/>
            </w:tcBorders>
          </w:tcPr>
          <w:p w14:paraId="35E5905E" w14:textId="77777777" w:rsidR="00CA75EB" w:rsidRPr="00CA75EB" w:rsidRDefault="00CA75EB" w:rsidP="00CA75EB">
            <w:pPr>
              <w:spacing w:after="240"/>
              <w:rPr>
                <w:rFonts w:ascii="Arial" w:hAnsi="Arial" w:cs="Arial"/>
                <w:bCs/>
                <w:color w:val="auto"/>
              </w:rPr>
            </w:pPr>
          </w:p>
        </w:tc>
        <w:tc>
          <w:tcPr>
            <w:tcW w:w="1559" w:type="dxa"/>
            <w:tcBorders>
              <w:bottom w:val="single" w:sz="4" w:space="0" w:color="auto"/>
            </w:tcBorders>
          </w:tcPr>
          <w:p w14:paraId="42E039C5" w14:textId="77777777" w:rsidR="00CA75EB" w:rsidRPr="00CA75EB" w:rsidRDefault="00CA75EB" w:rsidP="00CA75EB">
            <w:pPr>
              <w:spacing w:after="240"/>
              <w:rPr>
                <w:rFonts w:ascii="Arial" w:hAnsi="Arial" w:cs="Arial"/>
                <w:bCs/>
                <w:color w:val="auto"/>
              </w:rPr>
            </w:pPr>
            <w:r w:rsidRPr="00CA75EB">
              <w:rPr>
                <w:rFonts w:ascii="Arial" w:hAnsi="Arial" w:cs="Arial"/>
                <w:bCs/>
                <w:color w:val="auto"/>
              </w:rPr>
              <w:t>+</w:t>
            </w:r>
          </w:p>
        </w:tc>
        <w:tc>
          <w:tcPr>
            <w:tcW w:w="1134" w:type="dxa"/>
            <w:tcBorders>
              <w:bottom w:val="single" w:sz="4" w:space="0" w:color="auto"/>
            </w:tcBorders>
          </w:tcPr>
          <w:p w14:paraId="2F150951" w14:textId="77777777" w:rsidR="00CA75EB" w:rsidRPr="00CA75EB" w:rsidRDefault="00CA75EB" w:rsidP="00CA75EB">
            <w:pPr>
              <w:spacing w:after="240"/>
              <w:rPr>
                <w:rFonts w:ascii="Arial" w:hAnsi="Arial" w:cs="Arial"/>
                <w:bCs/>
                <w:color w:val="auto"/>
              </w:rPr>
            </w:pPr>
            <w:r w:rsidRPr="00CA75EB">
              <w:rPr>
                <w:rFonts w:ascii="Arial" w:hAnsi="Arial" w:cs="Arial"/>
                <w:bCs/>
                <w:color w:val="auto"/>
              </w:rPr>
              <w:t>++</w:t>
            </w:r>
          </w:p>
        </w:tc>
        <w:tc>
          <w:tcPr>
            <w:tcW w:w="1133" w:type="dxa"/>
            <w:tcBorders>
              <w:bottom w:val="single" w:sz="4" w:space="0" w:color="auto"/>
            </w:tcBorders>
          </w:tcPr>
          <w:p w14:paraId="55133E98" w14:textId="77777777" w:rsidR="00CA75EB" w:rsidRPr="00CA75EB" w:rsidRDefault="00CA75EB" w:rsidP="00CA75EB">
            <w:pPr>
              <w:spacing w:after="240"/>
              <w:rPr>
                <w:rFonts w:ascii="Arial" w:hAnsi="Arial" w:cs="Arial"/>
                <w:bCs/>
                <w:color w:val="auto"/>
              </w:rPr>
            </w:pPr>
            <w:r w:rsidRPr="00CA75EB">
              <w:rPr>
                <w:rFonts w:ascii="Arial" w:hAnsi="Arial" w:cs="Arial"/>
                <w:bCs/>
                <w:color w:val="auto"/>
              </w:rPr>
              <w:t>+++</w:t>
            </w:r>
          </w:p>
        </w:tc>
      </w:tr>
      <w:tr w:rsidR="00CA75EB" w:rsidRPr="00CA75EB" w14:paraId="2C687C30" w14:textId="77777777" w:rsidTr="008303CD">
        <w:tc>
          <w:tcPr>
            <w:tcW w:w="3539" w:type="dxa"/>
            <w:tcBorders>
              <w:top w:val="single" w:sz="4" w:space="0" w:color="auto"/>
              <w:bottom w:val="nil"/>
            </w:tcBorders>
          </w:tcPr>
          <w:p w14:paraId="032183A0"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TSSH Jalingo</w:t>
            </w:r>
          </w:p>
        </w:tc>
        <w:tc>
          <w:tcPr>
            <w:tcW w:w="1985" w:type="dxa"/>
            <w:tcBorders>
              <w:top w:val="single" w:sz="4" w:space="0" w:color="auto"/>
              <w:bottom w:val="nil"/>
            </w:tcBorders>
          </w:tcPr>
          <w:p w14:paraId="37C34CFE"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375</w:t>
            </w:r>
          </w:p>
        </w:tc>
        <w:tc>
          <w:tcPr>
            <w:tcW w:w="1559" w:type="dxa"/>
            <w:tcBorders>
              <w:top w:val="single" w:sz="4" w:space="0" w:color="auto"/>
              <w:bottom w:val="nil"/>
            </w:tcBorders>
          </w:tcPr>
          <w:p w14:paraId="5A6D8B22"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17 (4.5)</w:t>
            </w:r>
          </w:p>
        </w:tc>
        <w:tc>
          <w:tcPr>
            <w:tcW w:w="1134" w:type="dxa"/>
            <w:tcBorders>
              <w:top w:val="single" w:sz="4" w:space="0" w:color="auto"/>
              <w:bottom w:val="nil"/>
            </w:tcBorders>
          </w:tcPr>
          <w:p w14:paraId="377F868C"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7 (1.9)</w:t>
            </w:r>
          </w:p>
        </w:tc>
        <w:tc>
          <w:tcPr>
            <w:tcW w:w="1133" w:type="dxa"/>
            <w:tcBorders>
              <w:top w:val="single" w:sz="4" w:space="0" w:color="auto"/>
              <w:bottom w:val="nil"/>
            </w:tcBorders>
          </w:tcPr>
          <w:p w14:paraId="3259719E"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0 (0.0)</w:t>
            </w:r>
          </w:p>
        </w:tc>
      </w:tr>
      <w:tr w:rsidR="00CA75EB" w:rsidRPr="00CA75EB" w14:paraId="336D8A83" w14:textId="77777777" w:rsidTr="008303CD">
        <w:tc>
          <w:tcPr>
            <w:tcW w:w="3539" w:type="dxa"/>
            <w:tcBorders>
              <w:top w:val="nil"/>
            </w:tcBorders>
          </w:tcPr>
          <w:p w14:paraId="3F710359"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FMC Jalingo</w:t>
            </w:r>
          </w:p>
        </w:tc>
        <w:tc>
          <w:tcPr>
            <w:tcW w:w="1985" w:type="dxa"/>
            <w:tcBorders>
              <w:top w:val="nil"/>
            </w:tcBorders>
          </w:tcPr>
          <w:p w14:paraId="6D9A32DD"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375</w:t>
            </w:r>
          </w:p>
        </w:tc>
        <w:tc>
          <w:tcPr>
            <w:tcW w:w="1559" w:type="dxa"/>
            <w:tcBorders>
              <w:top w:val="nil"/>
            </w:tcBorders>
          </w:tcPr>
          <w:p w14:paraId="4F9E37B4"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22 (5.9)</w:t>
            </w:r>
          </w:p>
        </w:tc>
        <w:tc>
          <w:tcPr>
            <w:tcW w:w="1134" w:type="dxa"/>
            <w:tcBorders>
              <w:top w:val="nil"/>
            </w:tcBorders>
          </w:tcPr>
          <w:p w14:paraId="03CBD221"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5 (1.3)</w:t>
            </w:r>
          </w:p>
        </w:tc>
        <w:tc>
          <w:tcPr>
            <w:tcW w:w="1133" w:type="dxa"/>
            <w:tcBorders>
              <w:top w:val="nil"/>
            </w:tcBorders>
          </w:tcPr>
          <w:p w14:paraId="3D48F862"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0 (0.0</w:t>
            </w:r>
          </w:p>
        </w:tc>
      </w:tr>
      <w:tr w:rsidR="00CA75EB" w:rsidRPr="00CA75EB" w14:paraId="6E27C0CC" w14:textId="77777777" w:rsidTr="008303CD">
        <w:tc>
          <w:tcPr>
            <w:tcW w:w="3539" w:type="dxa"/>
          </w:tcPr>
          <w:p w14:paraId="0C67A54D"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 xml:space="preserve">FRH </w:t>
            </w:r>
            <w:proofErr w:type="spellStart"/>
            <w:r w:rsidRPr="00CA75EB">
              <w:rPr>
                <w:rFonts w:ascii="Arial" w:hAnsi="Arial" w:cs="Arial"/>
                <w:b w:val="0"/>
                <w:color w:val="auto"/>
              </w:rPr>
              <w:t>Mutum-Biyu</w:t>
            </w:r>
            <w:proofErr w:type="spellEnd"/>
          </w:p>
        </w:tc>
        <w:tc>
          <w:tcPr>
            <w:tcW w:w="1985" w:type="dxa"/>
          </w:tcPr>
          <w:p w14:paraId="7F3D290D"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375</w:t>
            </w:r>
          </w:p>
        </w:tc>
        <w:tc>
          <w:tcPr>
            <w:tcW w:w="1559" w:type="dxa"/>
          </w:tcPr>
          <w:p w14:paraId="685CCCC2"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12 (3.2)</w:t>
            </w:r>
          </w:p>
        </w:tc>
        <w:tc>
          <w:tcPr>
            <w:tcW w:w="1134" w:type="dxa"/>
          </w:tcPr>
          <w:p w14:paraId="4B282430"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3 (0.8)</w:t>
            </w:r>
          </w:p>
        </w:tc>
        <w:tc>
          <w:tcPr>
            <w:tcW w:w="1133" w:type="dxa"/>
          </w:tcPr>
          <w:p w14:paraId="5E012CFD"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0 (0.0</w:t>
            </w:r>
          </w:p>
        </w:tc>
      </w:tr>
      <w:tr w:rsidR="00CA75EB" w:rsidRPr="00CA75EB" w14:paraId="13634429" w14:textId="77777777" w:rsidTr="008303CD">
        <w:tc>
          <w:tcPr>
            <w:tcW w:w="3539" w:type="dxa"/>
          </w:tcPr>
          <w:p w14:paraId="061C389D"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General Hospital Zing</w:t>
            </w:r>
          </w:p>
        </w:tc>
        <w:tc>
          <w:tcPr>
            <w:tcW w:w="1985" w:type="dxa"/>
          </w:tcPr>
          <w:p w14:paraId="03B4A519"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375</w:t>
            </w:r>
          </w:p>
        </w:tc>
        <w:tc>
          <w:tcPr>
            <w:tcW w:w="1559" w:type="dxa"/>
          </w:tcPr>
          <w:p w14:paraId="442E5D30"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32 (8.5)</w:t>
            </w:r>
          </w:p>
        </w:tc>
        <w:tc>
          <w:tcPr>
            <w:tcW w:w="1134" w:type="dxa"/>
          </w:tcPr>
          <w:p w14:paraId="41B9E19D"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2 (0.5)</w:t>
            </w:r>
          </w:p>
        </w:tc>
        <w:tc>
          <w:tcPr>
            <w:tcW w:w="1133" w:type="dxa"/>
          </w:tcPr>
          <w:p w14:paraId="13112273"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2 (0.5)</w:t>
            </w:r>
          </w:p>
        </w:tc>
      </w:tr>
      <w:tr w:rsidR="00CA75EB" w:rsidRPr="00CA75EB" w14:paraId="654BF517" w14:textId="77777777" w:rsidTr="008303CD">
        <w:tc>
          <w:tcPr>
            <w:tcW w:w="3539" w:type="dxa"/>
          </w:tcPr>
          <w:p w14:paraId="623A9D14"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Total</w:t>
            </w:r>
          </w:p>
        </w:tc>
        <w:tc>
          <w:tcPr>
            <w:tcW w:w="1985" w:type="dxa"/>
          </w:tcPr>
          <w:p w14:paraId="7DA8ED57"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1500</w:t>
            </w:r>
          </w:p>
        </w:tc>
        <w:tc>
          <w:tcPr>
            <w:tcW w:w="1559" w:type="dxa"/>
          </w:tcPr>
          <w:p w14:paraId="54A62415"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83 (5.5)</w:t>
            </w:r>
          </w:p>
        </w:tc>
        <w:tc>
          <w:tcPr>
            <w:tcW w:w="1134" w:type="dxa"/>
          </w:tcPr>
          <w:p w14:paraId="04C30EAD"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17 (1.1)</w:t>
            </w:r>
          </w:p>
        </w:tc>
        <w:tc>
          <w:tcPr>
            <w:tcW w:w="1133" w:type="dxa"/>
          </w:tcPr>
          <w:p w14:paraId="4A16BC8B"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2 (0.1)</w:t>
            </w:r>
          </w:p>
        </w:tc>
      </w:tr>
    </w:tbl>
    <w:p w14:paraId="2E064FF8"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(ꭓ</w:t>
      </w:r>
      <w:r w:rsidRPr="00CA75EB">
        <w:rPr>
          <w:rFonts w:ascii="Arial" w:eastAsia="Times New Roman" w:hAnsi="Arial" w:cs="Arial"/>
          <w:b w:val="0"/>
          <w:color w:val="auto"/>
          <w:kern w:val="0"/>
          <w:sz w:val="20"/>
          <w:szCs w:val="20"/>
          <w:vertAlign w:val="superscript"/>
          <w14:ligatures w14:val="none"/>
        </w:rPr>
        <w:t>2</w:t>
      </w:r>
      <w:r w:rsidRPr="00CA75EB">
        <w:rPr>
          <w:rFonts w:ascii="Arial" w:eastAsia="Times New Roman" w:hAnsi="Arial" w:cs="Arial"/>
          <w:b w:val="0"/>
          <w:color w:val="auto"/>
          <w:kern w:val="0"/>
          <w:sz w:val="20"/>
          <w:szCs w:val="20"/>
          <w14:ligatures w14:val="none"/>
        </w:rPr>
        <w:t xml:space="preserve"> = 20.657; p&lt;0.05)</w:t>
      </w:r>
    </w:p>
    <w:p w14:paraId="4336A40D"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 xml:space="preserve">Table 4 presents the hematological parameters of neonates infected with malaria compared to those who are not infected (non-parasitized). The table includes the mean values and </w:t>
      </w:r>
      <w:r w:rsidRPr="00CA75EB">
        <w:rPr>
          <w:rFonts w:ascii="Arial" w:eastAsia="Times New Roman" w:hAnsi="Arial" w:cs="Arial"/>
          <w:b w:val="0"/>
          <w:color w:val="auto"/>
          <w:kern w:val="0"/>
          <w:sz w:val="20"/>
          <w:szCs w:val="20"/>
          <w14:ligatures w14:val="none"/>
        </w:rPr>
        <w:lastRenderedPageBreak/>
        <w:t>standard deviations for each parameter. The TWBC is significantly higher in parasitized neonates (35.21 ± 4.068) compared to the non-parasitized neonates (17.74 ± 9.210), indicating an elevated immune response. The PCV is significantly lower in parasitized neonates (35.91 ± 6.282) compared to the non-parasitized neonates (46.92 ± 6.666), suggesting anemia. The percentage of neutrophils is significantly higher in parasitized neonates (56.67 ± 6.121) compared to the non-parasitized neonates (42.88 ± 5.082), indicating a response to infection. The percentage of lymphocytes is significantly lower in parasitized neonates (18.48 ± 4.492) compared to the non-parasitized neonates (34.34 ± 7.368), which may indicate a shift in immune response dynamics. The percentage of monocytes is significantly higher in parasitized neonates (8.33 ± 2.118) compared to the non-parasitized neonates (5.81 ± 1.375), suggesting increased monocyte activity related to infection. The percentage of eosinophils is significantly higher in parasitized neonates (4.27 ± 2.184) compared to the non-parasitized neonates (2.73 ± 0.830), which can be associated with parasitic infections. The percentage of basophils is significantly higher in parasitized neonates (1.24 ± 1.109) compared to the non-parasitized neonates (0.35 ± 0.479), possibly indicating a heightened allergic or inflammatory response. The platelet count is significantly lower in parasitized neonates (143.49 ± 59.806) compared to the non-parasitized neonates (306.84 ± 58.019), indicating thrombocytopenia, which is common in malaria. The hematological parameters show significant differences between non-parasitized and parasitized neonates. Parasitized neonates exhibit higher TWBC, neutrophils, monocytes, eosinophils, and basophils percentages, indicating an active immune response. Conversely, they have lower PCV, lymphocytes percentage, and platelet count, suggesting anemia, immune response alterations, and thrombocytopenia, respectively. The p-values being 0.000 for all parameters indicate that these differences are statistically significant.</w:t>
      </w:r>
    </w:p>
    <w:p w14:paraId="22406117" w14:textId="77777777" w:rsidR="00CA75EB" w:rsidRPr="00CA75EB" w:rsidRDefault="00CA75EB" w:rsidP="00CA75EB">
      <w:pPr>
        <w:spacing w:after="240" w:line="240" w:lineRule="auto"/>
        <w:rPr>
          <w:rFonts w:ascii="Arial" w:eastAsia="Times New Roman" w:hAnsi="Arial" w:cs="Arial"/>
          <w:bCs/>
          <w:color w:val="auto"/>
          <w:kern w:val="0"/>
          <w:sz w:val="20"/>
          <w:szCs w:val="20"/>
          <w14:ligatures w14:val="none"/>
        </w:rPr>
      </w:pPr>
      <w:r w:rsidRPr="00CA75EB">
        <w:rPr>
          <w:rFonts w:ascii="Arial" w:eastAsia="Times New Roman" w:hAnsi="Arial" w:cs="Arial"/>
          <w:bCs/>
          <w:color w:val="auto"/>
          <w:kern w:val="0"/>
          <w:sz w:val="20"/>
          <w:szCs w:val="20"/>
          <w14:ligatures w14:val="none"/>
        </w:rPr>
        <w:t>Table 4: Hematological Parameters of Malaria Infected Neonates</w:t>
      </w:r>
    </w:p>
    <w:tbl>
      <w:tblPr>
        <w:tblW w:w="0" w:type="auto"/>
        <w:tblBorders>
          <w:top w:val="single" w:sz="4" w:space="0" w:color="auto"/>
          <w:bottom w:val="single" w:sz="4" w:space="0" w:color="auto"/>
        </w:tblBorders>
        <w:tblLook w:val="04A0" w:firstRow="1" w:lastRow="0" w:firstColumn="1" w:lastColumn="0" w:noHBand="0" w:noVBand="1"/>
      </w:tblPr>
      <w:tblGrid>
        <w:gridCol w:w="2393"/>
        <w:gridCol w:w="1627"/>
        <w:gridCol w:w="1728"/>
        <w:gridCol w:w="1294"/>
        <w:gridCol w:w="1166"/>
      </w:tblGrid>
      <w:tr w:rsidR="00CA75EB" w:rsidRPr="00CA75EB" w14:paraId="6C7243AD" w14:textId="77777777" w:rsidTr="008303CD">
        <w:tc>
          <w:tcPr>
            <w:tcW w:w="2752" w:type="dxa"/>
            <w:tcBorders>
              <w:top w:val="single" w:sz="4" w:space="0" w:color="auto"/>
              <w:bottom w:val="single" w:sz="4" w:space="0" w:color="auto"/>
            </w:tcBorders>
          </w:tcPr>
          <w:p w14:paraId="1AD96515" w14:textId="77777777" w:rsidR="00CA75EB" w:rsidRPr="00CA75EB" w:rsidRDefault="00CA75EB" w:rsidP="00CA75EB">
            <w:pPr>
              <w:spacing w:after="240" w:line="240" w:lineRule="auto"/>
              <w:rPr>
                <w:rFonts w:ascii="Arial" w:eastAsia="Times New Roman" w:hAnsi="Arial" w:cs="Arial"/>
                <w:bCs/>
                <w:color w:val="auto"/>
                <w:kern w:val="0"/>
                <w:sz w:val="20"/>
                <w:szCs w:val="20"/>
                <w14:ligatures w14:val="none"/>
              </w:rPr>
            </w:pPr>
            <w:proofErr w:type="spellStart"/>
            <w:r w:rsidRPr="00CA75EB">
              <w:rPr>
                <w:rFonts w:ascii="Arial" w:eastAsia="Times New Roman" w:hAnsi="Arial" w:cs="Arial"/>
                <w:bCs/>
                <w:color w:val="auto"/>
                <w:kern w:val="0"/>
                <w:sz w:val="20"/>
                <w:szCs w:val="20"/>
                <w14:ligatures w14:val="none"/>
              </w:rPr>
              <w:t>Haematological</w:t>
            </w:r>
            <w:proofErr w:type="spellEnd"/>
            <w:r w:rsidRPr="00CA75EB">
              <w:rPr>
                <w:rFonts w:ascii="Arial" w:eastAsia="Times New Roman" w:hAnsi="Arial" w:cs="Arial"/>
                <w:bCs/>
                <w:color w:val="auto"/>
                <w:kern w:val="0"/>
                <w:sz w:val="20"/>
                <w:szCs w:val="20"/>
                <w14:ligatures w14:val="none"/>
              </w:rPr>
              <w:t xml:space="preserve"> Parameters of Neonates</w:t>
            </w:r>
          </w:p>
        </w:tc>
        <w:tc>
          <w:tcPr>
            <w:tcW w:w="1808" w:type="dxa"/>
            <w:tcBorders>
              <w:top w:val="single" w:sz="4" w:space="0" w:color="auto"/>
              <w:bottom w:val="single" w:sz="4" w:space="0" w:color="auto"/>
            </w:tcBorders>
          </w:tcPr>
          <w:p w14:paraId="2107932C" w14:textId="77777777" w:rsidR="00CA75EB" w:rsidRPr="00CA75EB" w:rsidRDefault="00CA75EB" w:rsidP="00CA75EB">
            <w:pPr>
              <w:spacing w:after="240" w:line="240" w:lineRule="auto"/>
              <w:rPr>
                <w:rFonts w:ascii="Arial" w:eastAsia="Times New Roman" w:hAnsi="Arial" w:cs="Arial"/>
                <w:bCs/>
                <w:color w:val="auto"/>
                <w:kern w:val="0"/>
                <w:sz w:val="20"/>
                <w:szCs w:val="20"/>
                <w14:ligatures w14:val="none"/>
              </w:rPr>
            </w:pPr>
            <w:r w:rsidRPr="00CA75EB">
              <w:rPr>
                <w:rFonts w:ascii="Arial" w:eastAsia="Times New Roman" w:hAnsi="Arial" w:cs="Arial"/>
                <w:bCs/>
                <w:color w:val="auto"/>
                <w:kern w:val="0"/>
                <w:sz w:val="20"/>
                <w:szCs w:val="20"/>
                <w14:ligatures w14:val="none"/>
              </w:rPr>
              <w:t>Non-Parasitized</w:t>
            </w:r>
          </w:p>
          <w:p w14:paraId="3AA5CFD5" w14:textId="77777777" w:rsidR="00CA75EB" w:rsidRPr="00CA75EB" w:rsidRDefault="00CA75EB" w:rsidP="00CA75EB">
            <w:pPr>
              <w:spacing w:after="240" w:line="240" w:lineRule="auto"/>
              <w:rPr>
                <w:rFonts w:ascii="Arial" w:eastAsia="Times New Roman" w:hAnsi="Arial" w:cs="Arial"/>
                <w:bCs/>
                <w:color w:val="auto"/>
                <w:kern w:val="0"/>
                <w:sz w:val="20"/>
                <w:szCs w:val="20"/>
                <w14:ligatures w14:val="none"/>
              </w:rPr>
            </w:pPr>
            <w:r w:rsidRPr="00CA75EB">
              <w:rPr>
                <w:rFonts w:ascii="Arial" w:eastAsia="Times New Roman" w:hAnsi="Arial" w:cs="Arial"/>
                <w:bCs/>
                <w:color w:val="auto"/>
                <w:kern w:val="0"/>
                <w:sz w:val="20"/>
                <w:szCs w:val="20"/>
                <w14:ligatures w14:val="none"/>
              </w:rPr>
              <w:t xml:space="preserve"> (N=1196)</w:t>
            </w:r>
          </w:p>
        </w:tc>
        <w:tc>
          <w:tcPr>
            <w:tcW w:w="1961" w:type="dxa"/>
            <w:tcBorders>
              <w:top w:val="single" w:sz="4" w:space="0" w:color="auto"/>
              <w:bottom w:val="single" w:sz="4" w:space="0" w:color="auto"/>
            </w:tcBorders>
          </w:tcPr>
          <w:p w14:paraId="0622F7D9" w14:textId="77777777" w:rsidR="00CA75EB" w:rsidRPr="00CA75EB" w:rsidRDefault="00CA75EB" w:rsidP="00CA75EB">
            <w:pPr>
              <w:spacing w:after="240" w:line="240" w:lineRule="auto"/>
              <w:rPr>
                <w:rFonts w:ascii="Arial" w:eastAsia="Times New Roman" w:hAnsi="Arial" w:cs="Arial"/>
                <w:bCs/>
                <w:color w:val="auto"/>
                <w:kern w:val="0"/>
                <w:sz w:val="20"/>
                <w:szCs w:val="20"/>
                <w14:ligatures w14:val="none"/>
              </w:rPr>
            </w:pPr>
            <w:r w:rsidRPr="00CA75EB">
              <w:rPr>
                <w:rFonts w:ascii="Arial" w:eastAsia="Times New Roman" w:hAnsi="Arial" w:cs="Arial"/>
                <w:bCs/>
                <w:color w:val="auto"/>
                <w:kern w:val="0"/>
                <w:sz w:val="20"/>
                <w:szCs w:val="20"/>
                <w14:ligatures w14:val="none"/>
              </w:rPr>
              <w:t>Parasitized (N=304)</w:t>
            </w:r>
          </w:p>
        </w:tc>
        <w:tc>
          <w:tcPr>
            <w:tcW w:w="1533" w:type="dxa"/>
            <w:tcBorders>
              <w:top w:val="single" w:sz="4" w:space="0" w:color="auto"/>
              <w:bottom w:val="single" w:sz="4" w:space="0" w:color="auto"/>
            </w:tcBorders>
          </w:tcPr>
          <w:p w14:paraId="068AEEAB" w14:textId="77777777" w:rsidR="00CA75EB" w:rsidRPr="00CA75EB" w:rsidRDefault="00CA75EB" w:rsidP="00CA75EB">
            <w:pPr>
              <w:spacing w:after="240" w:line="240" w:lineRule="auto"/>
              <w:rPr>
                <w:rFonts w:ascii="Arial" w:eastAsia="Times New Roman" w:hAnsi="Arial" w:cs="Arial"/>
                <w:bCs/>
                <w:color w:val="auto"/>
                <w:kern w:val="0"/>
                <w:sz w:val="20"/>
                <w:szCs w:val="20"/>
                <w14:ligatures w14:val="none"/>
              </w:rPr>
            </w:pPr>
            <w:r w:rsidRPr="00CA75EB">
              <w:rPr>
                <w:rFonts w:ascii="Arial" w:eastAsia="Times New Roman" w:hAnsi="Arial" w:cs="Arial"/>
                <w:bCs/>
                <w:color w:val="auto"/>
                <w:kern w:val="0"/>
                <w:sz w:val="20"/>
                <w:szCs w:val="20"/>
                <w14:ligatures w14:val="none"/>
              </w:rPr>
              <w:t>t-test</w:t>
            </w:r>
          </w:p>
        </w:tc>
        <w:tc>
          <w:tcPr>
            <w:tcW w:w="1306" w:type="dxa"/>
            <w:tcBorders>
              <w:top w:val="single" w:sz="4" w:space="0" w:color="auto"/>
              <w:bottom w:val="single" w:sz="4" w:space="0" w:color="auto"/>
            </w:tcBorders>
          </w:tcPr>
          <w:p w14:paraId="1AF2B764" w14:textId="77777777" w:rsidR="00CA75EB" w:rsidRPr="00CA75EB" w:rsidRDefault="00CA75EB" w:rsidP="00CA75EB">
            <w:pPr>
              <w:spacing w:after="240" w:line="240" w:lineRule="auto"/>
              <w:rPr>
                <w:rFonts w:ascii="Arial" w:eastAsia="Times New Roman" w:hAnsi="Arial" w:cs="Arial"/>
                <w:bCs/>
                <w:color w:val="auto"/>
                <w:kern w:val="0"/>
                <w:sz w:val="20"/>
                <w:szCs w:val="20"/>
                <w14:ligatures w14:val="none"/>
              </w:rPr>
            </w:pPr>
            <w:r w:rsidRPr="00CA75EB">
              <w:rPr>
                <w:rFonts w:ascii="Arial" w:eastAsia="Times New Roman" w:hAnsi="Arial" w:cs="Arial"/>
                <w:bCs/>
                <w:color w:val="auto"/>
                <w:kern w:val="0"/>
                <w:sz w:val="20"/>
                <w:szCs w:val="20"/>
                <w14:ligatures w14:val="none"/>
              </w:rPr>
              <w:t>P-VALUE</w:t>
            </w:r>
          </w:p>
        </w:tc>
      </w:tr>
      <w:tr w:rsidR="00CA75EB" w:rsidRPr="00CA75EB" w14:paraId="1A3DC896" w14:textId="77777777" w:rsidTr="008303CD">
        <w:tc>
          <w:tcPr>
            <w:tcW w:w="2752" w:type="dxa"/>
            <w:tcBorders>
              <w:bottom w:val="nil"/>
            </w:tcBorders>
          </w:tcPr>
          <w:p w14:paraId="769B4792"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TWBC /L</w:t>
            </w:r>
          </w:p>
        </w:tc>
        <w:tc>
          <w:tcPr>
            <w:tcW w:w="1808" w:type="dxa"/>
            <w:tcBorders>
              <w:bottom w:val="nil"/>
            </w:tcBorders>
          </w:tcPr>
          <w:p w14:paraId="3E159277"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17.74 ± 9.210</w:t>
            </w:r>
          </w:p>
        </w:tc>
        <w:tc>
          <w:tcPr>
            <w:tcW w:w="1961" w:type="dxa"/>
            <w:tcBorders>
              <w:bottom w:val="nil"/>
            </w:tcBorders>
          </w:tcPr>
          <w:p w14:paraId="5CA0C4C2"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35.21 ± 4.068</w:t>
            </w:r>
          </w:p>
        </w:tc>
        <w:tc>
          <w:tcPr>
            <w:tcW w:w="1533" w:type="dxa"/>
            <w:tcBorders>
              <w:bottom w:val="nil"/>
            </w:tcBorders>
          </w:tcPr>
          <w:p w14:paraId="1EA9250A"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-17.389</w:t>
            </w:r>
          </w:p>
        </w:tc>
        <w:tc>
          <w:tcPr>
            <w:tcW w:w="1306" w:type="dxa"/>
            <w:tcBorders>
              <w:bottom w:val="nil"/>
            </w:tcBorders>
          </w:tcPr>
          <w:p w14:paraId="59FEACF3"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0.000</w:t>
            </w:r>
          </w:p>
        </w:tc>
      </w:tr>
      <w:tr w:rsidR="00CA75EB" w:rsidRPr="00CA75EB" w14:paraId="73B1FCA0" w14:textId="77777777" w:rsidTr="008303CD">
        <w:tc>
          <w:tcPr>
            <w:tcW w:w="2752" w:type="dxa"/>
            <w:tcBorders>
              <w:top w:val="nil"/>
              <w:bottom w:val="nil"/>
            </w:tcBorders>
          </w:tcPr>
          <w:p w14:paraId="4F44E1F5"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Packed Cell Volume %</w:t>
            </w:r>
          </w:p>
        </w:tc>
        <w:tc>
          <w:tcPr>
            <w:tcW w:w="1808" w:type="dxa"/>
            <w:tcBorders>
              <w:top w:val="nil"/>
              <w:bottom w:val="nil"/>
            </w:tcBorders>
          </w:tcPr>
          <w:p w14:paraId="209D4813"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46.92 ± 6.666</w:t>
            </w:r>
          </w:p>
        </w:tc>
        <w:tc>
          <w:tcPr>
            <w:tcW w:w="1961" w:type="dxa"/>
            <w:tcBorders>
              <w:top w:val="nil"/>
              <w:bottom w:val="nil"/>
            </w:tcBorders>
          </w:tcPr>
          <w:p w14:paraId="4CE2D319"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35.91 ± 6.282</w:t>
            </w:r>
          </w:p>
        </w:tc>
        <w:tc>
          <w:tcPr>
            <w:tcW w:w="1533" w:type="dxa"/>
            <w:tcBorders>
              <w:top w:val="nil"/>
              <w:bottom w:val="nil"/>
            </w:tcBorders>
          </w:tcPr>
          <w:p w14:paraId="34C949E3"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14.838</w:t>
            </w:r>
          </w:p>
        </w:tc>
        <w:tc>
          <w:tcPr>
            <w:tcW w:w="1306" w:type="dxa"/>
            <w:tcBorders>
              <w:top w:val="nil"/>
              <w:bottom w:val="nil"/>
            </w:tcBorders>
          </w:tcPr>
          <w:p w14:paraId="29246135"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0.000</w:t>
            </w:r>
          </w:p>
        </w:tc>
      </w:tr>
      <w:tr w:rsidR="00CA75EB" w:rsidRPr="00CA75EB" w14:paraId="6A7B6967" w14:textId="77777777" w:rsidTr="008303CD">
        <w:tc>
          <w:tcPr>
            <w:tcW w:w="2752" w:type="dxa"/>
            <w:tcBorders>
              <w:top w:val="nil"/>
            </w:tcBorders>
          </w:tcPr>
          <w:p w14:paraId="0E35862E"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Neutrophils %</w:t>
            </w:r>
          </w:p>
        </w:tc>
        <w:tc>
          <w:tcPr>
            <w:tcW w:w="1808" w:type="dxa"/>
            <w:tcBorders>
              <w:top w:val="nil"/>
            </w:tcBorders>
          </w:tcPr>
          <w:p w14:paraId="36695686"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42.88 ± 5.082</w:t>
            </w:r>
          </w:p>
        </w:tc>
        <w:tc>
          <w:tcPr>
            <w:tcW w:w="1961" w:type="dxa"/>
            <w:tcBorders>
              <w:top w:val="nil"/>
            </w:tcBorders>
          </w:tcPr>
          <w:p w14:paraId="022914EC"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56.67 ± 6.121</w:t>
            </w:r>
          </w:p>
        </w:tc>
        <w:tc>
          <w:tcPr>
            <w:tcW w:w="1533" w:type="dxa"/>
            <w:tcBorders>
              <w:top w:val="nil"/>
            </w:tcBorders>
          </w:tcPr>
          <w:p w14:paraId="7D1444B9"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-23.979</w:t>
            </w:r>
          </w:p>
        </w:tc>
        <w:tc>
          <w:tcPr>
            <w:tcW w:w="1306" w:type="dxa"/>
            <w:tcBorders>
              <w:top w:val="nil"/>
            </w:tcBorders>
          </w:tcPr>
          <w:p w14:paraId="0D9D66BF"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0.000</w:t>
            </w:r>
          </w:p>
        </w:tc>
      </w:tr>
      <w:tr w:rsidR="00CA75EB" w:rsidRPr="00CA75EB" w14:paraId="0EA47F4F" w14:textId="77777777" w:rsidTr="008303CD">
        <w:tc>
          <w:tcPr>
            <w:tcW w:w="2752" w:type="dxa"/>
          </w:tcPr>
          <w:p w14:paraId="1B878137"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Lymphocytes %</w:t>
            </w:r>
          </w:p>
        </w:tc>
        <w:tc>
          <w:tcPr>
            <w:tcW w:w="1808" w:type="dxa"/>
          </w:tcPr>
          <w:p w14:paraId="3874EAEE"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34.34 ± 7.368</w:t>
            </w:r>
          </w:p>
        </w:tc>
        <w:tc>
          <w:tcPr>
            <w:tcW w:w="1961" w:type="dxa"/>
          </w:tcPr>
          <w:p w14:paraId="78657F07"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18.48 ± 4.492</w:t>
            </w:r>
          </w:p>
        </w:tc>
        <w:tc>
          <w:tcPr>
            <w:tcW w:w="1533" w:type="dxa"/>
          </w:tcPr>
          <w:p w14:paraId="68C73630"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19.623</w:t>
            </w:r>
          </w:p>
        </w:tc>
        <w:tc>
          <w:tcPr>
            <w:tcW w:w="1306" w:type="dxa"/>
          </w:tcPr>
          <w:p w14:paraId="3D76B903"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0.000</w:t>
            </w:r>
          </w:p>
        </w:tc>
      </w:tr>
      <w:tr w:rsidR="00CA75EB" w:rsidRPr="00CA75EB" w14:paraId="1844D316" w14:textId="77777777" w:rsidTr="008303CD">
        <w:tc>
          <w:tcPr>
            <w:tcW w:w="2752" w:type="dxa"/>
          </w:tcPr>
          <w:p w14:paraId="57B4BDA8"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Monocytes %</w:t>
            </w:r>
          </w:p>
        </w:tc>
        <w:tc>
          <w:tcPr>
            <w:tcW w:w="1808" w:type="dxa"/>
          </w:tcPr>
          <w:p w14:paraId="4BDCCC91"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5.81 ± 1.375</w:t>
            </w:r>
          </w:p>
        </w:tc>
        <w:tc>
          <w:tcPr>
            <w:tcW w:w="1961" w:type="dxa"/>
          </w:tcPr>
          <w:p w14:paraId="70A0BE26"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8.33 ± 2.118</w:t>
            </w:r>
          </w:p>
        </w:tc>
        <w:tc>
          <w:tcPr>
            <w:tcW w:w="1533" w:type="dxa"/>
          </w:tcPr>
          <w:p w14:paraId="61ABB216"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-15.796</w:t>
            </w:r>
          </w:p>
        </w:tc>
        <w:tc>
          <w:tcPr>
            <w:tcW w:w="1306" w:type="dxa"/>
          </w:tcPr>
          <w:p w14:paraId="12DBE09E"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0.000</w:t>
            </w:r>
          </w:p>
        </w:tc>
      </w:tr>
      <w:tr w:rsidR="00CA75EB" w:rsidRPr="00CA75EB" w14:paraId="705243BA" w14:textId="77777777" w:rsidTr="008303CD">
        <w:tc>
          <w:tcPr>
            <w:tcW w:w="2752" w:type="dxa"/>
          </w:tcPr>
          <w:p w14:paraId="2362A39F"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Eosinophils %</w:t>
            </w:r>
          </w:p>
        </w:tc>
        <w:tc>
          <w:tcPr>
            <w:tcW w:w="1808" w:type="dxa"/>
          </w:tcPr>
          <w:p w14:paraId="1A2BE02F"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2.73 ±0.830</w:t>
            </w:r>
          </w:p>
        </w:tc>
        <w:tc>
          <w:tcPr>
            <w:tcW w:w="1961" w:type="dxa"/>
          </w:tcPr>
          <w:p w14:paraId="20442140"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4.27 ± 2.184</w:t>
            </w:r>
          </w:p>
        </w:tc>
        <w:tc>
          <w:tcPr>
            <w:tcW w:w="1533" w:type="dxa"/>
          </w:tcPr>
          <w:p w14:paraId="70BC543C"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-14.411</w:t>
            </w:r>
          </w:p>
        </w:tc>
        <w:tc>
          <w:tcPr>
            <w:tcW w:w="1306" w:type="dxa"/>
          </w:tcPr>
          <w:p w14:paraId="03F886A6"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0.000</w:t>
            </w:r>
          </w:p>
        </w:tc>
      </w:tr>
      <w:tr w:rsidR="00CA75EB" w:rsidRPr="00CA75EB" w14:paraId="62DE4CB9" w14:textId="77777777" w:rsidTr="008303CD">
        <w:tc>
          <w:tcPr>
            <w:tcW w:w="2752" w:type="dxa"/>
          </w:tcPr>
          <w:p w14:paraId="1EFD23F8"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Basophils %</w:t>
            </w:r>
          </w:p>
        </w:tc>
        <w:tc>
          <w:tcPr>
            <w:tcW w:w="1808" w:type="dxa"/>
          </w:tcPr>
          <w:p w14:paraId="70599C0F"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0.35 ± 0.479</w:t>
            </w:r>
          </w:p>
        </w:tc>
        <w:tc>
          <w:tcPr>
            <w:tcW w:w="1961" w:type="dxa"/>
          </w:tcPr>
          <w:p w14:paraId="38C4E9C7"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1.24 ± 1.109</w:t>
            </w:r>
          </w:p>
        </w:tc>
        <w:tc>
          <w:tcPr>
            <w:tcW w:w="1533" w:type="dxa"/>
          </w:tcPr>
          <w:p w14:paraId="75495AB8"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-14.781</w:t>
            </w:r>
          </w:p>
        </w:tc>
        <w:tc>
          <w:tcPr>
            <w:tcW w:w="1306" w:type="dxa"/>
          </w:tcPr>
          <w:p w14:paraId="1A2A4679"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0.000</w:t>
            </w:r>
          </w:p>
        </w:tc>
      </w:tr>
      <w:tr w:rsidR="00CA75EB" w:rsidRPr="00CA75EB" w14:paraId="0509E13E" w14:textId="77777777" w:rsidTr="008303CD">
        <w:tc>
          <w:tcPr>
            <w:tcW w:w="2752" w:type="dxa"/>
          </w:tcPr>
          <w:p w14:paraId="05323AF7"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Platelet (µ/L)</w:t>
            </w:r>
          </w:p>
        </w:tc>
        <w:tc>
          <w:tcPr>
            <w:tcW w:w="1808" w:type="dxa"/>
          </w:tcPr>
          <w:p w14:paraId="730CBC77"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306.84 ±58.019</w:t>
            </w:r>
          </w:p>
        </w:tc>
        <w:tc>
          <w:tcPr>
            <w:tcW w:w="1961" w:type="dxa"/>
          </w:tcPr>
          <w:p w14:paraId="4AA71DE9"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143.49 ± 59.806</w:t>
            </w:r>
          </w:p>
        </w:tc>
        <w:tc>
          <w:tcPr>
            <w:tcW w:w="1533" w:type="dxa"/>
          </w:tcPr>
          <w:p w14:paraId="08335714"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25.175</w:t>
            </w:r>
          </w:p>
        </w:tc>
        <w:tc>
          <w:tcPr>
            <w:tcW w:w="1306" w:type="dxa"/>
          </w:tcPr>
          <w:p w14:paraId="34A04F2B"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0.000</w:t>
            </w:r>
          </w:p>
        </w:tc>
      </w:tr>
    </w:tbl>
    <w:p w14:paraId="6712B8F9" w14:textId="127589C5" w:rsidR="00CA75EB" w:rsidRPr="00CA75EB" w:rsidRDefault="00CA75EB" w:rsidP="00CA75EB">
      <w:pPr>
        <w:spacing w:after="240" w:line="240" w:lineRule="auto"/>
        <w:rPr>
          <w:rFonts w:ascii="Arial" w:eastAsia="Times New Roman" w:hAnsi="Arial" w:cs="Arial"/>
          <w:bCs/>
          <w:color w:val="auto"/>
          <w:kern w:val="0"/>
          <w:sz w:val="20"/>
          <w:szCs w:val="20"/>
          <w14:ligatures w14:val="none"/>
        </w:rPr>
      </w:pPr>
      <w:r w:rsidRPr="00CA75EB">
        <w:rPr>
          <w:rFonts w:ascii="Arial" w:eastAsia="Times New Roman" w:hAnsi="Arial" w:cs="Arial"/>
          <w:bCs/>
          <w:color w:val="auto"/>
          <w:kern w:val="0"/>
          <w:sz w:val="20"/>
          <w:szCs w:val="20"/>
          <w14:ligatures w14:val="none"/>
        </w:rPr>
        <w:t>4. DISCUSSION</w:t>
      </w:r>
    </w:p>
    <w:p w14:paraId="544F242A"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 xml:space="preserve">The present study assessed the prevalence, parasitemia patterns, and hematological alterations associated with neonatal malaria in selected health facilities in Taraba State, Nigeria. The findings provide important insights into the epidemiology and clinical implications </w:t>
      </w:r>
      <w:r w:rsidRPr="00CA75EB">
        <w:rPr>
          <w:rFonts w:ascii="Arial" w:eastAsia="Times New Roman" w:hAnsi="Arial" w:cs="Arial"/>
          <w:b w:val="0"/>
          <w:color w:val="auto"/>
          <w:kern w:val="0"/>
          <w:sz w:val="20"/>
          <w:szCs w:val="20"/>
          <w14:ligatures w14:val="none"/>
        </w:rPr>
        <w:lastRenderedPageBreak/>
        <w:t xml:space="preserve">of neonatal malaria in an endemic setting. The overall prevalence of neonatal malaria observed in this study (5.7%) indicates that malaria infection among neonates, although not extremely high, remains a significant public health concern. This finding is consistent with reports from several studies in Nigeria and other sub-Saharan African countries that have documented relatively low to moderate prevalence rates of neonatal malaria. For instance, Kokori </w:t>
      </w:r>
      <w:r w:rsidRPr="00CA75EB">
        <w:rPr>
          <w:rFonts w:ascii="Arial" w:eastAsia="Times New Roman" w:hAnsi="Arial" w:cs="Arial"/>
          <w:b w:val="0"/>
          <w:i/>
          <w:iCs/>
          <w:color w:val="auto"/>
          <w:kern w:val="0"/>
          <w:sz w:val="20"/>
          <w:szCs w:val="20"/>
          <w14:ligatures w14:val="none"/>
        </w:rPr>
        <w:t>et al</w:t>
      </w:r>
      <w:r w:rsidRPr="00CA75EB">
        <w:rPr>
          <w:rFonts w:ascii="Arial" w:eastAsia="Times New Roman" w:hAnsi="Arial" w:cs="Arial"/>
          <w:b w:val="0"/>
          <w:color w:val="auto"/>
          <w:kern w:val="0"/>
          <w:sz w:val="20"/>
          <w:szCs w:val="20"/>
          <w14:ligatures w14:val="none"/>
        </w:rPr>
        <w:t xml:space="preserve">. (2025) reported that the prevalence of congenital malaria in Nigeria ranged between 5.1% and 96.3%, highlighting wide geographical variability influenced by transmission intensity and diagnostic methods. Similarly, </w:t>
      </w:r>
      <w:proofErr w:type="spellStart"/>
      <w:r w:rsidRPr="00CA75EB">
        <w:rPr>
          <w:rFonts w:ascii="Arial" w:eastAsia="Times New Roman" w:hAnsi="Arial" w:cs="Arial"/>
          <w:b w:val="0"/>
          <w:color w:val="auto"/>
          <w:kern w:val="0"/>
          <w:sz w:val="20"/>
          <w:szCs w:val="20"/>
          <w14:ligatures w14:val="none"/>
        </w:rPr>
        <w:t>Odeniran</w:t>
      </w:r>
      <w:proofErr w:type="spellEnd"/>
      <w:r w:rsidRPr="00CA75EB">
        <w:rPr>
          <w:rFonts w:ascii="Arial" w:eastAsia="Times New Roman" w:hAnsi="Arial" w:cs="Arial"/>
          <w:b w:val="0"/>
          <w:color w:val="auto"/>
          <w:kern w:val="0"/>
          <w:sz w:val="20"/>
          <w:szCs w:val="20"/>
          <w14:ligatures w14:val="none"/>
        </w:rPr>
        <w:t xml:space="preserve"> </w:t>
      </w:r>
      <w:r w:rsidRPr="00CA75EB">
        <w:rPr>
          <w:rFonts w:ascii="Arial" w:eastAsia="Times New Roman" w:hAnsi="Arial" w:cs="Arial"/>
          <w:b w:val="0"/>
          <w:i/>
          <w:iCs/>
          <w:color w:val="auto"/>
          <w:kern w:val="0"/>
          <w:sz w:val="20"/>
          <w:szCs w:val="20"/>
          <w14:ligatures w14:val="none"/>
        </w:rPr>
        <w:t>et al</w:t>
      </w:r>
      <w:r w:rsidRPr="00CA75EB">
        <w:rPr>
          <w:rFonts w:ascii="Arial" w:eastAsia="Times New Roman" w:hAnsi="Arial" w:cs="Arial"/>
          <w:b w:val="0"/>
          <w:color w:val="auto"/>
          <w:kern w:val="0"/>
          <w:sz w:val="20"/>
          <w:szCs w:val="20"/>
          <w14:ligatures w14:val="none"/>
        </w:rPr>
        <w:t xml:space="preserve">. (2026) reported a pooled prevalence of 12.7% in Nigeria, suggesting that neonatal malaria is not uncommon in endemic settings. The lower prevalence observed in the present study compared to pooled national estimates may be attributed to improved malaria control strategies, including increased use of insecticide-treated nets and intermittent preventive treatment in pregnancy. However, the prevalence recorded in this study is lower than findings from some hospital-based studies, such as the 59.5% prevalence reported among febrile neonates in northeastern Nigeria (Okeke </w:t>
      </w:r>
      <w:r w:rsidRPr="00CA75EB">
        <w:rPr>
          <w:rFonts w:ascii="Arial" w:eastAsia="Times New Roman" w:hAnsi="Arial" w:cs="Arial"/>
          <w:b w:val="0"/>
          <w:i/>
          <w:iCs/>
          <w:color w:val="auto"/>
          <w:kern w:val="0"/>
          <w:sz w:val="20"/>
          <w:szCs w:val="20"/>
          <w14:ligatures w14:val="none"/>
        </w:rPr>
        <w:t>et al</w:t>
      </w:r>
      <w:r w:rsidRPr="00CA75EB">
        <w:rPr>
          <w:rFonts w:ascii="Arial" w:eastAsia="Times New Roman" w:hAnsi="Arial" w:cs="Arial"/>
          <w:b w:val="0"/>
          <w:color w:val="auto"/>
          <w:kern w:val="0"/>
          <w:sz w:val="20"/>
          <w:szCs w:val="20"/>
          <w14:ligatures w14:val="none"/>
        </w:rPr>
        <w:t>., 2024). This discrepancy may be explained by differences in study populations, as hospital-based studies focusing on symptomatic neonates are more likely to report higher prevalence compared to studies that include both symptomatic and asymptomatic neonates. Furthermore, methodological differences, particularly diagnostic techniques, may also account for variations in prevalence. Studies relying solely on microscopy or highly sensitive diagnostic tools often report higher prevalence compared to those using fewer sensitive methods.</w:t>
      </w:r>
    </w:p>
    <w:p w14:paraId="7B2B34D3"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 xml:space="preserve">The variation in prevalence across study locations observed in this study, with General Hospital Zing recording the highest prevalence, is consistent with findings from previous studies that emphasize the role of geographical and environmental factors in malaria transmission. Kokori </w:t>
      </w:r>
      <w:r w:rsidRPr="00CA75EB">
        <w:rPr>
          <w:rFonts w:ascii="Arial" w:eastAsia="Times New Roman" w:hAnsi="Arial" w:cs="Arial"/>
          <w:b w:val="0"/>
          <w:i/>
          <w:iCs/>
          <w:color w:val="auto"/>
          <w:kern w:val="0"/>
          <w:sz w:val="20"/>
          <w:szCs w:val="20"/>
          <w14:ligatures w14:val="none"/>
        </w:rPr>
        <w:t>et al</w:t>
      </w:r>
      <w:r w:rsidRPr="00CA75EB">
        <w:rPr>
          <w:rFonts w:ascii="Arial" w:eastAsia="Times New Roman" w:hAnsi="Arial" w:cs="Arial"/>
          <w:b w:val="0"/>
          <w:color w:val="auto"/>
          <w:kern w:val="0"/>
          <w:sz w:val="20"/>
          <w:szCs w:val="20"/>
          <w14:ligatures w14:val="none"/>
        </w:rPr>
        <w:t>. (2025) noted significant regional differences in neonatal malaria prevalence across Nigeria, with higher rates in areas characterized by intense transmission. Such spatial heterogeneity may be influenced by differences in vector density, climatic conditions, and access to healthcare services. The higher prevalence observed in certain locations in this study may therefore reflect local transmission dynamics and variations in malaria control interventions.</w:t>
      </w:r>
    </w:p>
    <w:p w14:paraId="43966D20"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 xml:space="preserve">The finding that there was no statistically significant difference in malaria prevalence between male and female neonates </w:t>
      </w:r>
      <w:proofErr w:type="gramStart"/>
      <w:r w:rsidRPr="00CA75EB">
        <w:rPr>
          <w:rFonts w:ascii="Arial" w:eastAsia="Times New Roman" w:hAnsi="Arial" w:cs="Arial"/>
          <w:b w:val="0"/>
          <w:color w:val="auto"/>
          <w:kern w:val="0"/>
          <w:sz w:val="20"/>
          <w:szCs w:val="20"/>
          <w14:ligatures w14:val="none"/>
        </w:rPr>
        <w:t>is in agreement</w:t>
      </w:r>
      <w:proofErr w:type="gramEnd"/>
      <w:r w:rsidRPr="00CA75EB">
        <w:rPr>
          <w:rFonts w:ascii="Arial" w:eastAsia="Times New Roman" w:hAnsi="Arial" w:cs="Arial"/>
          <w:b w:val="0"/>
          <w:color w:val="auto"/>
          <w:kern w:val="0"/>
          <w:sz w:val="20"/>
          <w:szCs w:val="20"/>
          <w14:ligatures w14:val="none"/>
        </w:rPr>
        <w:t xml:space="preserve"> with several previous studies. Gender has generally not been identified as a significant determinant of neonatal malaria, as susceptibility is primarily influenced by maternal factors and environmental exposure rather than sex. Similar findings have been reported in studies conducted in sub-Saharan Africa, where no significant association between gender and neonatal malaria prevalence was observed (</w:t>
      </w:r>
      <w:proofErr w:type="spellStart"/>
      <w:r w:rsidRPr="00CA75EB">
        <w:rPr>
          <w:rFonts w:ascii="Arial" w:eastAsia="Times New Roman" w:hAnsi="Arial" w:cs="Arial"/>
          <w:b w:val="0"/>
          <w:color w:val="auto"/>
          <w:kern w:val="0"/>
          <w:sz w:val="20"/>
          <w:szCs w:val="20"/>
          <w14:ligatures w14:val="none"/>
        </w:rPr>
        <w:t>Odeniran</w:t>
      </w:r>
      <w:proofErr w:type="spellEnd"/>
      <w:r w:rsidRPr="00CA75EB">
        <w:rPr>
          <w:rFonts w:ascii="Arial" w:eastAsia="Times New Roman" w:hAnsi="Arial" w:cs="Arial"/>
          <w:b w:val="0"/>
          <w:color w:val="auto"/>
          <w:kern w:val="0"/>
          <w:sz w:val="20"/>
          <w:szCs w:val="20"/>
          <w14:ligatures w14:val="none"/>
        </w:rPr>
        <w:t xml:space="preserve"> </w:t>
      </w:r>
      <w:r w:rsidRPr="00CA75EB">
        <w:rPr>
          <w:rFonts w:ascii="Arial" w:eastAsia="Times New Roman" w:hAnsi="Arial" w:cs="Arial"/>
          <w:b w:val="0"/>
          <w:i/>
          <w:iCs/>
          <w:color w:val="auto"/>
          <w:kern w:val="0"/>
          <w:sz w:val="20"/>
          <w:szCs w:val="20"/>
          <w14:ligatures w14:val="none"/>
        </w:rPr>
        <w:t>et al</w:t>
      </w:r>
      <w:r w:rsidRPr="00CA75EB">
        <w:rPr>
          <w:rFonts w:ascii="Arial" w:eastAsia="Times New Roman" w:hAnsi="Arial" w:cs="Arial"/>
          <w:b w:val="0"/>
          <w:color w:val="auto"/>
          <w:kern w:val="0"/>
          <w:sz w:val="20"/>
          <w:szCs w:val="20"/>
          <w14:ligatures w14:val="none"/>
        </w:rPr>
        <w:t>., 2026). This suggests that both male and female neonates are equally vulnerable to malaria infection in endemic settings.</w:t>
      </w:r>
    </w:p>
    <w:p w14:paraId="7CE542CE"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 xml:space="preserve">The analysis of parasitemia levels revealed that the majority of infected neonates had low-level parasitemia, with very few cases of high parasitemia. This finding aligns with previous studies that have reported low parasite densities in neonatal malaria. For example, Okeke </w:t>
      </w:r>
      <w:r w:rsidRPr="00CA75EB">
        <w:rPr>
          <w:rFonts w:ascii="Arial" w:eastAsia="Times New Roman" w:hAnsi="Arial" w:cs="Arial"/>
          <w:b w:val="0"/>
          <w:i/>
          <w:iCs/>
          <w:color w:val="auto"/>
          <w:kern w:val="0"/>
          <w:sz w:val="20"/>
          <w:szCs w:val="20"/>
          <w14:ligatures w14:val="none"/>
        </w:rPr>
        <w:t>et al</w:t>
      </w:r>
      <w:r w:rsidRPr="00CA75EB">
        <w:rPr>
          <w:rFonts w:ascii="Arial" w:eastAsia="Times New Roman" w:hAnsi="Arial" w:cs="Arial"/>
          <w:b w:val="0"/>
          <w:color w:val="auto"/>
          <w:kern w:val="0"/>
          <w:sz w:val="20"/>
          <w:szCs w:val="20"/>
          <w14:ligatures w14:val="none"/>
        </w:rPr>
        <w:t xml:space="preserve">. (2024) reported that over 93% of neonatal malaria cases had low-density parasitemia. Similarly, studies from Ethiopia have shown that neonatal malaria is often characterized by low parasite loads, possibly due to partial protection conferred by maternal antibodies and fetal hemoglobin (Gebremichael </w:t>
      </w:r>
      <w:r w:rsidRPr="00CA75EB">
        <w:rPr>
          <w:rFonts w:ascii="Arial" w:eastAsia="Times New Roman" w:hAnsi="Arial" w:cs="Arial"/>
          <w:b w:val="0"/>
          <w:i/>
          <w:iCs/>
          <w:color w:val="auto"/>
          <w:kern w:val="0"/>
          <w:sz w:val="20"/>
          <w:szCs w:val="20"/>
          <w14:ligatures w14:val="none"/>
        </w:rPr>
        <w:t>et al</w:t>
      </w:r>
      <w:r w:rsidRPr="00CA75EB">
        <w:rPr>
          <w:rFonts w:ascii="Arial" w:eastAsia="Times New Roman" w:hAnsi="Arial" w:cs="Arial"/>
          <w:b w:val="0"/>
          <w:color w:val="auto"/>
          <w:kern w:val="0"/>
          <w:sz w:val="20"/>
          <w:szCs w:val="20"/>
          <w14:ligatures w14:val="none"/>
        </w:rPr>
        <w:t xml:space="preserve">., 2025). The predominance of low parasitemia in neonates may also contribute to diagnostic challenges, as low parasite densities are more difficult to detect, particularly with less sensitive diagnostic tools. In contrast, some studies have reported moderate to high parasitemia levels in neonatal malaria, particularly in severe cases. The presence of high parasitemia in a small proportion of neonates in this study suggests that while most infections are mild, severe cases can occur and may require prompt </w:t>
      </w:r>
      <w:r w:rsidRPr="00CA75EB">
        <w:rPr>
          <w:rFonts w:ascii="Arial" w:eastAsia="Times New Roman" w:hAnsi="Arial" w:cs="Arial"/>
          <w:b w:val="0"/>
          <w:color w:val="auto"/>
          <w:kern w:val="0"/>
          <w:sz w:val="20"/>
          <w:szCs w:val="20"/>
          <w14:ligatures w14:val="none"/>
        </w:rPr>
        <w:lastRenderedPageBreak/>
        <w:t>intervention. This finding emphasizes the importance of early diagnosis and treatment to prevent complications.</w:t>
      </w:r>
    </w:p>
    <w:p w14:paraId="0240E568"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 xml:space="preserve">The hematological findings of this study revealed significant alterations in malaria-infected neonates compared to non-infected neonates. Specifically, parasitized neonates exhibited significantly higher total white blood cell counts, neutrophil percentages, monocyte counts, eosinophil levels, and basophil levels, alongside significantly lower packed cell volume, lymphocyte percentages, and platelet counts. These findings are consistent with the established pathophysiology of malaria and corroborate results from previous studies. The observed reduction in packed cell volume among infected neonates indicates anemia, which is a well-documented complication of malaria. Studies have shown that malaria-induced anemia results from hemolysis of infected red blood cells, destruction of uninfected erythrocytes, and suppression of erythropoiesis. </w:t>
      </w:r>
      <w:proofErr w:type="spellStart"/>
      <w:r w:rsidRPr="00CA75EB">
        <w:rPr>
          <w:rFonts w:ascii="Arial" w:eastAsia="Times New Roman" w:hAnsi="Arial" w:cs="Arial"/>
          <w:b w:val="0"/>
          <w:color w:val="auto"/>
          <w:kern w:val="0"/>
          <w:sz w:val="20"/>
          <w:szCs w:val="20"/>
          <w14:ligatures w14:val="none"/>
        </w:rPr>
        <w:t>Ajibaye</w:t>
      </w:r>
      <w:proofErr w:type="spellEnd"/>
      <w:r w:rsidRPr="00CA75EB">
        <w:rPr>
          <w:rFonts w:ascii="Arial" w:eastAsia="Times New Roman" w:hAnsi="Arial" w:cs="Arial"/>
          <w:b w:val="0"/>
          <w:color w:val="auto"/>
          <w:kern w:val="0"/>
          <w:sz w:val="20"/>
          <w:szCs w:val="20"/>
          <w14:ligatures w14:val="none"/>
        </w:rPr>
        <w:t xml:space="preserve"> </w:t>
      </w:r>
      <w:r w:rsidRPr="00CA75EB">
        <w:rPr>
          <w:rFonts w:ascii="Arial" w:eastAsia="Times New Roman" w:hAnsi="Arial" w:cs="Arial"/>
          <w:b w:val="0"/>
          <w:i/>
          <w:iCs/>
          <w:color w:val="auto"/>
          <w:kern w:val="0"/>
          <w:sz w:val="20"/>
          <w:szCs w:val="20"/>
          <w14:ligatures w14:val="none"/>
        </w:rPr>
        <w:t>et al</w:t>
      </w:r>
      <w:r w:rsidRPr="00CA75EB">
        <w:rPr>
          <w:rFonts w:ascii="Arial" w:eastAsia="Times New Roman" w:hAnsi="Arial" w:cs="Arial"/>
          <w:b w:val="0"/>
          <w:color w:val="auto"/>
          <w:kern w:val="0"/>
          <w:sz w:val="20"/>
          <w:szCs w:val="20"/>
          <w14:ligatures w14:val="none"/>
        </w:rPr>
        <w:t xml:space="preserve">. (2025) reported a strong association between malaria infection and anemia among children in Nigeria, emphasizing the burden of malaria-related hematological complications. Similarly, other studies have consistently reported reduced hematocrit and hemoglobin levels in malaria-infected individuals. The significant reduction in platelet count observed in this study is indicative of thrombocytopenia, another common hematological feature of malaria. This finding </w:t>
      </w:r>
      <w:proofErr w:type="gramStart"/>
      <w:r w:rsidRPr="00CA75EB">
        <w:rPr>
          <w:rFonts w:ascii="Arial" w:eastAsia="Times New Roman" w:hAnsi="Arial" w:cs="Arial"/>
          <w:b w:val="0"/>
          <w:color w:val="auto"/>
          <w:kern w:val="0"/>
          <w:sz w:val="20"/>
          <w:szCs w:val="20"/>
          <w14:ligatures w14:val="none"/>
        </w:rPr>
        <w:t>is in agreement</w:t>
      </w:r>
      <w:proofErr w:type="gramEnd"/>
      <w:r w:rsidRPr="00CA75EB">
        <w:rPr>
          <w:rFonts w:ascii="Arial" w:eastAsia="Times New Roman" w:hAnsi="Arial" w:cs="Arial"/>
          <w:b w:val="0"/>
          <w:color w:val="auto"/>
          <w:kern w:val="0"/>
          <w:sz w:val="20"/>
          <w:szCs w:val="20"/>
          <w14:ligatures w14:val="none"/>
        </w:rPr>
        <w:t xml:space="preserve"> with previous studies that have identified thrombocytopenia as a hallmark of malaria infection. Sethi </w:t>
      </w:r>
      <w:r w:rsidRPr="00CA75EB">
        <w:rPr>
          <w:rFonts w:ascii="Arial" w:eastAsia="Times New Roman" w:hAnsi="Arial" w:cs="Arial"/>
          <w:b w:val="0"/>
          <w:i/>
          <w:iCs/>
          <w:color w:val="auto"/>
          <w:kern w:val="0"/>
          <w:sz w:val="20"/>
          <w:szCs w:val="20"/>
          <w14:ligatures w14:val="none"/>
        </w:rPr>
        <w:t>et al</w:t>
      </w:r>
      <w:r w:rsidRPr="00CA75EB">
        <w:rPr>
          <w:rFonts w:ascii="Arial" w:eastAsia="Times New Roman" w:hAnsi="Arial" w:cs="Arial"/>
          <w:b w:val="0"/>
          <w:color w:val="auto"/>
          <w:kern w:val="0"/>
          <w:sz w:val="20"/>
          <w:szCs w:val="20"/>
          <w14:ligatures w14:val="none"/>
        </w:rPr>
        <w:t>. (2025) reported that thrombocytopenia is frequently observed in pediatric malaria cases and may serve as a useful diagnostic indicator. The mechanisms underlying thrombocytopenia in malaria include immune-mediated destruction of platelets, splenic sequestration, and direct parasite-induced damage. The elevated white blood cell count observed among infected neonates in this study contrasts with some studies that have reported leukopenia in malaria. While leukocytosis may reflect an active immune response to infection, some authors have suggested that malaria may suppress bone marrow function, leading to reduced white blood cell counts. This discrepancy highlights the variability in hematological responses to malaria and may be influenced by factors such as disease severity, host immune status, and co-infections. Therefore, while the present study supports the occurrence of leukocytosis, it is important to note that hematological responses to malaria are not uniform across all populations. The observed increase in neutrophils and monocytes among infected neonates suggests an inflammatory response to malaria infection. This finding is consistent with previous studies that have reported elevated neutrophil and monocyte counts in malaria patients, reflecting activation of the innate immune system. Conversely, the reduction in lymphocyte percentage observed in this study may indicate immune modulation or suppression, which has also been reported in malaria infections.</w:t>
      </w:r>
    </w:p>
    <w:p w14:paraId="0EAD70F8"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Overall, the findings of this study are largely consistent with existing literature, although some variations were observed. The study confirms that neonatal malaria remains a significant health concern in endemic regions, characterized by low to moderate prevalence, predominantly low parasitemia, and significant hematological alterations. The agreement and discrepancies with previous studies highlight the complexity of neonatal malaria and emphasize the need for further research to better understand its epidemiology and clinical manifestations.</w:t>
      </w:r>
    </w:p>
    <w:p w14:paraId="2ED397B0" w14:textId="77777777" w:rsidR="00CA75EB" w:rsidRPr="00CA75EB" w:rsidRDefault="00CA75EB" w:rsidP="00CA75EB">
      <w:pPr>
        <w:spacing w:after="0" w:line="240" w:lineRule="auto"/>
        <w:rPr>
          <w:rFonts w:ascii="Arial" w:eastAsia="Times New Roman" w:hAnsi="Arial" w:cs="Arial"/>
          <w:b w:val="0"/>
          <w:color w:val="auto"/>
          <w:kern w:val="0"/>
          <w:sz w:val="20"/>
          <w:szCs w:val="20"/>
          <w14:ligatures w14:val="none"/>
        </w:rPr>
      </w:pPr>
    </w:p>
    <w:p w14:paraId="066F1142" w14:textId="77777777" w:rsidR="00CA75EB" w:rsidRPr="00CA75EB" w:rsidRDefault="00CA75EB" w:rsidP="00CA75EB">
      <w:pPr>
        <w:spacing w:after="0" w:line="240" w:lineRule="auto"/>
        <w:rPr>
          <w:rFonts w:ascii="Arial" w:eastAsia="Times New Roman" w:hAnsi="Arial" w:cs="Arial"/>
          <w:b w:val="0"/>
          <w:color w:val="auto"/>
          <w:kern w:val="0"/>
          <w:sz w:val="20"/>
          <w:szCs w:val="20"/>
          <w14:ligatures w14:val="none"/>
        </w:rPr>
      </w:pPr>
    </w:p>
    <w:p w14:paraId="6DF5CE0A" w14:textId="77777777" w:rsidR="00CA75EB" w:rsidRPr="00CA75EB" w:rsidRDefault="00CA75EB" w:rsidP="00CA75EB">
      <w:pPr>
        <w:keepNext/>
        <w:spacing w:after="0" w:line="240" w:lineRule="auto"/>
        <w:rPr>
          <w:rFonts w:ascii="Arial" w:eastAsia="Times New Roman" w:hAnsi="Arial" w:cs="Arial"/>
          <w:caps/>
          <w:color w:val="auto"/>
          <w:kern w:val="0"/>
          <w:sz w:val="22"/>
          <w:szCs w:val="20"/>
          <w14:ligatures w14:val="none"/>
        </w:rPr>
      </w:pPr>
      <w:r w:rsidRPr="00CA75EB">
        <w:rPr>
          <w:rFonts w:ascii="Arial" w:eastAsia="Times New Roman" w:hAnsi="Arial" w:cs="Arial"/>
          <w:caps/>
          <w:color w:val="auto"/>
          <w:kern w:val="0"/>
          <w:sz w:val="22"/>
          <w:szCs w:val="20"/>
          <w14:ligatures w14:val="none"/>
        </w:rPr>
        <w:t>5. Conclusion</w:t>
      </w:r>
    </w:p>
    <w:p w14:paraId="09EE5743" w14:textId="77777777" w:rsidR="00CA75EB" w:rsidRPr="00CA75EB" w:rsidRDefault="00CA75EB" w:rsidP="00CA75EB">
      <w:pPr>
        <w:keepNext/>
        <w:spacing w:after="0" w:line="240" w:lineRule="auto"/>
        <w:rPr>
          <w:rFonts w:ascii="Arial" w:eastAsia="Times New Roman" w:hAnsi="Arial" w:cs="Arial"/>
          <w:caps/>
          <w:color w:val="auto"/>
          <w:kern w:val="0"/>
          <w:sz w:val="22"/>
          <w:szCs w:val="20"/>
          <w14:ligatures w14:val="none"/>
        </w:rPr>
      </w:pPr>
    </w:p>
    <w:p w14:paraId="1796621C"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 xml:space="preserve">This study has demonstrated that neonatal malaria remains a relevant public health concern in Taraba State, Nigeria, among the examined neonates. Although the prevalence observed is relatively moderate compared to some reports from highly endemic settings, it emphasizes the continued transmission of malaria within this vulnerable age group and the need for </w:t>
      </w:r>
      <w:r w:rsidRPr="00CA75EB">
        <w:rPr>
          <w:rFonts w:ascii="Arial" w:eastAsia="Times New Roman" w:hAnsi="Arial" w:cs="Arial"/>
          <w:b w:val="0"/>
          <w:color w:val="auto"/>
          <w:kern w:val="0"/>
          <w:sz w:val="20"/>
          <w:szCs w:val="20"/>
          <w14:ligatures w14:val="none"/>
        </w:rPr>
        <w:lastRenderedPageBreak/>
        <w:t>sustained control efforts. The variation in prevalence across the study locations further highlights the influence of local environmental and epidemiological factors on malaria transmission dynamics. Furthermore, this study established that malaria infection in neonates is associated with significant hematological alterations. These hematological derangements not only provide insight into the pathophysiology of neonatal malaria but also serve as important supportive markers for diagnosis and clinical management. Overall, the study highlights the need for increased clinical awareness of neonatal malaria, especially in endemic regions where its presentation may be mistaken for other neonatal conditions such as sepsis. Routine screening of neonates in high-risk settings, coupled with appropriate laboratory investigations, is essential for early detection and effective management. Strengthening malaria prevention strategies during pregnancy, improving diagnostic capacity, and integrating hematological assessment into neonatal care can significantly reduce the burden and complications associated with neonatal malaria.</w:t>
      </w:r>
    </w:p>
    <w:p w14:paraId="7F3E8B8F" w14:textId="77777777" w:rsidR="00CA75EB" w:rsidRPr="00CA75EB" w:rsidRDefault="00CA75EB" w:rsidP="00CA75EB">
      <w:pPr>
        <w:keepNext/>
        <w:spacing w:after="0" w:line="240" w:lineRule="auto"/>
        <w:rPr>
          <w:rFonts w:ascii="Arial" w:eastAsia="Times New Roman" w:hAnsi="Arial" w:cs="Arial"/>
          <w:caps/>
          <w:color w:val="auto"/>
          <w:kern w:val="0"/>
          <w:sz w:val="22"/>
          <w:szCs w:val="20"/>
          <w14:ligatures w14:val="none"/>
        </w:rPr>
      </w:pPr>
      <w:r w:rsidRPr="00CA75EB">
        <w:rPr>
          <w:rFonts w:ascii="Arial" w:eastAsia="Times New Roman" w:hAnsi="Arial" w:cs="Arial"/>
          <w:caps/>
          <w:color w:val="auto"/>
          <w:kern w:val="0"/>
          <w:sz w:val="22"/>
          <w:szCs w:val="20"/>
          <w14:ligatures w14:val="none"/>
        </w:rPr>
        <w:t>References</w:t>
      </w:r>
    </w:p>
    <w:p w14:paraId="1D7CE06B" w14:textId="77777777" w:rsidR="00CA75EB" w:rsidRPr="00CA75EB" w:rsidRDefault="00CA75EB" w:rsidP="00CA75EB">
      <w:pPr>
        <w:spacing w:after="0" w:line="240" w:lineRule="auto"/>
        <w:rPr>
          <w:rFonts w:ascii="Arial" w:eastAsia="Times New Roman" w:hAnsi="Arial" w:cs="Arial"/>
          <w:b w:val="0"/>
          <w:i/>
          <w:color w:val="auto"/>
          <w:kern w:val="0"/>
          <w:sz w:val="20"/>
          <w:szCs w:val="20"/>
          <w:u w:val="single"/>
          <w14:ligatures w14:val="none"/>
        </w:rPr>
      </w:pPr>
    </w:p>
    <w:p w14:paraId="5ABA18E6" w14:textId="77777777" w:rsidR="00CA75EB" w:rsidRPr="00CA75EB" w:rsidRDefault="00CA75EB" w:rsidP="00CA75EB">
      <w:pPr>
        <w:spacing w:after="240" w:line="240" w:lineRule="auto"/>
        <w:rPr>
          <w:rFonts w:ascii="Arial" w:eastAsia="Times New Roman" w:hAnsi="Arial" w:cs="Arial"/>
          <w:color w:val="auto"/>
          <w:kern w:val="0"/>
          <w:sz w:val="20"/>
          <w:szCs w:val="20"/>
          <w14:ligatures w14:val="none"/>
        </w:rPr>
      </w:pPr>
      <w:r w:rsidRPr="00CA75EB">
        <w:rPr>
          <w:rFonts w:ascii="Arial" w:eastAsia="Times New Roman" w:hAnsi="Arial" w:cs="Arial"/>
          <w:b w:val="0"/>
          <w:color w:val="auto"/>
          <w:kern w:val="0"/>
          <w:sz w:val="20"/>
          <w:szCs w:val="20"/>
          <w14:ligatures w14:val="none"/>
        </w:rPr>
        <w:t xml:space="preserve">Ajibaye, O. O., Adeyemi, A. S., Oladipo, E. K., Akinwale, O. P., Sadiq, A. A., Lawal, R. A., Ojo, D. A., &amp; Bello, M. A. (2025). Malaria-associated </w:t>
      </w:r>
      <w:proofErr w:type="spellStart"/>
      <w:r w:rsidRPr="00CA75EB">
        <w:rPr>
          <w:rFonts w:ascii="Arial" w:eastAsia="Times New Roman" w:hAnsi="Arial" w:cs="Arial"/>
          <w:b w:val="0"/>
          <w:color w:val="auto"/>
          <w:kern w:val="0"/>
          <w:sz w:val="20"/>
          <w:szCs w:val="20"/>
          <w14:ligatures w14:val="none"/>
        </w:rPr>
        <w:t>anaemia</w:t>
      </w:r>
      <w:proofErr w:type="spellEnd"/>
      <w:r w:rsidRPr="00CA75EB">
        <w:rPr>
          <w:rFonts w:ascii="Arial" w:eastAsia="Times New Roman" w:hAnsi="Arial" w:cs="Arial"/>
          <w:b w:val="0"/>
          <w:color w:val="auto"/>
          <w:kern w:val="0"/>
          <w:sz w:val="20"/>
          <w:szCs w:val="20"/>
          <w14:ligatures w14:val="none"/>
        </w:rPr>
        <w:t xml:space="preserve"> among children in Nigeria: Prevalence and hematological correlates. </w:t>
      </w:r>
      <w:r w:rsidRPr="00CA75EB">
        <w:rPr>
          <w:rFonts w:ascii="Arial" w:eastAsia="Times New Roman" w:hAnsi="Arial" w:cs="Arial"/>
          <w:b w:val="0"/>
          <w:i/>
          <w:iCs/>
          <w:color w:val="auto"/>
          <w:kern w:val="0"/>
          <w:sz w:val="20"/>
          <w:szCs w:val="20"/>
          <w14:ligatures w14:val="none"/>
        </w:rPr>
        <w:t>BMC Pediatrics, 25</w:t>
      </w:r>
      <w:r w:rsidRPr="00CA75EB">
        <w:rPr>
          <w:rFonts w:ascii="Arial" w:eastAsia="Times New Roman" w:hAnsi="Arial" w:cs="Arial"/>
          <w:b w:val="0"/>
          <w:color w:val="auto"/>
          <w:kern w:val="0"/>
          <w:sz w:val="20"/>
          <w:szCs w:val="20"/>
          <w14:ligatures w14:val="none"/>
        </w:rPr>
        <w:t>(1), 114. </w:t>
      </w:r>
      <w:hyperlink r:id="rId13" w:history="1">
        <w:r w:rsidRPr="00CA75EB">
          <w:rPr>
            <w:rFonts w:ascii="Arial" w:eastAsia="Times New Roman" w:hAnsi="Arial" w:cs="Arial"/>
            <w:b w:val="0"/>
            <w:color w:val="FF0080"/>
            <w:kern w:val="0"/>
            <w:sz w:val="20"/>
            <w:szCs w:val="20"/>
            <w:u w:val="single"/>
            <w14:ligatures w14:val="none"/>
          </w:rPr>
          <w:t>https://doi.org/10.1186/s12887-025-04114-2</w:t>
        </w:r>
      </w:hyperlink>
    </w:p>
    <w:p w14:paraId="305A19F4" w14:textId="77777777" w:rsidR="00CA75EB" w:rsidRPr="00CA75EB" w:rsidRDefault="00CA75EB" w:rsidP="00CA75EB">
      <w:pPr>
        <w:spacing w:after="240" w:line="240" w:lineRule="auto"/>
        <w:rPr>
          <w:rFonts w:ascii="Arial" w:eastAsia="Times New Roman" w:hAnsi="Arial" w:cs="Arial"/>
          <w:color w:val="auto"/>
          <w:kern w:val="0"/>
          <w:sz w:val="20"/>
          <w:szCs w:val="20"/>
          <w14:ligatures w14:val="none"/>
        </w:rPr>
      </w:pPr>
      <w:r w:rsidRPr="00CA75EB">
        <w:rPr>
          <w:rFonts w:ascii="Arial" w:eastAsia="Times New Roman" w:hAnsi="Arial" w:cs="Arial"/>
          <w:b w:val="0"/>
          <w:color w:val="auto"/>
          <w:kern w:val="0"/>
          <w:sz w:val="20"/>
          <w:szCs w:val="20"/>
          <w14:ligatures w14:val="none"/>
        </w:rPr>
        <w:t>Alemayehu, M., Gebremedhin, T., Hailu, A., Tadesse, D., Tesfaye, B., Desta, K., Abebe, A., Bekele, D., &amp; Worku, A. (2025). Prevalence and determinants of neonatal malaria in sub-Saharan Africa: A systematic review and meta-analysis. </w:t>
      </w:r>
      <w:r w:rsidRPr="00CA75EB">
        <w:rPr>
          <w:rFonts w:ascii="Arial" w:eastAsia="Times New Roman" w:hAnsi="Arial" w:cs="Arial"/>
          <w:b w:val="0"/>
          <w:i/>
          <w:iCs/>
          <w:color w:val="auto"/>
          <w:kern w:val="0"/>
          <w:sz w:val="20"/>
          <w:szCs w:val="20"/>
          <w14:ligatures w14:val="none"/>
        </w:rPr>
        <w:t>Malaria Journal, 24</w:t>
      </w:r>
      <w:r w:rsidRPr="00CA75EB">
        <w:rPr>
          <w:rFonts w:ascii="Arial" w:eastAsia="Times New Roman" w:hAnsi="Arial" w:cs="Arial"/>
          <w:b w:val="0"/>
          <w:color w:val="auto"/>
          <w:kern w:val="0"/>
          <w:sz w:val="20"/>
          <w:szCs w:val="20"/>
          <w14:ligatures w14:val="none"/>
        </w:rPr>
        <w:t>(1), 112. </w:t>
      </w:r>
      <w:hyperlink r:id="rId14" w:history="1">
        <w:r w:rsidRPr="00CA75EB">
          <w:rPr>
            <w:rFonts w:ascii="Arial" w:eastAsia="Times New Roman" w:hAnsi="Arial" w:cs="Arial"/>
            <w:b w:val="0"/>
            <w:color w:val="FF0080"/>
            <w:kern w:val="0"/>
            <w:sz w:val="20"/>
            <w:szCs w:val="20"/>
            <w:u w:val="single"/>
            <w14:ligatures w14:val="none"/>
          </w:rPr>
          <w:t>https://doi.org/10.1186/s12936-025-05780-1</w:t>
        </w:r>
      </w:hyperlink>
    </w:p>
    <w:p w14:paraId="0BA27CC9" w14:textId="77777777" w:rsidR="00CA75EB" w:rsidRPr="00CA75EB" w:rsidRDefault="00CA75EB" w:rsidP="00CA75EB">
      <w:pPr>
        <w:spacing w:after="240" w:line="240" w:lineRule="auto"/>
        <w:rPr>
          <w:rFonts w:ascii="Arial" w:eastAsia="Times New Roman" w:hAnsi="Arial" w:cs="Arial"/>
          <w:color w:val="auto"/>
          <w:kern w:val="0"/>
          <w:sz w:val="20"/>
          <w:szCs w:val="20"/>
          <w14:ligatures w14:val="none"/>
        </w:rPr>
      </w:pPr>
      <w:r w:rsidRPr="00CA75EB">
        <w:rPr>
          <w:rFonts w:ascii="Arial" w:eastAsia="Times New Roman" w:hAnsi="Arial" w:cs="Arial"/>
          <w:b w:val="0"/>
          <w:color w:val="auto"/>
          <w:kern w:val="0"/>
          <w:sz w:val="20"/>
          <w:szCs w:val="20"/>
          <w14:ligatures w14:val="none"/>
        </w:rPr>
        <w:t xml:space="preserve">Bilal, J. A., Gasim, G. I., </w:t>
      </w:r>
      <w:proofErr w:type="spellStart"/>
      <w:r w:rsidRPr="00CA75EB">
        <w:rPr>
          <w:rFonts w:ascii="Arial" w:eastAsia="Times New Roman" w:hAnsi="Arial" w:cs="Arial"/>
          <w:b w:val="0"/>
          <w:color w:val="auto"/>
          <w:kern w:val="0"/>
          <w:sz w:val="20"/>
          <w:szCs w:val="20"/>
          <w14:ligatures w14:val="none"/>
        </w:rPr>
        <w:t>Elbashir</w:t>
      </w:r>
      <w:proofErr w:type="spellEnd"/>
      <w:r w:rsidRPr="00CA75EB">
        <w:rPr>
          <w:rFonts w:ascii="Arial" w:eastAsia="Times New Roman" w:hAnsi="Arial" w:cs="Arial"/>
          <w:b w:val="0"/>
          <w:color w:val="auto"/>
          <w:kern w:val="0"/>
          <w:sz w:val="20"/>
          <w:szCs w:val="20"/>
          <w14:ligatures w14:val="none"/>
        </w:rPr>
        <w:t>, L. M., Adam, I., &amp; Omer, S. A. (2020). Congenital malaria in sub-Saharan Africa: A systematic review and meta-analysis. </w:t>
      </w:r>
      <w:r w:rsidRPr="00CA75EB">
        <w:rPr>
          <w:rFonts w:ascii="Arial" w:eastAsia="Times New Roman" w:hAnsi="Arial" w:cs="Arial"/>
          <w:b w:val="0"/>
          <w:i/>
          <w:iCs/>
          <w:color w:val="auto"/>
          <w:kern w:val="0"/>
          <w:sz w:val="20"/>
          <w:szCs w:val="20"/>
          <w14:ligatures w14:val="none"/>
        </w:rPr>
        <w:t>Malaria Journal, 19</w:t>
      </w:r>
      <w:r w:rsidRPr="00CA75EB">
        <w:rPr>
          <w:rFonts w:ascii="Arial" w:eastAsia="Times New Roman" w:hAnsi="Arial" w:cs="Arial"/>
          <w:b w:val="0"/>
          <w:color w:val="auto"/>
          <w:kern w:val="0"/>
          <w:sz w:val="20"/>
          <w:szCs w:val="20"/>
          <w14:ligatures w14:val="none"/>
        </w:rPr>
        <w:t>(1), 1–10. </w:t>
      </w:r>
      <w:hyperlink r:id="rId15" w:history="1">
        <w:r w:rsidRPr="00CA75EB">
          <w:rPr>
            <w:rFonts w:ascii="Arial" w:eastAsia="Times New Roman" w:hAnsi="Arial" w:cs="Arial"/>
            <w:b w:val="0"/>
            <w:color w:val="FF0080"/>
            <w:kern w:val="0"/>
            <w:sz w:val="20"/>
            <w:szCs w:val="20"/>
            <w:u w:val="single"/>
            <w14:ligatures w14:val="none"/>
          </w:rPr>
          <w:t>https://doi.org/10.1186/s12936-020-03236-2</w:t>
        </w:r>
      </w:hyperlink>
    </w:p>
    <w:p w14:paraId="7399E802" w14:textId="77777777" w:rsidR="00CA75EB" w:rsidRPr="00CA75EB" w:rsidRDefault="00CA75EB" w:rsidP="00CA75EB">
      <w:pPr>
        <w:spacing w:after="240" w:line="240" w:lineRule="auto"/>
        <w:rPr>
          <w:rFonts w:ascii="Arial" w:eastAsia="Times New Roman" w:hAnsi="Arial" w:cs="Arial"/>
          <w:color w:val="auto"/>
          <w:kern w:val="0"/>
          <w:sz w:val="20"/>
          <w:szCs w:val="20"/>
          <w14:ligatures w14:val="none"/>
        </w:rPr>
      </w:pPr>
      <w:r w:rsidRPr="00CA75EB">
        <w:rPr>
          <w:rFonts w:ascii="Arial" w:eastAsia="Times New Roman" w:hAnsi="Arial" w:cs="Arial"/>
          <w:b w:val="0"/>
          <w:color w:val="auto"/>
          <w:kern w:val="0"/>
          <w:sz w:val="20"/>
          <w:szCs w:val="20"/>
          <w14:ligatures w14:val="none"/>
        </w:rPr>
        <w:t>Gebremichael, T. G., Desta, K. G., Hailu, A. T., Alemayehu, M. T., Tadesse, B. W., Abebe, A. G., Bekele, D. M., &amp; Worku, A. A. (2025). Parasite density and clinical characteristics of neonatal malaria in endemic regions of Ethiopia. </w:t>
      </w:r>
      <w:r w:rsidRPr="00CA75EB">
        <w:rPr>
          <w:rFonts w:ascii="Arial" w:eastAsia="Times New Roman" w:hAnsi="Arial" w:cs="Arial"/>
          <w:b w:val="0"/>
          <w:i/>
          <w:iCs/>
          <w:color w:val="auto"/>
          <w:kern w:val="0"/>
          <w:sz w:val="20"/>
          <w:szCs w:val="20"/>
          <w14:ligatures w14:val="none"/>
        </w:rPr>
        <w:t>Malaria Journal, 24</w:t>
      </w:r>
      <w:r w:rsidRPr="00CA75EB">
        <w:rPr>
          <w:rFonts w:ascii="Arial" w:eastAsia="Times New Roman" w:hAnsi="Arial" w:cs="Arial"/>
          <w:b w:val="0"/>
          <w:color w:val="auto"/>
          <w:kern w:val="0"/>
          <w:sz w:val="20"/>
          <w:szCs w:val="20"/>
          <w14:ligatures w14:val="none"/>
        </w:rPr>
        <w:t>(1), 198. </w:t>
      </w:r>
      <w:hyperlink r:id="rId16" w:history="1">
        <w:r w:rsidRPr="00CA75EB">
          <w:rPr>
            <w:rFonts w:ascii="Arial" w:eastAsia="Times New Roman" w:hAnsi="Arial" w:cs="Arial"/>
            <w:b w:val="0"/>
            <w:color w:val="FF0080"/>
            <w:kern w:val="0"/>
            <w:sz w:val="20"/>
            <w:szCs w:val="20"/>
            <w:u w:val="single"/>
            <w14:ligatures w14:val="none"/>
          </w:rPr>
          <w:t>https://doi.org/10.1186/s12936-025-05466-8</w:t>
        </w:r>
      </w:hyperlink>
    </w:p>
    <w:p w14:paraId="72668F62" w14:textId="77777777" w:rsidR="00CA75EB" w:rsidRPr="00CA75EB" w:rsidRDefault="00CA75EB" w:rsidP="00CA75EB">
      <w:pPr>
        <w:spacing w:after="240" w:line="240" w:lineRule="auto"/>
        <w:rPr>
          <w:rFonts w:ascii="Arial" w:eastAsia="Times New Roman" w:hAnsi="Arial" w:cs="Arial"/>
          <w:color w:val="auto"/>
          <w:kern w:val="0"/>
          <w:sz w:val="20"/>
          <w:szCs w:val="20"/>
          <w14:ligatures w14:val="none"/>
        </w:rPr>
      </w:pPr>
      <w:r w:rsidRPr="00CA75EB">
        <w:rPr>
          <w:rFonts w:ascii="Arial" w:eastAsia="Times New Roman" w:hAnsi="Arial" w:cs="Arial"/>
          <w:b w:val="0"/>
          <w:color w:val="auto"/>
          <w:kern w:val="0"/>
          <w:sz w:val="20"/>
          <w:szCs w:val="20"/>
          <w14:ligatures w14:val="none"/>
        </w:rPr>
        <w:t>Kokori, E. B., Eze, U. N., Adebayo, O. O., Ibrahim, M. L., Yusuf, A. A., Adamu, H. M., Abdullahi, K. Y., &amp; Sani, M. U. (2025). Epidemiology of congenital and neonatal malaria in Nigeria: A multicenter study. </w:t>
      </w:r>
      <w:r w:rsidRPr="00CA75EB">
        <w:rPr>
          <w:rFonts w:ascii="Arial" w:eastAsia="Times New Roman" w:hAnsi="Arial" w:cs="Arial"/>
          <w:b w:val="0"/>
          <w:i/>
          <w:iCs/>
          <w:color w:val="auto"/>
          <w:kern w:val="0"/>
          <w:sz w:val="20"/>
          <w:szCs w:val="20"/>
          <w14:ligatures w14:val="none"/>
        </w:rPr>
        <w:t>Malaria Journal, 24</w:t>
      </w:r>
      <w:r w:rsidRPr="00CA75EB">
        <w:rPr>
          <w:rFonts w:ascii="Arial" w:eastAsia="Times New Roman" w:hAnsi="Arial" w:cs="Arial"/>
          <w:b w:val="0"/>
          <w:color w:val="auto"/>
          <w:kern w:val="0"/>
          <w:sz w:val="20"/>
          <w:szCs w:val="20"/>
          <w14:ligatures w14:val="none"/>
        </w:rPr>
        <w:t>(1), 257. https://doi.org/10.1186/s12936-025-05257-1</w:t>
      </w:r>
    </w:p>
    <w:p w14:paraId="639789C7" w14:textId="77777777" w:rsidR="00CA75EB" w:rsidRPr="00CA75EB" w:rsidRDefault="00CA75EB" w:rsidP="00CA75EB">
      <w:pPr>
        <w:spacing w:after="240" w:line="240" w:lineRule="auto"/>
        <w:rPr>
          <w:rFonts w:ascii="Arial" w:eastAsia="Times New Roman" w:hAnsi="Arial" w:cs="Arial"/>
          <w:color w:val="auto"/>
          <w:kern w:val="0"/>
          <w:sz w:val="20"/>
          <w:szCs w:val="20"/>
          <w14:ligatures w14:val="none"/>
        </w:rPr>
      </w:pPr>
      <w:r w:rsidRPr="00CA75EB">
        <w:rPr>
          <w:rFonts w:ascii="Arial" w:eastAsia="Times New Roman" w:hAnsi="Arial" w:cs="Arial"/>
          <w:b w:val="0"/>
          <w:color w:val="auto"/>
          <w:kern w:val="0"/>
          <w:sz w:val="20"/>
          <w:szCs w:val="20"/>
          <w14:ligatures w14:val="none"/>
        </w:rPr>
        <w:t>Naser, A. M., Al Amin, M., Sarker, M., Rahman, M., &amp; Rahman, M. (2024). Global burden of malaria and associated hematological changes: A systematic review. </w:t>
      </w:r>
      <w:r w:rsidRPr="00CA75EB">
        <w:rPr>
          <w:rFonts w:ascii="Arial" w:eastAsia="Times New Roman" w:hAnsi="Arial" w:cs="Arial"/>
          <w:b w:val="0"/>
          <w:i/>
          <w:iCs/>
          <w:color w:val="auto"/>
          <w:kern w:val="0"/>
          <w:sz w:val="20"/>
          <w:szCs w:val="20"/>
          <w14:ligatures w14:val="none"/>
        </w:rPr>
        <w:t>Parasite Epidemiology and Control, 24</w:t>
      </w:r>
      <w:r w:rsidRPr="00CA75EB">
        <w:rPr>
          <w:rFonts w:ascii="Arial" w:eastAsia="Times New Roman" w:hAnsi="Arial" w:cs="Arial"/>
          <w:b w:val="0"/>
          <w:color w:val="auto"/>
          <w:kern w:val="0"/>
          <w:sz w:val="20"/>
          <w:szCs w:val="20"/>
          <w14:ligatures w14:val="none"/>
        </w:rPr>
        <w:t>, e00320. </w:t>
      </w:r>
      <w:hyperlink r:id="rId17" w:history="1">
        <w:r w:rsidRPr="00CA75EB">
          <w:rPr>
            <w:rFonts w:ascii="Arial" w:eastAsia="Times New Roman" w:hAnsi="Arial" w:cs="Arial"/>
            <w:b w:val="0"/>
            <w:color w:val="FF0080"/>
            <w:kern w:val="0"/>
            <w:sz w:val="20"/>
            <w:szCs w:val="20"/>
            <w:u w:val="single"/>
            <w14:ligatures w14:val="none"/>
          </w:rPr>
          <w:t>https://doi.org/10.1016/j.parepi.2024.e00320</w:t>
        </w:r>
      </w:hyperlink>
    </w:p>
    <w:p w14:paraId="478D75C7" w14:textId="77777777" w:rsidR="00CA75EB" w:rsidRPr="00CA75EB" w:rsidRDefault="00CA75EB" w:rsidP="00CA75EB">
      <w:pPr>
        <w:spacing w:after="240" w:line="240" w:lineRule="auto"/>
        <w:rPr>
          <w:rFonts w:ascii="Arial" w:eastAsia="Times New Roman" w:hAnsi="Arial" w:cs="Arial"/>
          <w:color w:val="auto"/>
          <w:kern w:val="0"/>
          <w:sz w:val="20"/>
          <w:szCs w:val="20"/>
          <w14:ligatures w14:val="none"/>
        </w:rPr>
      </w:pPr>
      <w:proofErr w:type="spellStart"/>
      <w:r w:rsidRPr="00CA75EB">
        <w:rPr>
          <w:rFonts w:ascii="Arial" w:eastAsia="Times New Roman" w:hAnsi="Arial" w:cs="Arial"/>
          <w:b w:val="0"/>
          <w:color w:val="auto"/>
          <w:kern w:val="0"/>
          <w:sz w:val="20"/>
          <w:szCs w:val="20"/>
          <w14:ligatures w14:val="none"/>
        </w:rPr>
        <w:t>Odeniran</w:t>
      </w:r>
      <w:proofErr w:type="spellEnd"/>
      <w:r w:rsidRPr="00CA75EB">
        <w:rPr>
          <w:rFonts w:ascii="Arial" w:eastAsia="Times New Roman" w:hAnsi="Arial" w:cs="Arial"/>
          <w:b w:val="0"/>
          <w:color w:val="auto"/>
          <w:kern w:val="0"/>
          <w:sz w:val="20"/>
          <w:szCs w:val="20"/>
          <w14:ligatures w14:val="none"/>
        </w:rPr>
        <w:t>, P. O., Adeyemi, A. S., Akinyemi, J. O., Oladokun, R. E., Adejumo, O. A., Oladele, D. A., Ogunleye, O. O., &amp; Adekanmbi, V. T. (2025). Prevalence and determinants of congenital malaria in Nigeria: A systematic review and meta-analysis. </w:t>
      </w:r>
      <w:r w:rsidRPr="00CA75EB">
        <w:rPr>
          <w:rFonts w:ascii="Arial" w:eastAsia="Times New Roman" w:hAnsi="Arial" w:cs="Arial"/>
          <w:b w:val="0"/>
          <w:i/>
          <w:iCs/>
          <w:color w:val="auto"/>
          <w:kern w:val="0"/>
          <w:sz w:val="20"/>
          <w:szCs w:val="20"/>
          <w14:ligatures w14:val="none"/>
        </w:rPr>
        <w:t>PLOS ONE, 20</w:t>
      </w:r>
      <w:r w:rsidRPr="00CA75EB">
        <w:rPr>
          <w:rFonts w:ascii="Arial" w:eastAsia="Times New Roman" w:hAnsi="Arial" w:cs="Arial"/>
          <w:b w:val="0"/>
          <w:color w:val="auto"/>
          <w:kern w:val="0"/>
          <w:sz w:val="20"/>
          <w:szCs w:val="20"/>
          <w14:ligatures w14:val="none"/>
        </w:rPr>
        <w:t>(3), e0287654. </w:t>
      </w:r>
      <w:hyperlink r:id="rId18" w:history="1">
        <w:r w:rsidRPr="00CA75EB">
          <w:rPr>
            <w:rFonts w:ascii="Arial" w:eastAsia="Times New Roman" w:hAnsi="Arial" w:cs="Arial"/>
            <w:b w:val="0"/>
            <w:color w:val="FF0080"/>
            <w:kern w:val="0"/>
            <w:sz w:val="20"/>
            <w:szCs w:val="20"/>
            <w:u w:val="single"/>
            <w14:ligatures w14:val="none"/>
          </w:rPr>
          <w:t>https://doi.org/10.1371/journal.pone.0287654</w:t>
        </w:r>
      </w:hyperlink>
    </w:p>
    <w:p w14:paraId="18EC2F02" w14:textId="77777777" w:rsidR="00CA75EB" w:rsidRPr="00CA75EB" w:rsidRDefault="00CA75EB" w:rsidP="00CA75EB">
      <w:pPr>
        <w:spacing w:after="240" w:line="240" w:lineRule="auto"/>
        <w:rPr>
          <w:rFonts w:ascii="Arial" w:eastAsia="Times New Roman" w:hAnsi="Arial" w:cs="Arial"/>
          <w:color w:val="auto"/>
          <w:kern w:val="0"/>
          <w:sz w:val="20"/>
          <w:szCs w:val="20"/>
          <w14:ligatures w14:val="none"/>
        </w:rPr>
      </w:pPr>
      <w:r w:rsidRPr="00CA75EB">
        <w:rPr>
          <w:rFonts w:ascii="Arial" w:eastAsia="Times New Roman" w:hAnsi="Arial" w:cs="Arial"/>
          <w:b w:val="0"/>
          <w:color w:val="auto"/>
          <w:kern w:val="0"/>
          <w:sz w:val="20"/>
          <w:szCs w:val="20"/>
          <w14:ligatures w14:val="none"/>
        </w:rPr>
        <w:t xml:space="preserve">Okeke, O. P., Ezeudu, C. E., Okafor, H. U., Nwafor, I. A., Obi, I. E., </w:t>
      </w:r>
      <w:proofErr w:type="spellStart"/>
      <w:r w:rsidRPr="00CA75EB">
        <w:rPr>
          <w:rFonts w:ascii="Arial" w:eastAsia="Times New Roman" w:hAnsi="Arial" w:cs="Arial"/>
          <w:b w:val="0"/>
          <w:color w:val="auto"/>
          <w:kern w:val="0"/>
          <w:sz w:val="20"/>
          <w:szCs w:val="20"/>
          <w14:ligatures w14:val="none"/>
        </w:rPr>
        <w:t>Oguonu</w:t>
      </w:r>
      <w:proofErr w:type="spellEnd"/>
      <w:r w:rsidRPr="00CA75EB">
        <w:rPr>
          <w:rFonts w:ascii="Arial" w:eastAsia="Times New Roman" w:hAnsi="Arial" w:cs="Arial"/>
          <w:b w:val="0"/>
          <w:color w:val="auto"/>
          <w:kern w:val="0"/>
          <w:sz w:val="20"/>
          <w:szCs w:val="20"/>
          <w14:ligatures w14:val="none"/>
        </w:rPr>
        <w:t xml:space="preserve">, T., &amp; </w:t>
      </w:r>
      <w:proofErr w:type="spellStart"/>
      <w:r w:rsidRPr="00CA75EB">
        <w:rPr>
          <w:rFonts w:ascii="Arial" w:eastAsia="Times New Roman" w:hAnsi="Arial" w:cs="Arial"/>
          <w:b w:val="0"/>
          <w:color w:val="auto"/>
          <w:kern w:val="0"/>
          <w:sz w:val="20"/>
          <w:szCs w:val="20"/>
          <w14:ligatures w14:val="none"/>
        </w:rPr>
        <w:t>Ikefuna</w:t>
      </w:r>
      <w:proofErr w:type="spellEnd"/>
      <w:r w:rsidRPr="00CA75EB">
        <w:rPr>
          <w:rFonts w:ascii="Arial" w:eastAsia="Times New Roman" w:hAnsi="Arial" w:cs="Arial"/>
          <w:b w:val="0"/>
          <w:color w:val="auto"/>
          <w:kern w:val="0"/>
          <w:sz w:val="20"/>
          <w:szCs w:val="20"/>
          <w14:ligatures w14:val="none"/>
        </w:rPr>
        <w:t>, A. N. (2024). Diagnostic performance of rapid diagnostic tests compared with microscopy for malaria detection among neonates in Nigeria. </w:t>
      </w:r>
      <w:r w:rsidRPr="00CA75EB">
        <w:rPr>
          <w:rFonts w:ascii="Arial" w:eastAsia="Times New Roman" w:hAnsi="Arial" w:cs="Arial"/>
          <w:b w:val="0"/>
          <w:i/>
          <w:iCs/>
          <w:color w:val="auto"/>
          <w:kern w:val="0"/>
          <w:sz w:val="20"/>
          <w:szCs w:val="20"/>
          <w14:ligatures w14:val="none"/>
        </w:rPr>
        <w:t>Archives of Disease in Childhood, 109</w:t>
      </w:r>
      <w:r w:rsidRPr="00CA75EB">
        <w:rPr>
          <w:rFonts w:ascii="Arial" w:eastAsia="Times New Roman" w:hAnsi="Arial" w:cs="Arial"/>
          <w:b w:val="0"/>
          <w:color w:val="auto"/>
          <w:kern w:val="0"/>
          <w:sz w:val="20"/>
          <w:szCs w:val="20"/>
          <w14:ligatures w14:val="none"/>
        </w:rPr>
        <w:t>(2), 123–129. </w:t>
      </w:r>
      <w:hyperlink r:id="rId19" w:history="1">
        <w:r w:rsidRPr="00CA75EB">
          <w:rPr>
            <w:rFonts w:ascii="Arial" w:eastAsia="Times New Roman" w:hAnsi="Arial" w:cs="Arial"/>
            <w:b w:val="0"/>
            <w:color w:val="FF0080"/>
            <w:kern w:val="0"/>
            <w:sz w:val="20"/>
            <w:szCs w:val="20"/>
            <w:u w:val="single"/>
            <w14:ligatures w14:val="none"/>
          </w:rPr>
          <w:t>https://doi.org/10.1136/archdischild-2023-325906</w:t>
        </w:r>
      </w:hyperlink>
    </w:p>
    <w:p w14:paraId="37D41FCB" w14:textId="77777777" w:rsidR="00CA75EB" w:rsidRPr="00CA75EB" w:rsidRDefault="00CA75EB" w:rsidP="00CA75EB">
      <w:pPr>
        <w:spacing w:after="240" w:line="240" w:lineRule="auto"/>
        <w:rPr>
          <w:rFonts w:ascii="Arial" w:eastAsia="Times New Roman" w:hAnsi="Arial" w:cs="Arial"/>
          <w:color w:val="auto"/>
          <w:kern w:val="0"/>
          <w:sz w:val="20"/>
          <w:szCs w:val="20"/>
          <w14:ligatures w14:val="none"/>
        </w:rPr>
      </w:pPr>
      <w:r w:rsidRPr="00CA75EB">
        <w:rPr>
          <w:rFonts w:ascii="Arial" w:eastAsia="Times New Roman" w:hAnsi="Arial" w:cs="Arial"/>
          <w:b w:val="0"/>
          <w:color w:val="auto"/>
          <w:kern w:val="0"/>
          <w:sz w:val="20"/>
          <w:szCs w:val="20"/>
          <w14:ligatures w14:val="none"/>
        </w:rPr>
        <w:lastRenderedPageBreak/>
        <w:t xml:space="preserve">Sethi, R. K., Sharma, P., Gupta, V., Singh, A., Kumar, R., Verma, N., Yadav, S., &amp; Mishra, S. (2025). </w:t>
      </w:r>
      <w:proofErr w:type="spellStart"/>
      <w:r w:rsidRPr="00CA75EB">
        <w:rPr>
          <w:rFonts w:ascii="Arial" w:eastAsia="Times New Roman" w:hAnsi="Arial" w:cs="Arial"/>
          <w:b w:val="0"/>
          <w:color w:val="auto"/>
          <w:kern w:val="0"/>
          <w:sz w:val="20"/>
          <w:szCs w:val="20"/>
          <w14:ligatures w14:val="none"/>
        </w:rPr>
        <w:t>Clinico</w:t>
      </w:r>
      <w:proofErr w:type="spellEnd"/>
      <w:r w:rsidRPr="00CA75EB">
        <w:rPr>
          <w:rFonts w:ascii="Arial" w:eastAsia="Times New Roman" w:hAnsi="Arial" w:cs="Arial"/>
          <w:b w:val="0"/>
          <w:color w:val="auto"/>
          <w:kern w:val="0"/>
          <w:sz w:val="20"/>
          <w:szCs w:val="20"/>
          <w14:ligatures w14:val="none"/>
        </w:rPr>
        <w:t>-hematological manifestations of malaria in hospitalized children. </w:t>
      </w:r>
      <w:r w:rsidRPr="00CA75EB">
        <w:rPr>
          <w:rFonts w:ascii="Arial" w:eastAsia="Times New Roman" w:hAnsi="Arial" w:cs="Arial"/>
          <w:b w:val="0"/>
          <w:i/>
          <w:iCs/>
          <w:color w:val="auto"/>
          <w:kern w:val="0"/>
          <w:sz w:val="20"/>
          <w:szCs w:val="20"/>
          <w14:ligatures w14:val="none"/>
        </w:rPr>
        <w:t>Journal of Pediatric Infectious Diseases, 20</w:t>
      </w:r>
      <w:r w:rsidRPr="00CA75EB">
        <w:rPr>
          <w:rFonts w:ascii="Arial" w:eastAsia="Times New Roman" w:hAnsi="Arial" w:cs="Arial"/>
          <w:b w:val="0"/>
          <w:color w:val="auto"/>
          <w:kern w:val="0"/>
          <w:sz w:val="20"/>
          <w:szCs w:val="20"/>
          <w14:ligatures w14:val="none"/>
        </w:rPr>
        <w:t>(1), 45–53. https://doi.org/10.1055/s-0045-1765432</w:t>
      </w:r>
    </w:p>
    <w:p w14:paraId="5FD46DD6" w14:textId="77777777" w:rsidR="00CA75EB" w:rsidRPr="00CA75EB" w:rsidRDefault="00CA75EB" w:rsidP="00CA75EB">
      <w:pPr>
        <w:spacing w:after="240" w:line="240" w:lineRule="auto"/>
        <w:rPr>
          <w:rFonts w:ascii="Arial" w:eastAsia="Times New Roman" w:hAnsi="Arial" w:cs="Arial"/>
          <w:color w:val="auto"/>
          <w:kern w:val="0"/>
          <w:sz w:val="20"/>
          <w:szCs w:val="20"/>
          <w14:ligatures w14:val="none"/>
        </w:rPr>
      </w:pPr>
      <w:r w:rsidRPr="00CA75EB">
        <w:rPr>
          <w:rFonts w:ascii="Arial" w:eastAsia="Times New Roman" w:hAnsi="Arial" w:cs="Arial"/>
          <w:b w:val="0"/>
          <w:color w:val="auto"/>
          <w:kern w:val="0"/>
          <w:sz w:val="20"/>
          <w:szCs w:val="20"/>
          <w14:ligatures w14:val="none"/>
        </w:rPr>
        <w:t>World Health Organization. (2021). </w:t>
      </w:r>
      <w:r w:rsidRPr="00CA75EB">
        <w:rPr>
          <w:rFonts w:ascii="Arial" w:eastAsia="Times New Roman" w:hAnsi="Arial" w:cs="Arial"/>
          <w:b w:val="0"/>
          <w:i/>
          <w:iCs/>
          <w:color w:val="auto"/>
          <w:kern w:val="0"/>
          <w:sz w:val="20"/>
          <w:szCs w:val="20"/>
          <w14:ligatures w14:val="none"/>
        </w:rPr>
        <w:t>Guidelines for malaria</w:t>
      </w:r>
      <w:r w:rsidRPr="00CA75EB">
        <w:rPr>
          <w:rFonts w:ascii="Arial" w:eastAsia="Times New Roman" w:hAnsi="Arial" w:cs="Arial"/>
          <w:b w:val="0"/>
          <w:color w:val="auto"/>
          <w:kern w:val="0"/>
          <w:sz w:val="20"/>
          <w:szCs w:val="20"/>
          <w14:ligatures w14:val="none"/>
        </w:rPr>
        <w:t>. World Health Organization. </w:t>
      </w:r>
      <w:hyperlink r:id="rId20" w:tgtFrame="_new" w:history="1">
        <w:r w:rsidRPr="00CA75EB">
          <w:rPr>
            <w:rFonts w:ascii="Arial" w:eastAsia="Times New Roman" w:hAnsi="Arial" w:cs="Arial"/>
            <w:b w:val="0"/>
            <w:color w:val="FF0080"/>
            <w:kern w:val="0"/>
            <w:sz w:val="20"/>
            <w:szCs w:val="20"/>
            <w:u w:val="single"/>
            <w14:ligatures w14:val="none"/>
          </w:rPr>
          <w:t>https://www.who.int/publications/i/item/guidelines-for-malaria</w:t>
        </w:r>
      </w:hyperlink>
    </w:p>
    <w:p w14:paraId="73868255" w14:textId="77777777" w:rsidR="00CA75EB" w:rsidRPr="00CA75EB" w:rsidRDefault="00CA75EB" w:rsidP="00CA75EB">
      <w:pPr>
        <w:spacing w:after="240" w:line="240" w:lineRule="auto"/>
        <w:rPr>
          <w:rFonts w:ascii="Arial" w:eastAsia="Times New Roman" w:hAnsi="Arial" w:cs="Arial"/>
          <w:color w:val="auto"/>
          <w:kern w:val="0"/>
          <w:sz w:val="20"/>
          <w:szCs w:val="20"/>
          <w14:ligatures w14:val="none"/>
        </w:rPr>
      </w:pPr>
      <w:r w:rsidRPr="00CA75EB">
        <w:rPr>
          <w:rFonts w:ascii="Arial" w:eastAsia="Times New Roman" w:hAnsi="Arial" w:cs="Arial"/>
          <w:b w:val="0"/>
          <w:color w:val="auto"/>
          <w:kern w:val="0"/>
          <w:sz w:val="20"/>
          <w:szCs w:val="20"/>
          <w14:ligatures w14:val="none"/>
        </w:rPr>
        <w:t>World Health Organization. (2023). </w:t>
      </w:r>
      <w:r w:rsidRPr="00CA75EB">
        <w:rPr>
          <w:rFonts w:ascii="Arial" w:eastAsia="Times New Roman" w:hAnsi="Arial" w:cs="Arial"/>
          <w:b w:val="0"/>
          <w:i/>
          <w:iCs/>
          <w:color w:val="auto"/>
          <w:kern w:val="0"/>
          <w:sz w:val="20"/>
          <w:szCs w:val="20"/>
          <w14:ligatures w14:val="none"/>
        </w:rPr>
        <w:t>World malaria report 2023</w:t>
      </w:r>
      <w:r w:rsidRPr="00CA75EB">
        <w:rPr>
          <w:rFonts w:ascii="Arial" w:eastAsia="Times New Roman" w:hAnsi="Arial" w:cs="Arial"/>
          <w:b w:val="0"/>
          <w:color w:val="auto"/>
          <w:kern w:val="0"/>
          <w:sz w:val="20"/>
          <w:szCs w:val="20"/>
          <w14:ligatures w14:val="none"/>
        </w:rPr>
        <w:t>. World Health Organization. </w:t>
      </w:r>
      <w:hyperlink r:id="rId21" w:history="1">
        <w:r w:rsidRPr="00CA75EB">
          <w:rPr>
            <w:rFonts w:ascii="Arial" w:eastAsia="Times New Roman" w:hAnsi="Arial" w:cs="Arial"/>
            <w:b w:val="0"/>
            <w:color w:val="FF0080"/>
            <w:kern w:val="0"/>
            <w:sz w:val="20"/>
            <w:szCs w:val="20"/>
            <w:u w:val="single"/>
            <w14:ligatures w14:val="none"/>
          </w:rPr>
          <w:t>https://www.who.int/publications/i/item/9789240075081</w:t>
        </w:r>
      </w:hyperlink>
    </w:p>
    <w:p w14:paraId="0A42DDAF" w14:textId="77777777" w:rsidR="00CA75EB" w:rsidRPr="00CA75EB" w:rsidRDefault="00CA75EB" w:rsidP="00CA75EB">
      <w:pPr>
        <w:spacing w:after="240" w:line="240" w:lineRule="auto"/>
        <w:rPr>
          <w:rFonts w:ascii="Arial" w:eastAsia="Times New Roman" w:hAnsi="Arial" w:cs="Arial"/>
          <w:color w:val="auto"/>
          <w:kern w:val="0"/>
          <w:sz w:val="20"/>
          <w:szCs w:val="20"/>
          <w14:ligatures w14:val="none"/>
        </w:rPr>
      </w:pPr>
      <w:r w:rsidRPr="00CA75EB">
        <w:rPr>
          <w:rFonts w:ascii="Arial" w:eastAsia="Times New Roman" w:hAnsi="Arial" w:cs="Arial"/>
          <w:b w:val="0"/>
          <w:color w:val="auto"/>
          <w:kern w:val="0"/>
          <w:sz w:val="20"/>
          <w:szCs w:val="20"/>
          <w14:ligatures w14:val="none"/>
        </w:rPr>
        <w:t>Zuberi, B. F., Shaikh, S., Kumar, R., Laghari, A. A., Baloch, M. S., Ali, M., Ahmed, S., &amp; Hussain, Z. (2024). Hematological alterations in malaria infection: A systematic review and meta-analysis. </w:t>
      </w:r>
      <w:r w:rsidRPr="00CA75EB">
        <w:rPr>
          <w:rFonts w:ascii="Arial" w:eastAsia="Times New Roman" w:hAnsi="Arial" w:cs="Arial"/>
          <w:b w:val="0"/>
          <w:i/>
          <w:iCs/>
          <w:color w:val="auto"/>
          <w:kern w:val="0"/>
          <w:sz w:val="20"/>
          <w:szCs w:val="20"/>
          <w14:ligatures w14:val="none"/>
        </w:rPr>
        <w:t>BMC Infectious Diseases, 24</w:t>
      </w:r>
      <w:r w:rsidRPr="00CA75EB">
        <w:rPr>
          <w:rFonts w:ascii="Arial" w:eastAsia="Times New Roman" w:hAnsi="Arial" w:cs="Arial"/>
          <w:b w:val="0"/>
          <w:color w:val="auto"/>
          <w:kern w:val="0"/>
          <w:sz w:val="20"/>
          <w:szCs w:val="20"/>
          <w14:ligatures w14:val="none"/>
        </w:rPr>
        <w:t>(1), 89. </w:t>
      </w:r>
      <w:hyperlink r:id="rId22" w:history="1">
        <w:r w:rsidRPr="00CA75EB">
          <w:rPr>
            <w:rFonts w:ascii="Arial" w:eastAsia="Times New Roman" w:hAnsi="Arial" w:cs="Arial"/>
            <w:b w:val="0"/>
            <w:color w:val="FF0080"/>
            <w:kern w:val="0"/>
            <w:sz w:val="20"/>
            <w:szCs w:val="20"/>
            <w:u w:val="single"/>
            <w14:ligatures w14:val="none"/>
          </w:rPr>
          <w:t>https://doi.org/10.1186/s12879-024-08901-2</w:t>
        </w:r>
      </w:hyperlink>
    </w:p>
    <w:p w14:paraId="423F3E24" w14:textId="77777777" w:rsidR="00CA75EB" w:rsidRPr="00CA75EB" w:rsidRDefault="00CA75EB" w:rsidP="00CA75EB">
      <w:pPr>
        <w:keepNext/>
        <w:spacing w:after="0" w:line="240" w:lineRule="auto"/>
        <w:rPr>
          <w:rFonts w:ascii="Arial" w:eastAsia="Times New Roman" w:hAnsi="Arial" w:cs="Arial"/>
          <w:b w:val="0"/>
          <w:caps/>
          <w:color w:val="auto"/>
          <w:kern w:val="0"/>
          <w:sz w:val="22"/>
          <w:szCs w:val="20"/>
          <w14:ligatures w14:val="none"/>
        </w:rPr>
        <w:sectPr w:rsidR="00CA75EB" w:rsidRPr="00CA75EB" w:rsidSect="007453E5">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pPr>
    </w:p>
    <w:p w14:paraId="18016244" w14:textId="77777777" w:rsidR="00817B50" w:rsidRDefault="00817B50"/>
    <w:sectPr w:rsidR="00817B50" w:rsidSect="007453E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473FA" w14:textId="77777777" w:rsidR="0054720F" w:rsidRDefault="0054720F">
      <w:pPr>
        <w:spacing w:after="0" w:line="240" w:lineRule="auto"/>
      </w:pPr>
      <w:r>
        <w:separator/>
      </w:r>
    </w:p>
  </w:endnote>
  <w:endnote w:type="continuationSeparator" w:id="0">
    <w:p w14:paraId="62764824" w14:textId="77777777" w:rsidR="0054720F" w:rsidRDefault="00547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A1379" w14:textId="77777777" w:rsidR="007453E5" w:rsidRDefault="00745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A9059" w14:textId="77777777" w:rsidR="007453E5" w:rsidRDefault="007453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423D8" w14:textId="77777777" w:rsidR="00CA75EB" w:rsidRDefault="00CA75EB">
    <w:pPr>
      <w:pStyle w:val="Footer"/>
      <w:rPr>
        <w:rFonts w:ascii="Arial" w:hAnsi="Arial" w:cs="Arial"/>
        <w:sz w:val="16"/>
      </w:rPr>
    </w:pPr>
  </w:p>
  <w:p w14:paraId="664FD4C8" w14:textId="77777777" w:rsidR="00CA75EB" w:rsidRDefault="00CA75EB"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FA2E928" w14:textId="77777777" w:rsidR="00CA75EB" w:rsidRDefault="00CA75EB">
    <w:pPr>
      <w:pStyle w:val="Footer"/>
      <w:rPr>
        <w:rFonts w:ascii="Arial" w:hAnsi="Arial" w:cs="Arial"/>
        <w:sz w:val="16"/>
      </w:rPr>
    </w:pPr>
  </w:p>
  <w:p w14:paraId="47D7579B" w14:textId="77777777" w:rsidR="00CA75EB" w:rsidRPr="009E048A" w:rsidRDefault="00CA75EB">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5A692" w14:textId="77777777" w:rsidR="00CA75EB" w:rsidRPr="00C37E61" w:rsidRDefault="00CA75E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90E54" w14:textId="77777777" w:rsidR="0054720F" w:rsidRDefault="0054720F">
      <w:pPr>
        <w:spacing w:after="0" w:line="240" w:lineRule="auto"/>
      </w:pPr>
      <w:r>
        <w:separator/>
      </w:r>
    </w:p>
  </w:footnote>
  <w:footnote w:type="continuationSeparator" w:id="0">
    <w:p w14:paraId="303C1452" w14:textId="77777777" w:rsidR="0054720F" w:rsidRDefault="00547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6FA3B" w14:textId="2BA86FB8" w:rsidR="007453E5" w:rsidRDefault="007453E5">
    <w:pPr>
      <w:pStyle w:val="Header"/>
    </w:pPr>
    <w:r>
      <w:rPr>
        <w:noProof/>
      </w:rPr>
      <w:pict w14:anchorId="281AEA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08891" o:spid="_x0000_s2050" type="#_x0000_t136" style="position:absolute;left:0;text-align:left;margin-left:0;margin-top:0;width:519.9pt;height:58.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54152" w14:textId="5C0DB88E" w:rsidR="007453E5" w:rsidRDefault="007453E5">
    <w:pPr>
      <w:pStyle w:val="Header"/>
    </w:pPr>
    <w:r>
      <w:rPr>
        <w:noProof/>
      </w:rPr>
      <w:pict w14:anchorId="7482E1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08892" o:spid="_x0000_s2051" type="#_x0000_t136" style="position:absolute;left:0;text-align:left;margin-left:0;margin-top:0;width:519.9pt;height:58.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9D218" w14:textId="3780274F" w:rsidR="00CA75EB" w:rsidRPr="00296529" w:rsidRDefault="007453E5" w:rsidP="00296529">
    <w:pPr>
      <w:ind w:left="2160"/>
      <w:jc w:val="center"/>
      <w:rPr>
        <w:rFonts w:eastAsia="Calibri"/>
        <w:i/>
        <w:sz w:val="18"/>
        <w:szCs w:val="22"/>
      </w:rPr>
    </w:pPr>
    <w:r>
      <w:rPr>
        <w:noProof/>
      </w:rPr>
      <w:pict w14:anchorId="3A786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0889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p w14:paraId="2E3DDE21" w14:textId="77777777" w:rsidR="00CA75EB" w:rsidRPr="00296529" w:rsidRDefault="00CA75EB" w:rsidP="00296529">
    <w:pPr>
      <w:ind w:left="4320"/>
      <w:rPr>
        <w:rFonts w:eastAsia="Calibri"/>
        <w:i/>
        <w:sz w:val="18"/>
        <w:szCs w:val="22"/>
      </w:rPr>
    </w:pPr>
    <w:r>
      <w:rPr>
        <w:rFonts w:eastAsia="Calibri"/>
        <w:i/>
        <w:sz w:val="18"/>
        <w:szCs w:val="22"/>
      </w:rPr>
      <w:t>.</w:t>
    </w:r>
    <w:r w:rsidRPr="00296529">
      <w:rPr>
        <w:rFonts w:eastAsia="Calibri"/>
        <w:i/>
        <w:sz w:val="18"/>
        <w:szCs w:val="22"/>
      </w:rPr>
      <w:t xml:space="preserve">     </w:t>
    </w:r>
  </w:p>
  <w:p w14:paraId="167F51C3" w14:textId="77777777" w:rsidR="00CA75EB" w:rsidRPr="00296529" w:rsidRDefault="00CA75EB" w:rsidP="00296529">
    <w:pPr>
      <w:jc w:val="center"/>
      <w:rPr>
        <w:rFonts w:eastAsia="Calibri"/>
        <w:i/>
        <w:sz w:val="18"/>
        <w:szCs w:val="22"/>
      </w:rPr>
    </w:pPr>
    <w:r>
      <w:rPr>
        <w:rFonts w:eastAsia="Calibri"/>
        <w:i/>
        <w:sz w:val="18"/>
        <w:szCs w:val="22"/>
      </w:rPr>
      <w:t>.</w:t>
    </w:r>
  </w:p>
  <w:p w14:paraId="2D705B0A" w14:textId="77777777" w:rsidR="00CA75EB" w:rsidRPr="00296529" w:rsidRDefault="00CA75EB" w:rsidP="00296529">
    <w:pPr>
      <w:spacing w:after="200"/>
      <w:jc w:val="center"/>
      <w:rPr>
        <w:rFonts w:eastAsia="Calibri"/>
        <w:b w:val="0"/>
        <w:i/>
        <w:sz w:val="32"/>
        <w:szCs w:val="22"/>
      </w:rPr>
    </w:pPr>
    <w:r w:rsidRPr="00296529">
      <w:rPr>
        <w:rFonts w:eastAsia="Calibri"/>
        <w:i/>
        <w:sz w:val="32"/>
        <w:szCs w:val="22"/>
      </w:rPr>
      <w:t xml:space="preserve">              </w:t>
    </w:r>
    <w:r>
      <w:rPr>
        <w:rFonts w:eastAsia="Calibri"/>
        <w:i/>
        <w:sz w:val="32"/>
        <w:szCs w:val="22"/>
      </w:rPr>
      <w:t>.</w:t>
    </w:r>
    <w:r w:rsidRPr="00296529">
      <w:rPr>
        <w:rFonts w:eastAsia="Calibri"/>
        <w:i/>
        <w:sz w:val="32"/>
        <w:szCs w:val="22"/>
      </w:rPr>
      <w:t xml:space="preserve"> </w:t>
    </w:r>
  </w:p>
  <w:p w14:paraId="4A61671F" w14:textId="77777777" w:rsidR="00CA75EB" w:rsidRDefault="00CA75EB" w:rsidP="00296529">
    <w:pPr>
      <w:jc w:val="center"/>
      <w:rPr>
        <w:rFonts w:eastAsia="Calibri"/>
        <w:i/>
        <w:sz w:val="18"/>
        <w:szCs w:val="22"/>
      </w:rPr>
    </w:pPr>
    <w:r w:rsidRPr="00296529">
      <w:rPr>
        <w:rFonts w:eastAsia="Calibri"/>
        <w:i/>
        <w:sz w:val="18"/>
        <w:szCs w:val="22"/>
      </w:rPr>
      <w:t xml:space="preserve">                     </w:t>
    </w:r>
  </w:p>
  <w:p w14:paraId="15BDFDF6" w14:textId="77777777" w:rsidR="00CA75EB" w:rsidRDefault="00CA75EB" w:rsidP="00296529">
    <w:pPr>
      <w:tabs>
        <w:tab w:val="left" w:pos="2145"/>
      </w:tabs>
      <w:rPr>
        <w:rFonts w:eastAsia="Calibri"/>
        <w:i/>
        <w:sz w:val="18"/>
        <w:szCs w:val="22"/>
      </w:rPr>
    </w:pPr>
    <w:r>
      <w:rPr>
        <w:rFonts w:eastAsia="Calibri"/>
        <w:i/>
        <w:sz w:val="18"/>
        <w:szCs w:val="22"/>
      </w:rPr>
      <w:tab/>
      <w:t>.</w:t>
    </w:r>
  </w:p>
  <w:p w14:paraId="34C476D9" w14:textId="77777777" w:rsidR="00CA75EB" w:rsidRDefault="00CA75E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F08E8" w14:textId="7A825C70" w:rsidR="007453E5" w:rsidRDefault="007453E5">
    <w:pPr>
      <w:pStyle w:val="Header"/>
    </w:pPr>
    <w:r>
      <w:rPr>
        <w:noProof/>
      </w:rPr>
      <w:pict w14:anchorId="372DFE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08894" o:spid="_x0000_s2053" type="#_x0000_t136" style="position:absolute;left:0;text-align:left;margin-left:0;margin-top:0;width:519.9pt;height:58.6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B8CAD" w14:textId="00F3BB60" w:rsidR="007453E5" w:rsidRDefault="007453E5">
    <w:pPr>
      <w:pStyle w:val="Header"/>
    </w:pPr>
    <w:r>
      <w:rPr>
        <w:noProof/>
      </w:rPr>
      <w:pict w14:anchorId="434D20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08895" o:spid="_x0000_s2054" type="#_x0000_t136" style="position:absolute;left:0;text-align:left;margin-left:0;margin-top:0;width:519.9pt;height:58.6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EFFD2" w14:textId="503C8F7D" w:rsidR="007453E5" w:rsidRDefault="007453E5">
    <w:pPr>
      <w:pStyle w:val="Header"/>
    </w:pPr>
    <w:r>
      <w:rPr>
        <w:noProof/>
      </w:rPr>
      <w:pict w14:anchorId="0C6315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08893" o:spid="_x0000_s2052" type="#_x0000_t136" style="position:absolute;left:0;text-align:left;margin-left:0;margin-top:0;width:519.9pt;height:58.6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5EB"/>
    <w:rsid w:val="000057CE"/>
    <w:rsid w:val="00050AD8"/>
    <w:rsid w:val="00063D0D"/>
    <w:rsid w:val="0015081A"/>
    <w:rsid w:val="00157505"/>
    <w:rsid w:val="00241AD0"/>
    <w:rsid w:val="00463EAA"/>
    <w:rsid w:val="004D5C4E"/>
    <w:rsid w:val="0054720F"/>
    <w:rsid w:val="00567E39"/>
    <w:rsid w:val="006D57F3"/>
    <w:rsid w:val="007453E5"/>
    <w:rsid w:val="00817B50"/>
    <w:rsid w:val="0086500F"/>
    <w:rsid w:val="009F39D9"/>
    <w:rsid w:val="00A26AE1"/>
    <w:rsid w:val="00B93FB9"/>
    <w:rsid w:val="00CA75EB"/>
    <w:rsid w:val="00F62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2BFB935"/>
  <w15:chartTrackingRefBased/>
  <w15:docId w15:val="{7E1AC41D-A7FD-441B-B994-F059E09C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Spacing"/>
    <w:qFormat/>
    <w:rsid w:val="00F6284E"/>
    <w:pPr>
      <w:jc w:val="both"/>
    </w:pPr>
    <w:rPr>
      <w:rFonts w:ascii="Times New Roman" w:hAnsi="Times New Roman"/>
      <w:b/>
      <w:color w:val="000000" w:themeColor="text1"/>
    </w:rPr>
  </w:style>
  <w:style w:type="paragraph" w:styleId="Heading1">
    <w:name w:val="heading 1"/>
    <w:basedOn w:val="NoSpacing"/>
    <w:next w:val="NoSpacing"/>
    <w:link w:val="Heading1Char"/>
    <w:autoRedefine/>
    <w:uiPriority w:val="1"/>
    <w:qFormat/>
    <w:rsid w:val="00157505"/>
    <w:pPr>
      <w:widowControl w:val="0"/>
      <w:autoSpaceDE w:val="0"/>
      <w:autoSpaceDN w:val="0"/>
      <w:spacing w:line="480" w:lineRule="auto"/>
      <w:outlineLvl w:val="0"/>
    </w:pPr>
    <w:rPr>
      <w:rFonts w:eastAsia="Times New Roman" w:cs="Times New Roman"/>
      <w:bCs/>
    </w:rPr>
  </w:style>
  <w:style w:type="paragraph" w:styleId="Heading2">
    <w:name w:val="heading 2"/>
    <w:basedOn w:val="Normal"/>
    <w:next w:val="Normal"/>
    <w:link w:val="Heading2Char"/>
    <w:uiPriority w:val="9"/>
    <w:semiHidden/>
    <w:unhideWhenUsed/>
    <w:qFormat/>
    <w:rsid w:val="00CA75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75E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75E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A75E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A75E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A75E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A75E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A75E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57505"/>
    <w:rPr>
      <w:rFonts w:ascii="Times New Roman" w:eastAsia="Times New Roman" w:hAnsi="Times New Roman" w:cs="Times New Roman"/>
      <w:b/>
      <w:bCs/>
      <w:color w:val="000000" w:themeColor="text1"/>
    </w:rPr>
  </w:style>
  <w:style w:type="paragraph" w:styleId="NoSpacing">
    <w:name w:val="No Spacing"/>
    <w:uiPriority w:val="1"/>
    <w:qFormat/>
    <w:rsid w:val="00F6284E"/>
    <w:pPr>
      <w:spacing w:after="0" w:line="240" w:lineRule="auto"/>
      <w:jc w:val="both"/>
    </w:pPr>
    <w:rPr>
      <w:rFonts w:ascii="Times New Roman" w:hAnsi="Times New Roman"/>
      <w:b/>
      <w:color w:val="000000" w:themeColor="text1"/>
    </w:rPr>
  </w:style>
  <w:style w:type="character" w:customStyle="1" w:styleId="Heading2Char">
    <w:name w:val="Heading 2 Char"/>
    <w:basedOn w:val="DefaultParagraphFont"/>
    <w:link w:val="Heading2"/>
    <w:uiPriority w:val="9"/>
    <w:semiHidden/>
    <w:rsid w:val="00CA75EB"/>
    <w:rPr>
      <w:rFonts w:asciiTheme="majorHAnsi" w:eastAsiaTheme="majorEastAsia" w:hAnsiTheme="majorHAnsi" w:cstheme="majorBidi"/>
      <w:b/>
      <w:color w:val="2F5496" w:themeColor="accent1" w:themeShade="BF"/>
      <w:sz w:val="32"/>
      <w:szCs w:val="32"/>
    </w:rPr>
  </w:style>
  <w:style w:type="character" w:customStyle="1" w:styleId="Heading3Char">
    <w:name w:val="Heading 3 Char"/>
    <w:basedOn w:val="DefaultParagraphFont"/>
    <w:link w:val="Heading3"/>
    <w:uiPriority w:val="9"/>
    <w:semiHidden/>
    <w:rsid w:val="00CA75EB"/>
    <w:rPr>
      <w:rFonts w:eastAsiaTheme="majorEastAsia" w:cstheme="majorBidi"/>
      <w:b/>
      <w:color w:val="2F5496" w:themeColor="accent1" w:themeShade="BF"/>
      <w:sz w:val="28"/>
      <w:szCs w:val="28"/>
    </w:rPr>
  </w:style>
  <w:style w:type="character" w:customStyle="1" w:styleId="Heading4Char">
    <w:name w:val="Heading 4 Char"/>
    <w:basedOn w:val="DefaultParagraphFont"/>
    <w:link w:val="Heading4"/>
    <w:uiPriority w:val="9"/>
    <w:semiHidden/>
    <w:rsid w:val="00CA75EB"/>
    <w:rPr>
      <w:rFonts w:eastAsiaTheme="majorEastAsia" w:cstheme="majorBidi"/>
      <w:b/>
      <w:i/>
      <w:iCs/>
      <w:color w:val="2F5496" w:themeColor="accent1" w:themeShade="BF"/>
    </w:rPr>
  </w:style>
  <w:style w:type="character" w:customStyle="1" w:styleId="Heading5Char">
    <w:name w:val="Heading 5 Char"/>
    <w:basedOn w:val="DefaultParagraphFont"/>
    <w:link w:val="Heading5"/>
    <w:uiPriority w:val="9"/>
    <w:semiHidden/>
    <w:rsid w:val="00CA75EB"/>
    <w:rPr>
      <w:rFonts w:eastAsiaTheme="majorEastAsia" w:cstheme="majorBidi"/>
      <w:b/>
      <w:color w:val="2F5496" w:themeColor="accent1" w:themeShade="BF"/>
    </w:rPr>
  </w:style>
  <w:style w:type="character" w:customStyle="1" w:styleId="Heading6Char">
    <w:name w:val="Heading 6 Char"/>
    <w:basedOn w:val="DefaultParagraphFont"/>
    <w:link w:val="Heading6"/>
    <w:uiPriority w:val="9"/>
    <w:semiHidden/>
    <w:rsid w:val="00CA75EB"/>
    <w:rPr>
      <w:rFonts w:eastAsiaTheme="majorEastAsia" w:cstheme="majorBidi"/>
      <w:b/>
      <w:i/>
      <w:iCs/>
      <w:color w:val="595959" w:themeColor="text1" w:themeTint="A6"/>
    </w:rPr>
  </w:style>
  <w:style w:type="character" w:customStyle="1" w:styleId="Heading7Char">
    <w:name w:val="Heading 7 Char"/>
    <w:basedOn w:val="DefaultParagraphFont"/>
    <w:link w:val="Heading7"/>
    <w:uiPriority w:val="9"/>
    <w:semiHidden/>
    <w:rsid w:val="00CA75EB"/>
    <w:rPr>
      <w:rFonts w:eastAsiaTheme="majorEastAsia" w:cstheme="majorBidi"/>
      <w:b/>
      <w:color w:val="595959" w:themeColor="text1" w:themeTint="A6"/>
    </w:rPr>
  </w:style>
  <w:style w:type="character" w:customStyle="1" w:styleId="Heading8Char">
    <w:name w:val="Heading 8 Char"/>
    <w:basedOn w:val="DefaultParagraphFont"/>
    <w:link w:val="Heading8"/>
    <w:uiPriority w:val="9"/>
    <w:semiHidden/>
    <w:rsid w:val="00CA75EB"/>
    <w:rPr>
      <w:rFonts w:eastAsiaTheme="majorEastAsia" w:cstheme="majorBidi"/>
      <w:b/>
      <w:i/>
      <w:iCs/>
      <w:color w:val="272727" w:themeColor="text1" w:themeTint="D8"/>
    </w:rPr>
  </w:style>
  <w:style w:type="character" w:customStyle="1" w:styleId="Heading9Char">
    <w:name w:val="Heading 9 Char"/>
    <w:basedOn w:val="DefaultParagraphFont"/>
    <w:link w:val="Heading9"/>
    <w:uiPriority w:val="9"/>
    <w:semiHidden/>
    <w:rsid w:val="00CA75EB"/>
    <w:rPr>
      <w:rFonts w:eastAsiaTheme="majorEastAsia" w:cstheme="majorBidi"/>
      <w:b/>
      <w:color w:val="272727" w:themeColor="text1" w:themeTint="D8"/>
    </w:rPr>
  </w:style>
  <w:style w:type="paragraph" w:styleId="Title">
    <w:name w:val="Title"/>
    <w:basedOn w:val="Normal"/>
    <w:next w:val="Normal"/>
    <w:link w:val="TitleChar"/>
    <w:uiPriority w:val="10"/>
    <w:qFormat/>
    <w:rsid w:val="00CA75EB"/>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A75EB"/>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CA75E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5EB"/>
    <w:rPr>
      <w:rFonts w:eastAsiaTheme="majorEastAsia" w:cstheme="majorBidi"/>
      <w:b/>
      <w:color w:val="595959" w:themeColor="text1" w:themeTint="A6"/>
      <w:spacing w:val="15"/>
      <w:sz w:val="28"/>
      <w:szCs w:val="28"/>
    </w:rPr>
  </w:style>
  <w:style w:type="paragraph" w:styleId="Quote">
    <w:name w:val="Quote"/>
    <w:basedOn w:val="Normal"/>
    <w:next w:val="Normal"/>
    <w:link w:val="QuoteChar"/>
    <w:uiPriority w:val="29"/>
    <w:qFormat/>
    <w:rsid w:val="00CA75EB"/>
    <w:pPr>
      <w:spacing w:before="160"/>
      <w:jc w:val="center"/>
    </w:pPr>
    <w:rPr>
      <w:i/>
      <w:iCs/>
      <w:color w:val="404040" w:themeColor="text1" w:themeTint="BF"/>
    </w:rPr>
  </w:style>
  <w:style w:type="character" w:customStyle="1" w:styleId="QuoteChar">
    <w:name w:val="Quote Char"/>
    <w:basedOn w:val="DefaultParagraphFont"/>
    <w:link w:val="Quote"/>
    <w:uiPriority w:val="29"/>
    <w:rsid w:val="00CA75EB"/>
    <w:rPr>
      <w:rFonts w:ascii="Times New Roman" w:hAnsi="Times New Roman"/>
      <w:b/>
      <w:i/>
      <w:iCs/>
      <w:color w:val="404040" w:themeColor="text1" w:themeTint="BF"/>
    </w:rPr>
  </w:style>
  <w:style w:type="paragraph" w:styleId="ListParagraph">
    <w:name w:val="List Paragraph"/>
    <w:basedOn w:val="Normal"/>
    <w:uiPriority w:val="34"/>
    <w:qFormat/>
    <w:rsid w:val="00CA75EB"/>
    <w:pPr>
      <w:ind w:left="720"/>
      <w:contextualSpacing/>
    </w:pPr>
  </w:style>
  <w:style w:type="character" w:styleId="IntenseEmphasis">
    <w:name w:val="Intense Emphasis"/>
    <w:basedOn w:val="DefaultParagraphFont"/>
    <w:uiPriority w:val="21"/>
    <w:qFormat/>
    <w:rsid w:val="00CA75EB"/>
    <w:rPr>
      <w:i/>
      <w:iCs/>
      <w:color w:val="2F5496" w:themeColor="accent1" w:themeShade="BF"/>
    </w:rPr>
  </w:style>
  <w:style w:type="paragraph" w:styleId="IntenseQuote">
    <w:name w:val="Intense Quote"/>
    <w:basedOn w:val="Normal"/>
    <w:next w:val="Normal"/>
    <w:link w:val="IntenseQuoteChar"/>
    <w:uiPriority w:val="30"/>
    <w:qFormat/>
    <w:rsid w:val="00CA75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75EB"/>
    <w:rPr>
      <w:rFonts w:ascii="Times New Roman" w:hAnsi="Times New Roman"/>
      <w:b/>
      <w:i/>
      <w:iCs/>
      <w:color w:val="2F5496" w:themeColor="accent1" w:themeShade="BF"/>
    </w:rPr>
  </w:style>
  <w:style w:type="character" w:styleId="IntenseReference">
    <w:name w:val="Intense Reference"/>
    <w:basedOn w:val="DefaultParagraphFont"/>
    <w:uiPriority w:val="32"/>
    <w:qFormat/>
    <w:rsid w:val="00CA75EB"/>
    <w:rPr>
      <w:b/>
      <w:bCs/>
      <w:smallCaps/>
      <w:color w:val="2F5496" w:themeColor="accent1" w:themeShade="BF"/>
      <w:spacing w:val="5"/>
    </w:rPr>
  </w:style>
  <w:style w:type="paragraph" w:styleId="Footer">
    <w:name w:val="footer"/>
    <w:basedOn w:val="Normal"/>
    <w:link w:val="FooterChar"/>
    <w:uiPriority w:val="99"/>
    <w:unhideWhenUsed/>
    <w:rsid w:val="00CA7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5EB"/>
    <w:rPr>
      <w:rFonts w:ascii="Times New Roman" w:hAnsi="Times New Roman"/>
      <w:b/>
      <w:color w:val="000000" w:themeColor="text1"/>
    </w:rPr>
  </w:style>
  <w:style w:type="paragraph" w:styleId="Header">
    <w:name w:val="header"/>
    <w:basedOn w:val="Normal"/>
    <w:link w:val="HeaderChar"/>
    <w:uiPriority w:val="99"/>
    <w:unhideWhenUsed/>
    <w:rsid w:val="00CA7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5EB"/>
    <w:rPr>
      <w:rFonts w:ascii="Times New Roman" w:hAnsi="Times New Roman"/>
      <w:b/>
      <w:color w:val="000000" w:themeColor="text1"/>
    </w:rPr>
  </w:style>
  <w:style w:type="table" w:styleId="TableGrid">
    <w:name w:val="Table Grid"/>
    <w:basedOn w:val="TableNormal"/>
    <w:uiPriority w:val="59"/>
    <w:rsid w:val="00CA75EB"/>
    <w:pPr>
      <w:spacing w:after="0" w:line="240" w:lineRule="auto"/>
    </w:pPr>
    <w:rPr>
      <w:rFonts w:ascii="Calibri" w:eastAsia="Calibri" w:hAnsi="Calibri" w:cs="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neNumber">
    <w:name w:val="line number"/>
    <w:basedOn w:val="DefaultParagraphFont"/>
    <w:uiPriority w:val="99"/>
    <w:semiHidden/>
    <w:unhideWhenUsed/>
    <w:rsid w:val="00CA75EB"/>
  </w:style>
  <w:style w:type="character" w:styleId="Hyperlink">
    <w:name w:val="Hyperlink"/>
    <w:basedOn w:val="DefaultParagraphFont"/>
    <w:uiPriority w:val="99"/>
    <w:unhideWhenUsed/>
    <w:rsid w:val="00241AD0"/>
    <w:rPr>
      <w:color w:val="0563C1" w:themeColor="hyperlink"/>
      <w:u w:val="single"/>
    </w:rPr>
  </w:style>
  <w:style w:type="character" w:styleId="UnresolvedMention">
    <w:name w:val="Unresolved Mention"/>
    <w:basedOn w:val="DefaultParagraphFont"/>
    <w:uiPriority w:val="99"/>
    <w:semiHidden/>
    <w:unhideWhenUsed/>
    <w:rsid w:val="00241A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186/s12887-025-04114-2" TargetMode="External"/><Relationship Id="rId18" Type="http://schemas.openxmlformats.org/officeDocument/2006/relationships/hyperlink" Target="https://doi.org/10.1371/journal.pone.0287654" TargetMode="External"/><Relationship Id="rId26" Type="http://schemas.openxmlformats.org/officeDocument/2006/relationships/header" Target="header6.xml"/><Relationship Id="rId3" Type="http://schemas.openxmlformats.org/officeDocument/2006/relationships/webSettings" Target="webSettings.xml"/><Relationship Id="rId21" Type="http://schemas.openxmlformats.org/officeDocument/2006/relationships/hyperlink" Target="https://www.who.int/publications/i/item/9789240075081" TargetMode="External"/><Relationship Id="rId7" Type="http://schemas.openxmlformats.org/officeDocument/2006/relationships/header" Target="header2.xml"/><Relationship Id="rId12" Type="http://schemas.openxmlformats.org/officeDocument/2006/relationships/image" Target="media/image1.gif"/><Relationship Id="rId17" Type="http://schemas.openxmlformats.org/officeDocument/2006/relationships/hyperlink" Target="https://doi.org/10.1016/j.parepi.2024.e00320" TargetMode="External"/><Relationship Id="rId25"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hyperlink" Target="https://doi.org/10.1186/s12936-025-05466-8" TargetMode="External"/><Relationship Id="rId20" Type="http://schemas.openxmlformats.org/officeDocument/2006/relationships/hyperlink" Target="https://www.who.int/publications/i/item/guidelines-for-malaria"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eader" Target="header5.xml"/><Relationship Id="rId5" Type="http://schemas.openxmlformats.org/officeDocument/2006/relationships/endnotes" Target="endnotes.xml"/><Relationship Id="rId15" Type="http://schemas.openxmlformats.org/officeDocument/2006/relationships/hyperlink" Target="https://doi.org/10.1186/s12936-020-03236-2"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s://doi.org/10.1136/archdischild-2023-325906"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doi.org/10.1186/s12936-025-05780-1" TargetMode="External"/><Relationship Id="rId22" Type="http://schemas.openxmlformats.org/officeDocument/2006/relationships/hyperlink" Target="https://doi.org/10.1186/s12879-024-08901-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4848</Words>
  <Characters>27634</Characters>
  <Application>Microsoft Office Word</Application>
  <DocSecurity>0</DocSecurity>
  <Lines>230</Lines>
  <Paragraphs>64</Paragraphs>
  <ScaleCrop>false</ScaleCrop>
  <Company/>
  <LinksUpToDate>false</LinksUpToDate>
  <CharactersWithSpaces>32418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5</cp:revision>
  <dcterms:created xsi:type="dcterms:W3CDTF">2026-03-21T06:52:00Z</dcterms:created>
  <dcterms:modified xsi:type="dcterms:W3CDTF">2026-03-21T11:21:00Z</dcterms:modified>
</cp:coreProperties>
</file>