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CDE0E" w14:textId="77777777" w:rsidR="00E7146C" w:rsidRPr="00B85382" w:rsidRDefault="00E7146C" w:rsidP="002F0F49">
      <w:pPr>
        <w:spacing w:line="276" w:lineRule="auto"/>
        <w:rPr>
          <w:rFonts w:ascii="Century Gothic" w:hAnsi="Century Gothic" w:cs="Times New Roman"/>
          <w:sz w:val="24"/>
          <w:szCs w:val="24"/>
          <w:lang w:val="fr-FR"/>
        </w:rPr>
      </w:pPr>
    </w:p>
    <w:p w14:paraId="59C82EDA" w14:textId="77777777" w:rsidR="00EF5CFB" w:rsidRPr="00B85382" w:rsidRDefault="00EF5CFB" w:rsidP="002F0F49">
      <w:pPr>
        <w:spacing w:line="276" w:lineRule="auto"/>
        <w:rPr>
          <w:rFonts w:ascii="Century Gothic" w:hAnsi="Century Gothic" w:cs="Times New Roman"/>
          <w:sz w:val="24"/>
          <w:szCs w:val="24"/>
          <w:lang w:val="fr-FR"/>
        </w:rPr>
      </w:pPr>
    </w:p>
    <w:p w14:paraId="703D8520" w14:textId="7A33BA15" w:rsidR="00FF1661" w:rsidRDefault="00DF5163" w:rsidP="002F0F49">
      <w:pPr>
        <w:spacing w:line="360" w:lineRule="auto"/>
        <w:rPr>
          <w:rFonts w:ascii="Century Gothic" w:hAnsi="Century Gothic" w:cs="Times New Roman"/>
          <w:b/>
          <w:bCs/>
          <w:sz w:val="28"/>
          <w:szCs w:val="28"/>
        </w:rPr>
      </w:pPr>
      <w:r w:rsidRPr="00DF5163">
        <w:rPr>
          <w:rFonts w:ascii="Century Gothic" w:hAnsi="Century Gothic" w:cs="Times New Roman"/>
          <w:b/>
          <w:bCs/>
          <w:sz w:val="28"/>
          <w:szCs w:val="28"/>
        </w:rPr>
        <w:t>Technical &amp; Commercial Losses in the West</w:t>
      </w:r>
      <w:r w:rsidRPr="00DF5163">
        <w:rPr>
          <w:rFonts w:ascii="Cambria Math" w:hAnsi="Cambria Math" w:cs="Cambria Math"/>
          <w:b/>
          <w:bCs/>
          <w:sz w:val="28"/>
          <w:szCs w:val="28"/>
        </w:rPr>
        <w:t>‑</w:t>
      </w:r>
      <w:r w:rsidRPr="00DF5163">
        <w:rPr>
          <w:rFonts w:ascii="Century Gothic" w:hAnsi="Century Gothic" w:cs="Times New Roman"/>
          <w:b/>
          <w:bCs/>
          <w:sz w:val="28"/>
          <w:szCs w:val="28"/>
        </w:rPr>
        <w:t>African Interconnected Electricity Network: Challenges and Prospects</w:t>
      </w:r>
    </w:p>
    <w:p w14:paraId="4F8BB415" w14:textId="77777777" w:rsidR="00DF5163" w:rsidRPr="00B85382" w:rsidRDefault="00DF5163" w:rsidP="002F0F49">
      <w:pPr>
        <w:spacing w:line="360" w:lineRule="auto"/>
        <w:rPr>
          <w:rFonts w:ascii="Century Gothic" w:hAnsi="Century Gothic" w:cs="Times New Roman"/>
          <w:b/>
          <w:bCs/>
          <w:sz w:val="24"/>
          <w:szCs w:val="24"/>
          <w:lang w:val="fr-FR"/>
        </w:rPr>
      </w:pPr>
    </w:p>
    <w:p w14:paraId="3E99E78A" w14:textId="2BC47DBA" w:rsidR="00E7146C" w:rsidRPr="00B85382" w:rsidRDefault="00E7146C" w:rsidP="002F0F49">
      <w:pPr>
        <w:spacing w:line="276" w:lineRule="auto"/>
        <w:jc w:val="both"/>
        <w:rPr>
          <w:rFonts w:ascii="Century Gothic" w:hAnsi="Century Gothic" w:cs="Times New Roman"/>
          <w:sz w:val="24"/>
          <w:szCs w:val="24"/>
        </w:rPr>
      </w:pPr>
      <w:bookmarkStart w:id="0" w:name="_GoBack"/>
      <w:bookmarkEnd w:id="0"/>
      <w:r w:rsidRPr="00B85382">
        <w:rPr>
          <w:rFonts w:ascii="Century Gothic" w:hAnsi="Century Gothic" w:cs="Times New Roman"/>
          <w:b/>
          <w:bCs/>
          <w:sz w:val="24"/>
          <w:szCs w:val="24"/>
        </w:rPr>
        <w:t>Abstract</w:t>
      </w:r>
      <w:r w:rsidRPr="00B85382">
        <w:rPr>
          <w:rFonts w:ascii="Century Gothic" w:hAnsi="Century Gothic" w:cs="Times New Roman"/>
          <w:sz w:val="24"/>
          <w:szCs w:val="24"/>
        </w:rPr>
        <w:br/>
        <w:t xml:space="preserve">In the West African region, electrical integration through the West Africa Power </w:t>
      </w:r>
      <w:proofErr w:type="gramStart"/>
      <w:r w:rsidR="0098290C" w:rsidRPr="00B85382">
        <w:rPr>
          <w:rFonts w:ascii="Century Gothic" w:hAnsi="Century Gothic" w:cs="Times New Roman"/>
          <w:sz w:val="24"/>
          <w:szCs w:val="24"/>
        </w:rPr>
        <w:t>In</w:t>
      </w:r>
      <w:proofErr w:type="gramEnd"/>
      <w:r w:rsidR="0098290C" w:rsidRPr="00B85382">
        <w:rPr>
          <w:rFonts w:ascii="Century Gothic" w:hAnsi="Century Gothic" w:cs="Times New Roman"/>
          <w:sz w:val="24"/>
          <w:szCs w:val="24"/>
        </w:rPr>
        <w:t xml:space="preserve"> the West African region, electrical connection through the West Africa Power Pool (WAPP) aims to strengthen energy security and promote cross-border electricity exchanges. However, the efficiency and profitability of the networks remain severely hindered by high electrical losses, both technical and commercial. Recent data indicate that average technical losses reach approximately 9.1%, while non-technical (commercial) losses are close to 21%. These figures reflect persistent structural weaknesses in the management and maintenance of regional infrastructure. Technical losses primarily result from aging infrastructure, overloaded transmission lines, poor equipment maintenance, and the absence of modern supervision systems such as SCADA and smart sensors. Commercial losses, on the other hand, stem from inaccurate billing, illegal connections, electricity theft, and low bill collection rates, exacerbated by deficiencies in governance and sector regulation. To address these challenges, several measures are necessary: modernizing networks through digitization and smart metering, strengthening the technical capacities of operators, implementing harmonized regulatory frameworks among WAPP member countries, and raising consumer awareness about responsible energy use. Such an integrated approach would not only reduce overall losses but also enhance the financial viability of electricity companies, improve delivery reliability, and consolidate subregional energy cooperation.</w:t>
      </w:r>
    </w:p>
    <w:p w14:paraId="28984CF3" w14:textId="4A881C9B" w:rsidR="002B58CB" w:rsidRPr="00B85382" w:rsidRDefault="00AB1E78" w:rsidP="002F0F49">
      <w:pPr>
        <w:spacing w:line="276" w:lineRule="auto"/>
        <w:rPr>
          <w:rFonts w:ascii="Century Gothic" w:hAnsi="Century Gothic" w:cs="Times New Roman"/>
          <w:sz w:val="24"/>
          <w:szCs w:val="24"/>
        </w:rPr>
      </w:pPr>
      <w:r w:rsidRPr="00B85382">
        <w:rPr>
          <w:rFonts w:ascii="Century Gothic" w:hAnsi="Century Gothic" w:cs="Times New Roman"/>
          <w:b/>
          <w:bCs/>
          <w:sz w:val="24"/>
          <w:szCs w:val="24"/>
        </w:rPr>
        <w:t>Keywords:</w:t>
      </w:r>
      <w:r w:rsidRPr="00B85382">
        <w:rPr>
          <w:rFonts w:ascii="Century Gothic" w:hAnsi="Century Gothic" w:cs="Times New Roman"/>
          <w:sz w:val="24"/>
          <w:szCs w:val="24"/>
        </w:rPr>
        <w:t xml:space="preserve"> technical losses, commercial losses, power interconnection, West Africa, WAPP</w:t>
      </w:r>
    </w:p>
    <w:p w14:paraId="3B35A618" w14:textId="37736631" w:rsidR="00287501" w:rsidRPr="00287501" w:rsidRDefault="00EF5CFB" w:rsidP="00287501">
      <w:pPr>
        <w:spacing w:line="276" w:lineRule="auto"/>
        <w:jc w:val="both"/>
        <w:rPr>
          <w:rFonts w:ascii="Century Gothic" w:hAnsi="Century Gothic"/>
          <w:sz w:val="24"/>
          <w:szCs w:val="24"/>
        </w:rPr>
      </w:pPr>
      <w:r w:rsidRPr="00B85382">
        <w:rPr>
          <w:rFonts w:ascii="Century Gothic" w:hAnsi="Century Gothic" w:cs="Times New Roman"/>
          <w:b/>
          <w:bCs/>
          <w:sz w:val="24"/>
          <w:szCs w:val="24"/>
        </w:rPr>
        <w:t xml:space="preserve"> </w:t>
      </w:r>
      <w:r w:rsidR="00287501" w:rsidRPr="00B85382">
        <w:rPr>
          <w:rFonts w:ascii="Century Gothic" w:hAnsi="Century Gothic"/>
          <w:b/>
          <w:bCs/>
          <w:sz w:val="24"/>
          <w:szCs w:val="24"/>
        </w:rPr>
        <w:t>Introduction</w:t>
      </w:r>
      <w:r w:rsidR="00287501" w:rsidRPr="00B85382">
        <w:rPr>
          <w:rFonts w:ascii="Century Gothic" w:hAnsi="Century Gothic"/>
          <w:sz w:val="24"/>
          <w:szCs w:val="24"/>
        </w:rPr>
        <w:br/>
        <w:t>Electricity Losses in West Africa: A Critical Challenge for Regional Power Grid Unification</w:t>
      </w:r>
      <w:r w:rsidR="00B85382">
        <w:rPr>
          <w:rFonts w:ascii="Century Gothic" w:hAnsi="Century Gothic"/>
          <w:sz w:val="24"/>
          <w:szCs w:val="24"/>
        </w:rPr>
        <w:t xml:space="preserve"> </w:t>
      </w:r>
      <w:r w:rsidR="00287501" w:rsidRPr="00287501">
        <w:rPr>
          <w:rFonts w:ascii="Century Gothic" w:hAnsi="Century Gothic" w:cs="Times New Roman"/>
          <w:sz w:val="24"/>
          <w:szCs w:val="24"/>
        </w:rPr>
        <w:t xml:space="preserve">Since the early 2000s, West Africa, aspiring to achieve sustainable energy independence, has embarked on a process of regional integration of its power systems through the West Africa Power Pool (WAPP), a large-scale project. </w:t>
      </w:r>
      <w:r w:rsidR="00287501" w:rsidRPr="00287501">
        <w:rPr>
          <w:rFonts w:ascii="Century Gothic" w:hAnsi="Century Gothic" w:cs="Times New Roman"/>
          <w:sz w:val="24"/>
          <w:szCs w:val="24"/>
        </w:rPr>
        <w:lastRenderedPageBreak/>
        <w:t>Initiated by the Economic Community of West African States (ECOWAS), this project aims to interconnect national electricity grids in order to improve generation capacity, ensure safer distribution, and promote energy trade among countries. The ultimate ambition is to sustainably guarantee fair, stable, and affordable access to electricity for all communities in the region.</w:t>
      </w:r>
    </w:p>
    <w:p w14:paraId="518198F8" w14:textId="0DC0C164" w:rsidR="00287501" w:rsidRPr="00287501" w:rsidRDefault="00287501" w:rsidP="00287501">
      <w:pPr>
        <w:spacing w:line="276" w:lineRule="auto"/>
        <w:jc w:val="both"/>
        <w:rPr>
          <w:rFonts w:ascii="Century Gothic" w:hAnsi="Century Gothic" w:cs="Times New Roman"/>
          <w:sz w:val="24"/>
          <w:szCs w:val="24"/>
        </w:rPr>
      </w:pPr>
      <w:r w:rsidRPr="00287501">
        <w:rPr>
          <w:rFonts w:ascii="Century Gothic" w:hAnsi="Century Gothic" w:cs="Times New Roman"/>
          <w:sz w:val="24"/>
          <w:szCs w:val="24"/>
        </w:rPr>
        <w:t>However, despite significant progress in the development of interconnection lines and the establishment of a regional electricity market, the sector continues to face a major structural challenge: electricity losses, both technical and commercial. These losses constitute a serious obstacle to the efficiency, profitability, and sustainability of the regional grid. They reduce the revenues of national electricity utilities, jeopardize the investments required for infrastructure upgrades, and limit the tangible benefits of energy integration.</w:t>
      </w:r>
    </w:p>
    <w:p w14:paraId="73D63D94" w14:textId="77777777" w:rsidR="00287501" w:rsidRPr="00287501" w:rsidRDefault="00287501" w:rsidP="00287501">
      <w:pPr>
        <w:spacing w:line="276" w:lineRule="auto"/>
        <w:rPr>
          <w:rFonts w:ascii="Century Gothic" w:hAnsi="Century Gothic" w:cs="Times New Roman"/>
          <w:b/>
          <w:bCs/>
          <w:sz w:val="24"/>
          <w:szCs w:val="24"/>
        </w:rPr>
      </w:pPr>
      <w:r w:rsidRPr="00287501">
        <w:rPr>
          <w:rFonts w:ascii="Century Gothic" w:hAnsi="Century Gothic" w:cs="Times New Roman"/>
          <w:b/>
          <w:bCs/>
          <w:sz w:val="24"/>
          <w:szCs w:val="24"/>
        </w:rPr>
        <w:t>1. Scope and Classification of Electricity Losses in the Region</w:t>
      </w:r>
    </w:p>
    <w:p w14:paraId="7D054EA6" w14:textId="77777777" w:rsidR="00287501" w:rsidRPr="00287501" w:rsidRDefault="00287501" w:rsidP="00287501">
      <w:pPr>
        <w:spacing w:line="276" w:lineRule="auto"/>
        <w:rPr>
          <w:rFonts w:ascii="Century Gothic" w:hAnsi="Century Gothic" w:cs="Times New Roman"/>
          <w:sz w:val="24"/>
          <w:szCs w:val="24"/>
        </w:rPr>
      </w:pPr>
      <w:r w:rsidRPr="00287501">
        <w:rPr>
          <w:rFonts w:ascii="Century Gothic" w:hAnsi="Century Gothic" w:cs="Times New Roman"/>
          <w:sz w:val="24"/>
          <w:szCs w:val="24"/>
        </w:rPr>
        <w:t>Two main categories of electricity losses can be identified:</w:t>
      </w:r>
    </w:p>
    <w:p w14:paraId="4FA7281F" w14:textId="77777777" w:rsidR="00287501" w:rsidRPr="00287501" w:rsidRDefault="00287501" w:rsidP="00287501">
      <w:pPr>
        <w:numPr>
          <w:ilvl w:val="0"/>
          <w:numId w:val="18"/>
        </w:numPr>
        <w:spacing w:line="276" w:lineRule="auto"/>
        <w:rPr>
          <w:rFonts w:ascii="Century Gothic" w:hAnsi="Century Gothic" w:cs="Times New Roman"/>
          <w:sz w:val="24"/>
          <w:szCs w:val="24"/>
        </w:rPr>
      </w:pPr>
      <w:r w:rsidRPr="00287501">
        <w:rPr>
          <w:rFonts w:ascii="Century Gothic" w:hAnsi="Century Gothic" w:cs="Times New Roman"/>
          <w:sz w:val="24"/>
          <w:szCs w:val="24"/>
        </w:rPr>
        <w:t>Technical losses, associated with the physical constraints of transmission and distribution networks.</w:t>
      </w:r>
    </w:p>
    <w:p w14:paraId="5ABB03CD" w14:textId="77777777" w:rsidR="00287501" w:rsidRPr="00287501" w:rsidRDefault="00287501" w:rsidP="00287501">
      <w:pPr>
        <w:numPr>
          <w:ilvl w:val="0"/>
          <w:numId w:val="18"/>
        </w:numPr>
        <w:spacing w:line="276" w:lineRule="auto"/>
        <w:rPr>
          <w:rFonts w:ascii="Century Gothic" w:hAnsi="Century Gothic" w:cs="Times New Roman"/>
          <w:sz w:val="24"/>
          <w:szCs w:val="24"/>
        </w:rPr>
      </w:pPr>
      <w:r w:rsidRPr="00287501">
        <w:rPr>
          <w:rFonts w:ascii="Century Gothic" w:hAnsi="Century Gothic" w:cs="Times New Roman"/>
          <w:sz w:val="24"/>
          <w:szCs w:val="24"/>
        </w:rPr>
        <w:t>Non-technical or commercial losses, resulting from billing irregularities, fraud, electricity theft, or poor administrative management.</w:t>
      </w:r>
    </w:p>
    <w:p w14:paraId="01371F1A" w14:textId="2AD6CE9A" w:rsidR="00287501" w:rsidRPr="00287501" w:rsidRDefault="00287501" w:rsidP="00287501">
      <w:pPr>
        <w:spacing w:line="276" w:lineRule="auto"/>
        <w:rPr>
          <w:rFonts w:ascii="Century Gothic" w:hAnsi="Century Gothic" w:cs="Times New Roman"/>
          <w:sz w:val="24"/>
          <w:szCs w:val="24"/>
        </w:rPr>
      </w:pPr>
      <w:r w:rsidRPr="00287501">
        <w:rPr>
          <w:rFonts w:ascii="Century Gothic" w:hAnsi="Century Gothic" w:cs="Times New Roman"/>
          <w:sz w:val="24"/>
          <w:szCs w:val="24"/>
        </w:rPr>
        <w:t xml:space="preserve">According to recent data from the WAPP and the African Development Bank (AfDB), average technical losses in the region amount to approximately 9.1% of generated energy, while non-technical losses approach 21%. These figures significantly exceed international standards, where total losses generally range between 6% and 10% in developed countries. Some national utilities exhibit even more alarming levels. For example, the Compagnie </w:t>
      </w:r>
      <w:proofErr w:type="spellStart"/>
      <w:r w:rsidRPr="00287501">
        <w:rPr>
          <w:rFonts w:ascii="Century Gothic" w:hAnsi="Century Gothic" w:cs="Times New Roman"/>
          <w:sz w:val="24"/>
          <w:szCs w:val="24"/>
        </w:rPr>
        <w:t>Ivoirienne</w:t>
      </w:r>
      <w:proofErr w:type="spellEnd"/>
      <w:r w:rsidRPr="00287501">
        <w:rPr>
          <w:rFonts w:ascii="Century Gothic" w:hAnsi="Century Gothic" w:cs="Times New Roman"/>
          <w:sz w:val="24"/>
          <w:szCs w:val="24"/>
        </w:rPr>
        <w:t xml:space="preserve"> </w:t>
      </w:r>
      <w:proofErr w:type="spellStart"/>
      <w:r w:rsidRPr="00287501">
        <w:rPr>
          <w:rFonts w:ascii="Century Gothic" w:hAnsi="Century Gothic" w:cs="Times New Roman"/>
          <w:sz w:val="24"/>
          <w:szCs w:val="24"/>
        </w:rPr>
        <w:t>d’Électricité</w:t>
      </w:r>
      <w:proofErr w:type="spellEnd"/>
      <w:r w:rsidRPr="00287501">
        <w:rPr>
          <w:rFonts w:ascii="Century Gothic" w:hAnsi="Century Gothic" w:cs="Times New Roman"/>
          <w:sz w:val="24"/>
          <w:szCs w:val="24"/>
        </w:rPr>
        <w:t xml:space="preserve"> (CIE), often cited as a model of good management, records total losses of around 13%, whereas in other countries such as Guinea, Nigeria, or Senegal, losses sometimes exceed 30%. These disparities highlight the structural differences among national grids and the difficulty of harmonizing technical performance within an integrated regional framework.</w:t>
      </w:r>
    </w:p>
    <w:p w14:paraId="3AB0E630" w14:textId="77777777" w:rsidR="00287501" w:rsidRPr="00287501" w:rsidRDefault="00287501" w:rsidP="00287501">
      <w:pPr>
        <w:spacing w:line="276" w:lineRule="auto"/>
        <w:rPr>
          <w:rFonts w:ascii="Century Gothic" w:hAnsi="Century Gothic" w:cs="Times New Roman"/>
          <w:b/>
          <w:bCs/>
          <w:sz w:val="24"/>
          <w:szCs w:val="24"/>
        </w:rPr>
      </w:pPr>
      <w:r w:rsidRPr="00287501">
        <w:rPr>
          <w:rFonts w:ascii="Century Gothic" w:hAnsi="Century Gothic" w:cs="Times New Roman"/>
          <w:b/>
          <w:bCs/>
          <w:sz w:val="24"/>
          <w:szCs w:val="24"/>
        </w:rPr>
        <w:t>2. Causes of Technical Losses</w:t>
      </w:r>
    </w:p>
    <w:p w14:paraId="2F7B8CB1" w14:textId="77777777" w:rsidR="00287501" w:rsidRPr="00287501" w:rsidRDefault="00287501" w:rsidP="00287501">
      <w:pPr>
        <w:spacing w:line="276" w:lineRule="auto"/>
        <w:rPr>
          <w:rFonts w:ascii="Century Gothic" w:hAnsi="Century Gothic" w:cs="Times New Roman"/>
          <w:sz w:val="24"/>
          <w:szCs w:val="24"/>
        </w:rPr>
      </w:pPr>
      <w:r w:rsidRPr="00287501">
        <w:rPr>
          <w:rFonts w:ascii="Century Gothic" w:hAnsi="Century Gothic" w:cs="Times New Roman"/>
          <w:sz w:val="24"/>
          <w:szCs w:val="24"/>
        </w:rPr>
        <w:t>Technical losses are inherent to any power system, but their magnitude largely depends on the technological level and the quality of network maintenance. In West Africa, several factors explain the persistence of high loss rates:</w:t>
      </w:r>
    </w:p>
    <w:p w14:paraId="31D12BA8" w14:textId="77777777" w:rsidR="00287501" w:rsidRPr="00287501" w:rsidRDefault="00287501" w:rsidP="00287501">
      <w:pPr>
        <w:numPr>
          <w:ilvl w:val="0"/>
          <w:numId w:val="19"/>
        </w:numPr>
        <w:spacing w:line="276" w:lineRule="auto"/>
        <w:rPr>
          <w:rFonts w:ascii="Century Gothic" w:hAnsi="Century Gothic" w:cs="Times New Roman"/>
          <w:sz w:val="24"/>
          <w:szCs w:val="24"/>
        </w:rPr>
      </w:pPr>
      <w:r w:rsidRPr="00287501">
        <w:rPr>
          <w:rFonts w:ascii="Century Gothic" w:hAnsi="Century Gothic" w:cs="Times New Roman"/>
          <w:sz w:val="24"/>
          <w:szCs w:val="24"/>
        </w:rPr>
        <w:lastRenderedPageBreak/>
        <w:t>Aging infrastructure:</w:t>
      </w:r>
      <w:r w:rsidRPr="00287501">
        <w:rPr>
          <w:rFonts w:ascii="Century Gothic" w:hAnsi="Century Gothic" w:cs="Times New Roman"/>
          <w:sz w:val="24"/>
          <w:szCs w:val="24"/>
        </w:rPr>
        <w:br/>
        <w:t>Many networks date back to the 1970s–1980s. Transformers, cables, and distribution lines are often obsolete and poorly maintained, leading to significant energy dissipation in the form of heat.</w:t>
      </w:r>
    </w:p>
    <w:p w14:paraId="40849F34" w14:textId="77777777" w:rsidR="00287501" w:rsidRPr="00287501" w:rsidRDefault="00287501" w:rsidP="00287501">
      <w:pPr>
        <w:numPr>
          <w:ilvl w:val="0"/>
          <w:numId w:val="19"/>
        </w:numPr>
        <w:spacing w:line="276" w:lineRule="auto"/>
        <w:rPr>
          <w:rFonts w:ascii="Century Gothic" w:hAnsi="Century Gothic" w:cs="Times New Roman"/>
          <w:sz w:val="24"/>
          <w:szCs w:val="24"/>
        </w:rPr>
      </w:pPr>
      <w:r w:rsidRPr="00287501">
        <w:rPr>
          <w:rFonts w:ascii="Century Gothic" w:hAnsi="Century Gothic" w:cs="Times New Roman"/>
          <w:sz w:val="24"/>
          <w:szCs w:val="24"/>
        </w:rPr>
        <w:t>Low network density and overloads:</w:t>
      </w:r>
      <w:r w:rsidRPr="00287501">
        <w:rPr>
          <w:rFonts w:ascii="Century Gothic" w:hAnsi="Century Gothic" w:cs="Times New Roman"/>
          <w:sz w:val="24"/>
          <w:szCs w:val="24"/>
        </w:rPr>
        <w:br/>
        <w:t>Transmission and distribution lines are frequently overloaded due to rapidly growing demand that is not matched by adequate capacity reinforcement. This results in additional losses and increased outage risks.</w:t>
      </w:r>
    </w:p>
    <w:p w14:paraId="3ADC5932" w14:textId="77777777" w:rsidR="00287501" w:rsidRPr="00287501" w:rsidRDefault="00287501" w:rsidP="00287501">
      <w:pPr>
        <w:numPr>
          <w:ilvl w:val="0"/>
          <w:numId w:val="19"/>
        </w:numPr>
        <w:spacing w:line="276" w:lineRule="auto"/>
        <w:rPr>
          <w:rFonts w:ascii="Century Gothic" w:hAnsi="Century Gothic" w:cs="Times New Roman"/>
          <w:sz w:val="24"/>
          <w:szCs w:val="24"/>
        </w:rPr>
      </w:pPr>
      <w:r w:rsidRPr="00287501">
        <w:rPr>
          <w:rFonts w:ascii="Century Gothic" w:hAnsi="Century Gothic" w:cs="Times New Roman"/>
          <w:sz w:val="24"/>
          <w:szCs w:val="24"/>
        </w:rPr>
        <w:t>Insufficient preventive maintenance:</w:t>
      </w:r>
      <w:r w:rsidRPr="00287501">
        <w:rPr>
          <w:rFonts w:ascii="Century Gothic" w:hAnsi="Century Gothic" w:cs="Times New Roman"/>
          <w:sz w:val="24"/>
          <w:szCs w:val="24"/>
        </w:rPr>
        <w:br/>
        <w:t>Maintenance operations are often delayed due to limited financial resources or inadequate planning, which increases technical failures and cumulative losses.</w:t>
      </w:r>
    </w:p>
    <w:p w14:paraId="32569BB2" w14:textId="77777777" w:rsidR="00287501" w:rsidRPr="00287501" w:rsidRDefault="00287501" w:rsidP="00287501">
      <w:pPr>
        <w:numPr>
          <w:ilvl w:val="0"/>
          <w:numId w:val="19"/>
        </w:numPr>
        <w:spacing w:line="276" w:lineRule="auto"/>
        <w:rPr>
          <w:rFonts w:ascii="Century Gothic" w:hAnsi="Century Gothic" w:cs="Times New Roman"/>
          <w:sz w:val="24"/>
          <w:szCs w:val="24"/>
        </w:rPr>
      </w:pPr>
      <w:r w:rsidRPr="00287501">
        <w:rPr>
          <w:rFonts w:ascii="Century Gothic" w:hAnsi="Century Gothic" w:cs="Times New Roman"/>
          <w:sz w:val="24"/>
          <w:szCs w:val="24"/>
        </w:rPr>
        <w:t>Lack of modern supervision systems (SCADA):</w:t>
      </w:r>
      <w:r w:rsidRPr="00287501">
        <w:rPr>
          <w:rFonts w:ascii="Century Gothic" w:hAnsi="Century Gothic" w:cs="Times New Roman"/>
          <w:sz w:val="24"/>
          <w:szCs w:val="24"/>
        </w:rPr>
        <w:br/>
        <w:t>Most networks still lack advanced monitoring or automation technologies that enable rapid anomaly detection and precise localization of loss-prone areas.</w:t>
      </w:r>
    </w:p>
    <w:p w14:paraId="3F9FCEE9" w14:textId="77777777" w:rsidR="00287501" w:rsidRPr="00287501" w:rsidRDefault="00287501" w:rsidP="00287501">
      <w:pPr>
        <w:numPr>
          <w:ilvl w:val="0"/>
          <w:numId w:val="19"/>
        </w:numPr>
        <w:spacing w:line="276" w:lineRule="auto"/>
        <w:rPr>
          <w:rFonts w:ascii="Century Gothic" w:hAnsi="Century Gothic" w:cs="Times New Roman"/>
          <w:sz w:val="24"/>
          <w:szCs w:val="24"/>
        </w:rPr>
      </w:pPr>
      <w:r w:rsidRPr="00287501">
        <w:rPr>
          <w:rFonts w:ascii="Century Gothic" w:hAnsi="Century Gothic" w:cs="Times New Roman"/>
          <w:sz w:val="24"/>
          <w:szCs w:val="24"/>
        </w:rPr>
        <w:t>Limited integration of renewable energy sources:</w:t>
      </w:r>
      <w:r w:rsidRPr="00287501">
        <w:rPr>
          <w:rFonts w:ascii="Century Gothic" w:hAnsi="Century Gothic" w:cs="Times New Roman"/>
          <w:sz w:val="24"/>
          <w:szCs w:val="24"/>
        </w:rPr>
        <w:br/>
        <w:t>The intermittency of sources such as solar and wind, when poorly integrated into the grid, can cause voltage imbalances and additional losses.</w:t>
      </w:r>
    </w:p>
    <w:p w14:paraId="32FE05C8" w14:textId="51B4C496" w:rsidR="00287501" w:rsidRPr="00287501" w:rsidRDefault="00287501" w:rsidP="00287501">
      <w:pPr>
        <w:spacing w:line="276" w:lineRule="auto"/>
        <w:rPr>
          <w:rFonts w:ascii="Century Gothic" w:hAnsi="Century Gothic" w:cs="Times New Roman"/>
          <w:sz w:val="24"/>
          <w:szCs w:val="24"/>
        </w:rPr>
      </w:pPr>
      <w:r w:rsidRPr="00287501">
        <w:rPr>
          <w:rFonts w:ascii="Century Gothic" w:hAnsi="Century Gothic" w:cs="Times New Roman"/>
          <w:sz w:val="24"/>
          <w:szCs w:val="24"/>
        </w:rPr>
        <w:t>Thus, technical losses are not merely physical constraints but also reflect technological and organizational delays in the management of regional electrical infrastructure.</w:t>
      </w:r>
    </w:p>
    <w:p w14:paraId="56309D5A" w14:textId="77777777" w:rsidR="00287501" w:rsidRPr="00287501" w:rsidRDefault="00287501" w:rsidP="00287501">
      <w:pPr>
        <w:spacing w:line="276" w:lineRule="auto"/>
        <w:rPr>
          <w:rFonts w:ascii="Century Gothic" w:hAnsi="Century Gothic" w:cs="Times New Roman"/>
          <w:b/>
          <w:bCs/>
          <w:sz w:val="24"/>
          <w:szCs w:val="24"/>
        </w:rPr>
      </w:pPr>
      <w:r w:rsidRPr="00287501">
        <w:rPr>
          <w:rFonts w:ascii="Century Gothic" w:hAnsi="Century Gothic" w:cs="Times New Roman"/>
          <w:b/>
          <w:bCs/>
          <w:sz w:val="24"/>
          <w:szCs w:val="24"/>
        </w:rPr>
        <w:t>3. Causes of Non-Technical (Commercial) Losses</w:t>
      </w:r>
    </w:p>
    <w:p w14:paraId="22115B6A" w14:textId="77777777" w:rsidR="00287501" w:rsidRPr="00287501" w:rsidRDefault="00287501" w:rsidP="00287501">
      <w:pPr>
        <w:spacing w:line="276" w:lineRule="auto"/>
        <w:rPr>
          <w:rFonts w:ascii="Century Gothic" w:hAnsi="Century Gothic" w:cs="Times New Roman"/>
          <w:sz w:val="24"/>
          <w:szCs w:val="24"/>
        </w:rPr>
      </w:pPr>
      <w:r w:rsidRPr="00287501">
        <w:rPr>
          <w:rFonts w:ascii="Century Gothic" w:hAnsi="Century Gothic" w:cs="Times New Roman"/>
          <w:sz w:val="24"/>
          <w:szCs w:val="24"/>
        </w:rPr>
        <w:t>Commercial losses represent an even more critical share of the problem, exceeding technical losses by more than double. They arise from several socio-economic and institutional factors:</w:t>
      </w:r>
    </w:p>
    <w:p w14:paraId="0EECC38F" w14:textId="77777777" w:rsidR="00287501" w:rsidRPr="00287501" w:rsidRDefault="00287501" w:rsidP="00287501">
      <w:pPr>
        <w:numPr>
          <w:ilvl w:val="0"/>
          <w:numId w:val="20"/>
        </w:numPr>
        <w:spacing w:line="276" w:lineRule="auto"/>
        <w:rPr>
          <w:rFonts w:ascii="Century Gothic" w:hAnsi="Century Gothic" w:cs="Times New Roman"/>
          <w:sz w:val="24"/>
          <w:szCs w:val="24"/>
        </w:rPr>
      </w:pPr>
      <w:r w:rsidRPr="00287501">
        <w:rPr>
          <w:rFonts w:ascii="Century Gothic" w:hAnsi="Century Gothic" w:cs="Times New Roman"/>
          <w:sz w:val="24"/>
          <w:szCs w:val="24"/>
        </w:rPr>
        <w:t>Illegal connections and electricity theft:</w:t>
      </w:r>
      <w:r w:rsidRPr="00287501">
        <w:rPr>
          <w:rFonts w:ascii="Century Gothic" w:hAnsi="Century Gothic" w:cs="Times New Roman"/>
          <w:sz w:val="24"/>
          <w:szCs w:val="24"/>
        </w:rPr>
        <w:br/>
        <w:t>In many countries, unregistered users connect directly to the grid without meters. This phenomenon is particularly widespread in densely populated urban areas and underserved peri-urban neighborhoods.</w:t>
      </w:r>
    </w:p>
    <w:p w14:paraId="2C16F475" w14:textId="77777777" w:rsidR="00287501" w:rsidRPr="00287501" w:rsidRDefault="00287501" w:rsidP="00287501">
      <w:pPr>
        <w:numPr>
          <w:ilvl w:val="0"/>
          <w:numId w:val="20"/>
        </w:numPr>
        <w:spacing w:line="276" w:lineRule="auto"/>
        <w:rPr>
          <w:rFonts w:ascii="Century Gothic" w:hAnsi="Century Gothic" w:cs="Times New Roman"/>
          <w:sz w:val="24"/>
          <w:szCs w:val="24"/>
        </w:rPr>
      </w:pPr>
      <w:r w:rsidRPr="00287501">
        <w:rPr>
          <w:rFonts w:ascii="Century Gothic" w:hAnsi="Century Gothic" w:cs="Times New Roman"/>
          <w:sz w:val="24"/>
          <w:szCs w:val="24"/>
        </w:rPr>
        <w:t>Inaccurate billing and obsolete systems:</w:t>
      </w:r>
      <w:r w:rsidRPr="00287501">
        <w:rPr>
          <w:rFonts w:ascii="Century Gothic" w:hAnsi="Century Gothic" w:cs="Times New Roman"/>
          <w:sz w:val="24"/>
          <w:szCs w:val="24"/>
        </w:rPr>
        <w:br/>
        <w:t xml:space="preserve">Utilities still rely on mechanical meters that are easy to tamper with. In </w:t>
      </w:r>
      <w:r w:rsidRPr="00287501">
        <w:rPr>
          <w:rFonts w:ascii="Century Gothic" w:hAnsi="Century Gothic" w:cs="Times New Roman"/>
          <w:sz w:val="24"/>
          <w:szCs w:val="24"/>
        </w:rPr>
        <w:lastRenderedPageBreak/>
        <w:t>addition, manual meter readings are often inaccurate or falsified, leading to chronic underbilling.</w:t>
      </w:r>
    </w:p>
    <w:p w14:paraId="07ACE621" w14:textId="77777777" w:rsidR="00287501" w:rsidRPr="00287501" w:rsidRDefault="00287501" w:rsidP="00287501">
      <w:pPr>
        <w:numPr>
          <w:ilvl w:val="0"/>
          <w:numId w:val="20"/>
        </w:numPr>
        <w:spacing w:line="276" w:lineRule="auto"/>
        <w:rPr>
          <w:rFonts w:ascii="Century Gothic" w:hAnsi="Century Gothic" w:cs="Times New Roman"/>
          <w:sz w:val="24"/>
          <w:szCs w:val="24"/>
        </w:rPr>
      </w:pPr>
      <w:r w:rsidRPr="00287501">
        <w:rPr>
          <w:rFonts w:ascii="Century Gothic" w:hAnsi="Century Gothic" w:cs="Times New Roman"/>
          <w:sz w:val="24"/>
          <w:szCs w:val="24"/>
        </w:rPr>
        <w:t>Low bill collection rates:</w:t>
      </w:r>
      <w:r w:rsidRPr="00287501">
        <w:rPr>
          <w:rFonts w:ascii="Century Gothic" w:hAnsi="Century Gothic" w:cs="Times New Roman"/>
          <w:sz w:val="24"/>
          <w:szCs w:val="24"/>
        </w:rPr>
        <w:br/>
        <w:t>Unpaid bills represent a significant loss of revenue, particularly from public institutions or state-owned enterprises. In several countries, more than 20% of issued bills are never paid.</w:t>
      </w:r>
    </w:p>
    <w:p w14:paraId="0F052741" w14:textId="77777777" w:rsidR="00287501" w:rsidRPr="00287501" w:rsidRDefault="00287501" w:rsidP="00287501">
      <w:pPr>
        <w:numPr>
          <w:ilvl w:val="0"/>
          <w:numId w:val="20"/>
        </w:numPr>
        <w:spacing w:line="276" w:lineRule="auto"/>
        <w:rPr>
          <w:rFonts w:ascii="Century Gothic" w:hAnsi="Century Gothic" w:cs="Times New Roman"/>
          <w:sz w:val="24"/>
          <w:szCs w:val="24"/>
        </w:rPr>
      </w:pPr>
      <w:r w:rsidRPr="00287501">
        <w:rPr>
          <w:rFonts w:ascii="Century Gothic" w:hAnsi="Century Gothic" w:cs="Times New Roman"/>
          <w:sz w:val="24"/>
          <w:szCs w:val="24"/>
        </w:rPr>
        <w:t>Corruption and lack of transparency:</w:t>
      </w:r>
      <w:r w:rsidRPr="00287501">
        <w:rPr>
          <w:rFonts w:ascii="Century Gothic" w:hAnsi="Century Gothic" w:cs="Times New Roman"/>
          <w:sz w:val="24"/>
          <w:szCs w:val="24"/>
        </w:rPr>
        <w:br/>
        <w:t>Some distribution agents bypass billing procedures or negotiate informal payments with consumers, further aggravating commercial losses.</w:t>
      </w:r>
    </w:p>
    <w:p w14:paraId="53BFA2FB" w14:textId="77777777" w:rsidR="00287501" w:rsidRPr="00287501" w:rsidRDefault="00287501" w:rsidP="00287501">
      <w:pPr>
        <w:numPr>
          <w:ilvl w:val="0"/>
          <w:numId w:val="20"/>
        </w:numPr>
        <w:spacing w:line="276" w:lineRule="auto"/>
        <w:rPr>
          <w:rFonts w:ascii="Century Gothic" w:hAnsi="Century Gothic" w:cs="Times New Roman"/>
          <w:sz w:val="24"/>
          <w:szCs w:val="24"/>
        </w:rPr>
      </w:pPr>
      <w:r w:rsidRPr="00287501">
        <w:rPr>
          <w:rFonts w:ascii="Century Gothic" w:hAnsi="Century Gothic" w:cs="Times New Roman"/>
          <w:sz w:val="24"/>
          <w:szCs w:val="24"/>
        </w:rPr>
        <w:t>Weak governance and regulation:</w:t>
      </w:r>
      <w:r w:rsidRPr="00287501">
        <w:rPr>
          <w:rFonts w:ascii="Century Gothic" w:hAnsi="Century Gothic" w:cs="Times New Roman"/>
          <w:sz w:val="24"/>
          <w:szCs w:val="24"/>
        </w:rPr>
        <w:br/>
        <w:t>The absence of strong and independent regulatory authorities hinders the enforcement of effective sanctions against fraud and internal inefficiencies.</w:t>
      </w:r>
    </w:p>
    <w:p w14:paraId="16FA23E0" w14:textId="3D6180B9" w:rsidR="00287501" w:rsidRPr="00287501" w:rsidRDefault="00287501" w:rsidP="00287501">
      <w:pPr>
        <w:spacing w:line="276" w:lineRule="auto"/>
        <w:rPr>
          <w:rFonts w:ascii="Century Gothic" w:hAnsi="Century Gothic" w:cs="Times New Roman"/>
          <w:sz w:val="24"/>
          <w:szCs w:val="24"/>
        </w:rPr>
      </w:pPr>
      <w:r w:rsidRPr="00287501">
        <w:rPr>
          <w:rFonts w:ascii="Century Gothic" w:hAnsi="Century Gothic" w:cs="Times New Roman"/>
          <w:sz w:val="24"/>
          <w:szCs w:val="24"/>
        </w:rPr>
        <w:t>These commercial losses therefore reflect deep institutional weaknesses and a lack of performance-oriented culture within many electricity utilities.</w:t>
      </w:r>
    </w:p>
    <w:p w14:paraId="153F12C8" w14:textId="77777777" w:rsidR="00287501" w:rsidRPr="00287501" w:rsidRDefault="00287501" w:rsidP="00287501">
      <w:pPr>
        <w:spacing w:line="276" w:lineRule="auto"/>
        <w:rPr>
          <w:rFonts w:ascii="Century Gothic" w:hAnsi="Century Gothic" w:cs="Times New Roman"/>
          <w:b/>
          <w:bCs/>
          <w:sz w:val="24"/>
          <w:szCs w:val="24"/>
        </w:rPr>
      </w:pPr>
      <w:r w:rsidRPr="00287501">
        <w:rPr>
          <w:rFonts w:ascii="Century Gothic" w:hAnsi="Century Gothic" w:cs="Times New Roman"/>
          <w:b/>
          <w:bCs/>
          <w:sz w:val="24"/>
          <w:szCs w:val="24"/>
        </w:rPr>
        <w:t>4. Economic and Regional Consequences</w:t>
      </w:r>
    </w:p>
    <w:p w14:paraId="2FC0444B" w14:textId="77777777" w:rsidR="00287501" w:rsidRPr="00287501" w:rsidRDefault="00287501" w:rsidP="00287501">
      <w:pPr>
        <w:spacing w:line="276" w:lineRule="auto"/>
        <w:rPr>
          <w:rFonts w:ascii="Century Gothic" w:hAnsi="Century Gothic" w:cs="Times New Roman"/>
          <w:sz w:val="24"/>
          <w:szCs w:val="24"/>
        </w:rPr>
      </w:pPr>
      <w:r w:rsidRPr="00287501">
        <w:rPr>
          <w:rFonts w:ascii="Century Gothic" w:hAnsi="Century Gothic" w:cs="Times New Roman"/>
          <w:sz w:val="24"/>
          <w:szCs w:val="24"/>
        </w:rPr>
        <w:t>Electricity losses have multiple repercussions on West African economies. From a financial perspective, they directly reduce the revenues of electricity companies, limiting their ability to invest in network maintenance or expansion. This creates a vicious cycle: fewer investments, more outages, higher losses, and declining financial returns.</w:t>
      </w:r>
    </w:p>
    <w:p w14:paraId="7E08CF94" w14:textId="77777777" w:rsidR="00287501" w:rsidRPr="00287501" w:rsidRDefault="00287501" w:rsidP="00287501">
      <w:pPr>
        <w:spacing w:line="276" w:lineRule="auto"/>
        <w:rPr>
          <w:rFonts w:ascii="Century Gothic" w:hAnsi="Century Gothic" w:cs="Times New Roman"/>
          <w:sz w:val="24"/>
          <w:szCs w:val="24"/>
        </w:rPr>
      </w:pPr>
      <w:r w:rsidRPr="00287501">
        <w:rPr>
          <w:rFonts w:ascii="Century Gothic" w:hAnsi="Century Gothic" w:cs="Times New Roman"/>
          <w:sz w:val="24"/>
          <w:szCs w:val="24"/>
        </w:rPr>
        <w:t>At the macroeconomic level, these losses weaken industrial competitiveness, as production costs increase and companies are often forced to rely on private generators, which are more expensive and polluting. They also undermine the financial viability of regional interconnections, since cross-border energy exchanges cannot be fully profitable as long as national losses remain high.</w:t>
      </w:r>
    </w:p>
    <w:p w14:paraId="149610BD" w14:textId="470B6B08" w:rsidR="00287501" w:rsidRPr="00287501" w:rsidRDefault="00287501" w:rsidP="00287501">
      <w:pPr>
        <w:spacing w:line="276" w:lineRule="auto"/>
        <w:rPr>
          <w:rFonts w:ascii="Century Gothic" w:hAnsi="Century Gothic" w:cs="Times New Roman"/>
          <w:sz w:val="24"/>
          <w:szCs w:val="24"/>
        </w:rPr>
      </w:pPr>
      <w:r w:rsidRPr="00287501">
        <w:rPr>
          <w:rFonts w:ascii="Century Gothic" w:hAnsi="Century Gothic" w:cs="Times New Roman"/>
          <w:sz w:val="24"/>
          <w:szCs w:val="24"/>
        </w:rPr>
        <w:t>From a social standpoint, service quality deteriorates: frequent outages, voltage instability, damage to household appliances, and consumer dissatisfaction. This situation fuels mistrust toward public utilities and perpetuates the cycle of fraud.</w:t>
      </w:r>
    </w:p>
    <w:p w14:paraId="5C0CEEF0" w14:textId="77777777" w:rsidR="00287501" w:rsidRPr="00287501" w:rsidRDefault="00287501" w:rsidP="00287501">
      <w:pPr>
        <w:spacing w:line="276" w:lineRule="auto"/>
        <w:rPr>
          <w:rFonts w:ascii="Century Gothic" w:hAnsi="Century Gothic" w:cs="Times New Roman"/>
          <w:b/>
          <w:bCs/>
          <w:sz w:val="24"/>
          <w:szCs w:val="24"/>
        </w:rPr>
      </w:pPr>
      <w:r w:rsidRPr="00287501">
        <w:rPr>
          <w:rFonts w:ascii="Century Gothic" w:hAnsi="Century Gothic" w:cs="Times New Roman"/>
          <w:b/>
          <w:bCs/>
          <w:sz w:val="24"/>
          <w:szCs w:val="24"/>
        </w:rPr>
        <w:t>5. Mitigation Pathways and Strategic Measures</w:t>
      </w:r>
    </w:p>
    <w:p w14:paraId="77374394" w14:textId="77777777" w:rsidR="00287501" w:rsidRPr="00287501" w:rsidRDefault="00287501" w:rsidP="00287501">
      <w:pPr>
        <w:spacing w:line="276" w:lineRule="auto"/>
        <w:rPr>
          <w:rFonts w:ascii="Century Gothic" w:hAnsi="Century Gothic" w:cs="Times New Roman"/>
          <w:sz w:val="24"/>
          <w:szCs w:val="24"/>
        </w:rPr>
      </w:pPr>
      <w:r w:rsidRPr="00287501">
        <w:rPr>
          <w:rFonts w:ascii="Century Gothic" w:hAnsi="Century Gothic" w:cs="Times New Roman"/>
          <w:b/>
          <w:bCs/>
          <w:sz w:val="24"/>
          <w:szCs w:val="24"/>
        </w:rPr>
        <w:t xml:space="preserve">To sustainably reduce electricity losses and strengthen the reliability of the interconnected </w:t>
      </w:r>
      <w:r w:rsidRPr="00287501">
        <w:rPr>
          <w:rFonts w:ascii="Century Gothic" w:hAnsi="Century Gothic" w:cs="Times New Roman"/>
          <w:sz w:val="24"/>
          <w:szCs w:val="24"/>
        </w:rPr>
        <w:t>West African grid, several strategic actions can be considered:</w:t>
      </w:r>
    </w:p>
    <w:p w14:paraId="1E286F2B" w14:textId="77777777" w:rsidR="00287501" w:rsidRPr="00287501" w:rsidRDefault="00287501" w:rsidP="00287501">
      <w:pPr>
        <w:numPr>
          <w:ilvl w:val="0"/>
          <w:numId w:val="21"/>
        </w:numPr>
        <w:spacing w:line="276" w:lineRule="auto"/>
        <w:rPr>
          <w:rFonts w:ascii="Century Gothic" w:hAnsi="Century Gothic" w:cs="Times New Roman"/>
          <w:sz w:val="24"/>
          <w:szCs w:val="24"/>
        </w:rPr>
      </w:pPr>
      <w:r w:rsidRPr="00287501">
        <w:rPr>
          <w:rFonts w:ascii="Century Gothic" w:hAnsi="Century Gothic" w:cs="Times New Roman"/>
          <w:sz w:val="24"/>
          <w:szCs w:val="24"/>
        </w:rPr>
        <w:lastRenderedPageBreak/>
        <w:t>Infrastructure modernization:</w:t>
      </w:r>
      <w:r w:rsidRPr="00287501">
        <w:rPr>
          <w:rFonts w:ascii="Century Gothic" w:hAnsi="Century Gothic" w:cs="Times New Roman"/>
          <w:sz w:val="24"/>
          <w:szCs w:val="24"/>
        </w:rPr>
        <w:br/>
        <w:t>Replacing obsolete lines, upgrading transformers, and installing high-efficiency equipment. The gradual rehabilitation of distribution networks is an absolute priority.</w:t>
      </w:r>
    </w:p>
    <w:p w14:paraId="103D7567" w14:textId="77777777" w:rsidR="00287501" w:rsidRPr="00287501" w:rsidRDefault="00287501" w:rsidP="00287501">
      <w:pPr>
        <w:numPr>
          <w:ilvl w:val="0"/>
          <w:numId w:val="21"/>
        </w:numPr>
        <w:spacing w:line="276" w:lineRule="auto"/>
        <w:rPr>
          <w:rFonts w:ascii="Century Gothic" w:hAnsi="Century Gothic" w:cs="Times New Roman"/>
          <w:sz w:val="24"/>
          <w:szCs w:val="24"/>
        </w:rPr>
      </w:pPr>
      <w:r w:rsidRPr="00287501">
        <w:rPr>
          <w:rFonts w:ascii="Century Gothic" w:hAnsi="Century Gothic" w:cs="Times New Roman"/>
          <w:sz w:val="24"/>
          <w:szCs w:val="24"/>
        </w:rPr>
        <w:t>Digitalization and smart metering:</w:t>
      </w:r>
      <w:r w:rsidRPr="00287501">
        <w:rPr>
          <w:rFonts w:ascii="Century Gothic" w:hAnsi="Century Gothic" w:cs="Times New Roman"/>
          <w:sz w:val="24"/>
          <w:szCs w:val="24"/>
        </w:rPr>
        <w:br/>
        <w:t>The deployment of smart meters enables fraud detection, improves billing accuracy, and enhances transparency in electricity consumption.</w:t>
      </w:r>
    </w:p>
    <w:p w14:paraId="20CDAD69" w14:textId="77777777" w:rsidR="00287501" w:rsidRPr="00287501" w:rsidRDefault="00287501" w:rsidP="00287501">
      <w:pPr>
        <w:numPr>
          <w:ilvl w:val="0"/>
          <w:numId w:val="21"/>
        </w:numPr>
        <w:spacing w:line="276" w:lineRule="auto"/>
        <w:rPr>
          <w:rFonts w:ascii="Century Gothic" w:hAnsi="Century Gothic" w:cs="Times New Roman"/>
          <w:sz w:val="24"/>
          <w:szCs w:val="24"/>
        </w:rPr>
      </w:pPr>
      <w:r w:rsidRPr="00287501">
        <w:rPr>
          <w:rFonts w:ascii="Century Gothic" w:hAnsi="Century Gothic" w:cs="Times New Roman"/>
          <w:sz w:val="24"/>
          <w:szCs w:val="24"/>
        </w:rPr>
        <w:t>Strengthening governance and regulatory frameworks:</w:t>
      </w:r>
      <w:r w:rsidRPr="00287501">
        <w:rPr>
          <w:rFonts w:ascii="Century Gothic" w:hAnsi="Century Gothic" w:cs="Times New Roman"/>
          <w:sz w:val="24"/>
          <w:szCs w:val="24"/>
        </w:rPr>
        <w:br/>
        <w:t>The establishment of harmonized regional regulatory authorities within the WAPP would facilitate the enforcement of common standards for performance and loss reduction.</w:t>
      </w:r>
    </w:p>
    <w:p w14:paraId="0D826971" w14:textId="77777777" w:rsidR="00287501" w:rsidRPr="00287501" w:rsidRDefault="00287501" w:rsidP="00287501">
      <w:pPr>
        <w:numPr>
          <w:ilvl w:val="0"/>
          <w:numId w:val="21"/>
        </w:numPr>
        <w:spacing w:line="276" w:lineRule="auto"/>
        <w:rPr>
          <w:rFonts w:ascii="Century Gothic" w:hAnsi="Century Gothic" w:cs="Times New Roman"/>
          <w:sz w:val="24"/>
          <w:szCs w:val="24"/>
        </w:rPr>
      </w:pPr>
      <w:r w:rsidRPr="00287501">
        <w:rPr>
          <w:rFonts w:ascii="Century Gothic" w:hAnsi="Century Gothic" w:cs="Times New Roman"/>
          <w:sz w:val="24"/>
          <w:szCs w:val="24"/>
        </w:rPr>
        <w:t>Training and professionalization of personnel:</w:t>
      </w:r>
      <w:r w:rsidRPr="00287501">
        <w:rPr>
          <w:rFonts w:ascii="Century Gothic" w:hAnsi="Century Gothic" w:cs="Times New Roman"/>
          <w:sz w:val="24"/>
          <w:szCs w:val="24"/>
        </w:rPr>
        <w:br/>
        <w:t>Developing technical and managerial skills within electricity utilities is essential to improve maintenance, fault diagnosis, and commercial management.</w:t>
      </w:r>
    </w:p>
    <w:p w14:paraId="5F13D4CA" w14:textId="77777777" w:rsidR="00287501" w:rsidRPr="00287501" w:rsidRDefault="00287501" w:rsidP="00287501">
      <w:pPr>
        <w:numPr>
          <w:ilvl w:val="0"/>
          <w:numId w:val="21"/>
        </w:numPr>
        <w:spacing w:line="276" w:lineRule="auto"/>
        <w:rPr>
          <w:rFonts w:ascii="Century Gothic" w:hAnsi="Century Gothic" w:cs="Times New Roman"/>
          <w:sz w:val="24"/>
          <w:szCs w:val="24"/>
        </w:rPr>
      </w:pPr>
      <w:r w:rsidRPr="00287501">
        <w:rPr>
          <w:rFonts w:ascii="Century Gothic" w:hAnsi="Century Gothic" w:cs="Times New Roman"/>
          <w:sz w:val="24"/>
          <w:szCs w:val="24"/>
        </w:rPr>
        <w:t>Consumer awareness and accountability:</w:t>
      </w:r>
      <w:r w:rsidRPr="00287501">
        <w:rPr>
          <w:rFonts w:ascii="Century Gothic" w:hAnsi="Century Gothic" w:cs="Times New Roman"/>
          <w:sz w:val="24"/>
          <w:szCs w:val="24"/>
        </w:rPr>
        <w:br/>
        <w:t>Effective communication on the economic consequences of electricity losses can encourage citizens to adopt more responsible behaviors and report fraudulent practices.</w:t>
      </w:r>
    </w:p>
    <w:p w14:paraId="38E1E9C1" w14:textId="2E3AB105" w:rsidR="00F6011B" w:rsidRPr="00B85382" w:rsidRDefault="00287501" w:rsidP="00F6011B">
      <w:pPr>
        <w:numPr>
          <w:ilvl w:val="0"/>
          <w:numId w:val="21"/>
        </w:numPr>
        <w:spacing w:line="276" w:lineRule="auto"/>
        <w:rPr>
          <w:rFonts w:ascii="Century Gothic" w:hAnsi="Century Gothic" w:cs="Times New Roman"/>
          <w:sz w:val="24"/>
          <w:szCs w:val="24"/>
        </w:rPr>
      </w:pPr>
      <w:r w:rsidRPr="00287501">
        <w:rPr>
          <w:rFonts w:ascii="Century Gothic" w:hAnsi="Century Gothic" w:cs="Times New Roman"/>
          <w:sz w:val="24"/>
          <w:szCs w:val="24"/>
        </w:rPr>
        <w:t>Use of advanced monitoring technologies (SCADA, IoT, AI):</w:t>
      </w:r>
      <w:r w:rsidRPr="00287501">
        <w:rPr>
          <w:rFonts w:ascii="Century Gothic" w:hAnsi="Century Gothic" w:cs="Times New Roman"/>
          <w:sz w:val="24"/>
          <w:szCs w:val="24"/>
        </w:rPr>
        <w:br/>
        <w:t>The integration of advanced supervision, Internet of Things, and artificial intelligence solutions can enable real-time monitoring, predictive maintenance, and optimized loss reduction strategies across the regional grid.</w:t>
      </w:r>
    </w:p>
    <w:p w14:paraId="5A789681" w14:textId="77777777" w:rsidR="00F6011B" w:rsidRPr="00B85382" w:rsidRDefault="00F6011B" w:rsidP="00F6011B">
      <w:pPr>
        <w:spacing w:line="276" w:lineRule="auto"/>
        <w:jc w:val="both"/>
        <w:rPr>
          <w:rFonts w:ascii="Century Gothic" w:hAnsi="Century Gothic"/>
          <w:sz w:val="24"/>
          <w:szCs w:val="24"/>
        </w:rPr>
      </w:pPr>
      <w:r w:rsidRPr="00B85382">
        <w:rPr>
          <w:rFonts w:ascii="Century Gothic" w:hAnsi="Century Gothic" w:cs="Times New Roman"/>
          <w:sz w:val="24"/>
          <w:szCs w:val="24"/>
        </w:rPr>
        <w:t xml:space="preserve"> </w:t>
      </w:r>
      <w:r w:rsidRPr="00B85382">
        <w:rPr>
          <w:rFonts w:ascii="Century Gothic" w:hAnsi="Century Gothic"/>
          <w:b/>
          <w:bCs/>
          <w:sz w:val="24"/>
          <w:szCs w:val="24"/>
        </w:rPr>
        <w:t>2. Materials and Methods</w:t>
      </w:r>
    </w:p>
    <w:p w14:paraId="5F32B551" w14:textId="77777777" w:rsidR="00F6011B" w:rsidRPr="00F6011B" w:rsidRDefault="00F6011B" w:rsidP="00F6011B">
      <w:pPr>
        <w:spacing w:line="276" w:lineRule="auto"/>
        <w:jc w:val="both"/>
        <w:rPr>
          <w:rFonts w:ascii="Century Gothic" w:hAnsi="Century Gothic" w:cs="Times New Roman"/>
          <w:sz w:val="24"/>
          <w:szCs w:val="24"/>
        </w:rPr>
      </w:pPr>
      <w:r w:rsidRPr="00F6011B">
        <w:rPr>
          <w:rFonts w:ascii="Century Gothic" w:hAnsi="Century Gothic" w:cs="Times New Roman"/>
          <w:sz w:val="24"/>
          <w:szCs w:val="24"/>
        </w:rPr>
        <w:t>The data used in this study are drawn from regional reports published by the Economic Community of West African States (ECOWAS) and its specialized agencies, notably the West Africa Power Pool (WAPP) and the ECOWAS Regional Electricity Regulatory Authority (ERERA). According to 2022 statistics, the average technical losses recorded by electricity distribution companies in the West African region are estimated at 9.1%, while non-technical (commercial) losses reach approximately 21% in several member countries. These figures reflect significant structural imbalances within national and regional power grids.</w:t>
      </w:r>
    </w:p>
    <w:p w14:paraId="3762D831" w14:textId="77777777" w:rsidR="00F6011B" w:rsidRPr="00F6011B" w:rsidRDefault="00F6011B" w:rsidP="00F6011B">
      <w:pPr>
        <w:spacing w:line="276" w:lineRule="auto"/>
        <w:jc w:val="both"/>
        <w:rPr>
          <w:rFonts w:ascii="Century Gothic" w:hAnsi="Century Gothic" w:cs="Times New Roman"/>
          <w:sz w:val="24"/>
          <w:szCs w:val="24"/>
        </w:rPr>
      </w:pPr>
      <w:r w:rsidRPr="00F6011B">
        <w:rPr>
          <w:rFonts w:ascii="Century Gothic" w:hAnsi="Century Gothic" w:cs="Times New Roman"/>
          <w:sz w:val="24"/>
          <w:szCs w:val="24"/>
        </w:rPr>
        <w:lastRenderedPageBreak/>
        <w:t>The analysis is based on a comparison of these values with international standards, which generally range between 5% and 10%, as well as on an in-depth examination of the underlying explanatory factors. Technical losses mainly result from aging infrastructure, overloads on transmission lines, and a lack of preventive maintenance. Non-technical losses, on the other hand, are associated with illegal connections, meter tampering, inaccurate billing, and low revenue collection rates.</w:t>
      </w:r>
    </w:p>
    <w:p w14:paraId="496AB98A" w14:textId="7CA55881" w:rsidR="00A24F29" w:rsidRDefault="00F6011B" w:rsidP="00C33E88">
      <w:pPr>
        <w:spacing w:line="276" w:lineRule="auto"/>
        <w:jc w:val="both"/>
        <w:rPr>
          <w:rFonts w:ascii="Century Gothic" w:hAnsi="Century Gothic" w:cs="Times New Roman"/>
          <w:sz w:val="24"/>
          <w:szCs w:val="24"/>
        </w:rPr>
      </w:pPr>
      <w:r w:rsidRPr="00F6011B">
        <w:rPr>
          <w:rFonts w:ascii="Century Gothic" w:hAnsi="Century Gothic" w:cs="Times New Roman"/>
          <w:sz w:val="24"/>
          <w:szCs w:val="24"/>
        </w:rPr>
        <w:t>This assessment highlights the need for grid modernization, the integration of smart technologies, and the strengthening of regional energy governance in order to improve the performance, profitability, and sustainability of the West African electricity sector.</w:t>
      </w:r>
    </w:p>
    <w:p w14:paraId="0E06A872" w14:textId="77777777" w:rsidR="001C24FC" w:rsidRDefault="001C24FC" w:rsidP="00C33E88">
      <w:pPr>
        <w:spacing w:line="276" w:lineRule="auto"/>
        <w:jc w:val="both"/>
        <w:rPr>
          <w:rFonts w:ascii="Century Gothic" w:hAnsi="Century Gothic" w:cs="Times New Roman"/>
          <w:sz w:val="24"/>
          <w:szCs w:val="24"/>
        </w:rPr>
      </w:pPr>
    </w:p>
    <w:p w14:paraId="2662A775" w14:textId="77777777" w:rsidR="001C24FC" w:rsidRDefault="001C24FC" w:rsidP="00C33E88">
      <w:pPr>
        <w:spacing w:line="276" w:lineRule="auto"/>
        <w:jc w:val="both"/>
        <w:rPr>
          <w:rFonts w:ascii="Century Gothic" w:hAnsi="Century Gothic" w:cs="Times New Roman"/>
          <w:sz w:val="24"/>
          <w:szCs w:val="24"/>
        </w:rPr>
      </w:pPr>
    </w:p>
    <w:p w14:paraId="0847A7F7" w14:textId="77777777" w:rsidR="001C24FC" w:rsidRDefault="001C24FC" w:rsidP="00C33E88">
      <w:pPr>
        <w:spacing w:line="276" w:lineRule="auto"/>
        <w:jc w:val="both"/>
        <w:rPr>
          <w:rFonts w:ascii="Century Gothic" w:hAnsi="Century Gothic" w:cs="Times New Roman"/>
          <w:sz w:val="24"/>
          <w:szCs w:val="24"/>
        </w:rPr>
      </w:pPr>
    </w:p>
    <w:p w14:paraId="5D28F96F" w14:textId="77777777" w:rsidR="001C24FC" w:rsidRDefault="001C24FC" w:rsidP="00C33E88">
      <w:pPr>
        <w:spacing w:line="276" w:lineRule="auto"/>
        <w:jc w:val="both"/>
        <w:rPr>
          <w:rFonts w:ascii="Century Gothic" w:hAnsi="Century Gothic" w:cs="Times New Roman"/>
          <w:sz w:val="24"/>
          <w:szCs w:val="24"/>
        </w:rPr>
      </w:pPr>
    </w:p>
    <w:p w14:paraId="01B3041D" w14:textId="77777777" w:rsidR="001C24FC" w:rsidRDefault="001C24FC" w:rsidP="00C33E88">
      <w:pPr>
        <w:spacing w:line="276" w:lineRule="auto"/>
        <w:jc w:val="both"/>
        <w:rPr>
          <w:rFonts w:ascii="Century Gothic" w:hAnsi="Century Gothic" w:cs="Times New Roman"/>
          <w:sz w:val="24"/>
          <w:szCs w:val="24"/>
        </w:rPr>
      </w:pPr>
    </w:p>
    <w:p w14:paraId="746BDA8B" w14:textId="77777777" w:rsidR="001C24FC" w:rsidRDefault="001C24FC" w:rsidP="00C33E88">
      <w:pPr>
        <w:spacing w:line="276" w:lineRule="auto"/>
        <w:jc w:val="both"/>
        <w:rPr>
          <w:rFonts w:ascii="Century Gothic" w:hAnsi="Century Gothic" w:cs="Times New Roman"/>
          <w:sz w:val="24"/>
          <w:szCs w:val="24"/>
        </w:rPr>
      </w:pPr>
    </w:p>
    <w:p w14:paraId="2B1F4C0D" w14:textId="77777777" w:rsidR="001C24FC" w:rsidRDefault="001C24FC" w:rsidP="00C33E88">
      <w:pPr>
        <w:spacing w:line="276" w:lineRule="auto"/>
        <w:jc w:val="both"/>
        <w:rPr>
          <w:rFonts w:ascii="Century Gothic" w:hAnsi="Century Gothic" w:cs="Times New Roman"/>
          <w:sz w:val="24"/>
          <w:szCs w:val="24"/>
        </w:rPr>
      </w:pPr>
    </w:p>
    <w:p w14:paraId="4A14E988" w14:textId="77777777" w:rsidR="001C24FC" w:rsidRDefault="001C24FC" w:rsidP="00C33E88">
      <w:pPr>
        <w:spacing w:line="276" w:lineRule="auto"/>
        <w:jc w:val="both"/>
        <w:rPr>
          <w:rFonts w:ascii="Century Gothic" w:hAnsi="Century Gothic" w:cs="Times New Roman"/>
          <w:sz w:val="24"/>
          <w:szCs w:val="24"/>
        </w:rPr>
      </w:pPr>
    </w:p>
    <w:p w14:paraId="559A0B39" w14:textId="77777777" w:rsidR="001C24FC" w:rsidRDefault="001C24FC" w:rsidP="00C33E88">
      <w:pPr>
        <w:spacing w:line="276" w:lineRule="auto"/>
        <w:jc w:val="both"/>
        <w:rPr>
          <w:rFonts w:ascii="Century Gothic" w:hAnsi="Century Gothic" w:cs="Times New Roman"/>
          <w:sz w:val="24"/>
          <w:szCs w:val="24"/>
        </w:rPr>
      </w:pPr>
    </w:p>
    <w:p w14:paraId="44E1D73F" w14:textId="77777777" w:rsidR="001C24FC" w:rsidRDefault="001C24FC" w:rsidP="00C33E88">
      <w:pPr>
        <w:spacing w:line="276" w:lineRule="auto"/>
        <w:jc w:val="both"/>
        <w:rPr>
          <w:rFonts w:ascii="Century Gothic" w:hAnsi="Century Gothic" w:cs="Times New Roman"/>
          <w:sz w:val="24"/>
          <w:szCs w:val="24"/>
        </w:rPr>
      </w:pPr>
    </w:p>
    <w:p w14:paraId="7A0B5098" w14:textId="77777777" w:rsidR="001C24FC" w:rsidRDefault="001C24FC" w:rsidP="00C33E88">
      <w:pPr>
        <w:spacing w:line="276" w:lineRule="auto"/>
        <w:jc w:val="both"/>
        <w:rPr>
          <w:rFonts w:ascii="Century Gothic" w:hAnsi="Century Gothic" w:cs="Times New Roman"/>
          <w:sz w:val="24"/>
          <w:szCs w:val="24"/>
        </w:rPr>
      </w:pPr>
    </w:p>
    <w:p w14:paraId="2316C1E1" w14:textId="77777777" w:rsidR="001C24FC" w:rsidRDefault="001C24FC" w:rsidP="00C33E88">
      <w:pPr>
        <w:spacing w:line="276" w:lineRule="auto"/>
        <w:jc w:val="both"/>
        <w:rPr>
          <w:rFonts w:ascii="Century Gothic" w:hAnsi="Century Gothic" w:cs="Times New Roman"/>
          <w:sz w:val="24"/>
          <w:szCs w:val="24"/>
        </w:rPr>
      </w:pPr>
    </w:p>
    <w:p w14:paraId="383F8B5E" w14:textId="77777777" w:rsidR="001C24FC" w:rsidRPr="00287501" w:rsidRDefault="001C24FC" w:rsidP="00C33E88">
      <w:pPr>
        <w:spacing w:line="276" w:lineRule="auto"/>
        <w:jc w:val="both"/>
        <w:rPr>
          <w:rFonts w:ascii="Century Gothic" w:hAnsi="Century Gothic" w:cs="Times New Roman"/>
          <w:sz w:val="24"/>
          <w:szCs w:val="24"/>
        </w:rPr>
      </w:pPr>
    </w:p>
    <w:p w14:paraId="6411DBF5" w14:textId="77777777" w:rsidR="00C33E88" w:rsidRPr="00C33E88" w:rsidRDefault="00C33E88" w:rsidP="00C33E88">
      <w:pPr>
        <w:spacing w:line="276" w:lineRule="auto"/>
        <w:jc w:val="both"/>
        <w:rPr>
          <w:rFonts w:ascii="Century Gothic" w:hAnsi="Century Gothic" w:cs="Times New Roman"/>
          <w:b/>
          <w:bCs/>
          <w:sz w:val="24"/>
          <w:szCs w:val="24"/>
        </w:rPr>
      </w:pPr>
      <w:r w:rsidRPr="00C33E88">
        <w:rPr>
          <w:rFonts w:ascii="Century Gothic" w:hAnsi="Century Gothic" w:cs="Times New Roman"/>
          <w:b/>
          <w:bCs/>
          <w:sz w:val="24"/>
          <w:szCs w:val="24"/>
        </w:rPr>
        <w:t>3. Results</w:t>
      </w:r>
    </w:p>
    <w:p w14:paraId="1C3022FE" w14:textId="77777777" w:rsidR="00C33E88" w:rsidRPr="00C33E88" w:rsidRDefault="00C33E88" w:rsidP="00C33E88">
      <w:pPr>
        <w:spacing w:line="276" w:lineRule="auto"/>
        <w:jc w:val="both"/>
        <w:rPr>
          <w:rFonts w:ascii="Century Gothic" w:hAnsi="Century Gothic" w:cs="Times New Roman"/>
          <w:b/>
          <w:bCs/>
          <w:sz w:val="24"/>
          <w:szCs w:val="24"/>
        </w:rPr>
      </w:pPr>
      <w:r w:rsidRPr="00C33E88">
        <w:rPr>
          <w:rFonts w:ascii="Century Gothic" w:hAnsi="Century Gothic" w:cs="Times New Roman"/>
          <w:b/>
          <w:bCs/>
          <w:sz w:val="24"/>
          <w:szCs w:val="24"/>
        </w:rPr>
        <w:t>3.1 Technical Losses</w:t>
      </w:r>
    </w:p>
    <w:p w14:paraId="1392CD53" w14:textId="78D266AB" w:rsidR="00DD3167" w:rsidRDefault="00C33E88" w:rsidP="00B85382">
      <w:pPr>
        <w:spacing w:line="276" w:lineRule="auto"/>
        <w:jc w:val="both"/>
        <w:rPr>
          <w:rFonts w:ascii="Century Gothic" w:hAnsi="Century Gothic" w:cs="Times New Roman"/>
          <w:b/>
          <w:bCs/>
          <w:sz w:val="24"/>
          <w:szCs w:val="24"/>
        </w:rPr>
      </w:pPr>
      <w:r w:rsidRPr="00C33E88">
        <w:rPr>
          <w:rFonts w:ascii="Century Gothic" w:hAnsi="Century Gothic" w:cs="Times New Roman"/>
          <w:sz w:val="24"/>
          <w:szCs w:val="24"/>
        </w:rPr>
        <w:t>In 2022, the average level of technical losses in the electricity networks of West Africa was estimated at 9.1%. These losses correspond to energy physically dissipated during transmission and distribution, mainly in the form of heat in cables and transformers</w:t>
      </w:r>
      <w:r w:rsidRPr="00C33E88">
        <w:rPr>
          <w:rFonts w:ascii="Century Gothic" w:hAnsi="Century Gothic" w:cs="Times New Roman"/>
          <w:b/>
          <w:bCs/>
          <w:sz w:val="24"/>
          <w:szCs w:val="24"/>
        </w:rPr>
        <w:t>.</w:t>
      </w:r>
    </w:p>
    <w:p w14:paraId="0EF52B01" w14:textId="31085972" w:rsidR="00AB5352" w:rsidRPr="00B85382" w:rsidRDefault="00AB5352" w:rsidP="00B85382">
      <w:pPr>
        <w:spacing w:line="276" w:lineRule="auto"/>
        <w:jc w:val="both"/>
        <w:rPr>
          <w:rFonts w:ascii="Century Gothic" w:hAnsi="Century Gothic" w:cs="Times New Roman"/>
          <w:b/>
          <w:bCs/>
          <w:sz w:val="24"/>
          <w:szCs w:val="24"/>
        </w:rPr>
      </w:pPr>
      <w:r>
        <w:rPr>
          <w:rFonts w:ascii="Century Gothic" w:hAnsi="Century Gothic" w:cs="Times New Roman"/>
          <w:b/>
          <w:bCs/>
          <w:sz w:val="24"/>
          <w:szCs w:val="24"/>
        </w:rPr>
        <w:lastRenderedPageBreak/>
        <w:t>TABLE 1.</w:t>
      </w:r>
      <w:r w:rsidR="001F7D19">
        <w:rPr>
          <w:rFonts w:ascii="Century Gothic" w:hAnsi="Century Gothic" w:cs="Times New Roman"/>
          <w:b/>
          <w:bCs/>
          <w:sz w:val="24"/>
          <w:szCs w:val="24"/>
        </w:rPr>
        <w:t xml:space="preserve"> T</w:t>
      </w:r>
      <w:r w:rsidR="00095374">
        <w:rPr>
          <w:rFonts w:ascii="Century Gothic" w:hAnsi="Century Gothic" w:cs="Times New Roman"/>
          <w:b/>
          <w:bCs/>
          <w:sz w:val="24"/>
          <w:szCs w:val="24"/>
        </w:rPr>
        <w:t xml:space="preserve">echnical losses (%) in different countries </w:t>
      </w:r>
    </w:p>
    <w:tbl>
      <w:tblPr>
        <w:tblStyle w:val="TableGrid"/>
        <w:tblW w:w="10060" w:type="dxa"/>
        <w:tblLook w:val="04A0" w:firstRow="1" w:lastRow="0" w:firstColumn="1" w:lastColumn="0" w:noHBand="0" w:noVBand="1"/>
      </w:tblPr>
      <w:tblGrid>
        <w:gridCol w:w="3116"/>
        <w:gridCol w:w="3117"/>
        <w:gridCol w:w="3827"/>
      </w:tblGrid>
      <w:tr w:rsidR="00B85382" w:rsidRPr="00B85382" w14:paraId="4928AB7F" w14:textId="77777777" w:rsidTr="001800A3">
        <w:tc>
          <w:tcPr>
            <w:tcW w:w="3116" w:type="dxa"/>
          </w:tcPr>
          <w:p w14:paraId="71825D9B" w14:textId="715086C7" w:rsidR="00B85382" w:rsidRPr="001C24FC" w:rsidRDefault="00B85382" w:rsidP="00B85382">
            <w:pPr>
              <w:spacing w:line="276" w:lineRule="auto"/>
              <w:jc w:val="center"/>
              <w:rPr>
                <w:rFonts w:ascii="Century Gothic" w:hAnsi="Century Gothic" w:cs="Times New Roman"/>
                <w:sz w:val="24"/>
                <w:szCs w:val="24"/>
                <w:lang w:val="fr-FR"/>
              </w:rPr>
            </w:pPr>
            <w:r w:rsidRPr="001C24FC">
              <w:rPr>
                <w:rStyle w:val="Strong"/>
                <w:rFonts w:ascii="Century Gothic" w:hAnsi="Century Gothic"/>
                <w:sz w:val="24"/>
                <w:szCs w:val="24"/>
              </w:rPr>
              <w:t xml:space="preserve">Country </w:t>
            </w:r>
          </w:p>
        </w:tc>
        <w:tc>
          <w:tcPr>
            <w:tcW w:w="3117" w:type="dxa"/>
          </w:tcPr>
          <w:p w14:paraId="314DEC49" w14:textId="3D2628E5" w:rsidR="00B85382" w:rsidRPr="001C24FC" w:rsidRDefault="00B85382" w:rsidP="00B85382">
            <w:pPr>
              <w:spacing w:line="276" w:lineRule="auto"/>
              <w:rPr>
                <w:rFonts w:ascii="Century Gothic" w:hAnsi="Century Gothic" w:cs="Times New Roman"/>
                <w:sz w:val="24"/>
                <w:szCs w:val="24"/>
                <w:lang w:val="fr-FR"/>
              </w:rPr>
            </w:pPr>
            <w:r w:rsidRPr="001C24FC">
              <w:rPr>
                <w:rStyle w:val="Strong"/>
                <w:rFonts w:ascii="Century Gothic" w:hAnsi="Century Gothic"/>
                <w:sz w:val="24"/>
                <w:szCs w:val="24"/>
              </w:rPr>
              <w:t xml:space="preserve"> Technical Losses (%) </w:t>
            </w:r>
          </w:p>
        </w:tc>
        <w:tc>
          <w:tcPr>
            <w:tcW w:w="3827" w:type="dxa"/>
          </w:tcPr>
          <w:p w14:paraId="156E726E" w14:textId="07C24E82" w:rsidR="00B85382" w:rsidRPr="001C24FC" w:rsidRDefault="00B85382" w:rsidP="00B85382">
            <w:pPr>
              <w:spacing w:line="276" w:lineRule="auto"/>
              <w:rPr>
                <w:rFonts w:ascii="Century Gothic" w:hAnsi="Century Gothic" w:cs="Times New Roman"/>
                <w:sz w:val="24"/>
                <w:szCs w:val="24"/>
                <w:lang w:val="fr-FR"/>
              </w:rPr>
            </w:pPr>
            <w:r w:rsidRPr="001C24FC">
              <w:rPr>
                <w:rStyle w:val="Strong"/>
                <w:rFonts w:ascii="Century Gothic" w:hAnsi="Century Gothic"/>
                <w:sz w:val="24"/>
                <w:szCs w:val="24"/>
              </w:rPr>
              <w:t>Remarks</w:t>
            </w:r>
          </w:p>
        </w:tc>
      </w:tr>
      <w:tr w:rsidR="00B85382" w:rsidRPr="00B85382" w14:paraId="53A06310" w14:textId="77777777" w:rsidTr="00B63102">
        <w:tc>
          <w:tcPr>
            <w:tcW w:w="3116" w:type="dxa"/>
          </w:tcPr>
          <w:p w14:paraId="3847F031" w14:textId="280AFFB1" w:rsidR="00B85382" w:rsidRPr="001C24FC" w:rsidRDefault="00B37CE7" w:rsidP="00B37CE7">
            <w:pPr>
              <w:spacing w:line="276" w:lineRule="auto"/>
              <w:rPr>
                <w:rFonts w:ascii="Century Gothic" w:hAnsi="Century Gothic" w:cs="Times New Roman"/>
                <w:sz w:val="24"/>
                <w:szCs w:val="24"/>
                <w:lang w:val="fr-FR"/>
              </w:rPr>
            </w:pPr>
            <w:r w:rsidRPr="001C24FC">
              <w:rPr>
                <w:rStyle w:val="Strong"/>
                <w:rFonts w:ascii="Century Gothic" w:hAnsi="Century Gothic"/>
                <w:sz w:val="24"/>
                <w:szCs w:val="24"/>
              </w:rPr>
              <w:t>L</w:t>
            </w:r>
            <w:r w:rsidR="00B85382" w:rsidRPr="001C24FC">
              <w:rPr>
                <w:rStyle w:val="Strong"/>
                <w:rFonts w:ascii="Century Gothic" w:hAnsi="Century Gothic"/>
                <w:sz w:val="24"/>
                <w:szCs w:val="24"/>
              </w:rPr>
              <w:t>iberia</w:t>
            </w:r>
          </w:p>
        </w:tc>
        <w:tc>
          <w:tcPr>
            <w:tcW w:w="3117" w:type="dxa"/>
            <w:vAlign w:val="center"/>
          </w:tcPr>
          <w:p w14:paraId="3AD66576" w14:textId="6B5BF5F6" w:rsidR="00B85382" w:rsidRPr="001C24FC" w:rsidRDefault="00B85382" w:rsidP="00B85382">
            <w:pPr>
              <w:spacing w:line="276" w:lineRule="auto"/>
              <w:jc w:val="center"/>
              <w:rPr>
                <w:rFonts w:ascii="Century Gothic" w:hAnsi="Century Gothic" w:cs="Times New Roman"/>
                <w:sz w:val="24"/>
                <w:szCs w:val="24"/>
                <w:lang w:val="fr-FR"/>
              </w:rPr>
            </w:pPr>
            <w:r w:rsidRPr="001C24FC">
              <w:rPr>
                <w:rFonts w:ascii="Century Gothic" w:hAnsi="Century Gothic" w:cs="Times New Roman"/>
                <w:sz w:val="24"/>
                <w:szCs w:val="24"/>
              </w:rPr>
              <w:t>15,0</w:t>
            </w:r>
          </w:p>
        </w:tc>
        <w:tc>
          <w:tcPr>
            <w:tcW w:w="3827" w:type="dxa"/>
          </w:tcPr>
          <w:p w14:paraId="4DFF3BA7" w14:textId="789C1224" w:rsidR="00B85382" w:rsidRPr="001C24FC" w:rsidRDefault="00B85382" w:rsidP="00B85382">
            <w:pPr>
              <w:spacing w:line="276" w:lineRule="auto"/>
              <w:rPr>
                <w:rFonts w:ascii="Century Gothic" w:hAnsi="Century Gothic" w:cs="Times New Roman"/>
                <w:b/>
                <w:bCs/>
                <w:sz w:val="24"/>
                <w:szCs w:val="24"/>
              </w:rPr>
            </w:pPr>
            <w:r w:rsidRPr="001C24FC">
              <w:rPr>
                <w:rFonts w:ascii="Century Gothic" w:hAnsi="Century Gothic"/>
                <w:sz w:val="24"/>
                <w:szCs w:val="24"/>
              </w:rPr>
              <w:t xml:space="preserve"> </w:t>
            </w:r>
            <w:r w:rsidRPr="001C24FC">
              <w:rPr>
                <w:rFonts w:ascii="Century Gothic" w:hAnsi="Century Gothic"/>
                <w:b/>
                <w:bCs/>
                <w:sz w:val="24"/>
                <w:szCs w:val="24"/>
              </w:rPr>
              <w:t>G</w:t>
            </w:r>
            <w:r w:rsidRPr="001C24FC">
              <w:rPr>
                <w:rStyle w:val="Strong"/>
                <w:rFonts w:ascii="Century Gothic" w:hAnsi="Century Gothic"/>
                <w:b w:val="0"/>
                <w:bCs w:val="0"/>
                <w:sz w:val="24"/>
                <w:szCs w:val="24"/>
              </w:rPr>
              <w:t>ing, undersized, and poorly maintained networks</w:t>
            </w:r>
          </w:p>
        </w:tc>
      </w:tr>
      <w:tr w:rsidR="00B85382" w:rsidRPr="00B85382" w14:paraId="096E1924" w14:textId="77777777" w:rsidTr="00B63102">
        <w:tc>
          <w:tcPr>
            <w:tcW w:w="3116" w:type="dxa"/>
          </w:tcPr>
          <w:p w14:paraId="4B053E25" w14:textId="7B6F01E0" w:rsidR="00B85382" w:rsidRPr="001C24FC" w:rsidRDefault="00B85382" w:rsidP="00B37CE7">
            <w:pPr>
              <w:spacing w:line="276" w:lineRule="auto"/>
              <w:rPr>
                <w:rFonts w:ascii="Century Gothic" w:hAnsi="Century Gothic" w:cs="Times New Roman"/>
                <w:sz w:val="24"/>
                <w:szCs w:val="24"/>
                <w:lang w:val="fr-FR"/>
              </w:rPr>
            </w:pPr>
            <w:r w:rsidRPr="001C24FC">
              <w:rPr>
                <w:rStyle w:val="Strong"/>
                <w:rFonts w:ascii="Century Gothic" w:hAnsi="Century Gothic"/>
                <w:sz w:val="24"/>
                <w:szCs w:val="24"/>
              </w:rPr>
              <w:t>Guinea-Bissau</w:t>
            </w:r>
          </w:p>
        </w:tc>
        <w:tc>
          <w:tcPr>
            <w:tcW w:w="3117" w:type="dxa"/>
            <w:vAlign w:val="center"/>
          </w:tcPr>
          <w:p w14:paraId="232DE969" w14:textId="78B8EFC7" w:rsidR="00B85382" w:rsidRPr="001C24FC" w:rsidRDefault="00B85382" w:rsidP="00B85382">
            <w:pPr>
              <w:spacing w:line="276" w:lineRule="auto"/>
              <w:jc w:val="center"/>
              <w:rPr>
                <w:rFonts w:ascii="Century Gothic" w:hAnsi="Century Gothic" w:cs="Times New Roman"/>
                <w:sz w:val="24"/>
                <w:szCs w:val="24"/>
                <w:lang w:val="fr-FR"/>
              </w:rPr>
            </w:pPr>
            <w:r w:rsidRPr="001C24FC">
              <w:rPr>
                <w:rFonts w:ascii="Century Gothic" w:hAnsi="Century Gothic" w:cs="Times New Roman"/>
                <w:sz w:val="24"/>
                <w:szCs w:val="24"/>
              </w:rPr>
              <w:t>13,5</w:t>
            </w:r>
          </w:p>
        </w:tc>
        <w:tc>
          <w:tcPr>
            <w:tcW w:w="3827" w:type="dxa"/>
          </w:tcPr>
          <w:p w14:paraId="33601E10" w14:textId="7DF048AC" w:rsidR="00B85382" w:rsidRPr="001C24FC" w:rsidRDefault="00B85382" w:rsidP="00B85382">
            <w:pPr>
              <w:spacing w:line="276" w:lineRule="auto"/>
              <w:rPr>
                <w:rFonts w:ascii="Century Gothic" w:hAnsi="Century Gothic" w:cs="Times New Roman"/>
                <w:b/>
                <w:bCs/>
                <w:sz w:val="24"/>
                <w:szCs w:val="24"/>
              </w:rPr>
            </w:pPr>
            <w:r w:rsidRPr="001C24FC">
              <w:rPr>
                <w:rStyle w:val="Strong"/>
                <w:rFonts w:ascii="Century Gothic" w:hAnsi="Century Gothic"/>
                <w:b w:val="0"/>
                <w:bCs w:val="0"/>
                <w:sz w:val="24"/>
                <w:szCs w:val="24"/>
              </w:rPr>
              <w:t>Aging networks with insufficient maintenance</w:t>
            </w:r>
          </w:p>
        </w:tc>
      </w:tr>
      <w:tr w:rsidR="00B85382" w:rsidRPr="00B85382" w14:paraId="01DABE7F" w14:textId="77777777" w:rsidTr="00B63102">
        <w:tc>
          <w:tcPr>
            <w:tcW w:w="3116" w:type="dxa"/>
          </w:tcPr>
          <w:p w14:paraId="5FC73EF0" w14:textId="6FD3B671" w:rsidR="00B85382" w:rsidRPr="001C24FC" w:rsidRDefault="00B85382" w:rsidP="00B37CE7">
            <w:pPr>
              <w:spacing w:line="276" w:lineRule="auto"/>
              <w:rPr>
                <w:rFonts w:ascii="Century Gothic" w:hAnsi="Century Gothic" w:cs="Times New Roman"/>
                <w:sz w:val="24"/>
                <w:szCs w:val="24"/>
                <w:lang w:val="fr-FR"/>
              </w:rPr>
            </w:pPr>
            <w:r w:rsidRPr="001C24FC">
              <w:rPr>
                <w:rStyle w:val="Strong"/>
                <w:rFonts w:ascii="Century Gothic" w:hAnsi="Century Gothic"/>
                <w:sz w:val="24"/>
                <w:szCs w:val="24"/>
              </w:rPr>
              <w:t xml:space="preserve"> Ivory Coast</w:t>
            </w:r>
          </w:p>
        </w:tc>
        <w:tc>
          <w:tcPr>
            <w:tcW w:w="3117" w:type="dxa"/>
            <w:vAlign w:val="center"/>
          </w:tcPr>
          <w:p w14:paraId="79C65440" w14:textId="5A651E2C" w:rsidR="00B85382" w:rsidRPr="001C24FC" w:rsidRDefault="00B85382" w:rsidP="00B85382">
            <w:pPr>
              <w:spacing w:line="276" w:lineRule="auto"/>
              <w:jc w:val="center"/>
              <w:rPr>
                <w:rFonts w:ascii="Century Gothic" w:hAnsi="Century Gothic" w:cs="Times New Roman"/>
                <w:sz w:val="24"/>
                <w:szCs w:val="24"/>
                <w:lang w:val="fr-FR"/>
              </w:rPr>
            </w:pPr>
            <w:r w:rsidRPr="001C24FC">
              <w:rPr>
                <w:rFonts w:ascii="Century Gothic" w:hAnsi="Century Gothic" w:cs="Times New Roman"/>
                <w:sz w:val="24"/>
                <w:szCs w:val="24"/>
              </w:rPr>
              <w:t>4,4</w:t>
            </w:r>
          </w:p>
        </w:tc>
        <w:tc>
          <w:tcPr>
            <w:tcW w:w="3827" w:type="dxa"/>
          </w:tcPr>
          <w:p w14:paraId="489B1E00" w14:textId="7DC01A66" w:rsidR="00B85382" w:rsidRPr="001C24FC" w:rsidRDefault="00B85382" w:rsidP="00B85382">
            <w:pPr>
              <w:spacing w:line="276" w:lineRule="auto"/>
              <w:rPr>
                <w:rFonts w:ascii="Century Gothic" w:hAnsi="Century Gothic" w:cs="Times New Roman"/>
                <w:b/>
                <w:bCs/>
                <w:sz w:val="24"/>
                <w:szCs w:val="24"/>
                <w:lang w:val="fr-FR"/>
              </w:rPr>
            </w:pPr>
            <w:r w:rsidRPr="001C24FC">
              <w:rPr>
                <w:rStyle w:val="Strong"/>
                <w:rFonts w:ascii="Century Gothic" w:hAnsi="Century Gothic"/>
                <w:b w:val="0"/>
                <w:bCs w:val="0"/>
                <w:sz w:val="24"/>
                <w:szCs w:val="24"/>
              </w:rPr>
              <w:t>Recent investments in modernization</w:t>
            </w:r>
          </w:p>
        </w:tc>
      </w:tr>
      <w:tr w:rsidR="00B85382" w:rsidRPr="00B85382" w14:paraId="419DC1E1" w14:textId="77777777" w:rsidTr="00B63102">
        <w:tc>
          <w:tcPr>
            <w:tcW w:w="3116" w:type="dxa"/>
          </w:tcPr>
          <w:p w14:paraId="3FCAAF1B" w14:textId="604E79FA" w:rsidR="00B85382" w:rsidRPr="001C24FC" w:rsidRDefault="00B85382" w:rsidP="00B37CE7">
            <w:pPr>
              <w:spacing w:line="276" w:lineRule="auto"/>
              <w:rPr>
                <w:rFonts w:ascii="Century Gothic" w:hAnsi="Century Gothic" w:cs="Times New Roman"/>
                <w:sz w:val="24"/>
                <w:szCs w:val="24"/>
                <w:lang w:val="fr-FR"/>
              </w:rPr>
            </w:pPr>
            <w:r w:rsidRPr="001C24FC">
              <w:rPr>
                <w:rStyle w:val="Strong"/>
                <w:rFonts w:ascii="Century Gothic" w:hAnsi="Century Gothic"/>
                <w:sz w:val="24"/>
                <w:szCs w:val="24"/>
              </w:rPr>
              <w:t>Nigeria</w:t>
            </w:r>
          </w:p>
        </w:tc>
        <w:tc>
          <w:tcPr>
            <w:tcW w:w="3117" w:type="dxa"/>
            <w:vAlign w:val="center"/>
          </w:tcPr>
          <w:p w14:paraId="5DAC75A7" w14:textId="3511F041" w:rsidR="00B85382" w:rsidRPr="001C24FC" w:rsidRDefault="00B85382" w:rsidP="00B85382">
            <w:pPr>
              <w:spacing w:line="276" w:lineRule="auto"/>
              <w:jc w:val="center"/>
              <w:rPr>
                <w:rFonts w:ascii="Century Gothic" w:hAnsi="Century Gothic" w:cs="Times New Roman"/>
                <w:sz w:val="24"/>
                <w:szCs w:val="24"/>
                <w:lang w:val="fr-FR"/>
              </w:rPr>
            </w:pPr>
            <w:r w:rsidRPr="001C24FC">
              <w:rPr>
                <w:rFonts w:ascii="Century Gothic" w:hAnsi="Century Gothic" w:cs="Times New Roman"/>
                <w:sz w:val="24"/>
                <w:szCs w:val="24"/>
              </w:rPr>
              <w:t>3,6</w:t>
            </w:r>
          </w:p>
        </w:tc>
        <w:tc>
          <w:tcPr>
            <w:tcW w:w="3827" w:type="dxa"/>
          </w:tcPr>
          <w:p w14:paraId="3C2A6627" w14:textId="76953496" w:rsidR="00B85382" w:rsidRPr="001C24FC" w:rsidRDefault="00B85382" w:rsidP="00B85382">
            <w:pPr>
              <w:spacing w:line="276" w:lineRule="auto"/>
              <w:rPr>
                <w:rFonts w:ascii="Century Gothic" w:hAnsi="Century Gothic" w:cs="Times New Roman"/>
                <w:b/>
                <w:bCs/>
                <w:sz w:val="24"/>
                <w:szCs w:val="24"/>
              </w:rPr>
            </w:pPr>
            <w:r w:rsidRPr="001C24FC">
              <w:rPr>
                <w:rStyle w:val="Strong"/>
                <w:rFonts w:ascii="Century Gothic" w:hAnsi="Century Gothic"/>
                <w:b w:val="0"/>
                <w:bCs w:val="0"/>
                <w:sz w:val="24"/>
                <w:szCs w:val="24"/>
              </w:rPr>
              <w:t>Modernized networks with regular maintenance</w:t>
            </w:r>
          </w:p>
        </w:tc>
      </w:tr>
      <w:tr w:rsidR="00B85382" w:rsidRPr="00B85382" w14:paraId="0153E68F" w14:textId="77777777" w:rsidTr="00B63102">
        <w:tc>
          <w:tcPr>
            <w:tcW w:w="3116" w:type="dxa"/>
          </w:tcPr>
          <w:p w14:paraId="5C23BB2A" w14:textId="48C3701E" w:rsidR="00B85382" w:rsidRPr="001C24FC" w:rsidRDefault="00B85382" w:rsidP="00B37CE7">
            <w:pPr>
              <w:spacing w:line="276" w:lineRule="auto"/>
              <w:rPr>
                <w:rFonts w:ascii="Century Gothic" w:hAnsi="Century Gothic" w:cs="Times New Roman"/>
                <w:sz w:val="24"/>
                <w:szCs w:val="24"/>
                <w:lang w:val="fr-FR"/>
              </w:rPr>
            </w:pPr>
            <w:r w:rsidRPr="001C24FC">
              <w:rPr>
                <w:rStyle w:val="Strong"/>
                <w:rFonts w:ascii="Century Gothic" w:hAnsi="Century Gothic"/>
                <w:sz w:val="24"/>
                <w:szCs w:val="24"/>
              </w:rPr>
              <w:t>Regional Average</w:t>
            </w:r>
          </w:p>
        </w:tc>
        <w:tc>
          <w:tcPr>
            <w:tcW w:w="3117" w:type="dxa"/>
            <w:vAlign w:val="center"/>
          </w:tcPr>
          <w:p w14:paraId="61D01FB5" w14:textId="60CEE360" w:rsidR="00B85382" w:rsidRPr="001C24FC" w:rsidRDefault="00B85382" w:rsidP="00B85382">
            <w:pPr>
              <w:spacing w:line="276" w:lineRule="auto"/>
              <w:jc w:val="center"/>
              <w:rPr>
                <w:rFonts w:ascii="Century Gothic" w:hAnsi="Century Gothic" w:cs="Times New Roman"/>
                <w:sz w:val="24"/>
                <w:szCs w:val="24"/>
                <w:lang w:val="fr-FR"/>
              </w:rPr>
            </w:pPr>
            <w:r w:rsidRPr="001C24FC">
              <w:rPr>
                <w:rFonts w:ascii="Century Gothic" w:hAnsi="Century Gothic" w:cs="Times New Roman"/>
                <w:sz w:val="24"/>
                <w:szCs w:val="24"/>
              </w:rPr>
              <w:t>9,1</w:t>
            </w:r>
          </w:p>
        </w:tc>
        <w:tc>
          <w:tcPr>
            <w:tcW w:w="3827" w:type="dxa"/>
          </w:tcPr>
          <w:p w14:paraId="085D60B6" w14:textId="490FABA7" w:rsidR="00B85382" w:rsidRPr="001C24FC" w:rsidRDefault="00B85382" w:rsidP="00B85382">
            <w:pPr>
              <w:spacing w:line="276" w:lineRule="auto"/>
              <w:rPr>
                <w:rFonts w:ascii="Century Gothic" w:hAnsi="Century Gothic" w:cs="Times New Roman"/>
                <w:sz w:val="24"/>
                <w:szCs w:val="24"/>
              </w:rPr>
            </w:pPr>
            <w:r w:rsidRPr="001C24FC">
              <w:rPr>
                <w:rFonts w:ascii="Century Gothic" w:hAnsi="Century Gothic"/>
                <w:sz w:val="24"/>
                <w:szCs w:val="24"/>
              </w:rPr>
              <w:t xml:space="preserve"> </w:t>
            </w:r>
            <w:r w:rsidRPr="001C24FC">
              <w:rPr>
                <w:rStyle w:val="Strong"/>
                <w:rFonts w:ascii="Century Gothic" w:hAnsi="Century Gothic"/>
                <w:sz w:val="24"/>
                <w:szCs w:val="24"/>
              </w:rPr>
              <w:t>Based on WAPP and AfDB statistics</w:t>
            </w:r>
          </w:p>
        </w:tc>
      </w:tr>
    </w:tbl>
    <w:p w14:paraId="58B1E33B" w14:textId="77777777" w:rsidR="00830247" w:rsidRPr="00830247" w:rsidRDefault="00830247" w:rsidP="00830247">
      <w:pPr>
        <w:spacing w:line="276" w:lineRule="auto"/>
        <w:rPr>
          <w:rFonts w:ascii="Century Gothic" w:hAnsi="Century Gothic" w:cs="Times New Roman"/>
          <w:b/>
          <w:bCs/>
          <w:sz w:val="24"/>
          <w:szCs w:val="24"/>
        </w:rPr>
      </w:pPr>
      <w:r w:rsidRPr="00830247">
        <w:rPr>
          <w:rFonts w:ascii="Century Gothic" w:hAnsi="Century Gothic" w:cs="Times New Roman"/>
          <w:b/>
          <w:bCs/>
          <w:sz w:val="24"/>
          <w:szCs w:val="24"/>
        </w:rPr>
        <w:t>Main causes:</w:t>
      </w:r>
    </w:p>
    <w:p w14:paraId="3B673C47" w14:textId="77777777" w:rsidR="00830247" w:rsidRPr="00830247" w:rsidRDefault="00830247" w:rsidP="00830247">
      <w:pPr>
        <w:numPr>
          <w:ilvl w:val="0"/>
          <w:numId w:val="22"/>
        </w:numPr>
        <w:spacing w:line="276" w:lineRule="auto"/>
        <w:rPr>
          <w:rFonts w:ascii="Century Gothic" w:hAnsi="Century Gothic" w:cs="Times New Roman"/>
          <w:sz w:val="24"/>
          <w:szCs w:val="24"/>
        </w:rPr>
      </w:pPr>
      <w:r w:rsidRPr="00830247">
        <w:rPr>
          <w:rFonts w:ascii="Century Gothic" w:hAnsi="Century Gothic" w:cs="Times New Roman"/>
          <w:sz w:val="24"/>
          <w:szCs w:val="24"/>
        </w:rPr>
        <w:t>Aging transmission lines and transformers</w:t>
      </w:r>
    </w:p>
    <w:p w14:paraId="02805493" w14:textId="77777777" w:rsidR="00830247" w:rsidRPr="00830247" w:rsidRDefault="00830247" w:rsidP="00830247">
      <w:pPr>
        <w:numPr>
          <w:ilvl w:val="0"/>
          <w:numId w:val="22"/>
        </w:numPr>
        <w:spacing w:line="276" w:lineRule="auto"/>
        <w:rPr>
          <w:rFonts w:ascii="Century Gothic" w:hAnsi="Century Gothic" w:cs="Times New Roman"/>
          <w:sz w:val="24"/>
          <w:szCs w:val="24"/>
        </w:rPr>
      </w:pPr>
      <w:r w:rsidRPr="00830247">
        <w:rPr>
          <w:rFonts w:ascii="Century Gothic" w:hAnsi="Century Gothic" w:cs="Times New Roman"/>
          <w:sz w:val="24"/>
          <w:szCs w:val="24"/>
        </w:rPr>
        <w:t>Overloads resulting from growing electricity demand</w:t>
      </w:r>
    </w:p>
    <w:p w14:paraId="10394AA5" w14:textId="77777777" w:rsidR="00830247" w:rsidRPr="00830247" w:rsidRDefault="00830247" w:rsidP="00830247">
      <w:pPr>
        <w:numPr>
          <w:ilvl w:val="0"/>
          <w:numId w:val="22"/>
        </w:numPr>
        <w:spacing w:line="276" w:lineRule="auto"/>
        <w:rPr>
          <w:rFonts w:ascii="Century Gothic" w:hAnsi="Century Gothic" w:cs="Times New Roman"/>
          <w:sz w:val="24"/>
          <w:szCs w:val="24"/>
        </w:rPr>
      </w:pPr>
      <w:r w:rsidRPr="00830247">
        <w:rPr>
          <w:rFonts w:ascii="Century Gothic" w:hAnsi="Century Gothic" w:cs="Times New Roman"/>
          <w:sz w:val="24"/>
          <w:szCs w:val="24"/>
        </w:rPr>
        <w:t>Lack of modern supervision systems (SCADA, smart sensors)</w:t>
      </w:r>
    </w:p>
    <w:p w14:paraId="00F15B1D" w14:textId="77777777" w:rsidR="00830247" w:rsidRPr="00830247" w:rsidRDefault="00830247" w:rsidP="00830247">
      <w:pPr>
        <w:numPr>
          <w:ilvl w:val="0"/>
          <w:numId w:val="22"/>
        </w:numPr>
        <w:spacing w:line="276" w:lineRule="auto"/>
        <w:rPr>
          <w:rFonts w:ascii="Century Gothic" w:hAnsi="Century Gothic" w:cs="Times New Roman"/>
          <w:sz w:val="24"/>
          <w:szCs w:val="24"/>
        </w:rPr>
      </w:pPr>
      <w:r w:rsidRPr="00830247">
        <w:rPr>
          <w:rFonts w:ascii="Century Gothic" w:hAnsi="Century Gothic" w:cs="Times New Roman"/>
          <w:sz w:val="24"/>
          <w:szCs w:val="24"/>
        </w:rPr>
        <w:t>Insufficient or irregular maintenance</w:t>
      </w:r>
    </w:p>
    <w:p w14:paraId="4776D0A7" w14:textId="77777777" w:rsidR="001C24FC" w:rsidRDefault="001C24FC" w:rsidP="00830247">
      <w:pPr>
        <w:spacing w:line="276" w:lineRule="auto"/>
        <w:rPr>
          <w:rFonts w:ascii="Century Gothic" w:hAnsi="Century Gothic" w:cs="Times New Roman"/>
          <w:b/>
          <w:bCs/>
          <w:sz w:val="24"/>
          <w:szCs w:val="24"/>
        </w:rPr>
      </w:pPr>
    </w:p>
    <w:p w14:paraId="1B385A2F" w14:textId="77777777" w:rsidR="001C24FC" w:rsidRDefault="001C24FC" w:rsidP="00830247">
      <w:pPr>
        <w:spacing w:line="276" w:lineRule="auto"/>
        <w:rPr>
          <w:rFonts w:ascii="Century Gothic" w:hAnsi="Century Gothic" w:cs="Times New Roman"/>
          <w:b/>
          <w:bCs/>
          <w:sz w:val="24"/>
          <w:szCs w:val="24"/>
        </w:rPr>
      </w:pPr>
    </w:p>
    <w:p w14:paraId="03689267" w14:textId="77777777" w:rsidR="001C24FC" w:rsidRDefault="001C24FC" w:rsidP="00830247">
      <w:pPr>
        <w:spacing w:line="276" w:lineRule="auto"/>
        <w:rPr>
          <w:rFonts w:ascii="Century Gothic" w:hAnsi="Century Gothic" w:cs="Times New Roman"/>
          <w:b/>
          <w:bCs/>
          <w:sz w:val="24"/>
          <w:szCs w:val="24"/>
        </w:rPr>
      </w:pPr>
    </w:p>
    <w:p w14:paraId="6EA61264" w14:textId="77777777" w:rsidR="001C24FC" w:rsidRDefault="001C24FC" w:rsidP="00830247">
      <w:pPr>
        <w:spacing w:line="276" w:lineRule="auto"/>
        <w:rPr>
          <w:rFonts w:ascii="Century Gothic" w:hAnsi="Century Gothic" w:cs="Times New Roman"/>
          <w:b/>
          <w:bCs/>
          <w:sz w:val="24"/>
          <w:szCs w:val="24"/>
        </w:rPr>
      </w:pPr>
    </w:p>
    <w:p w14:paraId="00D5B59C" w14:textId="77777777" w:rsidR="001C24FC" w:rsidRDefault="001C24FC" w:rsidP="00830247">
      <w:pPr>
        <w:spacing w:line="276" w:lineRule="auto"/>
        <w:rPr>
          <w:rFonts w:ascii="Century Gothic" w:hAnsi="Century Gothic" w:cs="Times New Roman"/>
          <w:b/>
          <w:bCs/>
          <w:sz w:val="24"/>
          <w:szCs w:val="24"/>
        </w:rPr>
      </w:pPr>
    </w:p>
    <w:p w14:paraId="4AC2EDCA" w14:textId="77777777" w:rsidR="001C24FC" w:rsidRDefault="001C24FC" w:rsidP="00830247">
      <w:pPr>
        <w:spacing w:line="276" w:lineRule="auto"/>
        <w:rPr>
          <w:rFonts w:ascii="Century Gothic" w:hAnsi="Century Gothic" w:cs="Times New Roman"/>
          <w:b/>
          <w:bCs/>
          <w:sz w:val="24"/>
          <w:szCs w:val="24"/>
        </w:rPr>
      </w:pPr>
    </w:p>
    <w:p w14:paraId="4F7FC2EE" w14:textId="77777777" w:rsidR="001C24FC" w:rsidRDefault="001C24FC" w:rsidP="00830247">
      <w:pPr>
        <w:spacing w:line="276" w:lineRule="auto"/>
        <w:rPr>
          <w:rFonts w:ascii="Century Gothic" w:hAnsi="Century Gothic" w:cs="Times New Roman"/>
          <w:b/>
          <w:bCs/>
          <w:sz w:val="24"/>
          <w:szCs w:val="24"/>
        </w:rPr>
      </w:pPr>
    </w:p>
    <w:p w14:paraId="4641105F" w14:textId="33293916" w:rsidR="00830247" w:rsidRPr="00830247" w:rsidRDefault="00830247" w:rsidP="00830247">
      <w:pPr>
        <w:spacing w:line="276" w:lineRule="auto"/>
        <w:rPr>
          <w:rFonts w:ascii="Century Gothic" w:hAnsi="Century Gothic" w:cs="Times New Roman"/>
          <w:b/>
          <w:bCs/>
          <w:sz w:val="24"/>
          <w:szCs w:val="24"/>
        </w:rPr>
      </w:pPr>
      <w:r w:rsidRPr="00830247">
        <w:rPr>
          <w:rFonts w:ascii="Century Gothic" w:hAnsi="Century Gothic" w:cs="Times New Roman"/>
          <w:b/>
          <w:bCs/>
          <w:sz w:val="24"/>
          <w:szCs w:val="24"/>
        </w:rPr>
        <w:t>3.2 Non-Technical (Commercial) Losses</w:t>
      </w:r>
    </w:p>
    <w:p w14:paraId="491DE620" w14:textId="77777777" w:rsidR="00830247" w:rsidRDefault="00830247" w:rsidP="00830247">
      <w:pPr>
        <w:spacing w:line="276" w:lineRule="auto"/>
        <w:rPr>
          <w:rFonts w:ascii="Century Gothic" w:hAnsi="Century Gothic" w:cs="Times New Roman"/>
          <w:sz w:val="24"/>
          <w:szCs w:val="24"/>
        </w:rPr>
      </w:pPr>
      <w:r w:rsidRPr="00830247">
        <w:rPr>
          <w:rFonts w:ascii="Century Gothic" w:hAnsi="Century Gothic" w:cs="Times New Roman"/>
          <w:sz w:val="24"/>
          <w:szCs w:val="24"/>
        </w:rPr>
        <w:t>Commercial losses represent an even more significant share and often exceed 20%. They arise from administrative, economic, and social dysfunctions.</w:t>
      </w:r>
    </w:p>
    <w:p w14:paraId="389837B1" w14:textId="6DE72F02" w:rsidR="00AB5352" w:rsidRPr="00830247" w:rsidRDefault="00AB5352" w:rsidP="00830247">
      <w:pPr>
        <w:spacing w:line="276" w:lineRule="auto"/>
        <w:rPr>
          <w:rFonts w:ascii="Century Gothic" w:hAnsi="Century Gothic" w:cs="Times New Roman"/>
          <w:sz w:val="24"/>
          <w:szCs w:val="24"/>
        </w:rPr>
      </w:pPr>
      <w:r>
        <w:rPr>
          <w:rFonts w:ascii="Century Gothic" w:hAnsi="Century Gothic" w:cs="Times New Roman"/>
          <w:sz w:val="24"/>
          <w:szCs w:val="24"/>
        </w:rPr>
        <w:t>TABLE 2.</w:t>
      </w:r>
      <w:r w:rsidR="00E27F24">
        <w:rPr>
          <w:rFonts w:ascii="Century Gothic" w:hAnsi="Century Gothic" w:cs="Times New Roman"/>
          <w:sz w:val="24"/>
          <w:szCs w:val="24"/>
        </w:rPr>
        <w:t xml:space="preserve"> </w:t>
      </w:r>
      <w:r w:rsidR="00E27F24" w:rsidRPr="00657F83">
        <w:rPr>
          <w:rFonts w:ascii="Century Gothic" w:hAnsi="Century Gothic" w:cs="Times New Roman"/>
          <w:b/>
          <w:sz w:val="24"/>
          <w:szCs w:val="24"/>
        </w:rPr>
        <w:t>Commercial Losses (%) in different countries</w:t>
      </w:r>
      <w:r w:rsidR="00E27F24">
        <w:rPr>
          <w:rFonts w:ascii="Century Gothic" w:hAnsi="Century Gothic" w:cs="Times New Roman"/>
          <w:sz w:val="24"/>
          <w:szCs w:val="24"/>
        </w:rPr>
        <w:t xml:space="preserve"> </w:t>
      </w:r>
    </w:p>
    <w:tbl>
      <w:tblPr>
        <w:tblStyle w:val="TableGrid"/>
        <w:tblW w:w="0" w:type="auto"/>
        <w:tblLook w:val="04A0" w:firstRow="1" w:lastRow="0" w:firstColumn="1" w:lastColumn="0" w:noHBand="0" w:noVBand="1"/>
      </w:tblPr>
      <w:tblGrid>
        <w:gridCol w:w="2547"/>
        <w:gridCol w:w="3118"/>
        <w:gridCol w:w="3685"/>
      </w:tblGrid>
      <w:tr w:rsidR="00DD3167" w:rsidRPr="00B85382" w14:paraId="7B78A2C2" w14:textId="77777777" w:rsidTr="00DD3167">
        <w:tc>
          <w:tcPr>
            <w:tcW w:w="2547" w:type="dxa"/>
          </w:tcPr>
          <w:p w14:paraId="7186D9FA" w14:textId="4BAC77F4" w:rsidR="00DD3167" w:rsidRPr="00B85382" w:rsidRDefault="00DD3167" w:rsidP="00DD3167">
            <w:pPr>
              <w:spacing w:line="276" w:lineRule="auto"/>
              <w:rPr>
                <w:rFonts w:ascii="Century Gothic" w:hAnsi="Century Gothic" w:cs="Times New Roman"/>
                <w:sz w:val="24"/>
                <w:szCs w:val="24"/>
              </w:rPr>
            </w:pPr>
            <w:r w:rsidRPr="00A81D4C">
              <w:rPr>
                <w:rFonts w:ascii="Century Gothic" w:hAnsi="Century Gothic" w:cs="Times New Roman"/>
                <w:b/>
                <w:bCs/>
                <w:sz w:val="24"/>
                <w:szCs w:val="24"/>
              </w:rPr>
              <w:t>C</w:t>
            </w:r>
            <w:r w:rsidRPr="00DD3167">
              <w:rPr>
                <w:rFonts w:ascii="Century Gothic" w:hAnsi="Century Gothic" w:cs="Times New Roman"/>
                <w:b/>
                <w:bCs/>
                <w:sz w:val="24"/>
                <w:szCs w:val="24"/>
              </w:rPr>
              <w:t xml:space="preserve">ountry </w:t>
            </w:r>
          </w:p>
        </w:tc>
        <w:tc>
          <w:tcPr>
            <w:tcW w:w="3118" w:type="dxa"/>
          </w:tcPr>
          <w:p w14:paraId="5D654188" w14:textId="76DB7E87" w:rsidR="00DD3167" w:rsidRPr="00B85382" w:rsidRDefault="00DD3167" w:rsidP="00DD3167">
            <w:pPr>
              <w:spacing w:line="276" w:lineRule="auto"/>
              <w:rPr>
                <w:rFonts w:ascii="Century Gothic" w:hAnsi="Century Gothic" w:cs="Times New Roman"/>
                <w:sz w:val="24"/>
                <w:szCs w:val="24"/>
              </w:rPr>
            </w:pPr>
            <w:r w:rsidRPr="00DD3167">
              <w:rPr>
                <w:rFonts w:ascii="Century Gothic" w:hAnsi="Century Gothic" w:cs="Times New Roman"/>
                <w:b/>
                <w:bCs/>
                <w:sz w:val="24"/>
                <w:szCs w:val="24"/>
              </w:rPr>
              <w:t xml:space="preserve">Commercial Losses (%) </w:t>
            </w:r>
          </w:p>
        </w:tc>
        <w:tc>
          <w:tcPr>
            <w:tcW w:w="3685" w:type="dxa"/>
          </w:tcPr>
          <w:p w14:paraId="108FE609" w14:textId="7EAF5B4C" w:rsidR="00DD3167" w:rsidRPr="00B85382" w:rsidRDefault="00DD3167" w:rsidP="00DD3167">
            <w:pPr>
              <w:spacing w:line="276" w:lineRule="auto"/>
              <w:rPr>
                <w:rFonts w:ascii="Century Gothic" w:hAnsi="Century Gothic" w:cs="Times New Roman"/>
                <w:sz w:val="24"/>
                <w:szCs w:val="24"/>
              </w:rPr>
            </w:pPr>
            <w:r w:rsidRPr="00DD3167">
              <w:rPr>
                <w:rFonts w:ascii="Century Gothic" w:hAnsi="Century Gothic" w:cs="Times New Roman"/>
                <w:b/>
                <w:bCs/>
                <w:sz w:val="24"/>
                <w:szCs w:val="24"/>
              </w:rPr>
              <w:t>Main Causes</w:t>
            </w:r>
          </w:p>
        </w:tc>
      </w:tr>
      <w:tr w:rsidR="00DD3167" w:rsidRPr="00B85382" w14:paraId="46EDEC01" w14:textId="77777777" w:rsidTr="00A80DF4">
        <w:tc>
          <w:tcPr>
            <w:tcW w:w="2547" w:type="dxa"/>
            <w:vAlign w:val="center"/>
          </w:tcPr>
          <w:p w14:paraId="5E08F538" w14:textId="4A7C383D" w:rsidR="00DD3167" w:rsidRPr="00B85382" w:rsidRDefault="00DD3167" w:rsidP="00DD3167">
            <w:pPr>
              <w:spacing w:line="276" w:lineRule="auto"/>
              <w:rPr>
                <w:rFonts w:ascii="Century Gothic" w:hAnsi="Century Gothic" w:cs="Times New Roman"/>
                <w:sz w:val="24"/>
                <w:szCs w:val="24"/>
              </w:rPr>
            </w:pPr>
            <w:r w:rsidRPr="00B85382">
              <w:rPr>
                <w:rFonts w:ascii="Century Gothic" w:hAnsi="Century Gothic" w:cs="Times New Roman"/>
                <w:sz w:val="24"/>
                <w:szCs w:val="24"/>
              </w:rPr>
              <w:lastRenderedPageBreak/>
              <w:t>Ghana</w:t>
            </w:r>
          </w:p>
        </w:tc>
        <w:tc>
          <w:tcPr>
            <w:tcW w:w="3118" w:type="dxa"/>
            <w:vAlign w:val="center"/>
          </w:tcPr>
          <w:p w14:paraId="18B45238" w14:textId="1A866570" w:rsidR="00DD3167" w:rsidRPr="00B85382" w:rsidRDefault="00DD3167" w:rsidP="00DD3167">
            <w:pPr>
              <w:spacing w:line="276" w:lineRule="auto"/>
              <w:rPr>
                <w:rFonts w:ascii="Century Gothic" w:hAnsi="Century Gothic" w:cs="Times New Roman"/>
                <w:sz w:val="24"/>
                <w:szCs w:val="24"/>
              </w:rPr>
            </w:pPr>
            <w:r w:rsidRPr="00B85382">
              <w:rPr>
                <w:rFonts w:ascii="Century Gothic" w:hAnsi="Century Gothic" w:cs="Times New Roman"/>
                <w:sz w:val="24"/>
                <w:szCs w:val="24"/>
              </w:rPr>
              <w:t>25</w:t>
            </w:r>
          </w:p>
        </w:tc>
        <w:tc>
          <w:tcPr>
            <w:tcW w:w="3685" w:type="dxa"/>
          </w:tcPr>
          <w:p w14:paraId="58C2DEE5" w14:textId="4B8C3955" w:rsidR="00DD3167" w:rsidRPr="001C24FC" w:rsidRDefault="00DD3167" w:rsidP="00DD3167">
            <w:pPr>
              <w:spacing w:line="276" w:lineRule="auto"/>
              <w:rPr>
                <w:rFonts w:ascii="Century Gothic" w:hAnsi="Century Gothic" w:cs="Times New Roman"/>
                <w:b/>
                <w:bCs/>
                <w:sz w:val="24"/>
                <w:szCs w:val="24"/>
                <w:lang w:val="fr-FR"/>
              </w:rPr>
            </w:pPr>
            <w:r w:rsidRPr="001C24FC">
              <w:rPr>
                <w:rStyle w:val="Strong"/>
                <w:rFonts w:ascii="Century Gothic" w:hAnsi="Century Gothic"/>
                <w:b w:val="0"/>
                <w:bCs w:val="0"/>
                <w:sz w:val="24"/>
                <w:szCs w:val="24"/>
              </w:rPr>
              <w:t>Fraud, illegal connections, inaccurate billing</w:t>
            </w:r>
          </w:p>
        </w:tc>
      </w:tr>
      <w:tr w:rsidR="00DD3167" w:rsidRPr="00B85382" w14:paraId="6EC50B11" w14:textId="77777777" w:rsidTr="00A80DF4">
        <w:tc>
          <w:tcPr>
            <w:tcW w:w="2547" w:type="dxa"/>
            <w:vAlign w:val="center"/>
          </w:tcPr>
          <w:p w14:paraId="3083C306" w14:textId="3D75485A" w:rsidR="00DD3167" w:rsidRPr="00B85382" w:rsidRDefault="00DD3167" w:rsidP="00DD3167">
            <w:pPr>
              <w:spacing w:line="276" w:lineRule="auto"/>
              <w:rPr>
                <w:rFonts w:ascii="Century Gothic" w:hAnsi="Century Gothic" w:cs="Times New Roman"/>
                <w:sz w:val="24"/>
                <w:szCs w:val="24"/>
              </w:rPr>
            </w:pPr>
            <w:r w:rsidRPr="00B85382">
              <w:rPr>
                <w:rFonts w:ascii="Century Gothic" w:hAnsi="Century Gothic" w:cs="Times New Roman"/>
                <w:sz w:val="24"/>
                <w:szCs w:val="24"/>
              </w:rPr>
              <w:t>Guinée</w:t>
            </w:r>
          </w:p>
        </w:tc>
        <w:tc>
          <w:tcPr>
            <w:tcW w:w="3118" w:type="dxa"/>
            <w:vAlign w:val="center"/>
          </w:tcPr>
          <w:p w14:paraId="49DD7CCB" w14:textId="5765735E" w:rsidR="00DD3167" w:rsidRPr="00B85382" w:rsidRDefault="00DD3167" w:rsidP="00DD3167">
            <w:pPr>
              <w:spacing w:line="276" w:lineRule="auto"/>
              <w:rPr>
                <w:rFonts w:ascii="Century Gothic" w:hAnsi="Century Gothic" w:cs="Times New Roman"/>
                <w:sz w:val="24"/>
                <w:szCs w:val="24"/>
              </w:rPr>
            </w:pPr>
            <w:r w:rsidRPr="00B85382">
              <w:rPr>
                <w:rFonts w:ascii="Century Gothic" w:hAnsi="Century Gothic" w:cs="Times New Roman"/>
                <w:sz w:val="24"/>
                <w:szCs w:val="24"/>
              </w:rPr>
              <w:t>25</w:t>
            </w:r>
          </w:p>
        </w:tc>
        <w:tc>
          <w:tcPr>
            <w:tcW w:w="3685" w:type="dxa"/>
          </w:tcPr>
          <w:p w14:paraId="510959C0" w14:textId="1EB49A35" w:rsidR="00DD3167" w:rsidRPr="001C24FC" w:rsidRDefault="00DD3167" w:rsidP="00DD3167">
            <w:pPr>
              <w:spacing w:line="276" w:lineRule="auto"/>
              <w:rPr>
                <w:rFonts w:ascii="Century Gothic" w:hAnsi="Century Gothic" w:cs="Times New Roman"/>
                <w:b/>
                <w:bCs/>
                <w:sz w:val="24"/>
                <w:szCs w:val="24"/>
              </w:rPr>
            </w:pPr>
            <w:r w:rsidRPr="001C24FC">
              <w:rPr>
                <w:rStyle w:val="Strong"/>
                <w:rFonts w:ascii="Century Gothic" w:hAnsi="Century Gothic"/>
                <w:b w:val="0"/>
                <w:bCs w:val="0"/>
                <w:sz w:val="24"/>
                <w:szCs w:val="24"/>
              </w:rPr>
              <w:t>Illegal connections, low bill collection</w:t>
            </w:r>
          </w:p>
        </w:tc>
      </w:tr>
      <w:tr w:rsidR="00DD3167" w:rsidRPr="00B85382" w14:paraId="74F1F574" w14:textId="77777777" w:rsidTr="00A80DF4">
        <w:tc>
          <w:tcPr>
            <w:tcW w:w="2547" w:type="dxa"/>
            <w:vAlign w:val="center"/>
          </w:tcPr>
          <w:p w14:paraId="18466FBB" w14:textId="492B69BB" w:rsidR="00DD3167" w:rsidRPr="00B85382" w:rsidRDefault="00DD3167" w:rsidP="00DD3167">
            <w:pPr>
              <w:spacing w:line="276" w:lineRule="auto"/>
              <w:rPr>
                <w:rFonts w:ascii="Century Gothic" w:hAnsi="Century Gothic" w:cs="Times New Roman"/>
                <w:sz w:val="24"/>
                <w:szCs w:val="24"/>
              </w:rPr>
            </w:pPr>
            <w:r w:rsidRPr="00B85382">
              <w:rPr>
                <w:rFonts w:ascii="Century Gothic" w:hAnsi="Century Gothic" w:cs="Times New Roman"/>
                <w:sz w:val="24"/>
                <w:szCs w:val="24"/>
              </w:rPr>
              <w:t>Sénégal</w:t>
            </w:r>
          </w:p>
        </w:tc>
        <w:tc>
          <w:tcPr>
            <w:tcW w:w="3118" w:type="dxa"/>
            <w:vAlign w:val="center"/>
          </w:tcPr>
          <w:p w14:paraId="613929C8" w14:textId="21840E11" w:rsidR="00DD3167" w:rsidRPr="00B85382" w:rsidRDefault="00DD3167" w:rsidP="00DD3167">
            <w:pPr>
              <w:spacing w:line="276" w:lineRule="auto"/>
              <w:rPr>
                <w:rFonts w:ascii="Century Gothic" w:hAnsi="Century Gothic" w:cs="Times New Roman"/>
                <w:sz w:val="24"/>
                <w:szCs w:val="24"/>
              </w:rPr>
            </w:pPr>
            <w:r w:rsidRPr="00B85382">
              <w:rPr>
                <w:rFonts w:ascii="Century Gothic" w:hAnsi="Century Gothic" w:cs="Times New Roman"/>
                <w:sz w:val="24"/>
                <w:szCs w:val="24"/>
              </w:rPr>
              <w:t>20</w:t>
            </w:r>
          </w:p>
        </w:tc>
        <w:tc>
          <w:tcPr>
            <w:tcW w:w="3685" w:type="dxa"/>
          </w:tcPr>
          <w:p w14:paraId="6904B71E" w14:textId="5AF504CB" w:rsidR="00DD3167" w:rsidRPr="001C24FC" w:rsidRDefault="00DD3167" w:rsidP="00DD3167">
            <w:pPr>
              <w:spacing w:line="276" w:lineRule="auto"/>
              <w:rPr>
                <w:rFonts w:ascii="Century Gothic" w:hAnsi="Century Gothic" w:cs="Times New Roman"/>
                <w:b/>
                <w:bCs/>
                <w:sz w:val="24"/>
                <w:szCs w:val="24"/>
              </w:rPr>
            </w:pPr>
            <w:r w:rsidRPr="001C24FC">
              <w:rPr>
                <w:rStyle w:val="Strong"/>
                <w:rFonts w:ascii="Century Gothic" w:hAnsi="Century Gothic"/>
                <w:b w:val="0"/>
                <w:bCs w:val="0"/>
                <w:sz w:val="24"/>
                <w:szCs w:val="24"/>
              </w:rPr>
              <w:t>Fraud, unpaid bills, poor billing</w:t>
            </w:r>
          </w:p>
        </w:tc>
      </w:tr>
      <w:tr w:rsidR="00DD3167" w:rsidRPr="00DD3167" w14:paraId="1ACDD68D" w14:textId="77777777" w:rsidTr="00A80DF4">
        <w:tc>
          <w:tcPr>
            <w:tcW w:w="2547" w:type="dxa"/>
            <w:vAlign w:val="center"/>
          </w:tcPr>
          <w:p w14:paraId="01625124" w14:textId="75D7C4C6" w:rsidR="00DD3167" w:rsidRPr="00B85382" w:rsidRDefault="00DD3167" w:rsidP="00DD3167">
            <w:pPr>
              <w:spacing w:line="276" w:lineRule="auto"/>
              <w:rPr>
                <w:rFonts w:ascii="Century Gothic" w:hAnsi="Century Gothic" w:cs="Times New Roman"/>
                <w:sz w:val="24"/>
                <w:szCs w:val="24"/>
              </w:rPr>
            </w:pPr>
            <w:r w:rsidRPr="00B85382">
              <w:rPr>
                <w:rFonts w:ascii="Century Gothic" w:hAnsi="Century Gothic" w:cs="Times New Roman"/>
                <w:sz w:val="24"/>
                <w:szCs w:val="24"/>
              </w:rPr>
              <w:t>Côte d’Ivoire</w:t>
            </w:r>
          </w:p>
        </w:tc>
        <w:tc>
          <w:tcPr>
            <w:tcW w:w="3118" w:type="dxa"/>
            <w:vAlign w:val="center"/>
          </w:tcPr>
          <w:p w14:paraId="33CF7811" w14:textId="71A4DC9C" w:rsidR="00DD3167" w:rsidRPr="00B85382" w:rsidRDefault="00DD3167" w:rsidP="00DD3167">
            <w:pPr>
              <w:spacing w:line="276" w:lineRule="auto"/>
              <w:rPr>
                <w:rFonts w:ascii="Century Gothic" w:hAnsi="Century Gothic" w:cs="Times New Roman"/>
                <w:sz w:val="24"/>
                <w:szCs w:val="24"/>
              </w:rPr>
            </w:pPr>
            <w:r w:rsidRPr="00B85382">
              <w:rPr>
                <w:rFonts w:ascii="Century Gothic" w:hAnsi="Century Gothic" w:cs="Times New Roman"/>
                <w:sz w:val="24"/>
                <w:szCs w:val="24"/>
              </w:rPr>
              <w:t>10</w:t>
            </w:r>
          </w:p>
        </w:tc>
        <w:tc>
          <w:tcPr>
            <w:tcW w:w="3685" w:type="dxa"/>
          </w:tcPr>
          <w:p w14:paraId="393E018A" w14:textId="308FFF9D" w:rsidR="00DD3167" w:rsidRPr="001C24FC" w:rsidRDefault="00DD3167" w:rsidP="00DD3167">
            <w:pPr>
              <w:spacing w:line="276" w:lineRule="auto"/>
              <w:rPr>
                <w:rFonts w:ascii="Century Gothic" w:hAnsi="Century Gothic" w:cs="Times New Roman"/>
                <w:b/>
                <w:bCs/>
                <w:sz w:val="24"/>
                <w:szCs w:val="24"/>
              </w:rPr>
            </w:pPr>
            <w:r w:rsidRPr="001C24FC">
              <w:rPr>
                <w:rStyle w:val="Strong"/>
                <w:rFonts w:ascii="Century Gothic" w:hAnsi="Century Gothic"/>
                <w:b w:val="0"/>
                <w:bCs w:val="0"/>
                <w:sz w:val="24"/>
                <w:szCs w:val="24"/>
              </w:rPr>
              <w:t>Relatively efficient management, low fraud</w:t>
            </w:r>
          </w:p>
        </w:tc>
      </w:tr>
      <w:tr w:rsidR="00DD3167" w:rsidRPr="00B85382" w14:paraId="12E0A28E" w14:textId="77777777" w:rsidTr="00A80DF4">
        <w:tc>
          <w:tcPr>
            <w:tcW w:w="2547" w:type="dxa"/>
            <w:vAlign w:val="center"/>
          </w:tcPr>
          <w:p w14:paraId="65AC9F0F" w14:textId="260E3F0C" w:rsidR="00DD3167" w:rsidRPr="00B85382" w:rsidRDefault="00DD3167" w:rsidP="00DD3167">
            <w:pPr>
              <w:spacing w:line="276" w:lineRule="auto"/>
              <w:rPr>
                <w:rFonts w:ascii="Century Gothic" w:hAnsi="Century Gothic" w:cs="Times New Roman"/>
                <w:sz w:val="24"/>
                <w:szCs w:val="24"/>
              </w:rPr>
            </w:pPr>
            <w:r w:rsidRPr="00DD3167">
              <w:rPr>
                <w:rFonts w:ascii="Century Gothic" w:hAnsi="Century Gothic" w:cs="Times New Roman"/>
                <w:b/>
                <w:bCs/>
                <w:sz w:val="24"/>
                <w:szCs w:val="24"/>
              </w:rPr>
              <w:t>Regional Average</w:t>
            </w:r>
          </w:p>
        </w:tc>
        <w:tc>
          <w:tcPr>
            <w:tcW w:w="3118" w:type="dxa"/>
            <w:vAlign w:val="center"/>
          </w:tcPr>
          <w:p w14:paraId="2A5EF95D" w14:textId="1686529C" w:rsidR="00DD3167" w:rsidRPr="00B85382" w:rsidRDefault="00DD3167" w:rsidP="00DD3167">
            <w:pPr>
              <w:spacing w:line="276" w:lineRule="auto"/>
              <w:rPr>
                <w:rFonts w:ascii="Century Gothic" w:hAnsi="Century Gothic" w:cs="Times New Roman"/>
                <w:sz w:val="24"/>
                <w:szCs w:val="24"/>
              </w:rPr>
            </w:pPr>
            <w:r w:rsidRPr="00B85382">
              <w:rPr>
                <w:rFonts w:ascii="Century Gothic" w:hAnsi="Century Gothic" w:cs="Times New Roman"/>
                <w:sz w:val="24"/>
                <w:szCs w:val="24"/>
              </w:rPr>
              <w:t>21</w:t>
            </w:r>
          </w:p>
        </w:tc>
        <w:tc>
          <w:tcPr>
            <w:tcW w:w="3685" w:type="dxa"/>
          </w:tcPr>
          <w:p w14:paraId="18912261" w14:textId="0D3CCDF7" w:rsidR="00DD3167" w:rsidRPr="00B85382" w:rsidRDefault="00DD3167" w:rsidP="00DD3167">
            <w:pPr>
              <w:spacing w:line="276" w:lineRule="auto"/>
              <w:rPr>
                <w:rFonts w:ascii="Century Gothic" w:hAnsi="Century Gothic" w:cs="Times New Roman"/>
                <w:sz w:val="24"/>
                <w:szCs w:val="24"/>
              </w:rPr>
            </w:pPr>
            <w:r w:rsidRPr="006100D4">
              <w:rPr>
                <w:rStyle w:val="Strong"/>
              </w:rPr>
              <w:t>WAPP and AfDB data</w:t>
            </w:r>
          </w:p>
        </w:tc>
      </w:tr>
    </w:tbl>
    <w:p w14:paraId="3A821772" w14:textId="77777777" w:rsidR="00DD3167" w:rsidRPr="00B85382" w:rsidRDefault="00DD3167" w:rsidP="002F0F49">
      <w:pPr>
        <w:spacing w:line="276" w:lineRule="auto"/>
        <w:rPr>
          <w:rFonts w:ascii="Century Gothic" w:hAnsi="Century Gothic" w:cs="Times New Roman"/>
          <w:sz w:val="24"/>
          <w:szCs w:val="24"/>
        </w:rPr>
      </w:pPr>
    </w:p>
    <w:p w14:paraId="3EA7BE22" w14:textId="77777777" w:rsidR="00A24F29" w:rsidRPr="00A24F29" w:rsidRDefault="00A24F29" w:rsidP="00A24F29">
      <w:pPr>
        <w:spacing w:line="276" w:lineRule="auto"/>
        <w:rPr>
          <w:rFonts w:ascii="Century Gothic" w:hAnsi="Century Gothic" w:cs="Times New Roman"/>
          <w:b/>
          <w:bCs/>
          <w:sz w:val="24"/>
          <w:szCs w:val="24"/>
        </w:rPr>
      </w:pPr>
      <w:r w:rsidRPr="00A24F29">
        <w:rPr>
          <w:rFonts w:ascii="Century Gothic" w:hAnsi="Century Gothic" w:cs="Times New Roman"/>
          <w:b/>
          <w:bCs/>
          <w:sz w:val="24"/>
          <w:szCs w:val="24"/>
        </w:rPr>
        <w:t>Key factors:</w:t>
      </w:r>
    </w:p>
    <w:p w14:paraId="4435EBAD" w14:textId="77777777" w:rsidR="00A24F29" w:rsidRPr="00A24F29" w:rsidRDefault="00A24F29" w:rsidP="00A24F29">
      <w:pPr>
        <w:numPr>
          <w:ilvl w:val="0"/>
          <w:numId w:val="23"/>
        </w:numPr>
        <w:spacing w:line="276" w:lineRule="auto"/>
        <w:rPr>
          <w:rFonts w:ascii="Century Gothic" w:hAnsi="Century Gothic" w:cs="Times New Roman"/>
          <w:sz w:val="24"/>
          <w:szCs w:val="24"/>
        </w:rPr>
      </w:pPr>
      <w:r w:rsidRPr="00A24F29">
        <w:rPr>
          <w:rFonts w:ascii="Century Gothic" w:hAnsi="Century Gothic" w:cs="Times New Roman"/>
          <w:sz w:val="24"/>
          <w:szCs w:val="24"/>
        </w:rPr>
        <w:t>Illegal connections and electricity theft</w:t>
      </w:r>
    </w:p>
    <w:p w14:paraId="639F3711" w14:textId="77777777" w:rsidR="00A24F29" w:rsidRPr="00A24F29" w:rsidRDefault="00A24F29" w:rsidP="00A24F29">
      <w:pPr>
        <w:numPr>
          <w:ilvl w:val="0"/>
          <w:numId w:val="23"/>
        </w:numPr>
        <w:spacing w:line="276" w:lineRule="auto"/>
        <w:rPr>
          <w:rFonts w:ascii="Century Gothic" w:hAnsi="Century Gothic" w:cs="Times New Roman"/>
          <w:sz w:val="24"/>
          <w:szCs w:val="24"/>
        </w:rPr>
      </w:pPr>
      <w:r w:rsidRPr="00A24F29">
        <w:rPr>
          <w:rFonts w:ascii="Century Gothic" w:hAnsi="Century Gothic" w:cs="Times New Roman"/>
          <w:sz w:val="24"/>
          <w:szCs w:val="24"/>
        </w:rPr>
        <w:t>Inaccurate billing and obsolete meters</w:t>
      </w:r>
    </w:p>
    <w:p w14:paraId="6E10849A" w14:textId="77777777" w:rsidR="00A24F29" w:rsidRPr="00A24F29" w:rsidRDefault="00A24F29" w:rsidP="00A24F29">
      <w:pPr>
        <w:numPr>
          <w:ilvl w:val="0"/>
          <w:numId w:val="23"/>
        </w:numPr>
        <w:spacing w:line="276" w:lineRule="auto"/>
        <w:rPr>
          <w:rFonts w:ascii="Century Gothic" w:hAnsi="Century Gothic" w:cs="Times New Roman"/>
          <w:sz w:val="24"/>
          <w:szCs w:val="24"/>
        </w:rPr>
      </w:pPr>
      <w:r w:rsidRPr="00A24F29">
        <w:rPr>
          <w:rFonts w:ascii="Century Gothic" w:hAnsi="Century Gothic" w:cs="Times New Roman"/>
          <w:sz w:val="24"/>
          <w:szCs w:val="24"/>
        </w:rPr>
        <w:t>Low bill collection rates</w:t>
      </w:r>
    </w:p>
    <w:p w14:paraId="0ABC0AB3" w14:textId="77777777" w:rsidR="00A24F29" w:rsidRPr="00A24F29" w:rsidRDefault="00A24F29" w:rsidP="00A24F29">
      <w:pPr>
        <w:numPr>
          <w:ilvl w:val="0"/>
          <w:numId w:val="23"/>
        </w:numPr>
        <w:spacing w:line="276" w:lineRule="auto"/>
        <w:rPr>
          <w:rFonts w:ascii="Century Gothic" w:hAnsi="Century Gothic" w:cs="Times New Roman"/>
          <w:sz w:val="24"/>
          <w:szCs w:val="24"/>
        </w:rPr>
      </w:pPr>
      <w:r w:rsidRPr="00A24F29">
        <w:rPr>
          <w:rFonts w:ascii="Century Gothic" w:hAnsi="Century Gothic" w:cs="Times New Roman"/>
          <w:sz w:val="24"/>
          <w:szCs w:val="24"/>
        </w:rPr>
        <w:t>Corruption and lack of transparency</w:t>
      </w:r>
    </w:p>
    <w:p w14:paraId="6AF32727" w14:textId="77777777" w:rsidR="00A24F29" w:rsidRPr="00A24F29" w:rsidRDefault="00A24F29" w:rsidP="00A24F29">
      <w:pPr>
        <w:numPr>
          <w:ilvl w:val="0"/>
          <w:numId w:val="23"/>
        </w:numPr>
        <w:spacing w:line="276" w:lineRule="auto"/>
        <w:rPr>
          <w:rFonts w:ascii="Century Gothic" w:hAnsi="Century Gothic" w:cs="Times New Roman"/>
          <w:sz w:val="24"/>
          <w:szCs w:val="24"/>
        </w:rPr>
      </w:pPr>
      <w:r w:rsidRPr="00A24F29">
        <w:rPr>
          <w:rFonts w:ascii="Century Gothic" w:hAnsi="Century Gothic" w:cs="Times New Roman"/>
          <w:sz w:val="24"/>
          <w:szCs w:val="24"/>
        </w:rPr>
        <w:t>Weak governance and regulatory frameworks</w:t>
      </w:r>
    </w:p>
    <w:p w14:paraId="0D31F0DE" w14:textId="08E5C4E5" w:rsidR="00A24F29" w:rsidRPr="00A24F29" w:rsidRDefault="00AB5352" w:rsidP="00A24F29">
      <w:pPr>
        <w:spacing w:line="276" w:lineRule="auto"/>
        <w:rPr>
          <w:rFonts w:ascii="Century Gothic" w:hAnsi="Century Gothic" w:cs="Times New Roman"/>
          <w:b/>
          <w:bCs/>
          <w:sz w:val="24"/>
          <w:szCs w:val="24"/>
        </w:rPr>
      </w:pPr>
      <w:r>
        <w:rPr>
          <w:rFonts w:ascii="Century Gothic" w:hAnsi="Century Gothic" w:cs="Times New Roman"/>
          <w:b/>
          <w:bCs/>
          <w:sz w:val="24"/>
          <w:szCs w:val="24"/>
        </w:rPr>
        <w:t>TABLE 3.</w:t>
      </w:r>
      <w:r w:rsidR="00A24F29" w:rsidRPr="00A24F29">
        <w:rPr>
          <w:rFonts w:ascii="Century Gothic" w:hAnsi="Century Gothic" w:cs="Times New Roman"/>
          <w:b/>
          <w:bCs/>
          <w:sz w:val="24"/>
          <w:szCs w:val="24"/>
        </w:rPr>
        <w:t xml:space="preserve"> Total Losses and Comparison with International Standards</w:t>
      </w:r>
    </w:p>
    <w:tbl>
      <w:tblPr>
        <w:tblStyle w:val="TableGrid"/>
        <w:tblW w:w="9918" w:type="dxa"/>
        <w:tblLook w:val="04A0" w:firstRow="1" w:lastRow="0" w:firstColumn="1" w:lastColumn="0" w:noHBand="0" w:noVBand="1"/>
      </w:tblPr>
      <w:tblGrid>
        <w:gridCol w:w="1856"/>
        <w:gridCol w:w="1541"/>
        <w:gridCol w:w="2410"/>
        <w:gridCol w:w="1276"/>
        <w:gridCol w:w="2835"/>
      </w:tblGrid>
      <w:tr w:rsidR="001C24FC" w:rsidRPr="00DD3167" w14:paraId="0B156F22" w14:textId="77777777" w:rsidTr="0046415D">
        <w:tc>
          <w:tcPr>
            <w:tcW w:w="1856" w:type="dxa"/>
          </w:tcPr>
          <w:p w14:paraId="2805C5D3" w14:textId="31CE1873" w:rsidR="00DD3167" w:rsidRPr="001C24FC" w:rsidRDefault="00DD3167" w:rsidP="001C24FC">
            <w:pPr>
              <w:spacing w:line="276" w:lineRule="auto"/>
              <w:jc w:val="center"/>
              <w:rPr>
                <w:rFonts w:ascii="Century Gothic" w:hAnsi="Century Gothic" w:cs="Times New Roman"/>
                <w:b/>
                <w:bCs/>
                <w:sz w:val="24"/>
                <w:szCs w:val="24"/>
              </w:rPr>
            </w:pPr>
            <w:r w:rsidRPr="001C24FC">
              <w:rPr>
                <w:rFonts w:ascii="Century Gothic" w:hAnsi="Century Gothic"/>
                <w:sz w:val="24"/>
                <w:szCs w:val="24"/>
              </w:rPr>
              <w:t>Country</w:t>
            </w:r>
          </w:p>
        </w:tc>
        <w:tc>
          <w:tcPr>
            <w:tcW w:w="1541" w:type="dxa"/>
          </w:tcPr>
          <w:p w14:paraId="0082F26B" w14:textId="4A8CB138" w:rsidR="00DD3167" w:rsidRPr="001C24FC" w:rsidRDefault="00DD3167" w:rsidP="001C24FC">
            <w:pPr>
              <w:spacing w:line="276" w:lineRule="auto"/>
              <w:jc w:val="center"/>
              <w:rPr>
                <w:rFonts w:ascii="Century Gothic" w:hAnsi="Century Gothic" w:cs="Times New Roman"/>
                <w:b/>
                <w:bCs/>
                <w:sz w:val="24"/>
                <w:szCs w:val="24"/>
              </w:rPr>
            </w:pPr>
            <w:r w:rsidRPr="001C24FC">
              <w:rPr>
                <w:rFonts w:ascii="Century Gothic" w:hAnsi="Century Gothic"/>
                <w:sz w:val="24"/>
                <w:szCs w:val="24"/>
              </w:rPr>
              <w:t>Technical Losses (%)</w:t>
            </w:r>
          </w:p>
        </w:tc>
        <w:tc>
          <w:tcPr>
            <w:tcW w:w="2410" w:type="dxa"/>
          </w:tcPr>
          <w:p w14:paraId="3A9AA047" w14:textId="12778916" w:rsidR="00DD3167" w:rsidRPr="001C24FC" w:rsidRDefault="00DD3167" w:rsidP="001C24FC">
            <w:pPr>
              <w:spacing w:line="276" w:lineRule="auto"/>
              <w:jc w:val="center"/>
              <w:rPr>
                <w:rFonts w:ascii="Century Gothic" w:hAnsi="Century Gothic" w:cs="Times New Roman"/>
                <w:b/>
                <w:bCs/>
                <w:sz w:val="24"/>
                <w:szCs w:val="24"/>
              </w:rPr>
            </w:pPr>
            <w:r w:rsidRPr="001C24FC">
              <w:rPr>
                <w:rFonts w:ascii="Century Gothic" w:hAnsi="Century Gothic"/>
                <w:sz w:val="24"/>
                <w:szCs w:val="24"/>
              </w:rPr>
              <w:t>Commercial Losses (%)</w:t>
            </w:r>
          </w:p>
        </w:tc>
        <w:tc>
          <w:tcPr>
            <w:tcW w:w="1276" w:type="dxa"/>
          </w:tcPr>
          <w:p w14:paraId="5903A07B" w14:textId="2D31C532" w:rsidR="00DD3167" w:rsidRPr="001C24FC" w:rsidRDefault="001C24FC" w:rsidP="001C24FC">
            <w:pPr>
              <w:spacing w:line="276" w:lineRule="auto"/>
              <w:jc w:val="center"/>
              <w:rPr>
                <w:rFonts w:ascii="Century Gothic" w:hAnsi="Century Gothic" w:cs="Times New Roman"/>
                <w:b/>
                <w:bCs/>
                <w:sz w:val="24"/>
                <w:szCs w:val="24"/>
              </w:rPr>
            </w:pPr>
            <w:r w:rsidRPr="001C24FC">
              <w:rPr>
                <w:rFonts w:ascii="Century Gothic" w:hAnsi="Century Gothic"/>
                <w:sz w:val="24"/>
                <w:szCs w:val="24"/>
              </w:rPr>
              <w:t>Total Losses (%)</w:t>
            </w:r>
          </w:p>
        </w:tc>
        <w:tc>
          <w:tcPr>
            <w:tcW w:w="2835" w:type="dxa"/>
          </w:tcPr>
          <w:p w14:paraId="7B306812" w14:textId="1EDD7B40" w:rsidR="00DD3167" w:rsidRPr="001C24FC" w:rsidRDefault="00DD3167" w:rsidP="001C24FC">
            <w:pPr>
              <w:spacing w:line="276" w:lineRule="auto"/>
              <w:jc w:val="center"/>
              <w:rPr>
                <w:rFonts w:ascii="Century Gothic" w:hAnsi="Century Gothic" w:cs="Times New Roman"/>
                <w:b/>
                <w:bCs/>
                <w:sz w:val="24"/>
                <w:szCs w:val="24"/>
              </w:rPr>
            </w:pPr>
            <w:r w:rsidRPr="001C24FC">
              <w:rPr>
                <w:rFonts w:ascii="Century Gothic" w:hAnsi="Century Gothic"/>
                <w:sz w:val="24"/>
                <w:szCs w:val="24"/>
              </w:rPr>
              <w:t>Deviation from International Standards (5–10%)</w:t>
            </w:r>
          </w:p>
        </w:tc>
      </w:tr>
      <w:tr w:rsidR="001C24FC" w:rsidRPr="00B85382" w14:paraId="5BCC0CDC" w14:textId="77777777" w:rsidTr="00B6312C">
        <w:tc>
          <w:tcPr>
            <w:tcW w:w="1856" w:type="dxa"/>
            <w:vAlign w:val="center"/>
          </w:tcPr>
          <w:p w14:paraId="505510BD" w14:textId="47F03360"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Nigeria</w:t>
            </w:r>
          </w:p>
        </w:tc>
        <w:tc>
          <w:tcPr>
            <w:tcW w:w="1541" w:type="dxa"/>
            <w:vAlign w:val="center"/>
          </w:tcPr>
          <w:p w14:paraId="6A701500" w14:textId="64EFD026"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3,6</w:t>
            </w:r>
          </w:p>
        </w:tc>
        <w:tc>
          <w:tcPr>
            <w:tcW w:w="2410" w:type="dxa"/>
            <w:vAlign w:val="center"/>
          </w:tcPr>
          <w:p w14:paraId="68E281E1" w14:textId="5F113FAF"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8,0</w:t>
            </w:r>
          </w:p>
        </w:tc>
        <w:tc>
          <w:tcPr>
            <w:tcW w:w="1276" w:type="dxa"/>
            <w:vAlign w:val="center"/>
          </w:tcPr>
          <w:p w14:paraId="549D8F9F" w14:textId="33C4FC69"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11,6</w:t>
            </w:r>
          </w:p>
        </w:tc>
        <w:tc>
          <w:tcPr>
            <w:tcW w:w="2835" w:type="dxa"/>
            <w:vAlign w:val="center"/>
          </w:tcPr>
          <w:p w14:paraId="3B9B9C68" w14:textId="271407D6"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+1,6 à +6,6</w:t>
            </w:r>
          </w:p>
        </w:tc>
      </w:tr>
      <w:tr w:rsidR="001C24FC" w:rsidRPr="00B85382" w14:paraId="3E1C763C" w14:textId="77777777" w:rsidTr="00B6312C">
        <w:tc>
          <w:tcPr>
            <w:tcW w:w="1856" w:type="dxa"/>
            <w:vAlign w:val="center"/>
          </w:tcPr>
          <w:p w14:paraId="3E162DE9" w14:textId="467D5F5A"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Côte d’Ivoire</w:t>
            </w:r>
          </w:p>
        </w:tc>
        <w:tc>
          <w:tcPr>
            <w:tcW w:w="1541" w:type="dxa"/>
            <w:vAlign w:val="center"/>
          </w:tcPr>
          <w:p w14:paraId="73EC2340" w14:textId="52BFEBE4"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4,4</w:t>
            </w:r>
          </w:p>
        </w:tc>
        <w:tc>
          <w:tcPr>
            <w:tcW w:w="2410" w:type="dxa"/>
            <w:vAlign w:val="center"/>
          </w:tcPr>
          <w:p w14:paraId="451145C3" w14:textId="27C96EC2"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10,0</w:t>
            </w:r>
          </w:p>
        </w:tc>
        <w:tc>
          <w:tcPr>
            <w:tcW w:w="1276" w:type="dxa"/>
            <w:vAlign w:val="center"/>
          </w:tcPr>
          <w:p w14:paraId="42AE18E4" w14:textId="75AAD5A6"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14,4</w:t>
            </w:r>
          </w:p>
        </w:tc>
        <w:tc>
          <w:tcPr>
            <w:tcW w:w="2835" w:type="dxa"/>
            <w:vAlign w:val="center"/>
          </w:tcPr>
          <w:p w14:paraId="2BFDAE82" w14:textId="35D344F4"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+4,4 à +9,4</w:t>
            </w:r>
          </w:p>
        </w:tc>
      </w:tr>
      <w:tr w:rsidR="001C24FC" w:rsidRPr="00B85382" w14:paraId="14593A44" w14:textId="77777777" w:rsidTr="00B6312C">
        <w:tc>
          <w:tcPr>
            <w:tcW w:w="1856" w:type="dxa"/>
            <w:vAlign w:val="center"/>
          </w:tcPr>
          <w:p w14:paraId="64F0C0CC" w14:textId="05092407"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Ghana</w:t>
            </w:r>
          </w:p>
        </w:tc>
        <w:tc>
          <w:tcPr>
            <w:tcW w:w="1541" w:type="dxa"/>
            <w:vAlign w:val="center"/>
          </w:tcPr>
          <w:p w14:paraId="03214C9F" w14:textId="4AB7DCC9"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6,0</w:t>
            </w:r>
          </w:p>
        </w:tc>
        <w:tc>
          <w:tcPr>
            <w:tcW w:w="2410" w:type="dxa"/>
            <w:vAlign w:val="center"/>
          </w:tcPr>
          <w:p w14:paraId="2F852290" w14:textId="0A9DE65C"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25,0</w:t>
            </w:r>
          </w:p>
        </w:tc>
        <w:tc>
          <w:tcPr>
            <w:tcW w:w="1276" w:type="dxa"/>
            <w:vAlign w:val="center"/>
          </w:tcPr>
          <w:p w14:paraId="218BCE00" w14:textId="669B1B01"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31,0</w:t>
            </w:r>
          </w:p>
        </w:tc>
        <w:tc>
          <w:tcPr>
            <w:tcW w:w="2835" w:type="dxa"/>
            <w:vAlign w:val="center"/>
          </w:tcPr>
          <w:p w14:paraId="0B6A9EC2" w14:textId="6767EF6B"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+21 à +26</w:t>
            </w:r>
          </w:p>
        </w:tc>
      </w:tr>
      <w:tr w:rsidR="001C24FC" w:rsidRPr="00B85382" w14:paraId="24C45A78" w14:textId="77777777" w:rsidTr="00B6312C">
        <w:tc>
          <w:tcPr>
            <w:tcW w:w="1856" w:type="dxa"/>
            <w:vAlign w:val="center"/>
          </w:tcPr>
          <w:p w14:paraId="3E1D089D" w14:textId="1958D7F4"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Guinée</w:t>
            </w:r>
          </w:p>
        </w:tc>
        <w:tc>
          <w:tcPr>
            <w:tcW w:w="1541" w:type="dxa"/>
            <w:vAlign w:val="center"/>
          </w:tcPr>
          <w:p w14:paraId="7AE03491" w14:textId="00617DB1"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10,0</w:t>
            </w:r>
          </w:p>
        </w:tc>
        <w:tc>
          <w:tcPr>
            <w:tcW w:w="2410" w:type="dxa"/>
            <w:vAlign w:val="center"/>
          </w:tcPr>
          <w:p w14:paraId="064D8E19" w14:textId="371F9ECE"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25,0</w:t>
            </w:r>
          </w:p>
        </w:tc>
        <w:tc>
          <w:tcPr>
            <w:tcW w:w="1276" w:type="dxa"/>
            <w:vAlign w:val="center"/>
          </w:tcPr>
          <w:p w14:paraId="68510C74" w14:textId="531C24D2"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35,0</w:t>
            </w:r>
          </w:p>
        </w:tc>
        <w:tc>
          <w:tcPr>
            <w:tcW w:w="2835" w:type="dxa"/>
            <w:vAlign w:val="center"/>
          </w:tcPr>
          <w:p w14:paraId="0857A0E6" w14:textId="79BD684C"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+25 à +30</w:t>
            </w:r>
          </w:p>
        </w:tc>
      </w:tr>
      <w:tr w:rsidR="001C24FC" w:rsidRPr="00B85382" w14:paraId="025C4FA1" w14:textId="77777777" w:rsidTr="00B6312C">
        <w:tc>
          <w:tcPr>
            <w:tcW w:w="1856" w:type="dxa"/>
            <w:vAlign w:val="center"/>
          </w:tcPr>
          <w:p w14:paraId="1BCF68F1" w14:textId="72572DE8"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Liberia</w:t>
            </w:r>
          </w:p>
        </w:tc>
        <w:tc>
          <w:tcPr>
            <w:tcW w:w="1541" w:type="dxa"/>
            <w:vAlign w:val="center"/>
          </w:tcPr>
          <w:p w14:paraId="7EF993A1" w14:textId="158918B1"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15,0</w:t>
            </w:r>
          </w:p>
        </w:tc>
        <w:tc>
          <w:tcPr>
            <w:tcW w:w="2410" w:type="dxa"/>
            <w:vAlign w:val="center"/>
          </w:tcPr>
          <w:p w14:paraId="47A17C87" w14:textId="4784F812"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22,0</w:t>
            </w:r>
          </w:p>
        </w:tc>
        <w:tc>
          <w:tcPr>
            <w:tcW w:w="1276" w:type="dxa"/>
            <w:vAlign w:val="center"/>
          </w:tcPr>
          <w:p w14:paraId="19331665" w14:textId="532DA61A"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37,0</w:t>
            </w:r>
          </w:p>
        </w:tc>
        <w:tc>
          <w:tcPr>
            <w:tcW w:w="2835" w:type="dxa"/>
            <w:vAlign w:val="center"/>
          </w:tcPr>
          <w:p w14:paraId="57EEE1E1" w14:textId="194A0BF0"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+27 à +32</w:t>
            </w:r>
          </w:p>
        </w:tc>
      </w:tr>
      <w:tr w:rsidR="001C24FC" w:rsidRPr="00B85382" w14:paraId="5939A51C" w14:textId="77777777" w:rsidTr="00B6312C">
        <w:tc>
          <w:tcPr>
            <w:tcW w:w="1856" w:type="dxa"/>
            <w:vAlign w:val="center"/>
          </w:tcPr>
          <w:p w14:paraId="2A6793A1" w14:textId="48B8BD85"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Guinée-Bissau</w:t>
            </w:r>
          </w:p>
        </w:tc>
        <w:tc>
          <w:tcPr>
            <w:tcW w:w="1541" w:type="dxa"/>
            <w:vAlign w:val="center"/>
          </w:tcPr>
          <w:p w14:paraId="62974D8C" w14:textId="724B6E28"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13,5</w:t>
            </w:r>
          </w:p>
        </w:tc>
        <w:tc>
          <w:tcPr>
            <w:tcW w:w="2410" w:type="dxa"/>
            <w:vAlign w:val="center"/>
          </w:tcPr>
          <w:p w14:paraId="6186DE55" w14:textId="52CDE260"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20,0</w:t>
            </w:r>
          </w:p>
        </w:tc>
        <w:tc>
          <w:tcPr>
            <w:tcW w:w="1276" w:type="dxa"/>
            <w:vAlign w:val="center"/>
          </w:tcPr>
          <w:p w14:paraId="0E0C40FE" w14:textId="3F7261CE"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33,5</w:t>
            </w:r>
          </w:p>
        </w:tc>
        <w:tc>
          <w:tcPr>
            <w:tcW w:w="2835" w:type="dxa"/>
            <w:vAlign w:val="center"/>
          </w:tcPr>
          <w:p w14:paraId="07260926" w14:textId="221EE904"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+23,5 à +28,5</w:t>
            </w:r>
          </w:p>
        </w:tc>
      </w:tr>
      <w:tr w:rsidR="001C24FC" w:rsidRPr="00B85382" w14:paraId="67A51E5C" w14:textId="77777777" w:rsidTr="00B6312C">
        <w:tc>
          <w:tcPr>
            <w:tcW w:w="1856" w:type="dxa"/>
            <w:vAlign w:val="center"/>
          </w:tcPr>
          <w:p w14:paraId="138006C1" w14:textId="16DDF561"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Sénégal</w:t>
            </w:r>
          </w:p>
        </w:tc>
        <w:tc>
          <w:tcPr>
            <w:tcW w:w="1541" w:type="dxa"/>
            <w:vAlign w:val="center"/>
          </w:tcPr>
          <w:p w14:paraId="318FDCF3" w14:textId="5C1B432F"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8,0</w:t>
            </w:r>
          </w:p>
        </w:tc>
        <w:tc>
          <w:tcPr>
            <w:tcW w:w="2410" w:type="dxa"/>
            <w:vAlign w:val="center"/>
          </w:tcPr>
          <w:p w14:paraId="771C3103" w14:textId="1CED3DB7"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20,0</w:t>
            </w:r>
          </w:p>
        </w:tc>
        <w:tc>
          <w:tcPr>
            <w:tcW w:w="1276" w:type="dxa"/>
            <w:vAlign w:val="center"/>
          </w:tcPr>
          <w:p w14:paraId="0F913F06" w14:textId="54654E93"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28,0</w:t>
            </w:r>
          </w:p>
        </w:tc>
        <w:tc>
          <w:tcPr>
            <w:tcW w:w="2835" w:type="dxa"/>
            <w:vAlign w:val="center"/>
          </w:tcPr>
          <w:p w14:paraId="522B7144" w14:textId="4D8446FA"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+18 à +23</w:t>
            </w:r>
          </w:p>
        </w:tc>
      </w:tr>
      <w:tr w:rsidR="001C24FC" w:rsidRPr="00B85382" w14:paraId="2DB0529E" w14:textId="77777777" w:rsidTr="00B6312C">
        <w:tc>
          <w:tcPr>
            <w:tcW w:w="1856" w:type="dxa"/>
            <w:vAlign w:val="center"/>
          </w:tcPr>
          <w:p w14:paraId="448A9566" w14:textId="66A3BC09"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Sierra Leone</w:t>
            </w:r>
          </w:p>
        </w:tc>
        <w:tc>
          <w:tcPr>
            <w:tcW w:w="1541" w:type="dxa"/>
            <w:vAlign w:val="center"/>
          </w:tcPr>
          <w:p w14:paraId="13924C10" w14:textId="32718F98"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12,0</w:t>
            </w:r>
          </w:p>
        </w:tc>
        <w:tc>
          <w:tcPr>
            <w:tcW w:w="2410" w:type="dxa"/>
            <w:vAlign w:val="center"/>
          </w:tcPr>
          <w:p w14:paraId="6E7CCBC4" w14:textId="499E8A64"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18,0</w:t>
            </w:r>
          </w:p>
        </w:tc>
        <w:tc>
          <w:tcPr>
            <w:tcW w:w="1276" w:type="dxa"/>
            <w:vAlign w:val="center"/>
          </w:tcPr>
          <w:p w14:paraId="44A202C2" w14:textId="623005CD"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30,0</w:t>
            </w:r>
          </w:p>
        </w:tc>
        <w:tc>
          <w:tcPr>
            <w:tcW w:w="2835" w:type="dxa"/>
            <w:vAlign w:val="center"/>
          </w:tcPr>
          <w:p w14:paraId="16509D54" w14:textId="675B83C1"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+20 à +25</w:t>
            </w:r>
          </w:p>
        </w:tc>
      </w:tr>
      <w:tr w:rsidR="001C24FC" w:rsidRPr="00B85382" w14:paraId="0407C25B" w14:textId="77777777" w:rsidTr="00B6312C">
        <w:tc>
          <w:tcPr>
            <w:tcW w:w="1856" w:type="dxa"/>
            <w:vAlign w:val="center"/>
          </w:tcPr>
          <w:p w14:paraId="605E4C97" w14:textId="3CDA6DBD"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Mali</w:t>
            </w:r>
          </w:p>
        </w:tc>
        <w:tc>
          <w:tcPr>
            <w:tcW w:w="1541" w:type="dxa"/>
            <w:vAlign w:val="center"/>
          </w:tcPr>
          <w:p w14:paraId="1CAD2ADA" w14:textId="22B0B158"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9,5</w:t>
            </w:r>
          </w:p>
        </w:tc>
        <w:tc>
          <w:tcPr>
            <w:tcW w:w="2410" w:type="dxa"/>
            <w:vAlign w:val="center"/>
          </w:tcPr>
          <w:p w14:paraId="3A51B98C" w14:textId="6F9053F5"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19,0</w:t>
            </w:r>
          </w:p>
        </w:tc>
        <w:tc>
          <w:tcPr>
            <w:tcW w:w="1276" w:type="dxa"/>
            <w:vAlign w:val="center"/>
          </w:tcPr>
          <w:p w14:paraId="6C480D38" w14:textId="0EF1D9CA"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28,5</w:t>
            </w:r>
          </w:p>
        </w:tc>
        <w:tc>
          <w:tcPr>
            <w:tcW w:w="2835" w:type="dxa"/>
            <w:vAlign w:val="center"/>
          </w:tcPr>
          <w:p w14:paraId="2330039F" w14:textId="6F3CD08E"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+18,5 à +23,5</w:t>
            </w:r>
          </w:p>
        </w:tc>
      </w:tr>
      <w:tr w:rsidR="001C24FC" w:rsidRPr="00B85382" w14:paraId="519DA2DD" w14:textId="77777777" w:rsidTr="00B6312C">
        <w:tc>
          <w:tcPr>
            <w:tcW w:w="1856" w:type="dxa"/>
            <w:vAlign w:val="center"/>
          </w:tcPr>
          <w:p w14:paraId="38B7DD7F" w14:textId="0B19BDF1"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Burkina Faso</w:t>
            </w:r>
          </w:p>
        </w:tc>
        <w:tc>
          <w:tcPr>
            <w:tcW w:w="1541" w:type="dxa"/>
            <w:vAlign w:val="center"/>
          </w:tcPr>
          <w:p w14:paraId="00B93312" w14:textId="75987ED2"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9,0</w:t>
            </w:r>
          </w:p>
        </w:tc>
        <w:tc>
          <w:tcPr>
            <w:tcW w:w="2410" w:type="dxa"/>
            <w:vAlign w:val="center"/>
          </w:tcPr>
          <w:p w14:paraId="5BE8FC86" w14:textId="764627EF"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21,0</w:t>
            </w:r>
          </w:p>
        </w:tc>
        <w:tc>
          <w:tcPr>
            <w:tcW w:w="1276" w:type="dxa"/>
            <w:vAlign w:val="center"/>
          </w:tcPr>
          <w:p w14:paraId="142C895C" w14:textId="7C770085"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30,0</w:t>
            </w:r>
          </w:p>
        </w:tc>
        <w:tc>
          <w:tcPr>
            <w:tcW w:w="2835" w:type="dxa"/>
            <w:vAlign w:val="center"/>
          </w:tcPr>
          <w:p w14:paraId="0B9E43D9" w14:textId="7C5BE287"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+20 à +25</w:t>
            </w:r>
          </w:p>
        </w:tc>
      </w:tr>
      <w:tr w:rsidR="001C24FC" w:rsidRPr="00B85382" w14:paraId="0CD91F47" w14:textId="77777777" w:rsidTr="00B6312C">
        <w:tc>
          <w:tcPr>
            <w:tcW w:w="1856" w:type="dxa"/>
            <w:vAlign w:val="center"/>
          </w:tcPr>
          <w:p w14:paraId="277DD99E" w14:textId="6C0E4AC1"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Niger</w:t>
            </w:r>
          </w:p>
        </w:tc>
        <w:tc>
          <w:tcPr>
            <w:tcW w:w="1541" w:type="dxa"/>
            <w:vAlign w:val="center"/>
          </w:tcPr>
          <w:p w14:paraId="22125A5E" w14:textId="7B56B5BC"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11,0</w:t>
            </w:r>
          </w:p>
        </w:tc>
        <w:tc>
          <w:tcPr>
            <w:tcW w:w="2410" w:type="dxa"/>
            <w:vAlign w:val="center"/>
          </w:tcPr>
          <w:p w14:paraId="35218511" w14:textId="4886F597"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23,0</w:t>
            </w:r>
          </w:p>
        </w:tc>
        <w:tc>
          <w:tcPr>
            <w:tcW w:w="1276" w:type="dxa"/>
            <w:vAlign w:val="center"/>
          </w:tcPr>
          <w:p w14:paraId="61FAAA80" w14:textId="7C888B47"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34,0</w:t>
            </w:r>
          </w:p>
        </w:tc>
        <w:tc>
          <w:tcPr>
            <w:tcW w:w="2835" w:type="dxa"/>
            <w:vAlign w:val="center"/>
          </w:tcPr>
          <w:p w14:paraId="686BDBB8" w14:textId="1D541270"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+24 à +29</w:t>
            </w:r>
          </w:p>
        </w:tc>
      </w:tr>
      <w:tr w:rsidR="001C24FC" w:rsidRPr="00B85382" w14:paraId="138F72C2" w14:textId="77777777" w:rsidTr="00B6312C">
        <w:tc>
          <w:tcPr>
            <w:tcW w:w="1856" w:type="dxa"/>
            <w:vAlign w:val="center"/>
          </w:tcPr>
          <w:p w14:paraId="00919CD2" w14:textId="3D541F0A"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Togo</w:t>
            </w:r>
          </w:p>
        </w:tc>
        <w:tc>
          <w:tcPr>
            <w:tcW w:w="1541" w:type="dxa"/>
            <w:vAlign w:val="center"/>
          </w:tcPr>
          <w:p w14:paraId="6D39D657" w14:textId="5F379FFE"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7,5</w:t>
            </w:r>
          </w:p>
        </w:tc>
        <w:tc>
          <w:tcPr>
            <w:tcW w:w="2410" w:type="dxa"/>
            <w:vAlign w:val="center"/>
          </w:tcPr>
          <w:p w14:paraId="5EE0AE55" w14:textId="7401B98C"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18,0</w:t>
            </w:r>
          </w:p>
        </w:tc>
        <w:tc>
          <w:tcPr>
            <w:tcW w:w="1276" w:type="dxa"/>
            <w:vAlign w:val="center"/>
          </w:tcPr>
          <w:p w14:paraId="6C8CD974" w14:textId="01382DBE"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25,5</w:t>
            </w:r>
          </w:p>
        </w:tc>
        <w:tc>
          <w:tcPr>
            <w:tcW w:w="2835" w:type="dxa"/>
            <w:vAlign w:val="center"/>
          </w:tcPr>
          <w:p w14:paraId="727F2A87" w14:textId="633F8B7E"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+15,5 à +20,5</w:t>
            </w:r>
          </w:p>
        </w:tc>
      </w:tr>
      <w:tr w:rsidR="001C24FC" w:rsidRPr="00B85382" w14:paraId="2E03BDBC" w14:textId="77777777" w:rsidTr="00B6312C">
        <w:tc>
          <w:tcPr>
            <w:tcW w:w="1856" w:type="dxa"/>
            <w:vAlign w:val="center"/>
          </w:tcPr>
          <w:p w14:paraId="01323DBE" w14:textId="17D746D4" w:rsidR="00B6312C" w:rsidRPr="001C24FC" w:rsidRDefault="00B6312C" w:rsidP="001C24FC">
            <w:pPr>
              <w:spacing w:line="276" w:lineRule="auto"/>
              <w:jc w:val="center"/>
              <w:rPr>
                <w:rFonts w:ascii="Century Gothic" w:hAnsi="Century Gothic" w:cs="Times New Roman"/>
                <w:b/>
                <w:bCs/>
                <w:sz w:val="24"/>
                <w:szCs w:val="24"/>
                <w:lang w:val="fr-FR"/>
              </w:rPr>
            </w:pPr>
            <w:proofErr w:type="spellStart"/>
            <w:r w:rsidRPr="001C24FC">
              <w:rPr>
                <w:rFonts w:ascii="Century Gothic" w:hAnsi="Century Gothic" w:cs="Times New Roman"/>
                <w:sz w:val="24"/>
                <w:szCs w:val="24"/>
              </w:rPr>
              <w:t>Bénin</w:t>
            </w:r>
            <w:proofErr w:type="spellEnd"/>
          </w:p>
        </w:tc>
        <w:tc>
          <w:tcPr>
            <w:tcW w:w="1541" w:type="dxa"/>
            <w:vAlign w:val="center"/>
          </w:tcPr>
          <w:p w14:paraId="7F775D83" w14:textId="38C50117"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9,0</w:t>
            </w:r>
          </w:p>
        </w:tc>
        <w:tc>
          <w:tcPr>
            <w:tcW w:w="2410" w:type="dxa"/>
            <w:vAlign w:val="center"/>
          </w:tcPr>
          <w:p w14:paraId="214B7356" w14:textId="78C7B388"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20,0</w:t>
            </w:r>
          </w:p>
        </w:tc>
        <w:tc>
          <w:tcPr>
            <w:tcW w:w="1276" w:type="dxa"/>
            <w:vAlign w:val="center"/>
          </w:tcPr>
          <w:p w14:paraId="66947C49" w14:textId="203F62FE"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29,0</w:t>
            </w:r>
          </w:p>
        </w:tc>
        <w:tc>
          <w:tcPr>
            <w:tcW w:w="2835" w:type="dxa"/>
            <w:vAlign w:val="center"/>
          </w:tcPr>
          <w:p w14:paraId="6970F8C0" w14:textId="3AC5640B" w:rsidR="00B6312C" w:rsidRPr="001C24FC" w:rsidRDefault="00B6312C" w:rsidP="001C24FC">
            <w:pPr>
              <w:spacing w:line="276" w:lineRule="auto"/>
              <w:jc w:val="center"/>
              <w:rPr>
                <w:rFonts w:ascii="Century Gothic" w:hAnsi="Century Gothic" w:cs="Times New Roman"/>
                <w:b/>
                <w:bCs/>
                <w:sz w:val="24"/>
                <w:szCs w:val="24"/>
                <w:lang w:val="fr-FR"/>
              </w:rPr>
            </w:pPr>
            <w:r w:rsidRPr="001C24FC">
              <w:rPr>
                <w:rFonts w:ascii="Century Gothic" w:hAnsi="Century Gothic" w:cs="Times New Roman"/>
                <w:sz w:val="24"/>
                <w:szCs w:val="24"/>
              </w:rPr>
              <w:t>+19 à +24</w:t>
            </w:r>
          </w:p>
        </w:tc>
      </w:tr>
    </w:tbl>
    <w:p w14:paraId="72ACA0EC" w14:textId="682864D4" w:rsidR="00A24F29" w:rsidRPr="00A24F29" w:rsidRDefault="00A24F29" w:rsidP="00A24F29">
      <w:pPr>
        <w:spacing w:line="276" w:lineRule="auto"/>
        <w:rPr>
          <w:rFonts w:ascii="Century Gothic" w:hAnsi="Century Gothic" w:cs="Times New Roman"/>
          <w:b/>
          <w:bCs/>
          <w:sz w:val="24"/>
          <w:szCs w:val="24"/>
        </w:rPr>
      </w:pPr>
    </w:p>
    <w:p w14:paraId="63A683C7" w14:textId="77777777" w:rsidR="00A24F29" w:rsidRPr="00A24F29" w:rsidRDefault="00A24F29" w:rsidP="00A24F29">
      <w:pPr>
        <w:spacing w:line="276" w:lineRule="auto"/>
        <w:rPr>
          <w:rFonts w:ascii="Century Gothic" w:hAnsi="Century Gothic" w:cs="Times New Roman"/>
          <w:b/>
          <w:bCs/>
          <w:sz w:val="24"/>
          <w:szCs w:val="24"/>
        </w:rPr>
      </w:pPr>
      <w:r w:rsidRPr="00A24F29">
        <w:rPr>
          <w:rFonts w:ascii="Century Gothic" w:hAnsi="Century Gothic" w:cs="Times New Roman"/>
          <w:b/>
          <w:bCs/>
          <w:sz w:val="24"/>
          <w:szCs w:val="24"/>
        </w:rPr>
        <w:lastRenderedPageBreak/>
        <w:t>Comments:</w:t>
      </w:r>
    </w:p>
    <w:p w14:paraId="061A67DA" w14:textId="77777777" w:rsidR="00A24F29" w:rsidRPr="00A24F29" w:rsidRDefault="00A24F29" w:rsidP="00A24F29">
      <w:pPr>
        <w:numPr>
          <w:ilvl w:val="0"/>
          <w:numId w:val="24"/>
        </w:numPr>
        <w:spacing w:line="276" w:lineRule="auto"/>
        <w:rPr>
          <w:rFonts w:ascii="Century Gothic" w:hAnsi="Century Gothic" w:cs="Times New Roman"/>
          <w:sz w:val="24"/>
          <w:szCs w:val="24"/>
        </w:rPr>
      </w:pPr>
      <w:r w:rsidRPr="00A24F29">
        <w:rPr>
          <w:rFonts w:ascii="Century Gothic" w:hAnsi="Century Gothic" w:cs="Times New Roman"/>
          <w:sz w:val="24"/>
          <w:szCs w:val="24"/>
        </w:rPr>
        <w:t>Total losses significantly exceed international standards in nearly all countries.</w:t>
      </w:r>
    </w:p>
    <w:p w14:paraId="3E0EC1A7" w14:textId="77777777" w:rsidR="00A24F29" w:rsidRPr="00A24F29" w:rsidRDefault="00A24F29" w:rsidP="00A24F29">
      <w:pPr>
        <w:numPr>
          <w:ilvl w:val="0"/>
          <w:numId w:val="24"/>
        </w:numPr>
        <w:spacing w:line="276" w:lineRule="auto"/>
        <w:rPr>
          <w:rFonts w:ascii="Century Gothic" w:hAnsi="Century Gothic" w:cs="Times New Roman"/>
          <w:sz w:val="24"/>
          <w:szCs w:val="24"/>
        </w:rPr>
      </w:pPr>
      <w:r w:rsidRPr="00A24F29">
        <w:rPr>
          <w:rFonts w:ascii="Century Gothic" w:hAnsi="Century Gothic" w:cs="Times New Roman"/>
          <w:sz w:val="24"/>
          <w:szCs w:val="24"/>
        </w:rPr>
        <w:t>The most critical gaps are observed in Guinea, Liberia, Ghana, and Guinea-Bissau, with total losses exceeding 30%.</w:t>
      </w:r>
    </w:p>
    <w:p w14:paraId="57280AFE" w14:textId="77777777" w:rsidR="00A24F29" w:rsidRPr="00A24F29" w:rsidRDefault="00A24F29" w:rsidP="00A24F29">
      <w:pPr>
        <w:numPr>
          <w:ilvl w:val="0"/>
          <w:numId w:val="24"/>
        </w:numPr>
        <w:spacing w:line="276" w:lineRule="auto"/>
        <w:rPr>
          <w:rFonts w:ascii="Century Gothic" w:hAnsi="Century Gothic" w:cs="Times New Roman"/>
          <w:sz w:val="24"/>
          <w:szCs w:val="24"/>
        </w:rPr>
      </w:pPr>
      <w:r w:rsidRPr="00A24F29">
        <w:rPr>
          <w:rFonts w:ascii="Century Gothic" w:hAnsi="Century Gothic" w:cs="Times New Roman"/>
          <w:sz w:val="24"/>
          <w:szCs w:val="24"/>
        </w:rPr>
        <w:t>Countries such as Nigeria, Côte d’Ivoire, and Togo demonstrate that modernization and good governance help limit losses.</w:t>
      </w:r>
    </w:p>
    <w:p w14:paraId="71803672" w14:textId="4A088375" w:rsidR="001C24FC" w:rsidRPr="00A24F29" w:rsidRDefault="00A24F29" w:rsidP="00A24F29">
      <w:pPr>
        <w:numPr>
          <w:ilvl w:val="0"/>
          <w:numId w:val="24"/>
        </w:numPr>
        <w:spacing w:line="276" w:lineRule="auto"/>
        <w:rPr>
          <w:rFonts w:ascii="Century Gothic" w:hAnsi="Century Gothic" w:cs="Times New Roman"/>
          <w:sz w:val="24"/>
          <w:szCs w:val="24"/>
        </w:rPr>
      </w:pPr>
      <w:r w:rsidRPr="00A24F29">
        <w:rPr>
          <w:rFonts w:ascii="Century Gothic" w:hAnsi="Century Gothic" w:cs="Times New Roman"/>
          <w:sz w:val="24"/>
          <w:szCs w:val="24"/>
        </w:rPr>
        <w:t>Commercial losses are generally higher than technical losses, highlighting the importance of institutional reforms and improved billing systems.</w:t>
      </w:r>
    </w:p>
    <w:p w14:paraId="23D123A4" w14:textId="77777777" w:rsidR="00A24F29" w:rsidRPr="00A24F29" w:rsidRDefault="00A24F29" w:rsidP="00A24F29">
      <w:pPr>
        <w:spacing w:line="276" w:lineRule="auto"/>
        <w:rPr>
          <w:rFonts w:ascii="Century Gothic" w:hAnsi="Century Gothic" w:cs="Times New Roman"/>
          <w:b/>
          <w:bCs/>
          <w:sz w:val="24"/>
          <w:szCs w:val="24"/>
        </w:rPr>
      </w:pPr>
      <w:r w:rsidRPr="00A24F29">
        <w:rPr>
          <w:rFonts w:ascii="Century Gothic" w:hAnsi="Century Gothic" w:cs="Times New Roman"/>
          <w:b/>
          <w:bCs/>
          <w:sz w:val="24"/>
          <w:szCs w:val="24"/>
        </w:rPr>
        <w:t>4. Discussion</w:t>
      </w:r>
    </w:p>
    <w:p w14:paraId="29510241" w14:textId="77777777" w:rsidR="00A24F29" w:rsidRPr="00A24F29" w:rsidRDefault="00A24F29" w:rsidP="00A24F29">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Impacts, causes, and remedies for electricity losses in West Africa</w:t>
      </w:r>
    </w:p>
    <w:p w14:paraId="23D04085" w14:textId="77777777" w:rsidR="00A24F29" w:rsidRPr="00A24F29" w:rsidRDefault="00A24F29" w:rsidP="00A24F29">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Electricity losses, whether technical or commercial, are a critical issue for the efficiency of power networks in West Africa. Despite progress achieved through the West Africa Power Pool (WAPP), the region continues to face high loss levels that hinder the profitability, reliability, and efficiency of the interconnected system.</w:t>
      </w:r>
    </w:p>
    <w:p w14:paraId="0747FE0B" w14:textId="77777777" w:rsidR="00A24F29" w:rsidRPr="00A24F29" w:rsidRDefault="00A24F29" w:rsidP="00A24F29">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Data from 2022 reports by ECOWAS and WAPP indicate that average technical losses amount to 9.1%. The most critical levels are observed in Liberia (~15%) and Guinea-Bissau (~13.5%), while better performance is recorded in Nigeria (3.6%) and Côte d’Ivoire (4.4%). In contrast, non-technical (commercial) losses exceed 20% in several countries, particularly where weak collection, billing errors, and high rates of illegal connections persist.</w:t>
      </w:r>
    </w:p>
    <w:p w14:paraId="721EA50A" w14:textId="1E5CB3AF" w:rsidR="00A24F29" w:rsidRPr="00A24F29" w:rsidRDefault="00A24F29" w:rsidP="00A24F29">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A notable example is Ghana, where total losses (technical and commercial) were estimated at approximately 32% in 2025, highlighting the magnitude of the problem despite partial network modernization. These observations underscore that regional interconnection initiatives, such as CLSG or OMVG, cannot alone solve the loss problem. As long as national networks remain fragile and inefficient, the expected benefits of cross-border electricity trade will remain partially compromised.</w:t>
      </w:r>
    </w:p>
    <w:p w14:paraId="1CAE5929" w14:textId="77777777" w:rsidR="00A24F29" w:rsidRPr="00A24F29" w:rsidRDefault="00A24F29" w:rsidP="00A24F29">
      <w:pPr>
        <w:spacing w:line="276" w:lineRule="auto"/>
        <w:rPr>
          <w:rFonts w:ascii="Century Gothic" w:hAnsi="Century Gothic" w:cs="Times New Roman"/>
          <w:b/>
          <w:bCs/>
          <w:sz w:val="24"/>
          <w:szCs w:val="24"/>
        </w:rPr>
      </w:pPr>
      <w:r w:rsidRPr="00A24F29">
        <w:rPr>
          <w:rFonts w:ascii="Century Gothic" w:hAnsi="Century Gothic" w:cs="Times New Roman"/>
          <w:b/>
          <w:bCs/>
          <w:sz w:val="24"/>
          <w:szCs w:val="24"/>
        </w:rPr>
        <w:t>4.1 Reduced Reliability: A Structural Constraint on Service Quality</w:t>
      </w:r>
    </w:p>
    <w:p w14:paraId="679F3C5B" w14:textId="77777777" w:rsidR="00A24F29" w:rsidRPr="00A24F29" w:rsidRDefault="00A24F29" w:rsidP="00A24F29">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 xml:space="preserve">The primary impact of high losses affects the reliability of the electricity network. A significant portion of generated energy does not reach end-users, indicating </w:t>
      </w:r>
      <w:r w:rsidRPr="00A24F29">
        <w:rPr>
          <w:rFonts w:ascii="Century Gothic" w:hAnsi="Century Gothic" w:cs="Times New Roman"/>
          <w:sz w:val="24"/>
          <w:szCs w:val="24"/>
        </w:rPr>
        <w:lastRenderedPageBreak/>
        <w:t>that the actual supplied capacity is much lower than the installed or introduced capacity.</w:t>
      </w:r>
    </w:p>
    <w:p w14:paraId="62DB4D51" w14:textId="77777777" w:rsidR="00A24F29" w:rsidRPr="00A24F29" w:rsidRDefault="00A24F29" w:rsidP="00A24F29">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This performance gap leads to a series of cascading effects:</w:t>
      </w:r>
    </w:p>
    <w:p w14:paraId="12320999" w14:textId="77777777" w:rsidR="00A24F29" w:rsidRPr="00A24F29" w:rsidRDefault="00A24F29" w:rsidP="00A24F29">
      <w:pPr>
        <w:numPr>
          <w:ilvl w:val="0"/>
          <w:numId w:val="25"/>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Frequent outages are inevitable when demand exceeds available capacity.</w:t>
      </w:r>
    </w:p>
    <w:p w14:paraId="24A6FF03" w14:textId="77777777" w:rsidR="00A24F29" w:rsidRPr="00A24F29" w:rsidRDefault="00A24F29" w:rsidP="00A24F29">
      <w:pPr>
        <w:numPr>
          <w:ilvl w:val="0"/>
          <w:numId w:val="25"/>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Voltage drops and frequency fluctuations compromise electricity quality, causing damage to household and industrial equipment.</w:t>
      </w:r>
    </w:p>
    <w:p w14:paraId="3591D40E" w14:textId="77777777" w:rsidR="00A24F29" w:rsidRPr="00A24F29" w:rsidRDefault="00A24F29" w:rsidP="00A24F29">
      <w:pPr>
        <w:numPr>
          <w:ilvl w:val="0"/>
          <w:numId w:val="25"/>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Distribution companies are forced to implement scheduled outages, affecting the continuity of public service.</w:t>
      </w:r>
    </w:p>
    <w:p w14:paraId="0DCCC56B" w14:textId="5EB5A215" w:rsidR="00A24F29" w:rsidRPr="00A24F29" w:rsidRDefault="00A24F29" w:rsidP="001C24FC">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Network instability erodes user confidence and threatens economic activity. Manufacturing and service sectors experience production declines, while households face high costs for self-supply via generators. Consequently, lower network reliability in West Africa directly impacts economic competitiveness and social welfare.</w:t>
      </w:r>
    </w:p>
    <w:p w14:paraId="03BE4FD3" w14:textId="77777777" w:rsidR="00A24F29" w:rsidRPr="00A24F29" w:rsidRDefault="00A24F29" w:rsidP="00A24F29">
      <w:pPr>
        <w:spacing w:line="276" w:lineRule="auto"/>
        <w:rPr>
          <w:rFonts w:ascii="Century Gothic" w:hAnsi="Century Gothic" w:cs="Times New Roman"/>
          <w:b/>
          <w:bCs/>
          <w:sz w:val="24"/>
          <w:szCs w:val="24"/>
        </w:rPr>
      </w:pPr>
      <w:r w:rsidRPr="00A24F29">
        <w:rPr>
          <w:rFonts w:ascii="Century Gothic" w:hAnsi="Century Gothic" w:cs="Times New Roman"/>
          <w:b/>
          <w:bCs/>
          <w:sz w:val="24"/>
          <w:szCs w:val="24"/>
        </w:rPr>
        <w:t>4.2 Compromised Profitability: A Chronic Financial Imbalance</w:t>
      </w:r>
    </w:p>
    <w:p w14:paraId="3708FCBD" w14:textId="77777777" w:rsidR="00A24F29" w:rsidRPr="00A24F29" w:rsidRDefault="00A24F29" w:rsidP="00A24F29">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High losses also undermine the economic profitability of electricity companies. When 25–30% of generated or purchased energy is unbilled or unpaid, revenue becomes insufficient to cover production, transmission, and distribution costs.</w:t>
      </w:r>
    </w:p>
    <w:p w14:paraId="6ED4A324" w14:textId="77777777" w:rsidR="00A24F29" w:rsidRPr="00A24F29" w:rsidRDefault="00A24F29" w:rsidP="00A24F29">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Public utilities face structural deficits. In some cases, revenue losses reach tens of millions of dollars per year. This limits their ability to:</w:t>
      </w:r>
    </w:p>
    <w:p w14:paraId="6E839D07" w14:textId="77777777" w:rsidR="00A24F29" w:rsidRPr="00A24F29" w:rsidRDefault="00A24F29" w:rsidP="00A24F29">
      <w:pPr>
        <w:numPr>
          <w:ilvl w:val="0"/>
          <w:numId w:val="26"/>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Maintain and modernize infrastructure;</w:t>
      </w:r>
    </w:p>
    <w:p w14:paraId="4A2C069C" w14:textId="77777777" w:rsidR="00A24F29" w:rsidRPr="00A24F29" w:rsidRDefault="00A24F29" w:rsidP="00A24F29">
      <w:pPr>
        <w:numPr>
          <w:ilvl w:val="0"/>
          <w:numId w:val="26"/>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Invest in new generation capacity;</w:t>
      </w:r>
    </w:p>
    <w:p w14:paraId="16066C43" w14:textId="77777777" w:rsidR="00A24F29" w:rsidRPr="00A24F29" w:rsidRDefault="00A24F29" w:rsidP="00A24F29">
      <w:pPr>
        <w:numPr>
          <w:ilvl w:val="0"/>
          <w:numId w:val="26"/>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Meet financial obligations to independent power producers (IPPs).</w:t>
      </w:r>
    </w:p>
    <w:p w14:paraId="6E830143" w14:textId="45AA0B7C" w:rsidR="00A24F29" w:rsidRPr="00A24F29" w:rsidRDefault="00A24F29" w:rsidP="00A24F29">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This financial instability creates a vicious cycle: reduced investments lead to more failures, causing higher losses, and so on. Over the long term, these deficits affect public finances, as governments are regularly required to provide financial support to prevent utility collapse. This situation jeopardizes not only state financial health but also sector credibility with private investors and international donors.</w:t>
      </w:r>
    </w:p>
    <w:p w14:paraId="32D4484C" w14:textId="77777777" w:rsidR="00A24F29" w:rsidRPr="00A24F29" w:rsidRDefault="00A24F29" w:rsidP="00A24F29">
      <w:pPr>
        <w:spacing w:line="276" w:lineRule="auto"/>
        <w:rPr>
          <w:rFonts w:ascii="Century Gothic" w:hAnsi="Century Gothic" w:cs="Times New Roman"/>
          <w:b/>
          <w:bCs/>
          <w:sz w:val="24"/>
          <w:szCs w:val="24"/>
        </w:rPr>
      </w:pPr>
      <w:r w:rsidRPr="00A24F29">
        <w:rPr>
          <w:rFonts w:ascii="Century Gothic" w:hAnsi="Century Gothic" w:cs="Times New Roman"/>
          <w:b/>
          <w:bCs/>
          <w:sz w:val="24"/>
          <w:szCs w:val="24"/>
        </w:rPr>
        <w:t>4.3 Impact on Regional Interconnection and Cross-Border Trade</w:t>
      </w:r>
    </w:p>
    <w:p w14:paraId="14E66740" w14:textId="77777777" w:rsidR="00A24F29" w:rsidRPr="00A24F29" w:rsidRDefault="00A24F29" w:rsidP="00A24F29">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 xml:space="preserve">One of WAPP’s major objectives is to promote a regional electricity market, enabling surplus-producing countries (e.g., Côte d’Ivoire or Ghana) to export </w:t>
      </w:r>
      <w:r w:rsidRPr="00A24F29">
        <w:rPr>
          <w:rFonts w:ascii="Century Gothic" w:hAnsi="Century Gothic" w:cs="Times New Roman"/>
          <w:sz w:val="24"/>
          <w:szCs w:val="24"/>
        </w:rPr>
        <w:lastRenderedPageBreak/>
        <w:t>energy to deficit countries (e.g., Guinea-Bissau, Liberia, or Niger). However, high losses significantly reduce the effectiveness of this mechanism.</w:t>
      </w:r>
    </w:p>
    <w:p w14:paraId="6613BB58" w14:textId="77777777" w:rsidR="00A24F29" w:rsidRPr="00A24F29" w:rsidRDefault="00A24F29" w:rsidP="00A24F29">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Specifically:</w:t>
      </w:r>
    </w:p>
    <w:p w14:paraId="1E07088C" w14:textId="77777777" w:rsidR="00A24F29" w:rsidRPr="00A24F29" w:rsidRDefault="00A24F29" w:rsidP="00A24F29">
      <w:pPr>
        <w:numPr>
          <w:ilvl w:val="0"/>
          <w:numId w:val="27"/>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When national networks are inefficient, imported energy is partially lost before reaching end-users, reducing the economic benefits of interconnection.</w:t>
      </w:r>
    </w:p>
    <w:p w14:paraId="0EDF93B7" w14:textId="77777777" w:rsidR="00A24F29" w:rsidRPr="00A24F29" w:rsidRDefault="00A24F29" w:rsidP="00A24F29">
      <w:pPr>
        <w:numPr>
          <w:ilvl w:val="0"/>
          <w:numId w:val="27"/>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Performance disparities between countries complicate pricing and reliability, making it difficult to reflect real costs.</w:t>
      </w:r>
    </w:p>
    <w:p w14:paraId="32329771" w14:textId="77777777" w:rsidR="00A24F29" w:rsidRPr="00A24F29" w:rsidRDefault="00A24F29" w:rsidP="00A24F29">
      <w:pPr>
        <w:numPr>
          <w:ilvl w:val="0"/>
          <w:numId w:val="27"/>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Regional operators must over-dimension interconnection infrastructure to compensate for these losses, increasing investment costs.</w:t>
      </w:r>
    </w:p>
    <w:p w14:paraId="4B71642F" w14:textId="7917E468" w:rsidR="00A24F29" w:rsidRPr="00A24F29" w:rsidRDefault="00A24F29" w:rsidP="001C24FC">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Therefore, as long as each member country does not improve its performance indicators—particularly regarding technical and commercial losses—the potential for low-cost energy exchange remains limited. Interconnection is only meaningful if national grids are robust, reliable, and well-managed.</w:t>
      </w:r>
    </w:p>
    <w:p w14:paraId="581D32FE" w14:textId="77777777" w:rsidR="00A24F29" w:rsidRPr="00A24F29" w:rsidRDefault="00A24F29" w:rsidP="00A24F29">
      <w:pPr>
        <w:spacing w:line="276" w:lineRule="auto"/>
        <w:rPr>
          <w:rFonts w:ascii="Century Gothic" w:hAnsi="Century Gothic" w:cs="Times New Roman"/>
          <w:b/>
          <w:bCs/>
          <w:sz w:val="24"/>
          <w:szCs w:val="24"/>
        </w:rPr>
      </w:pPr>
      <w:r w:rsidRPr="00A24F29">
        <w:rPr>
          <w:rFonts w:ascii="Century Gothic" w:hAnsi="Century Gothic" w:cs="Times New Roman"/>
          <w:b/>
          <w:bCs/>
          <w:sz w:val="24"/>
          <w:szCs w:val="24"/>
        </w:rPr>
        <w:t>4.4 Structural and Institutional Causes</w:t>
      </w:r>
    </w:p>
    <w:p w14:paraId="733A24E5" w14:textId="77777777" w:rsidR="00A24F29" w:rsidRPr="00A24F29" w:rsidRDefault="00A24F29" w:rsidP="00A24F29">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The causes of losses are multiple and interdependent:</w:t>
      </w:r>
    </w:p>
    <w:p w14:paraId="18A6513E" w14:textId="77777777" w:rsidR="00A24F29" w:rsidRPr="00A24F29" w:rsidRDefault="00A24F29" w:rsidP="00A24F29">
      <w:pPr>
        <w:numPr>
          <w:ilvl w:val="0"/>
          <w:numId w:val="28"/>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Aging infrastructure: Transformers, cables, and distribution lines are often obsolete, resulting in low energy efficiency.</w:t>
      </w:r>
    </w:p>
    <w:p w14:paraId="3F87684D" w14:textId="77777777" w:rsidR="00A24F29" w:rsidRPr="00A24F29" w:rsidRDefault="00A24F29" w:rsidP="00A24F29">
      <w:pPr>
        <w:numPr>
          <w:ilvl w:val="0"/>
          <w:numId w:val="28"/>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Network overloads: Rapid urbanization and population growth have caused demand to exceed planned capacity, increasing thermal losses.</w:t>
      </w:r>
    </w:p>
    <w:p w14:paraId="48B93554" w14:textId="77777777" w:rsidR="00A24F29" w:rsidRPr="00A24F29" w:rsidRDefault="00A24F29" w:rsidP="00A24F29">
      <w:pPr>
        <w:numPr>
          <w:ilvl w:val="0"/>
          <w:numId w:val="28"/>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Low reliability of metering systems: The absence of modern meters and frequent manipulation of old meters facilitate fraud and underbilling.</w:t>
      </w:r>
    </w:p>
    <w:p w14:paraId="043FABD0" w14:textId="77777777" w:rsidR="00A24F29" w:rsidRPr="00A24F29" w:rsidRDefault="00A24F29" w:rsidP="00A24F29">
      <w:pPr>
        <w:numPr>
          <w:ilvl w:val="0"/>
          <w:numId w:val="28"/>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Illegal connections and commercial fraud: Unauthorized connections remain common, sometimes tolerated in underprivileged areas.</w:t>
      </w:r>
    </w:p>
    <w:p w14:paraId="19AF0B4E" w14:textId="77777777" w:rsidR="00A24F29" w:rsidRPr="00A24F29" w:rsidRDefault="00A24F29" w:rsidP="00A24F29">
      <w:pPr>
        <w:numPr>
          <w:ilvl w:val="0"/>
          <w:numId w:val="28"/>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Insufficient collection: Non-payment, particularly by public administrations, represents a major revenue loss. In some countries, actual collection rates do not exceed 65%.</w:t>
      </w:r>
    </w:p>
    <w:p w14:paraId="2BEC9B60" w14:textId="12496544" w:rsidR="00A24F29" w:rsidRPr="00A24F29" w:rsidRDefault="00A24F29" w:rsidP="00A24F29">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These causes reflect systemic delays in technical modernization, governance, and electricity sector management.</w:t>
      </w:r>
    </w:p>
    <w:p w14:paraId="2F1175D6" w14:textId="77777777" w:rsidR="00A24F29" w:rsidRPr="00A24F29" w:rsidRDefault="00A24F29" w:rsidP="00A24F29">
      <w:pPr>
        <w:spacing w:line="276" w:lineRule="auto"/>
        <w:rPr>
          <w:rFonts w:ascii="Century Gothic" w:hAnsi="Century Gothic" w:cs="Times New Roman"/>
          <w:b/>
          <w:bCs/>
          <w:sz w:val="24"/>
          <w:szCs w:val="24"/>
        </w:rPr>
      </w:pPr>
      <w:r w:rsidRPr="00A24F29">
        <w:rPr>
          <w:rFonts w:ascii="Century Gothic" w:hAnsi="Century Gothic" w:cs="Times New Roman"/>
          <w:b/>
          <w:bCs/>
          <w:sz w:val="24"/>
          <w:szCs w:val="24"/>
        </w:rPr>
        <w:t>4.5 Solutions and Improvement Prospects</w:t>
      </w:r>
    </w:p>
    <w:p w14:paraId="4BE262EA" w14:textId="77777777" w:rsidR="00A24F29" w:rsidRPr="00A24F29" w:rsidRDefault="00A24F29" w:rsidP="00A24F29">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lastRenderedPageBreak/>
        <w:t>To address these challenges, several structural and operational measures are necessary to enhance the performance of West African power networks:</w:t>
      </w:r>
    </w:p>
    <w:p w14:paraId="46F9927C" w14:textId="77777777" w:rsidR="00A24F29" w:rsidRPr="00A24F29" w:rsidRDefault="00A24F29" w:rsidP="00A24F29">
      <w:pPr>
        <w:numPr>
          <w:ilvl w:val="0"/>
          <w:numId w:val="29"/>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Infrastructure modernization: Replace high-voltage lines, transformers, and distribution equipment, and adopt modern load management and monitoring technologies (SCADA, IoT sensors).</w:t>
      </w:r>
    </w:p>
    <w:p w14:paraId="6F7572F7" w14:textId="77777777" w:rsidR="00A24F29" w:rsidRPr="00A24F29" w:rsidRDefault="00A24F29" w:rsidP="00A24F29">
      <w:pPr>
        <w:numPr>
          <w:ilvl w:val="0"/>
          <w:numId w:val="29"/>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Widespread deployment of prepaid and smart meters: These devices reduce fraud, improve billing, and promote consumer accountability. They also enable automated consumption data collection, essential for planning.</w:t>
      </w:r>
    </w:p>
    <w:p w14:paraId="07C8585B" w14:textId="77777777" w:rsidR="00A24F29" w:rsidRPr="00A24F29" w:rsidRDefault="00A24F29" w:rsidP="00A24F29">
      <w:pPr>
        <w:numPr>
          <w:ilvl w:val="0"/>
          <w:numId w:val="29"/>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Strengthening revenue collection and financial discipline: Implement electronic payment systems and enforce penalties for non-payment to restore utility financial viability.</w:t>
      </w:r>
    </w:p>
    <w:p w14:paraId="2BF260D2" w14:textId="77777777" w:rsidR="00A24F29" w:rsidRPr="00A24F29" w:rsidRDefault="00A24F29" w:rsidP="00A24F29">
      <w:pPr>
        <w:numPr>
          <w:ilvl w:val="0"/>
          <w:numId w:val="29"/>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Regular network audits: Technical and commercial audits help identify critical points and establish targeted loss-reduction plans.</w:t>
      </w:r>
    </w:p>
    <w:p w14:paraId="0C790FE4" w14:textId="77777777" w:rsidR="00A24F29" w:rsidRPr="00A24F29" w:rsidRDefault="00A24F29" w:rsidP="00A24F29">
      <w:pPr>
        <w:numPr>
          <w:ilvl w:val="0"/>
          <w:numId w:val="29"/>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Integrated loss reduction programs: Countries can adopt Loss Reduction Programs (LRPs) supported by technical and financial partners, combining technical upgrades and institutional reforms.</w:t>
      </w:r>
    </w:p>
    <w:p w14:paraId="1B6348C4" w14:textId="77777777" w:rsidR="00A24F29" w:rsidRPr="00A24F29" w:rsidRDefault="00A24F29" w:rsidP="00A24F29">
      <w:pPr>
        <w:numPr>
          <w:ilvl w:val="0"/>
          <w:numId w:val="29"/>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Regulatory harmonization and regional cooperation: WAPP and ERERA should continue harmonizing performance standards and encourage countries to achieve loss thresholds below 10%.</w:t>
      </w:r>
    </w:p>
    <w:p w14:paraId="3DACD195" w14:textId="04FA809F" w:rsidR="00A24F29" w:rsidRPr="00A24F29" w:rsidRDefault="00A24F29" w:rsidP="00A24F29">
      <w:pPr>
        <w:numPr>
          <w:ilvl w:val="0"/>
          <w:numId w:val="29"/>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Human capacity development: Training and specialization of engineers and technicians in maintenance, energy management, and digital network supervision is essential for sustainable reforms.</w:t>
      </w:r>
    </w:p>
    <w:p w14:paraId="1F402950" w14:textId="14D476F0" w:rsidR="00A24F29" w:rsidRPr="00A24F29" w:rsidRDefault="00A24F29" w:rsidP="00A24F29">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Electricity losses in West Africa are a major obstacle to the success of regional energy integration. Their magnitude</w:t>
      </w:r>
      <w:r w:rsidRPr="00B85382">
        <w:rPr>
          <w:rFonts w:ascii="Century Gothic" w:hAnsi="Century Gothic" w:cs="Times New Roman"/>
          <w:sz w:val="24"/>
          <w:szCs w:val="24"/>
        </w:rPr>
        <w:t xml:space="preserve"> </w:t>
      </w:r>
      <w:r w:rsidRPr="00A24F29">
        <w:rPr>
          <w:rFonts w:ascii="Century Gothic" w:hAnsi="Century Gothic" w:cs="Times New Roman"/>
          <w:sz w:val="24"/>
          <w:szCs w:val="24"/>
        </w:rPr>
        <w:t>estimated at nearly 30% of total produced or imported energy in some countries—threatens the technical and financial stability of the sector.</w:t>
      </w:r>
    </w:p>
    <w:p w14:paraId="20DDC742" w14:textId="14F7F88D" w:rsidR="00A24F29" w:rsidRPr="00A24F29" w:rsidRDefault="00A24F29" w:rsidP="00A24F29">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To overcome this challenge, a comprehensive and coordinated approach is essential: modernize networks, improve governance, harmonize regulations, and strengthen technical cooperation within WAPP. Sustainable loss reduction is not only a technical issue but also an economic, social, and political one. It determines supply reliability, operator profitability, and the success of West African energy integration</w:t>
      </w:r>
      <w:r w:rsidR="001C24FC">
        <w:rPr>
          <w:rFonts w:ascii="Century Gothic" w:hAnsi="Century Gothic" w:cs="Times New Roman"/>
          <w:sz w:val="24"/>
          <w:szCs w:val="24"/>
        </w:rPr>
        <w:t xml:space="preserve"> </w:t>
      </w:r>
      <w:r w:rsidRPr="00A24F29">
        <w:rPr>
          <w:rFonts w:ascii="Century Gothic" w:hAnsi="Century Gothic" w:cs="Times New Roman"/>
          <w:sz w:val="24"/>
          <w:szCs w:val="24"/>
        </w:rPr>
        <w:t>a cornerstone of regional development.</w:t>
      </w:r>
    </w:p>
    <w:p w14:paraId="7731E9A4" w14:textId="77777777" w:rsidR="00A24F29" w:rsidRPr="00A24F29" w:rsidRDefault="00A24F29" w:rsidP="00A24F29">
      <w:pPr>
        <w:spacing w:line="276" w:lineRule="auto"/>
        <w:rPr>
          <w:rFonts w:ascii="Century Gothic" w:hAnsi="Century Gothic" w:cs="Times New Roman"/>
          <w:b/>
          <w:bCs/>
          <w:sz w:val="24"/>
          <w:szCs w:val="24"/>
        </w:rPr>
      </w:pPr>
      <w:r w:rsidRPr="00A24F29">
        <w:rPr>
          <w:rFonts w:ascii="Century Gothic" w:hAnsi="Century Gothic" w:cs="Times New Roman"/>
          <w:b/>
          <w:bCs/>
          <w:sz w:val="24"/>
          <w:szCs w:val="24"/>
        </w:rPr>
        <w:lastRenderedPageBreak/>
        <w:t>5. Conclusion</w:t>
      </w:r>
    </w:p>
    <w:p w14:paraId="50DD4166" w14:textId="77777777" w:rsidR="00A24F29" w:rsidRPr="00A24F29" w:rsidRDefault="00A24F29" w:rsidP="00A24F29">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Technical and commercial losses in West African electricity networks represent a significant barrier to achieving the energy integration goals promoted by the West Africa Power Pool (WAPP). The region exhibits substantial deviations from international standards (5–10%), with average technical losses estimated at 9.1% and non-technical losses reaching up to 21% in various countries. These losses, primarily due to infrastructure degradation, illegal connections, and insufficient billing and collection systems, significantly reduce sector profitability and reliability.</w:t>
      </w:r>
    </w:p>
    <w:p w14:paraId="5322B39B" w14:textId="77777777" w:rsidR="00A24F29" w:rsidRPr="00A24F29" w:rsidRDefault="00A24F29" w:rsidP="00A24F29">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For regional interconnection to fully serve as a lever for energy efficiency and economic integration, each member country must implement specific structural reforms. These initiatives include upgrading electricity networks (replacement of aging lines and transformers, increased transmission capacity), implementing digital metering and billing systems, and deploying smart meters to reduce fraud and optimize collections. Simultaneously, improving governance, training technicians, and raising consumer awareness are essential to optimize energy management and minimize non-technical losses.</w:t>
      </w:r>
    </w:p>
    <w:p w14:paraId="77D76D97" w14:textId="01CC4822" w:rsidR="00A24F29" w:rsidRDefault="00A24F29" w:rsidP="001C24FC">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A coordinated strategy among member states, supported by regional institutions such as WAPP, ECOWAS, and ERERA, is therefore essential. By addressing technical, commercial, and institutional aspects, the region can strengthen the financial resilience and sustainability of its utilities while improving access to stable, affordable, and reliable electricity. Reducing losses is thus a key condition for fully realizing the potential of energy integration in West Africa.</w:t>
      </w:r>
    </w:p>
    <w:p w14:paraId="3F805599" w14:textId="77777777" w:rsidR="00AB5352" w:rsidRDefault="00AB5352" w:rsidP="001C24FC">
      <w:pPr>
        <w:spacing w:line="276" w:lineRule="auto"/>
        <w:jc w:val="both"/>
        <w:rPr>
          <w:rFonts w:ascii="Century Gothic" w:hAnsi="Century Gothic" w:cs="Times New Roman"/>
          <w:sz w:val="24"/>
          <w:szCs w:val="24"/>
        </w:rPr>
      </w:pPr>
    </w:p>
    <w:p w14:paraId="7A249D16" w14:textId="77777777" w:rsidR="00AB5352" w:rsidRPr="00AB5352" w:rsidRDefault="00AB5352" w:rsidP="00AB5352">
      <w:pPr>
        <w:spacing w:line="276" w:lineRule="auto"/>
        <w:jc w:val="both"/>
        <w:rPr>
          <w:rFonts w:ascii="Century Gothic" w:hAnsi="Century Gothic" w:cs="Times New Roman"/>
          <w:sz w:val="24"/>
          <w:szCs w:val="24"/>
        </w:rPr>
      </w:pPr>
      <w:r w:rsidRPr="00AB5352">
        <w:rPr>
          <w:rFonts w:ascii="Century Gothic" w:hAnsi="Century Gothic" w:cs="Times New Roman"/>
          <w:sz w:val="24"/>
          <w:szCs w:val="24"/>
        </w:rPr>
        <w:t>COMPETING INTERESTS DISCLAIMER:</w:t>
      </w:r>
    </w:p>
    <w:p w14:paraId="49754813" w14:textId="69AB5E2F" w:rsidR="00AB5352" w:rsidRPr="001C24FC" w:rsidRDefault="00AB5352" w:rsidP="00AB5352">
      <w:pPr>
        <w:spacing w:line="276" w:lineRule="auto"/>
        <w:jc w:val="both"/>
        <w:rPr>
          <w:rFonts w:ascii="Century Gothic" w:hAnsi="Century Gothic" w:cs="Times New Roman"/>
          <w:sz w:val="24"/>
          <w:szCs w:val="24"/>
        </w:rPr>
      </w:pPr>
      <w:r w:rsidRPr="00AB5352">
        <w:rPr>
          <w:rFonts w:ascii="Century Gothic" w:hAnsi="Century Gothic" w:cs="Times New Roman"/>
          <w:sz w:val="24"/>
          <w:szCs w:val="24"/>
        </w:rPr>
        <w:t>Authors have declared that they have no known competing financial interests OR non-financial interests OR personal relationships that could have appeared to influence the work reported in this paper.</w:t>
      </w:r>
    </w:p>
    <w:p w14:paraId="75D7D254" w14:textId="77777777" w:rsidR="00A24F29" w:rsidRPr="00A24F29" w:rsidRDefault="00A24F29" w:rsidP="00A24F29">
      <w:pPr>
        <w:spacing w:line="276" w:lineRule="auto"/>
        <w:rPr>
          <w:rFonts w:ascii="Century Gothic" w:hAnsi="Century Gothic" w:cs="Times New Roman"/>
          <w:b/>
          <w:bCs/>
          <w:sz w:val="24"/>
          <w:szCs w:val="24"/>
        </w:rPr>
      </w:pPr>
      <w:r w:rsidRPr="00A24F29">
        <w:rPr>
          <w:rFonts w:ascii="Century Gothic" w:hAnsi="Century Gothic" w:cs="Times New Roman"/>
          <w:b/>
          <w:bCs/>
          <w:sz w:val="24"/>
          <w:szCs w:val="24"/>
        </w:rPr>
        <w:t>References</w:t>
      </w:r>
    </w:p>
    <w:p w14:paraId="73ACD939" w14:textId="77777777" w:rsidR="00A24F29" w:rsidRPr="00A24F29" w:rsidRDefault="00A24F29" w:rsidP="00A24F29">
      <w:pPr>
        <w:numPr>
          <w:ilvl w:val="0"/>
          <w:numId w:val="30"/>
        </w:numPr>
        <w:spacing w:line="276" w:lineRule="auto"/>
        <w:rPr>
          <w:rFonts w:ascii="Century Gothic" w:hAnsi="Century Gothic" w:cs="Times New Roman"/>
          <w:sz w:val="24"/>
          <w:szCs w:val="24"/>
        </w:rPr>
      </w:pPr>
      <w:r w:rsidRPr="00A24F29">
        <w:rPr>
          <w:rFonts w:ascii="Century Gothic" w:hAnsi="Century Gothic" w:cs="Times New Roman"/>
          <w:sz w:val="24"/>
          <w:szCs w:val="24"/>
        </w:rPr>
        <w:t xml:space="preserve">ECOWAS Energy Efficiency Report. (2025). </w:t>
      </w:r>
      <w:r w:rsidRPr="00A24F29">
        <w:rPr>
          <w:rFonts w:ascii="Century Gothic" w:hAnsi="Century Gothic" w:cs="Times New Roman"/>
          <w:i/>
          <w:iCs/>
          <w:sz w:val="24"/>
          <w:szCs w:val="24"/>
        </w:rPr>
        <w:t>Technical Electricity Losses in West Africa.</w:t>
      </w:r>
      <w:r w:rsidRPr="00A24F29">
        <w:rPr>
          <w:rFonts w:ascii="Century Gothic" w:hAnsi="Century Gothic" w:cs="Times New Roman"/>
          <w:sz w:val="24"/>
          <w:szCs w:val="24"/>
        </w:rPr>
        <w:t xml:space="preserve"> Abuja: ECOWAS Commission.</w:t>
      </w:r>
    </w:p>
    <w:p w14:paraId="49165186" w14:textId="77777777" w:rsidR="00A24F29" w:rsidRPr="00A24F29" w:rsidRDefault="00A24F29" w:rsidP="00A24F29">
      <w:pPr>
        <w:numPr>
          <w:ilvl w:val="0"/>
          <w:numId w:val="30"/>
        </w:numPr>
        <w:spacing w:line="276" w:lineRule="auto"/>
        <w:rPr>
          <w:rFonts w:ascii="Century Gothic" w:hAnsi="Century Gothic" w:cs="Times New Roman"/>
          <w:sz w:val="24"/>
          <w:szCs w:val="24"/>
        </w:rPr>
      </w:pPr>
      <w:r w:rsidRPr="00A24F29">
        <w:rPr>
          <w:rFonts w:ascii="Century Gothic" w:hAnsi="Century Gothic" w:cs="Times New Roman"/>
          <w:sz w:val="24"/>
          <w:szCs w:val="24"/>
        </w:rPr>
        <w:t xml:space="preserve">African Development Bank (AfDB). (2025). </w:t>
      </w:r>
      <w:r w:rsidRPr="00A24F29">
        <w:rPr>
          <w:rFonts w:ascii="Century Gothic" w:hAnsi="Century Gothic" w:cs="Times New Roman"/>
          <w:i/>
          <w:iCs/>
          <w:sz w:val="24"/>
          <w:szCs w:val="24"/>
        </w:rPr>
        <w:t>West African Countries ITMO Readiness Scoping Assessment: Commercial and Technical Losses in West Africa.</w:t>
      </w:r>
      <w:r w:rsidRPr="00A24F29">
        <w:rPr>
          <w:rFonts w:ascii="Century Gothic" w:hAnsi="Century Gothic" w:cs="Times New Roman"/>
          <w:sz w:val="24"/>
          <w:szCs w:val="24"/>
        </w:rPr>
        <w:t xml:space="preserve"> Abidjan: AfDB Publications.</w:t>
      </w:r>
    </w:p>
    <w:p w14:paraId="379A7627" w14:textId="77777777" w:rsidR="00867692" w:rsidRDefault="00867692" w:rsidP="00A24F29">
      <w:pPr>
        <w:numPr>
          <w:ilvl w:val="0"/>
          <w:numId w:val="30"/>
        </w:numPr>
        <w:spacing w:line="276" w:lineRule="auto"/>
        <w:rPr>
          <w:rFonts w:ascii="Century Gothic" w:hAnsi="Century Gothic" w:cs="Times New Roman"/>
          <w:sz w:val="24"/>
          <w:szCs w:val="24"/>
        </w:rPr>
      </w:pPr>
      <w:proofErr w:type="spellStart"/>
      <w:r w:rsidRPr="00867692">
        <w:rPr>
          <w:rFonts w:ascii="Century Gothic" w:hAnsi="Century Gothic" w:cs="Times New Roman"/>
          <w:sz w:val="24"/>
          <w:szCs w:val="24"/>
        </w:rPr>
        <w:lastRenderedPageBreak/>
        <w:t>GhanaFact</w:t>
      </w:r>
      <w:proofErr w:type="spellEnd"/>
      <w:r w:rsidRPr="00867692">
        <w:rPr>
          <w:rFonts w:ascii="Century Gothic" w:hAnsi="Century Gothic" w:cs="Times New Roman"/>
          <w:sz w:val="24"/>
          <w:szCs w:val="24"/>
        </w:rPr>
        <w:t xml:space="preserve">. (2025). FACT-CHECK: </w:t>
      </w:r>
      <w:proofErr w:type="spellStart"/>
      <w:r w:rsidRPr="00867692">
        <w:rPr>
          <w:rFonts w:ascii="Century Gothic" w:hAnsi="Century Gothic" w:cs="Times New Roman"/>
          <w:sz w:val="24"/>
          <w:szCs w:val="24"/>
        </w:rPr>
        <w:t>Inusah</w:t>
      </w:r>
      <w:proofErr w:type="spellEnd"/>
      <w:r w:rsidRPr="00867692">
        <w:rPr>
          <w:rFonts w:ascii="Century Gothic" w:hAnsi="Century Gothic" w:cs="Times New Roman"/>
          <w:sz w:val="24"/>
          <w:szCs w:val="24"/>
        </w:rPr>
        <w:t xml:space="preserve"> </w:t>
      </w:r>
      <w:proofErr w:type="spellStart"/>
      <w:r w:rsidRPr="00867692">
        <w:rPr>
          <w:rFonts w:ascii="Century Gothic" w:hAnsi="Century Gothic" w:cs="Times New Roman"/>
          <w:sz w:val="24"/>
          <w:szCs w:val="24"/>
        </w:rPr>
        <w:t>Fuseini</w:t>
      </w:r>
      <w:proofErr w:type="spellEnd"/>
      <w:r w:rsidRPr="00867692">
        <w:rPr>
          <w:rFonts w:ascii="Century Gothic" w:hAnsi="Century Gothic" w:cs="Times New Roman"/>
          <w:sz w:val="24"/>
          <w:szCs w:val="24"/>
        </w:rPr>
        <w:t xml:space="preserve"> understates ECG's transmission and commercial losses. https://ghanafact.org/fact-check-inusah-fuseini-understates-ecgs-transmission-and-commercial-losses/ </w:t>
      </w:r>
      <w:r>
        <w:rPr>
          <w:rFonts w:ascii="Century Gothic" w:hAnsi="Century Gothic" w:cs="Times New Roman"/>
          <w:sz w:val="24"/>
          <w:szCs w:val="24"/>
        </w:rPr>
        <w:t xml:space="preserve"> </w:t>
      </w:r>
    </w:p>
    <w:p w14:paraId="503D46D6" w14:textId="77777777" w:rsidR="00867692" w:rsidRDefault="00867692" w:rsidP="00A24F29">
      <w:pPr>
        <w:numPr>
          <w:ilvl w:val="0"/>
          <w:numId w:val="30"/>
        </w:numPr>
        <w:spacing w:line="276" w:lineRule="auto"/>
        <w:rPr>
          <w:rFonts w:ascii="Century Gothic" w:hAnsi="Century Gothic" w:cs="Times New Roman"/>
          <w:sz w:val="24"/>
          <w:szCs w:val="24"/>
        </w:rPr>
      </w:pPr>
      <w:r w:rsidRPr="00867692">
        <w:rPr>
          <w:rFonts w:ascii="Century Gothic" w:hAnsi="Century Gothic" w:cs="Times New Roman"/>
          <w:sz w:val="24"/>
          <w:szCs w:val="24"/>
        </w:rPr>
        <w:t xml:space="preserve">World Bank. (2023). Scaling Up Energy Access for Green, Resilient and Inclusive Development in Western and Central Africa. Washington, D.C.: World Bank Group. https://projects.worldbank.org/en/results/2023/11/17/scaling-up-energy-access-for-green-resilient-and-inclusive-development-in-western-and-central-africa </w:t>
      </w:r>
      <w:r>
        <w:rPr>
          <w:rFonts w:ascii="Century Gothic" w:hAnsi="Century Gothic" w:cs="Times New Roman"/>
          <w:sz w:val="24"/>
          <w:szCs w:val="24"/>
        </w:rPr>
        <w:t xml:space="preserve"> </w:t>
      </w:r>
    </w:p>
    <w:p w14:paraId="2CA06643" w14:textId="2CD7073C" w:rsidR="00A24F29" w:rsidRPr="00A24F29" w:rsidRDefault="00A24F29" w:rsidP="00A24F29">
      <w:pPr>
        <w:numPr>
          <w:ilvl w:val="0"/>
          <w:numId w:val="30"/>
        </w:numPr>
        <w:spacing w:line="276" w:lineRule="auto"/>
        <w:rPr>
          <w:rFonts w:ascii="Century Gothic" w:hAnsi="Century Gothic" w:cs="Times New Roman"/>
          <w:sz w:val="24"/>
          <w:szCs w:val="24"/>
        </w:rPr>
      </w:pPr>
      <w:r w:rsidRPr="00A24F29">
        <w:rPr>
          <w:rFonts w:ascii="Century Gothic" w:hAnsi="Century Gothic" w:cs="Times New Roman"/>
          <w:sz w:val="24"/>
          <w:szCs w:val="24"/>
        </w:rPr>
        <w:t xml:space="preserve">West African Power Pool (WAPP). (2024). </w:t>
      </w:r>
      <w:r w:rsidRPr="00A24F29">
        <w:rPr>
          <w:rFonts w:ascii="Century Gothic" w:hAnsi="Century Gothic" w:cs="Times New Roman"/>
          <w:i/>
          <w:iCs/>
          <w:sz w:val="24"/>
          <w:szCs w:val="24"/>
        </w:rPr>
        <w:t>Annual Report on Regional Power System Performance.</w:t>
      </w:r>
      <w:r w:rsidRPr="00A24F29">
        <w:rPr>
          <w:rFonts w:ascii="Century Gothic" w:hAnsi="Century Gothic" w:cs="Times New Roman"/>
          <w:sz w:val="24"/>
          <w:szCs w:val="24"/>
        </w:rPr>
        <w:t xml:space="preserve"> Cotonou: WAPP Secretariat.</w:t>
      </w:r>
    </w:p>
    <w:p w14:paraId="207FE405" w14:textId="77777777" w:rsidR="00A24F29" w:rsidRPr="00A24F29" w:rsidRDefault="00A24F29" w:rsidP="00A24F29">
      <w:pPr>
        <w:numPr>
          <w:ilvl w:val="0"/>
          <w:numId w:val="30"/>
        </w:numPr>
        <w:spacing w:line="276" w:lineRule="auto"/>
        <w:rPr>
          <w:rFonts w:ascii="Century Gothic" w:hAnsi="Century Gothic" w:cs="Times New Roman"/>
          <w:sz w:val="24"/>
          <w:szCs w:val="24"/>
        </w:rPr>
      </w:pPr>
      <w:r w:rsidRPr="00A24F29">
        <w:rPr>
          <w:rFonts w:ascii="Century Gothic" w:hAnsi="Century Gothic" w:cs="Times New Roman"/>
          <w:sz w:val="24"/>
          <w:szCs w:val="24"/>
        </w:rPr>
        <w:t xml:space="preserve">ECOWAS Regional Electricity Regulatory Authority (ERERA). (2023). </w:t>
      </w:r>
      <w:r w:rsidRPr="00A24F29">
        <w:rPr>
          <w:rFonts w:ascii="Century Gothic" w:hAnsi="Century Gothic" w:cs="Times New Roman"/>
          <w:i/>
          <w:iCs/>
          <w:sz w:val="24"/>
          <w:szCs w:val="24"/>
        </w:rPr>
        <w:t>Report on the Performance of Electricity Networks in the ECOWAS Region.</w:t>
      </w:r>
      <w:r w:rsidRPr="00A24F29">
        <w:rPr>
          <w:rFonts w:ascii="Century Gothic" w:hAnsi="Century Gothic" w:cs="Times New Roman"/>
          <w:sz w:val="24"/>
          <w:szCs w:val="24"/>
        </w:rPr>
        <w:t xml:space="preserve"> Abuja: ERERA.</w:t>
      </w:r>
    </w:p>
    <w:p w14:paraId="0531F74F" w14:textId="77777777" w:rsidR="00867692" w:rsidRDefault="00867692" w:rsidP="00A24F29">
      <w:pPr>
        <w:numPr>
          <w:ilvl w:val="0"/>
          <w:numId w:val="30"/>
        </w:numPr>
        <w:spacing w:line="276" w:lineRule="auto"/>
        <w:rPr>
          <w:rFonts w:ascii="Century Gothic" w:hAnsi="Century Gothic" w:cs="Times New Roman"/>
          <w:sz w:val="24"/>
          <w:szCs w:val="24"/>
        </w:rPr>
      </w:pPr>
      <w:r w:rsidRPr="00867692">
        <w:rPr>
          <w:rFonts w:ascii="Century Gothic" w:hAnsi="Century Gothic" w:cs="Times New Roman"/>
          <w:sz w:val="24"/>
          <w:szCs w:val="24"/>
        </w:rPr>
        <w:t xml:space="preserve">International Energy Agency. (2022). Africa Energy Outlook 2022. Paris: IEA. https://www.iea.org/reports/africa-energy-outlook-2022 </w:t>
      </w:r>
      <w:r>
        <w:rPr>
          <w:rFonts w:ascii="Century Gothic" w:hAnsi="Century Gothic" w:cs="Times New Roman"/>
          <w:sz w:val="24"/>
          <w:szCs w:val="24"/>
        </w:rPr>
        <w:t xml:space="preserve"> </w:t>
      </w:r>
    </w:p>
    <w:p w14:paraId="7C6B7BA7" w14:textId="2592A0DD" w:rsidR="00A24F29" w:rsidRPr="00A24F29" w:rsidRDefault="00A24F29" w:rsidP="00A24F29">
      <w:pPr>
        <w:numPr>
          <w:ilvl w:val="0"/>
          <w:numId w:val="30"/>
        </w:numPr>
        <w:spacing w:line="276" w:lineRule="auto"/>
        <w:rPr>
          <w:rFonts w:ascii="Century Gothic" w:hAnsi="Century Gothic" w:cs="Times New Roman"/>
          <w:sz w:val="24"/>
          <w:szCs w:val="24"/>
        </w:rPr>
      </w:pPr>
      <w:r w:rsidRPr="00A24F29">
        <w:rPr>
          <w:rFonts w:ascii="Century Gothic" w:hAnsi="Century Gothic" w:cs="Times New Roman"/>
          <w:sz w:val="24"/>
          <w:szCs w:val="24"/>
        </w:rPr>
        <w:t xml:space="preserve">Energy Commission of Ghana. (2024). </w:t>
      </w:r>
      <w:r w:rsidRPr="00A24F29">
        <w:rPr>
          <w:rFonts w:ascii="Century Gothic" w:hAnsi="Century Gothic" w:cs="Times New Roman"/>
          <w:i/>
          <w:iCs/>
          <w:sz w:val="24"/>
          <w:szCs w:val="24"/>
        </w:rPr>
        <w:t>National Electricity Supply Plan and Loss Reduction Strategy.</w:t>
      </w:r>
      <w:r w:rsidRPr="00A24F29">
        <w:rPr>
          <w:rFonts w:ascii="Century Gothic" w:hAnsi="Century Gothic" w:cs="Times New Roman"/>
          <w:sz w:val="24"/>
          <w:szCs w:val="24"/>
        </w:rPr>
        <w:t xml:space="preserve"> Accra: ECG.</w:t>
      </w:r>
    </w:p>
    <w:p w14:paraId="7FAC2BB5" w14:textId="77777777" w:rsidR="00867692" w:rsidRDefault="00867692" w:rsidP="00A24F29">
      <w:pPr>
        <w:numPr>
          <w:ilvl w:val="0"/>
          <w:numId w:val="30"/>
        </w:numPr>
        <w:spacing w:line="276" w:lineRule="auto"/>
        <w:rPr>
          <w:rFonts w:ascii="Century Gothic" w:hAnsi="Century Gothic" w:cs="Times New Roman"/>
          <w:sz w:val="24"/>
          <w:szCs w:val="24"/>
        </w:rPr>
      </w:pPr>
      <w:r w:rsidRPr="00867692">
        <w:rPr>
          <w:rFonts w:ascii="Century Gothic" w:hAnsi="Century Gothic" w:cs="Times New Roman"/>
          <w:sz w:val="24"/>
          <w:szCs w:val="24"/>
        </w:rPr>
        <w:t xml:space="preserve">TRANSCO CLSG. (2023). ENG_CLSG PROJECT PROGRESS REPORT FOR Q3 2023. CLSG Secretariat. https://www.transcoclsg.org/clsg-project-quarterly-reports/ </w:t>
      </w:r>
      <w:r>
        <w:rPr>
          <w:rFonts w:ascii="Century Gothic" w:hAnsi="Century Gothic" w:cs="Times New Roman"/>
          <w:sz w:val="24"/>
          <w:szCs w:val="24"/>
        </w:rPr>
        <w:t xml:space="preserve"> </w:t>
      </w:r>
    </w:p>
    <w:p w14:paraId="126E8DBF" w14:textId="77777777" w:rsidR="00867692" w:rsidRDefault="00867692" w:rsidP="00A24F29">
      <w:pPr>
        <w:numPr>
          <w:ilvl w:val="0"/>
          <w:numId w:val="30"/>
        </w:numPr>
        <w:spacing w:line="276" w:lineRule="auto"/>
        <w:rPr>
          <w:rFonts w:ascii="Century Gothic" w:hAnsi="Century Gothic" w:cs="Times New Roman"/>
          <w:sz w:val="24"/>
          <w:szCs w:val="24"/>
        </w:rPr>
      </w:pPr>
      <w:r w:rsidRPr="00867692">
        <w:rPr>
          <w:rFonts w:ascii="Century Gothic" w:hAnsi="Century Gothic" w:cs="Times New Roman"/>
          <w:sz w:val="24"/>
          <w:szCs w:val="24"/>
        </w:rPr>
        <w:t xml:space="preserve">Gambia River Basin Development Organization (OMVG). (2024). OMVG Interconnection Project (P146830) - Implementation Status &amp; Results Report. World Bank. https://projects.worldbank.org/en/projects-operations/project-detail/P146830 </w:t>
      </w:r>
      <w:r>
        <w:rPr>
          <w:rFonts w:ascii="Century Gothic" w:hAnsi="Century Gothic" w:cs="Times New Roman"/>
          <w:sz w:val="24"/>
          <w:szCs w:val="24"/>
        </w:rPr>
        <w:t xml:space="preserve"> </w:t>
      </w:r>
    </w:p>
    <w:p w14:paraId="09FBEBF7" w14:textId="77777777" w:rsidR="00867692" w:rsidRDefault="00A24F29" w:rsidP="00A24F29">
      <w:pPr>
        <w:numPr>
          <w:ilvl w:val="0"/>
          <w:numId w:val="30"/>
        </w:numPr>
        <w:spacing w:line="276" w:lineRule="auto"/>
        <w:rPr>
          <w:rFonts w:ascii="Century Gothic" w:hAnsi="Century Gothic" w:cs="Times New Roman"/>
          <w:sz w:val="24"/>
          <w:szCs w:val="24"/>
        </w:rPr>
      </w:pPr>
      <w:r w:rsidRPr="00A24F29">
        <w:rPr>
          <w:rFonts w:ascii="Century Gothic" w:hAnsi="Century Gothic" w:cs="Times New Roman"/>
          <w:sz w:val="24"/>
          <w:szCs w:val="24"/>
        </w:rPr>
        <w:t xml:space="preserve">World Bank &amp; IFC. (2022). </w:t>
      </w:r>
      <w:r w:rsidRPr="00A24F29">
        <w:rPr>
          <w:rFonts w:ascii="Century Gothic" w:hAnsi="Century Gothic" w:cs="Times New Roman"/>
          <w:i/>
          <w:iCs/>
          <w:sz w:val="24"/>
          <w:szCs w:val="24"/>
        </w:rPr>
        <w:t>Reducing Technical and Commercial Losses in Power Networks: Lessons from Sub-Saharan Africa.</w:t>
      </w:r>
      <w:r w:rsidRPr="00A24F29">
        <w:rPr>
          <w:rFonts w:ascii="Century Gothic" w:hAnsi="Century Gothic" w:cs="Times New Roman"/>
          <w:sz w:val="24"/>
          <w:szCs w:val="24"/>
        </w:rPr>
        <w:t xml:space="preserve"> Washington, D.C.: World Bank.</w:t>
      </w:r>
    </w:p>
    <w:p w14:paraId="0DEAA2A9" w14:textId="7C1D4563" w:rsidR="00A24F29" w:rsidRPr="00867692" w:rsidRDefault="00867692" w:rsidP="00A24F29">
      <w:pPr>
        <w:numPr>
          <w:ilvl w:val="0"/>
          <w:numId w:val="30"/>
        </w:numPr>
        <w:spacing w:line="276" w:lineRule="auto"/>
        <w:rPr>
          <w:rFonts w:ascii="Century Gothic" w:hAnsi="Century Gothic" w:cs="Times New Roman"/>
          <w:sz w:val="24"/>
          <w:szCs w:val="24"/>
        </w:rPr>
      </w:pPr>
      <w:r w:rsidRPr="00867692">
        <w:rPr>
          <w:rFonts w:ascii="Century Gothic" w:hAnsi="Century Gothic" w:cs="Times New Roman"/>
          <w:sz w:val="24"/>
          <w:szCs w:val="24"/>
        </w:rPr>
        <w:t xml:space="preserve">ECOWAS Renewable Energy and Energy Efficiency Centre (ECREEE). (2023). *ECOWAS Regional Progress Report 2023*. </w:t>
      </w:r>
      <w:hyperlink r:id="rId7" w:history="1">
        <w:r w:rsidRPr="00867692">
          <w:rPr>
            <w:rStyle w:val="Hyperlink"/>
            <w:rFonts w:ascii="Century Gothic" w:hAnsi="Century Gothic" w:cs="Times New Roman"/>
            <w:sz w:val="24"/>
            <w:szCs w:val="24"/>
          </w:rPr>
          <w:t>https://www.ecreee.org/documents/ecowas-regional-progress-report-2023</w:t>
        </w:r>
      </w:hyperlink>
      <w:r w:rsidRPr="00867692">
        <w:rPr>
          <w:rFonts w:ascii="Century Gothic" w:hAnsi="Century Gothic" w:cs="Times New Roman"/>
          <w:sz w:val="24"/>
          <w:szCs w:val="24"/>
        </w:rPr>
        <w:t xml:space="preserve"> </w:t>
      </w:r>
    </w:p>
    <w:p w14:paraId="49955A30" w14:textId="65FFC820" w:rsidR="00D47E99" w:rsidRPr="00B85382" w:rsidRDefault="00D47E99" w:rsidP="00A24F29">
      <w:pPr>
        <w:spacing w:line="276" w:lineRule="auto"/>
        <w:rPr>
          <w:rFonts w:ascii="Century Gothic" w:hAnsi="Century Gothic" w:cs="Times New Roman"/>
          <w:sz w:val="24"/>
          <w:szCs w:val="24"/>
        </w:rPr>
      </w:pPr>
    </w:p>
    <w:sectPr w:rsidR="00D47E99" w:rsidRPr="00B853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FE7C5" w14:textId="77777777" w:rsidR="00C21AA1" w:rsidRDefault="00C21AA1" w:rsidP="002F0F49">
      <w:pPr>
        <w:spacing w:after="0" w:line="240" w:lineRule="auto"/>
      </w:pPr>
      <w:r>
        <w:separator/>
      </w:r>
    </w:p>
  </w:endnote>
  <w:endnote w:type="continuationSeparator" w:id="0">
    <w:p w14:paraId="4027D348" w14:textId="77777777" w:rsidR="00C21AA1" w:rsidRDefault="00C21AA1" w:rsidP="002F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9CC08" w14:textId="77777777" w:rsidR="00F10AEE" w:rsidRDefault="00F10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9864233"/>
      <w:docPartObj>
        <w:docPartGallery w:val="Page Numbers (Bottom of Page)"/>
        <w:docPartUnique/>
      </w:docPartObj>
    </w:sdtPr>
    <w:sdtEndPr/>
    <w:sdtContent>
      <w:p w14:paraId="2CB145FD" w14:textId="4C01BE63" w:rsidR="002F0F49" w:rsidRDefault="002F0F49">
        <w:pPr>
          <w:pStyle w:val="Footer"/>
          <w:jc w:val="center"/>
        </w:pPr>
        <w:r>
          <w:fldChar w:fldCharType="begin"/>
        </w:r>
        <w:r>
          <w:instrText>PAGE   \* MERGEFORMAT</w:instrText>
        </w:r>
        <w:r>
          <w:fldChar w:fldCharType="separate"/>
        </w:r>
        <w:r w:rsidR="00657F83" w:rsidRPr="00657F83">
          <w:rPr>
            <w:noProof/>
            <w:lang w:val="fr-FR"/>
          </w:rPr>
          <w:t>8</w:t>
        </w:r>
        <w:r>
          <w:fldChar w:fldCharType="end"/>
        </w:r>
      </w:p>
    </w:sdtContent>
  </w:sdt>
  <w:p w14:paraId="0D99573D" w14:textId="77777777" w:rsidR="002F0F49" w:rsidRDefault="002F0F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70841" w14:textId="77777777" w:rsidR="00F10AEE" w:rsidRDefault="00F10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3B192" w14:textId="77777777" w:rsidR="00C21AA1" w:rsidRDefault="00C21AA1" w:rsidP="002F0F49">
      <w:pPr>
        <w:spacing w:after="0" w:line="240" w:lineRule="auto"/>
      </w:pPr>
      <w:r>
        <w:separator/>
      </w:r>
    </w:p>
  </w:footnote>
  <w:footnote w:type="continuationSeparator" w:id="0">
    <w:p w14:paraId="06D02C44" w14:textId="77777777" w:rsidR="00C21AA1" w:rsidRDefault="00C21AA1" w:rsidP="002F0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6DAC4" w14:textId="306A92B5" w:rsidR="00F10AEE" w:rsidRDefault="00F10AEE">
    <w:pPr>
      <w:pStyle w:val="Header"/>
    </w:pPr>
    <w:r>
      <w:rPr>
        <w:noProof/>
      </w:rPr>
      <w:pict w14:anchorId="075DB1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900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F95E5" w14:textId="3A6B6020" w:rsidR="00F10AEE" w:rsidRDefault="00F10AEE">
    <w:pPr>
      <w:pStyle w:val="Header"/>
    </w:pPr>
    <w:r>
      <w:rPr>
        <w:noProof/>
      </w:rPr>
      <w:pict w14:anchorId="0D060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900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7735E" w14:textId="4066EDEB" w:rsidR="00F10AEE" w:rsidRDefault="00F10AEE">
    <w:pPr>
      <w:pStyle w:val="Header"/>
    </w:pPr>
    <w:r>
      <w:rPr>
        <w:noProof/>
      </w:rPr>
      <w:pict w14:anchorId="59B99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900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702"/>
    <w:multiLevelType w:val="multilevel"/>
    <w:tmpl w:val="215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04849"/>
    <w:multiLevelType w:val="multilevel"/>
    <w:tmpl w:val="AA620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B61170"/>
    <w:multiLevelType w:val="multilevel"/>
    <w:tmpl w:val="5CA48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D94938"/>
    <w:multiLevelType w:val="multilevel"/>
    <w:tmpl w:val="7622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D60CA"/>
    <w:multiLevelType w:val="multilevel"/>
    <w:tmpl w:val="EF2E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11DA2"/>
    <w:multiLevelType w:val="multilevel"/>
    <w:tmpl w:val="0208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A7AA0"/>
    <w:multiLevelType w:val="multilevel"/>
    <w:tmpl w:val="4906F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75210B"/>
    <w:multiLevelType w:val="multilevel"/>
    <w:tmpl w:val="B73C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722F9"/>
    <w:multiLevelType w:val="multilevel"/>
    <w:tmpl w:val="B0FE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76CE4"/>
    <w:multiLevelType w:val="multilevel"/>
    <w:tmpl w:val="4E547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CF5D79"/>
    <w:multiLevelType w:val="multilevel"/>
    <w:tmpl w:val="7F96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31594"/>
    <w:multiLevelType w:val="multilevel"/>
    <w:tmpl w:val="EBC0E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D40B07"/>
    <w:multiLevelType w:val="multilevel"/>
    <w:tmpl w:val="9060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FC0C40"/>
    <w:multiLevelType w:val="multilevel"/>
    <w:tmpl w:val="633C5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401831"/>
    <w:multiLevelType w:val="multilevel"/>
    <w:tmpl w:val="9A9A6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E60BDC"/>
    <w:multiLevelType w:val="multilevel"/>
    <w:tmpl w:val="5B5E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5E4913"/>
    <w:multiLevelType w:val="multilevel"/>
    <w:tmpl w:val="5B50A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4357E1"/>
    <w:multiLevelType w:val="multilevel"/>
    <w:tmpl w:val="2066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046ED5"/>
    <w:multiLevelType w:val="multilevel"/>
    <w:tmpl w:val="7B28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745E3"/>
    <w:multiLevelType w:val="multilevel"/>
    <w:tmpl w:val="BE0A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25035A"/>
    <w:multiLevelType w:val="multilevel"/>
    <w:tmpl w:val="ABA0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083AB1"/>
    <w:multiLevelType w:val="multilevel"/>
    <w:tmpl w:val="AE58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AF2DE2"/>
    <w:multiLevelType w:val="multilevel"/>
    <w:tmpl w:val="F920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734C94"/>
    <w:multiLevelType w:val="multilevel"/>
    <w:tmpl w:val="FE3A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BE31EB"/>
    <w:multiLevelType w:val="multilevel"/>
    <w:tmpl w:val="9670B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8A1BD6"/>
    <w:multiLevelType w:val="multilevel"/>
    <w:tmpl w:val="199E3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177966"/>
    <w:multiLevelType w:val="multilevel"/>
    <w:tmpl w:val="3EA2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E363DF"/>
    <w:multiLevelType w:val="multilevel"/>
    <w:tmpl w:val="65B8B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69613F"/>
    <w:multiLevelType w:val="multilevel"/>
    <w:tmpl w:val="D8469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CB42D3"/>
    <w:multiLevelType w:val="multilevel"/>
    <w:tmpl w:val="C3BA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2C2EA1"/>
    <w:multiLevelType w:val="multilevel"/>
    <w:tmpl w:val="FFDA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
  </w:num>
  <w:num w:numId="3">
    <w:abstractNumId w:val="2"/>
  </w:num>
  <w:num w:numId="4">
    <w:abstractNumId w:val="14"/>
  </w:num>
  <w:num w:numId="5">
    <w:abstractNumId w:val="30"/>
  </w:num>
  <w:num w:numId="6">
    <w:abstractNumId w:val="22"/>
  </w:num>
  <w:num w:numId="7">
    <w:abstractNumId w:val="29"/>
  </w:num>
  <w:num w:numId="8">
    <w:abstractNumId w:val="25"/>
  </w:num>
  <w:num w:numId="9">
    <w:abstractNumId w:val="28"/>
  </w:num>
  <w:num w:numId="10">
    <w:abstractNumId w:val="6"/>
  </w:num>
  <w:num w:numId="11">
    <w:abstractNumId w:val="17"/>
  </w:num>
  <w:num w:numId="12">
    <w:abstractNumId w:val="4"/>
  </w:num>
  <w:num w:numId="13">
    <w:abstractNumId w:val="12"/>
  </w:num>
  <w:num w:numId="14">
    <w:abstractNumId w:val="8"/>
  </w:num>
  <w:num w:numId="15">
    <w:abstractNumId w:val="19"/>
  </w:num>
  <w:num w:numId="16">
    <w:abstractNumId w:val="20"/>
  </w:num>
  <w:num w:numId="17">
    <w:abstractNumId w:val="0"/>
  </w:num>
  <w:num w:numId="18">
    <w:abstractNumId w:val="5"/>
  </w:num>
  <w:num w:numId="19">
    <w:abstractNumId w:val="27"/>
  </w:num>
  <w:num w:numId="20">
    <w:abstractNumId w:val="13"/>
  </w:num>
  <w:num w:numId="21">
    <w:abstractNumId w:val="16"/>
  </w:num>
  <w:num w:numId="22">
    <w:abstractNumId w:val="3"/>
  </w:num>
  <w:num w:numId="23">
    <w:abstractNumId w:val="26"/>
  </w:num>
  <w:num w:numId="24">
    <w:abstractNumId w:val="7"/>
  </w:num>
  <w:num w:numId="25">
    <w:abstractNumId w:val="10"/>
  </w:num>
  <w:num w:numId="26">
    <w:abstractNumId w:val="21"/>
  </w:num>
  <w:num w:numId="27">
    <w:abstractNumId w:val="23"/>
  </w:num>
  <w:num w:numId="28">
    <w:abstractNumId w:val="11"/>
  </w:num>
  <w:num w:numId="29">
    <w:abstractNumId w:val="24"/>
  </w:num>
  <w:num w:numId="30">
    <w:abstractNumId w:val="9"/>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0MzSwNAOyjM0tLZR0lIJTi4sz8/NACgxrARMluossAAAA"/>
  </w:docVars>
  <w:rsids>
    <w:rsidRoot w:val="00EF5CFB"/>
    <w:rsid w:val="000023FA"/>
    <w:rsid w:val="00080BF6"/>
    <w:rsid w:val="00095374"/>
    <w:rsid w:val="000C490E"/>
    <w:rsid w:val="00124CF2"/>
    <w:rsid w:val="001C24FC"/>
    <w:rsid w:val="001C75BE"/>
    <w:rsid w:val="001F7D19"/>
    <w:rsid w:val="00287501"/>
    <w:rsid w:val="002B58CB"/>
    <w:rsid w:val="002F0F49"/>
    <w:rsid w:val="00302412"/>
    <w:rsid w:val="00472F1A"/>
    <w:rsid w:val="0048330D"/>
    <w:rsid w:val="004F5CB7"/>
    <w:rsid w:val="0054487D"/>
    <w:rsid w:val="005B1638"/>
    <w:rsid w:val="005E3062"/>
    <w:rsid w:val="00644D25"/>
    <w:rsid w:val="00657F83"/>
    <w:rsid w:val="00734789"/>
    <w:rsid w:val="00830247"/>
    <w:rsid w:val="00842666"/>
    <w:rsid w:val="00867692"/>
    <w:rsid w:val="00883C66"/>
    <w:rsid w:val="008B491E"/>
    <w:rsid w:val="0090416F"/>
    <w:rsid w:val="0098290C"/>
    <w:rsid w:val="0099120D"/>
    <w:rsid w:val="009D0468"/>
    <w:rsid w:val="00A24F29"/>
    <w:rsid w:val="00A562FE"/>
    <w:rsid w:val="00AB1E78"/>
    <w:rsid w:val="00AB5352"/>
    <w:rsid w:val="00AC7343"/>
    <w:rsid w:val="00B37CE7"/>
    <w:rsid w:val="00B444F2"/>
    <w:rsid w:val="00B6312C"/>
    <w:rsid w:val="00B710AD"/>
    <w:rsid w:val="00B85382"/>
    <w:rsid w:val="00B855F8"/>
    <w:rsid w:val="00B96E71"/>
    <w:rsid w:val="00BA5C9D"/>
    <w:rsid w:val="00BF3C2C"/>
    <w:rsid w:val="00C01BD4"/>
    <w:rsid w:val="00C21AA1"/>
    <w:rsid w:val="00C33E88"/>
    <w:rsid w:val="00C942BE"/>
    <w:rsid w:val="00CD2937"/>
    <w:rsid w:val="00D2425F"/>
    <w:rsid w:val="00D30828"/>
    <w:rsid w:val="00D47E99"/>
    <w:rsid w:val="00DD3167"/>
    <w:rsid w:val="00DF0FA8"/>
    <w:rsid w:val="00DF5163"/>
    <w:rsid w:val="00E27F24"/>
    <w:rsid w:val="00E4751B"/>
    <w:rsid w:val="00E7146C"/>
    <w:rsid w:val="00EC3528"/>
    <w:rsid w:val="00EF5CFB"/>
    <w:rsid w:val="00F10AEE"/>
    <w:rsid w:val="00F6011B"/>
    <w:rsid w:val="00FA3661"/>
    <w:rsid w:val="00FF166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951891"/>
  <w15:chartTrackingRefBased/>
  <w15:docId w15:val="{0C38FCBB-B481-4FD4-85C6-A218197A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C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F5C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5C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5C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5C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5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C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F5C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5C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5C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5C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CFB"/>
    <w:rPr>
      <w:rFonts w:eastAsiaTheme="majorEastAsia" w:cstheme="majorBidi"/>
      <w:color w:val="272727" w:themeColor="text1" w:themeTint="D8"/>
    </w:rPr>
  </w:style>
  <w:style w:type="paragraph" w:styleId="Title">
    <w:name w:val="Title"/>
    <w:basedOn w:val="Normal"/>
    <w:next w:val="Normal"/>
    <w:link w:val="TitleChar"/>
    <w:uiPriority w:val="10"/>
    <w:qFormat/>
    <w:rsid w:val="00EF5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CFB"/>
    <w:pPr>
      <w:spacing w:before="160"/>
      <w:jc w:val="center"/>
    </w:pPr>
    <w:rPr>
      <w:i/>
      <w:iCs/>
      <w:color w:val="404040" w:themeColor="text1" w:themeTint="BF"/>
    </w:rPr>
  </w:style>
  <w:style w:type="character" w:customStyle="1" w:styleId="QuoteChar">
    <w:name w:val="Quote Char"/>
    <w:basedOn w:val="DefaultParagraphFont"/>
    <w:link w:val="Quote"/>
    <w:uiPriority w:val="29"/>
    <w:rsid w:val="00EF5CFB"/>
    <w:rPr>
      <w:i/>
      <w:iCs/>
      <w:color w:val="404040" w:themeColor="text1" w:themeTint="BF"/>
    </w:rPr>
  </w:style>
  <w:style w:type="paragraph" w:styleId="ListParagraph">
    <w:name w:val="List Paragraph"/>
    <w:basedOn w:val="Normal"/>
    <w:uiPriority w:val="34"/>
    <w:qFormat/>
    <w:rsid w:val="00EF5CFB"/>
    <w:pPr>
      <w:ind w:left="720"/>
      <w:contextualSpacing/>
    </w:pPr>
  </w:style>
  <w:style w:type="character" w:styleId="IntenseEmphasis">
    <w:name w:val="Intense Emphasis"/>
    <w:basedOn w:val="DefaultParagraphFont"/>
    <w:uiPriority w:val="21"/>
    <w:qFormat/>
    <w:rsid w:val="00EF5CFB"/>
    <w:rPr>
      <w:i/>
      <w:iCs/>
      <w:color w:val="2F5496" w:themeColor="accent1" w:themeShade="BF"/>
    </w:rPr>
  </w:style>
  <w:style w:type="paragraph" w:styleId="IntenseQuote">
    <w:name w:val="Intense Quote"/>
    <w:basedOn w:val="Normal"/>
    <w:next w:val="Normal"/>
    <w:link w:val="IntenseQuoteChar"/>
    <w:uiPriority w:val="30"/>
    <w:qFormat/>
    <w:rsid w:val="00EF5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5CFB"/>
    <w:rPr>
      <w:i/>
      <w:iCs/>
      <w:color w:val="2F5496" w:themeColor="accent1" w:themeShade="BF"/>
    </w:rPr>
  </w:style>
  <w:style w:type="character" w:styleId="IntenseReference">
    <w:name w:val="Intense Reference"/>
    <w:basedOn w:val="DefaultParagraphFont"/>
    <w:uiPriority w:val="32"/>
    <w:qFormat/>
    <w:rsid w:val="00EF5CFB"/>
    <w:rPr>
      <w:b/>
      <w:bCs/>
      <w:smallCaps/>
      <w:color w:val="2F5496" w:themeColor="accent1" w:themeShade="BF"/>
      <w:spacing w:val="5"/>
    </w:rPr>
  </w:style>
  <w:style w:type="paragraph" w:styleId="NormalWeb">
    <w:name w:val="Normal (Web)"/>
    <w:basedOn w:val="Normal"/>
    <w:uiPriority w:val="99"/>
    <w:semiHidden/>
    <w:unhideWhenUsed/>
    <w:rsid w:val="0098290C"/>
    <w:rPr>
      <w:rFonts w:ascii="Times New Roman" w:hAnsi="Times New Roman" w:cs="Times New Roman"/>
      <w:sz w:val="24"/>
      <w:szCs w:val="24"/>
    </w:rPr>
  </w:style>
  <w:style w:type="table" w:styleId="TableGrid">
    <w:name w:val="Table Grid"/>
    <w:basedOn w:val="TableNormal"/>
    <w:uiPriority w:val="39"/>
    <w:rsid w:val="00A56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0F49"/>
    <w:pPr>
      <w:tabs>
        <w:tab w:val="center" w:pos="4703"/>
        <w:tab w:val="right" w:pos="9406"/>
      </w:tabs>
      <w:spacing w:after="0" w:line="240" w:lineRule="auto"/>
    </w:pPr>
  </w:style>
  <w:style w:type="character" w:customStyle="1" w:styleId="HeaderChar">
    <w:name w:val="Header Char"/>
    <w:basedOn w:val="DefaultParagraphFont"/>
    <w:link w:val="Header"/>
    <w:uiPriority w:val="99"/>
    <w:rsid w:val="002F0F49"/>
  </w:style>
  <w:style w:type="paragraph" w:styleId="Footer">
    <w:name w:val="footer"/>
    <w:basedOn w:val="Normal"/>
    <w:link w:val="FooterChar"/>
    <w:uiPriority w:val="99"/>
    <w:unhideWhenUsed/>
    <w:rsid w:val="002F0F49"/>
    <w:pPr>
      <w:tabs>
        <w:tab w:val="center" w:pos="4703"/>
        <w:tab w:val="right" w:pos="9406"/>
      </w:tabs>
      <w:spacing w:after="0" w:line="240" w:lineRule="auto"/>
    </w:pPr>
  </w:style>
  <w:style w:type="character" w:customStyle="1" w:styleId="FooterChar">
    <w:name w:val="Footer Char"/>
    <w:basedOn w:val="DefaultParagraphFont"/>
    <w:link w:val="Footer"/>
    <w:uiPriority w:val="99"/>
    <w:rsid w:val="002F0F49"/>
  </w:style>
  <w:style w:type="character" w:styleId="Hyperlink">
    <w:name w:val="Hyperlink"/>
    <w:basedOn w:val="DefaultParagraphFont"/>
    <w:uiPriority w:val="99"/>
    <w:unhideWhenUsed/>
    <w:rsid w:val="002F0F49"/>
    <w:rPr>
      <w:color w:val="0563C1" w:themeColor="hyperlink"/>
      <w:u w:val="single"/>
    </w:rPr>
  </w:style>
  <w:style w:type="character" w:customStyle="1" w:styleId="UnresolvedMention1">
    <w:name w:val="Unresolved Mention1"/>
    <w:basedOn w:val="DefaultParagraphFont"/>
    <w:uiPriority w:val="99"/>
    <w:semiHidden/>
    <w:unhideWhenUsed/>
    <w:rsid w:val="002F0F49"/>
    <w:rPr>
      <w:color w:val="605E5C"/>
      <w:shd w:val="clear" w:color="auto" w:fill="E1DFDD"/>
    </w:rPr>
  </w:style>
  <w:style w:type="character" w:styleId="Strong">
    <w:name w:val="Strong"/>
    <w:basedOn w:val="DefaultParagraphFont"/>
    <w:uiPriority w:val="22"/>
    <w:qFormat/>
    <w:rsid w:val="00734789"/>
    <w:rPr>
      <w:b/>
      <w:bCs/>
    </w:rPr>
  </w:style>
  <w:style w:type="character" w:styleId="UnresolvedMention">
    <w:name w:val="Unresolved Mention"/>
    <w:basedOn w:val="DefaultParagraphFont"/>
    <w:uiPriority w:val="99"/>
    <w:semiHidden/>
    <w:unhideWhenUsed/>
    <w:rsid w:val="00867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creee.org/documents/ecowas-regional-progress-report-202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3771</Words>
  <Characters>21495</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KOUROUMA</dc:creator>
  <cp:keywords/>
  <dc:description/>
  <cp:lastModifiedBy>SDI 1084</cp:lastModifiedBy>
  <cp:revision>25</cp:revision>
  <dcterms:created xsi:type="dcterms:W3CDTF">2026-01-05T13:49:00Z</dcterms:created>
  <dcterms:modified xsi:type="dcterms:W3CDTF">2026-01-06T11:37:00Z</dcterms:modified>
</cp:coreProperties>
</file>