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125D6" w14:textId="77777777" w:rsidR="00232797" w:rsidRDefault="00232797" w:rsidP="007B72D9">
      <w:pPr>
        <w:jc w:val="center"/>
        <w:rPr>
          <w:rFonts w:ascii="Arial" w:hAnsi="Arial" w:cs="Arial"/>
          <w:b/>
          <w:bCs/>
          <w:sz w:val="36"/>
          <w:szCs w:val="36"/>
          <w:lang w:val="en-GB"/>
        </w:rPr>
      </w:pPr>
      <w:r w:rsidRPr="00232797">
        <w:rPr>
          <w:rFonts w:ascii="Arial" w:hAnsi="Arial" w:cs="Arial"/>
          <w:b/>
          <w:bCs/>
          <w:sz w:val="36"/>
          <w:szCs w:val="36"/>
          <w:lang w:val="en-GB"/>
        </w:rPr>
        <w:t>Original Research Article</w:t>
      </w:r>
    </w:p>
    <w:p w14:paraId="608975DC" w14:textId="77777777" w:rsidR="00FE5FD7" w:rsidRDefault="00FE5FD7" w:rsidP="007B72D9">
      <w:pPr>
        <w:jc w:val="center"/>
        <w:rPr>
          <w:rFonts w:ascii="Arial" w:hAnsi="Arial" w:cs="Arial"/>
          <w:b/>
          <w:bCs/>
          <w:sz w:val="36"/>
          <w:szCs w:val="36"/>
          <w:lang w:val="en-GB"/>
        </w:rPr>
      </w:pPr>
    </w:p>
    <w:p w14:paraId="50FE8697" w14:textId="4989C115" w:rsidR="007B72D9" w:rsidRPr="007B72D9" w:rsidRDefault="007B72D9" w:rsidP="007B72D9">
      <w:pPr>
        <w:jc w:val="center"/>
        <w:rPr>
          <w:rFonts w:ascii="Arial" w:hAnsi="Arial" w:cs="Arial"/>
          <w:b/>
          <w:bCs/>
          <w:sz w:val="36"/>
          <w:szCs w:val="36"/>
          <w:lang w:val="en-GB"/>
        </w:rPr>
      </w:pPr>
      <w:r w:rsidRPr="007B72D9">
        <w:rPr>
          <w:rFonts w:ascii="Arial" w:hAnsi="Arial" w:cs="Arial"/>
          <w:b/>
          <w:bCs/>
          <w:sz w:val="36"/>
          <w:szCs w:val="36"/>
          <w:lang w:val="en-GB"/>
        </w:rPr>
        <w:t>Digestive carriage and acquisition of multidrug-resistant Enterobacteriaceae (MDR-E) strains in children who received empirical antibiotic therapy, hospitalized in the P</w:t>
      </w:r>
      <w:r w:rsidR="003835A4">
        <w:rPr>
          <w:rFonts w:ascii="Arial" w:hAnsi="Arial" w:cs="Arial"/>
          <w:b/>
          <w:bCs/>
          <w:sz w:val="36"/>
          <w:szCs w:val="36"/>
          <w:lang w:val="en-GB"/>
        </w:rPr>
        <w:t>a</w:t>
      </w:r>
      <w:r w:rsidRPr="007B72D9">
        <w:rPr>
          <w:rFonts w:ascii="Arial" w:hAnsi="Arial" w:cs="Arial"/>
          <w:b/>
          <w:bCs/>
          <w:sz w:val="36"/>
          <w:szCs w:val="36"/>
          <w:lang w:val="en-GB"/>
        </w:rPr>
        <w:t>ediatric department of the Sylvanus Olympio Teaching Hospital</w:t>
      </w:r>
      <w:r w:rsidR="0071400F">
        <w:rPr>
          <w:rFonts w:ascii="Arial" w:hAnsi="Arial" w:cs="Arial"/>
          <w:b/>
          <w:bCs/>
          <w:sz w:val="36"/>
          <w:szCs w:val="36"/>
          <w:lang w:val="en-GB"/>
        </w:rPr>
        <w:t xml:space="preserve">, </w:t>
      </w:r>
      <w:r w:rsidRPr="007B72D9">
        <w:rPr>
          <w:rFonts w:ascii="Arial" w:hAnsi="Arial" w:cs="Arial"/>
          <w:b/>
          <w:bCs/>
          <w:sz w:val="36"/>
          <w:szCs w:val="36"/>
          <w:lang w:val="en-GB"/>
        </w:rPr>
        <w:t>Lomé (Togo)</w:t>
      </w:r>
      <w:r w:rsidR="0071400F">
        <w:rPr>
          <w:rFonts w:ascii="Arial" w:hAnsi="Arial" w:cs="Arial"/>
          <w:b/>
          <w:bCs/>
          <w:sz w:val="36"/>
          <w:szCs w:val="36"/>
          <w:lang w:val="en-GB"/>
        </w:rPr>
        <w:t xml:space="preserve"> in 2023</w:t>
      </w:r>
    </w:p>
    <w:p w14:paraId="2874C980" w14:textId="77777777" w:rsidR="00A258C3" w:rsidRPr="0071400F" w:rsidRDefault="00A258C3" w:rsidP="00441B6F">
      <w:pPr>
        <w:pStyle w:val="Author"/>
        <w:spacing w:line="240" w:lineRule="auto"/>
        <w:jc w:val="both"/>
        <w:rPr>
          <w:rFonts w:ascii="Arial" w:hAnsi="Arial" w:cs="Arial"/>
          <w:szCs w:val="24"/>
          <w:lang w:val="en-GB"/>
        </w:rPr>
      </w:pPr>
    </w:p>
    <w:p w14:paraId="4F03F3A8" w14:textId="77777777" w:rsidR="00790ADA" w:rsidRPr="0071400F" w:rsidRDefault="00790ADA" w:rsidP="00441B6F">
      <w:pPr>
        <w:pStyle w:val="Affiliation"/>
        <w:spacing w:after="0" w:line="240" w:lineRule="auto"/>
        <w:jc w:val="both"/>
        <w:rPr>
          <w:rFonts w:ascii="Arial" w:hAnsi="Arial" w:cs="Arial"/>
          <w:lang w:val="en"/>
        </w:rPr>
      </w:pPr>
    </w:p>
    <w:p w14:paraId="65A7452D" w14:textId="77777777" w:rsidR="002C57D2" w:rsidRPr="00FB3A86" w:rsidRDefault="002C57D2" w:rsidP="00441B6F">
      <w:pPr>
        <w:pStyle w:val="Affiliation"/>
        <w:spacing w:after="0" w:line="240" w:lineRule="auto"/>
        <w:jc w:val="both"/>
        <w:rPr>
          <w:rFonts w:ascii="Arial" w:hAnsi="Arial" w:cs="Arial"/>
        </w:rPr>
      </w:pPr>
    </w:p>
    <w:p w14:paraId="5D15C4AF" w14:textId="42AE34C2" w:rsidR="00B01FCD" w:rsidRPr="00FB3A86" w:rsidRDefault="007B72D9" w:rsidP="00441B6F">
      <w:pPr>
        <w:pStyle w:val="Copyright"/>
        <w:spacing w:after="0" w:line="240" w:lineRule="auto"/>
        <w:jc w:val="both"/>
        <w:rPr>
          <w:rFonts w:ascii="Arial" w:hAnsi="Arial" w:cs="Arial"/>
        </w:rPr>
        <w:sectPr w:rsidR="00B01FCD" w:rsidRPr="00FB3A86" w:rsidSect="00E53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506DBB2" wp14:editId="1B7DC2FD">
                <wp:extent cx="5303520" cy="635"/>
                <wp:effectExtent l="13335" t="15240" r="17145" b="13335"/>
                <wp:docPr id="17175348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93ED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2758A6" w14:textId="35C868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80A1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66458A" w14:textId="77777777" w:rsidTr="001E44FE">
        <w:tc>
          <w:tcPr>
            <w:tcW w:w="9576" w:type="dxa"/>
            <w:shd w:val="clear" w:color="auto" w:fill="F2F2F2"/>
          </w:tcPr>
          <w:p w14:paraId="111F0150" w14:textId="77777777" w:rsidR="00E3114E" w:rsidRDefault="00E3114E" w:rsidP="00441B6F">
            <w:pPr>
              <w:pStyle w:val="Body"/>
              <w:spacing w:after="0"/>
              <w:rPr>
                <w:rFonts w:ascii="Arial" w:eastAsia="Calibri" w:hAnsi="Arial" w:cs="Arial"/>
                <w:b/>
                <w:szCs w:val="22"/>
              </w:rPr>
            </w:pPr>
          </w:p>
          <w:p w14:paraId="44FD3D30" w14:textId="06F5C2DE" w:rsidR="006F6787" w:rsidRPr="009D2F2A" w:rsidRDefault="00BA1B01" w:rsidP="006F6787">
            <w:pPr>
              <w:jc w:val="both"/>
              <w:rPr>
                <w:rFonts w:ascii="Arial" w:hAnsi="Arial" w:cs="Arial"/>
                <w:lang w:val="en-GB"/>
              </w:rPr>
            </w:pPr>
            <w:r w:rsidRPr="009D2F2A">
              <w:rPr>
                <w:rFonts w:ascii="Arial" w:eastAsia="Calibri" w:hAnsi="Arial" w:cs="Arial"/>
                <w:b/>
              </w:rPr>
              <w:t xml:space="preserve">Aims: </w:t>
            </w:r>
            <w:r w:rsidR="006F6787" w:rsidRPr="009D2F2A">
              <w:rPr>
                <w:rFonts w:ascii="Arial" w:eastAsia="Calibri" w:hAnsi="Arial" w:cs="Arial"/>
                <w:bCs/>
              </w:rPr>
              <w:t>T</w:t>
            </w:r>
            <w:r w:rsidR="006F6787" w:rsidRPr="009D2F2A">
              <w:rPr>
                <w:rFonts w:ascii="Arial" w:hAnsi="Arial" w:cs="Arial"/>
                <w:lang w:val="en-GB"/>
              </w:rPr>
              <w:t>o estimate the prevalence of digestive carriage of multidrug-resistant Enterobacteriaceae (MDR-E) upon admission and after antibiotic treatment among children hospitalized in the p</w:t>
            </w:r>
            <w:r w:rsidR="00BF1885" w:rsidRPr="009D2F2A">
              <w:rPr>
                <w:rFonts w:ascii="Arial" w:hAnsi="Arial" w:cs="Arial"/>
                <w:lang w:val="en-GB"/>
              </w:rPr>
              <w:t>a</w:t>
            </w:r>
            <w:r w:rsidR="006F6787" w:rsidRPr="009D2F2A">
              <w:rPr>
                <w:rFonts w:ascii="Arial" w:hAnsi="Arial" w:cs="Arial"/>
                <w:lang w:val="en-GB"/>
              </w:rPr>
              <w:t>ediatric department of the Sylvanus Olympio Teaching Hospital, Lomé, Togo, in 2023.</w:t>
            </w:r>
          </w:p>
          <w:p w14:paraId="39E82B86" w14:textId="422121B2" w:rsidR="006F6787" w:rsidRPr="009D2F2A" w:rsidRDefault="006F6787" w:rsidP="006F6787">
            <w:pPr>
              <w:pStyle w:val="Body"/>
              <w:spacing w:after="0"/>
              <w:rPr>
                <w:rFonts w:ascii="Arial" w:eastAsia="Calibri" w:hAnsi="Arial" w:cs="Arial"/>
              </w:rPr>
            </w:pPr>
            <w:r w:rsidRPr="009D2F2A">
              <w:rPr>
                <w:rFonts w:ascii="Arial" w:eastAsia="Calibri" w:hAnsi="Arial" w:cs="Arial"/>
              </w:rPr>
              <w:t>.</w:t>
            </w:r>
          </w:p>
          <w:p w14:paraId="08FAF424" w14:textId="77777777" w:rsidR="006F6787" w:rsidRPr="009D2F2A" w:rsidRDefault="00BA1B01" w:rsidP="00441B6F">
            <w:pPr>
              <w:pStyle w:val="Body"/>
              <w:spacing w:after="0"/>
              <w:rPr>
                <w:rFonts w:ascii="Arial" w:hAnsi="Arial" w:cs="Arial"/>
                <w:lang w:val="en-GB"/>
              </w:rPr>
            </w:pPr>
            <w:r w:rsidRPr="009D2F2A">
              <w:rPr>
                <w:rFonts w:ascii="Arial" w:eastAsia="Calibri" w:hAnsi="Arial" w:cs="Arial"/>
                <w:b/>
              </w:rPr>
              <w:t>Study design:</w:t>
            </w:r>
            <w:r w:rsidRPr="009D2F2A">
              <w:rPr>
                <w:rFonts w:ascii="Arial" w:eastAsia="Calibri" w:hAnsi="Arial" w:cs="Arial"/>
              </w:rPr>
              <w:t xml:space="preserve">  </w:t>
            </w:r>
            <w:r w:rsidR="006F6787" w:rsidRPr="009D2F2A">
              <w:rPr>
                <w:rFonts w:ascii="Arial" w:hAnsi="Arial" w:cs="Arial"/>
                <w:lang w:val="en-GB"/>
              </w:rPr>
              <w:t xml:space="preserve">This was a cross-sectional before-and-after study involving children who received empirical antibiotic therapy. </w:t>
            </w:r>
          </w:p>
          <w:p w14:paraId="3A988E10" w14:textId="61EAC789" w:rsidR="00BA1B01" w:rsidRPr="009D2F2A" w:rsidRDefault="00BA1B01" w:rsidP="00441B6F">
            <w:pPr>
              <w:pStyle w:val="Body"/>
              <w:spacing w:after="0"/>
              <w:rPr>
                <w:rFonts w:ascii="Arial" w:eastAsia="Calibri" w:hAnsi="Arial" w:cs="Arial"/>
              </w:rPr>
            </w:pPr>
            <w:r w:rsidRPr="009D2F2A">
              <w:rPr>
                <w:rFonts w:ascii="Arial" w:eastAsia="Calibri" w:hAnsi="Arial" w:cs="Arial"/>
                <w:b/>
              </w:rPr>
              <w:t>Place and Duration of Study:</w:t>
            </w:r>
            <w:r w:rsidRPr="009D2F2A">
              <w:rPr>
                <w:rFonts w:ascii="Arial" w:eastAsia="Calibri" w:hAnsi="Arial" w:cs="Arial"/>
              </w:rPr>
              <w:t xml:space="preserve"> </w:t>
            </w:r>
            <w:r w:rsidR="000E2E87" w:rsidRPr="009D2F2A">
              <w:rPr>
                <w:rFonts w:ascii="Arial" w:eastAsia="Calibri" w:hAnsi="Arial" w:cs="Arial"/>
              </w:rPr>
              <w:t>I</w:t>
            </w:r>
            <w:proofErr w:type="spellStart"/>
            <w:r w:rsidR="000E2E87" w:rsidRPr="009D2F2A">
              <w:rPr>
                <w:rFonts w:ascii="Arial" w:hAnsi="Arial" w:cs="Arial"/>
                <w:lang w:val="en-GB"/>
              </w:rPr>
              <w:t>ntensive</w:t>
            </w:r>
            <w:proofErr w:type="spellEnd"/>
            <w:r w:rsidR="000E2E87" w:rsidRPr="009D2F2A">
              <w:rPr>
                <w:rFonts w:ascii="Arial" w:hAnsi="Arial" w:cs="Arial"/>
                <w:lang w:val="en-GB"/>
              </w:rPr>
              <w:t xml:space="preserve"> care units of the p</w:t>
            </w:r>
            <w:r w:rsidR="00BF1885" w:rsidRPr="009D2F2A">
              <w:rPr>
                <w:rFonts w:ascii="Arial" w:hAnsi="Arial" w:cs="Arial"/>
                <w:lang w:val="en-GB"/>
              </w:rPr>
              <w:t>a</w:t>
            </w:r>
            <w:r w:rsidR="000E2E87" w:rsidRPr="009D2F2A">
              <w:rPr>
                <w:rFonts w:ascii="Arial" w:hAnsi="Arial" w:cs="Arial"/>
                <w:lang w:val="en-GB"/>
              </w:rPr>
              <w:t>ediatric department,</w:t>
            </w:r>
            <w:r w:rsidR="00BF1885" w:rsidRPr="009D2F2A">
              <w:rPr>
                <w:rFonts w:ascii="Arial" w:hAnsi="Arial" w:cs="Arial"/>
                <w:lang w:val="en-GB"/>
              </w:rPr>
              <w:t xml:space="preserve"> </w:t>
            </w:r>
            <w:r w:rsidR="000E2E87" w:rsidRPr="009D2F2A">
              <w:rPr>
                <w:rFonts w:ascii="Arial" w:hAnsi="Arial" w:cs="Arial"/>
                <w:lang w:val="en-GB"/>
              </w:rPr>
              <w:t>and microbiology laboratory of the of the Sylvanus Olympio Teaching Hospital in Lomé (Togo). The study took place from June 6 to September 11, 2023</w:t>
            </w:r>
            <w:r w:rsidRPr="009D2F2A">
              <w:rPr>
                <w:rFonts w:ascii="Arial" w:eastAsia="Calibri" w:hAnsi="Arial" w:cs="Arial"/>
              </w:rPr>
              <w:t>.</w:t>
            </w:r>
          </w:p>
          <w:p w14:paraId="6A14B926" w14:textId="210E9345" w:rsidR="00AE2A49" w:rsidRPr="009D2F2A" w:rsidRDefault="00BA1B01" w:rsidP="00441B6F">
            <w:pPr>
              <w:pStyle w:val="Body"/>
              <w:spacing w:after="0"/>
              <w:rPr>
                <w:rFonts w:ascii="Arial" w:eastAsia="Calibri" w:hAnsi="Arial" w:cs="Arial"/>
              </w:rPr>
            </w:pPr>
            <w:r w:rsidRPr="009D2F2A">
              <w:rPr>
                <w:rFonts w:ascii="Arial" w:eastAsia="Calibri" w:hAnsi="Arial" w:cs="Arial"/>
                <w:b/>
                <w:bCs/>
              </w:rPr>
              <w:t>Methodology:</w:t>
            </w:r>
            <w:r w:rsidRPr="009D2F2A">
              <w:rPr>
                <w:rFonts w:ascii="Arial" w:eastAsia="Calibri" w:hAnsi="Arial" w:cs="Arial"/>
              </w:rPr>
              <w:t xml:space="preserve"> </w:t>
            </w:r>
            <w:r w:rsidR="00781E84" w:rsidRPr="009D2F2A">
              <w:rPr>
                <w:rFonts w:ascii="Arial" w:eastAsia="Calibri" w:hAnsi="Arial" w:cs="Arial"/>
              </w:rPr>
              <w:t xml:space="preserve">203 </w:t>
            </w:r>
            <w:r w:rsidR="00AE2A49" w:rsidRPr="009D2F2A">
              <w:rPr>
                <w:rFonts w:ascii="Arial" w:hAnsi="Arial" w:cs="Arial"/>
                <w:lang w:val="en-GB"/>
              </w:rPr>
              <w:t xml:space="preserve">Rectal swabbing was performed </w:t>
            </w:r>
            <w:r w:rsidR="00781E84" w:rsidRPr="009D2F2A">
              <w:rPr>
                <w:rFonts w:ascii="Arial" w:hAnsi="Arial" w:cs="Arial"/>
                <w:lang w:val="en-GB"/>
              </w:rPr>
              <w:t xml:space="preserve">at admission </w:t>
            </w:r>
            <w:r w:rsidR="00AE2A49" w:rsidRPr="009D2F2A">
              <w:rPr>
                <w:rFonts w:ascii="Arial" w:hAnsi="Arial" w:cs="Arial"/>
                <w:lang w:val="en-GB"/>
              </w:rPr>
              <w:t xml:space="preserve">and </w:t>
            </w:r>
            <w:r w:rsidR="00781E84" w:rsidRPr="009D2F2A">
              <w:rPr>
                <w:rFonts w:ascii="Arial" w:hAnsi="Arial" w:cs="Arial"/>
                <w:lang w:val="en-GB"/>
              </w:rPr>
              <w:t xml:space="preserve">132 rectal swabbing </w:t>
            </w:r>
            <w:r w:rsidR="00AE2A49" w:rsidRPr="009D2F2A">
              <w:rPr>
                <w:rFonts w:ascii="Arial" w:hAnsi="Arial" w:cs="Arial"/>
                <w:lang w:val="en-GB"/>
              </w:rPr>
              <w:t>after empirical antibiotic therapy at discharge in children hospitalized</w:t>
            </w:r>
            <w:r w:rsidR="00781E84" w:rsidRPr="009D2F2A">
              <w:rPr>
                <w:rFonts w:ascii="Arial" w:hAnsi="Arial" w:cs="Arial"/>
                <w:lang w:val="en-GB"/>
              </w:rPr>
              <w:t>.</w:t>
            </w:r>
            <w:r w:rsidR="00AE2A49" w:rsidRPr="009D2F2A">
              <w:rPr>
                <w:rFonts w:ascii="Arial" w:eastAsia="Calibri" w:hAnsi="Arial" w:cs="Arial"/>
              </w:rPr>
              <w:t xml:space="preserve"> </w:t>
            </w:r>
          </w:p>
          <w:p w14:paraId="098EC47F" w14:textId="1EB37586" w:rsidR="00BA1B01" w:rsidRPr="009D2F2A" w:rsidRDefault="00F91ADD" w:rsidP="00441B6F">
            <w:pPr>
              <w:pStyle w:val="Body"/>
              <w:spacing w:after="0"/>
              <w:rPr>
                <w:rFonts w:ascii="Arial" w:eastAsia="Calibri" w:hAnsi="Arial" w:cs="Arial"/>
                <w:highlight w:val="yellow"/>
              </w:rPr>
            </w:pPr>
            <w:r w:rsidRPr="009D2F2A">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9D2F2A">
              <w:rPr>
                <w:rFonts w:ascii="Arial" w:hAnsi="Arial" w:cs="Arial"/>
                <w:b/>
                <w:bCs/>
                <w:lang w:val="en-GB"/>
              </w:rPr>
              <w:t xml:space="preserve"> </w:t>
            </w:r>
            <w:r w:rsidRPr="009D2F2A">
              <w:rPr>
                <w:rFonts w:ascii="Arial" w:hAnsi="Arial" w:cs="Arial"/>
                <w:bCs/>
                <w:lang w:val="en-GB"/>
              </w:rPr>
              <w:t>(ERT) at a ratio of 20 ml of MacConkey medium +0.5 µl/ml of ERT to screen for carbapenem-resistant strains.</w:t>
            </w:r>
          </w:p>
          <w:p w14:paraId="186E7786" w14:textId="7570CFE7" w:rsidR="00233872" w:rsidRPr="00BB4305" w:rsidRDefault="00BA1B01" w:rsidP="00233872">
            <w:pPr>
              <w:jc w:val="both"/>
              <w:rPr>
                <w:rFonts w:ascii="Arial" w:hAnsi="Arial" w:cs="Arial"/>
                <w:lang w:val="en-GB"/>
              </w:rPr>
            </w:pPr>
            <w:r w:rsidRPr="009D2F2A">
              <w:rPr>
                <w:rFonts w:ascii="Arial" w:eastAsia="Calibri" w:hAnsi="Arial" w:cs="Arial"/>
                <w:b/>
                <w:bCs/>
              </w:rPr>
              <w:t>Results:</w:t>
            </w:r>
            <w:r w:rsidR="009230AE" w:rsidRPr="009D2F2A">
              <w:rPr>
                <w:rFonts w:ascii="Arial" w:eastAsia="Calibri" w:hAnsi="Arial" w:cs="Arial"/>
                <w:b/>
                <w:bCs/>
              </w:rPr>
              <w:t xml:space="preserve"> </w:t>
            </w:r>
            <w:r w:rsidR="00233872" w:rsidRPr="009D2F2A">
              <w:rPr>
                <w:rFonts w:ascii="Arial" w:hAnsi="Arial" w:cs="Arial"/>
                <w:bCs/>
                <w:lang w:val="en-GB"/>
              </w:rPr>
              <w:t>Swabbing at admission revealed a carriage rate of 52.7% for Extended-Spectrum Beta-Lactamase-producing Enterobacteriaceae (ESBL-E) and 15.3% for Carbapenem-Resistant Enterobacteriaceae (CRE). The most frequently isolated strain was Escherichia coli in 61.2% of cases. Swabbing at discharge isolated 84.1% of ESBL strains and 48.5% of carbapenem-resistant strains. The overall carriage rate of MDR-E (multidrug-resistant Enterobacteriaceae) was 53.2% at admission and 84.8% at discharge. An MDR</w:t>
            </w:r>
            <w:r w:rsidR="00233872" w:rsidRPr="00BB4305">
              <w:rPr>
                <w:rFonts w:ascii="Arial" w:hAnsi="Arial" w:cs="Arial"/>
                <w:bCs/>
                <w:lang w:val="en-GB"/>
              </w:rPr>
              <w:t>-E acquisition rate of 74.2% was observed. The acquisition of MDR-E strains was significantly associated with the length of hospital stay (p=0.003) and age (p=0.0001).</w:t>
            </w:r>
          </w:p>
          <w:p w14:paraId="5052DF08" w14:textId="1898D1A6" w:rsidR="007646A1" w:rsidRPr="00BA1B01" w:rsidRDefault="00BA1B01" w:rsidP="007646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33872" w:rsidRPr="00BB4305">
              <w:rPr>
                <w:rFonts w:ascii="Arial" w:hAnsi="Arial" w:cs="Arial"/>
                <w:lang w:val="en-GB"/>
              </w:rPr>
              <w:t xml:space="preserve">The </w:t>
            </w:r>
            <w:proofErr w:type="spellStart"/>
            <w:r w:rsidR="00233872" w:rsidRPr="00BB4305">
              <w:rPr>
                <w:rFonts w:ascii="Arial" w:hAnsi="Arial" w:cs="Arial"/>
                <w:lang w:val="en-GB"/>
              </w:rPr>
              <w:t>fecal</w:t>
            </w:r>
            <w:proofErr w:type="spellEnd"/>
            <w:r w:rsidR="00233872" w:rsidRPr="00BB4305">
              <w:rPr>
                <w:rFonts w:ascii="Arial" w:hAnsi="Arial" w:cs="Arial"/>
                <w:lang w:val="en-GB"/>
              </w:rPr>
              <w:t xml:space="preserve"> carriage rate of multidrug-resistant Enterobacteriaceae strains in hospitalized children in this study is very high. It is therefore urgent to take measures to raise awareness about the spread of multidrug-resistant strains among children in Togo.</w:t>
            </w:r>
          </w:p>
          <w:p w14:paraId="1643216E" w14:textId="4864CB71" w:rsidR="00505F06" w:rsidRPr="00BA1B01" w:rsidRDefault="00505F06" w:rsidP="00441B6F">
            <w:pPr>
              <w:pStyle w:val="Body"/>
              <w:spacing w:after="0"/>
              <w:rPr>
                <w:rFonts w:ascii="Arial" w:eastAsia="Calibri" w:hAnsi="Arial" w:cs="Arial"/>
                <w:szCs w:val="22"/>
              </w:rPr>
            </w:pPr>
          </w:p>
        </w:tc>
      </w:tr>
    </w:tbl>
    <w:p w14:paraId="76868B08" w14:textId="77777777" w:rsidR="00636EB2" w:rsidRDefault="00636EB2" w:rsidP="00441B6F">
      <w:pPr>
        <w:pStyle w:val="Body"/>
        <w:spacing w:after="0"/>
        <w:rPr>
          <w:rFonts w:ascii="Arial" w:hAnsi="Arial" w:cs="Arial"/>
          <w:i/>
        </w:rPr>
      </w:pPr>
    </w:p>
    <w:p w14:paraId="2A845298" w14:textId="77777777" w:rsidR="00C662A0" w:rsidRPr="00BB4305" w:rsidRDefault="00A24E7E" w:rsidP="00C662A0">
      <w:pPr>
        <w:spacing w:line="360" w:lineRule="auto"/>
        <w:jc w:val="both"/>
        <w:rPr>
          <w:rFonts w:ascii="Arial" w:hAnsi="Arial" w:cs="Arial"/>
          <w:lang w:val="en-GB"/>
        </w:rPr>
      </w:pPr>
      <w:r>
        <w:rPr>
          <w:rFonts w:ascii="Arial" w:hAnsi="Arial" w:cs="Arial"/>
          <w:i/>
        </w:rPr>
        <w:lastRenderedPageBreak/>
        <w:t xml:space="preserve">Keywords: </w:t>
      </w:r>
      <w:r w:rsidR="00C662A0" w:rsidRPr="00C662A0">
        <w:rPr>
          <w:rFonts w:ascii="Arial" w:hAnsi="Arial" w:cs="Arial"/>
          <w:i/>
        </w:rPr>
        <w:t>Carriage, multidrug-resistant Enterobacteriaceae (MDR-E), ESBL, CRE, pediatrics, Lomé, Togo</w:t>
      </w:r>
    </w:p>
    <w:p w14:paraId="2290B230" w14:textId="316155EE" w:rsidR="00A24E7E" w:rsidRPr="00C662A0" w:rsidRDefault="00A24E7E" w:rsidP="00441B6F">
      <w:pPr>
        <w:pStyle w:val="Body"/>
        <w:spacing w:after="0"/>
        <w:rPr>
          <w:rFonts w:ascii="Arial" w:hAnsi="Arial" w:cs="Arial"/>
          <w:i/>
          <w:lang w:val="en-GB"/>
        </w:rPr>
      </w:pPr>
    </w:p>
    <w:p w14:paraId="138BABD6" w14:textId="77777777" w:rsidR="0024282C" w:rsidRDefault="0024282C" w:rsidP="00441B6F">
      <w:pPr>
        <w:pStyle w:val="Body"/>
        <w:spacing w:after="0"/>
        <w:rPr>
          <w:rFonts w:ascii="Arial" w:hAnsi="Arial" w:cs="Arial"/>
          <w:i/>
          <w:sz w:val="18"/>
        </w:rPr>
      </w:pPr>
    </w:p>
    <w:p w14:paraId="704BED22" w14:textId="77777777" w:rsidR="00505F06" w:rsidRPr="00A24E7E" w:rsidRDefault="00505F06" w:rsidP="00441B6F">
      <w:pPr>
        <w:pStyle w:val="Body"/>
        <w:spacing w:after="0"/>
        <w:rPr>
          <w:rFonts w:ascii="Arial" w:hAnsi="Arial" w:cs="Arial"/>
          <w:i/>
        </w:rPr>
      </w:pPr>
    </w:p>
    <w:p w14:paraId="2BD51AA1" w14:textId="2B1358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6B4DE8" w14:textId="77777777" w:rsidR="00790ADA" w:rsidRPr="00FB3A86" w:rsidRDefault="00790ADA" w:rsidP="00441B6F">
      <w:pPr>
        <w:pStyle w:val="AbstHead"/>
        <w:spacing w:after="0"/>
        <w:jc w:val="both"/>
        <w:rPr>
          <w:rFonts w:ascii="Arial" w:hAnsi="Arial" w:cs="Arial"/>
        </w:rPr>
      </w:pPr>
    </w:p>
    <w:p w14:paraId="6FD84D27" w14:textId="656F55DC" w:rsidR="00BA4A3E" w:rsidRPr="00BB4305" w:rsidRDefault="00BA4A3E" w:rsidP="00BA4A3E">
      <w:pPr>
        <w:spacing w:after="120"/>
        <w:jc w:val="both"/>
        <w:rPr>
          <w:rFonts w:ascii="Arial" w:hAnsi="Arial" w:cs="Arial"/>
          <w:bCs/>
          <w:lang w:val="en-GB"/>
        </w:rPr>
      </w:pPr>
      <w:r w:rsidRPr="00BB4305">
        <w:rPr>
          <w:rFonts w:ascii="Arial" w:hAnsi="Arial" w:cs="Arial"/>
          <w:lang w:val="en-GB"/>
        </w:rPr>
        <w:t>The high rate of antibiotic resistance in Enterobacteriaceae now represents a major public health challenge. The World Health Organization (WHO) has declared antimicrobial resistance to be one of the top 10 greatest threats to global public health facing humanity</w:t>
      </w:r>
      <w:r w:rsidR="00B10927">
        <w:rPr>
          <w:rFonts w:ascii="Arial" w:hAnsi="Arial" w:cs="Arial"/>
          <w:lang w:val="en-GB"/>
        </w:rPr>
        <w:t xml:space="preserve"> </w:t>
      </w:r>
      <w:r>
        <w:rPr>
          <w:rFonts w:ascii="Arial" w:hAnsi="Arial" w:cs="Arial"/>
          <w:lang w:val="en-GB"/>
        </w:rPr>
        <w:fldChar w:fldCharType="begin"/>
      </w:r>
      <w:r w:rsidR="0038092E">
        <w:rPr>
          <w:rFonts w:ascii="Arial" w:hAnsi="Arial" w:cs="Arial"/>
          <w:lang w:val="en-GB"/>
        </w:rPr>
        <w:instrText xml:space="preserve"> ADDIN ZOTERO_ITEM CSL_CITATION {"citationID":"9VbnDz53","properties":{"formattedCitation":"(World Health Organization, 2025a)","plainCitation":"(World Health Organization, 2025a)","noteIndex":0},"citationItems":[{"id":943,"uris":["http://zotero.org/users/local/FaVS37Do/items/99WCKZYC"],"itemData":{"id":943,"type":"document","language":"Français","publisher":"World Health Organization,","title":"Analysis of antimicrobial resistance trends in the WHO African Region Insights from GLASS data, 2024 report","title-short":"WHO/AFRO:2025- 13071-52845-82259","URL":"https://pasteur.dz/images/Rapport_OMS_RAM/WHO-AFRO-2025-13071-52845-82259.pdf","author":[{"literal":"World Health Organization,"}],"accessed":{"date-parts":[["2026",1,31]]},"issued":{"date-parts":[["2025"]]}}}],"schema":"https://github.com/citation-style-language/schema/raw/master/csl-citation.json"} </w:instrText>
      </w:r>
      <w:r>
        <w:rPr>
          <w:rFonts w:ascii="Arial" w:hAnsi="Arial" w:cs="Arial"/>
          <w:lang w:val="en-GB"/>
        </w:rPr>
        <w:fldChar w:fldCharType="separate"/>
      </w:r>
      <w:r w:rsidR="0038092E" w:rsidRPr="0038092E">
        <w:rPr>
          <w:rFonts w:ascii="Arial" w:hAnsi="Arial" w:cs="Arial"/>
        </w:rPr>
        <w:t>(World Health Organization, 2025a)</w:t>
      </w:r>
      <w:r>
        <w:rPr>
          <w:rFonts w:ascii="Arial" w:hAnsi="Arial" w:cs="Arial"/>
          <w:lang w:val="en-GB"/>
        </w:rPr>
        <w:fldChar w:fldCharType="end"/>
      </w:r>
      <w:r>
        <w:rPr>
          <w:rFonts w:ascii="Arial" w:hAnsi="Arial" w:cs="Arial"/>
          <w:lang w:val="en-GB"/>
        </w:rPr>
        <w:t>.</w:t>
      </w:r>
    </w:p>
    <w:p w14:paraId="5814D1D2" w14:textId="67BAF3E3" w:rsidR="00BA4A3E" w:rsidRPr="00BB4305" w:rsidRDefault="00BA4A3E" w:rsidP="00BA4A3E">
      <w:pPr>
        <w:pStyle w:val="ListParagraph"/>
        <w:spacing w:after="120" w:line="240" w:lineRule="auto"/>
        <w:ind w:left="0"/>
        <w:jc w:val="both"/>
        <w:rPr>
          <w:rFonts w:ascii="Arial" w:hAnsi="Arial" w:cs="Arial"/>
          <w:bCs/>
          <w:sz w:val="20"/>
          <w:szCs w:val="20"/>
          <w:lang w:val="en-GB"/>
        </w:rPr>
      </w:pPr>
      <w:r w:rsidRPr="00BB4305">
        <w:rPr>
          <w:rFonts w:ascii="Arial" w:hAnsi="Arial" w:cs="Arial"/>
          <w:bCs/>
          <w:sz w:val="20"/>
          <w:szCs w:val="20"/>
          <w:lang w:val="en-GB"/>
        </w:rPr>
        <w:t xml:space="preserve">Bacteria of the Enterobacteriaceae family are non-spore-forming, facultative anaerobic Gram-negative bacilli. This family of bacteria accounts for about three-quarters of isolates in a medical bacteriology laboratory and is of great interest due to its numerous resistance mechanisms </w:t>
      </w:r>
      <w:r>
        <w:rPr>
          <w:rFonts w:ascii="Arial" w:hAnsi="Arial" w:cs="Arial"/>
          <w:bCs/>
          <w:sz w:val="20"/>
          <w:szCs w:val="20"/>
          <w:lang w:val="en-GB"/>
        </w:rPr>
        <w:fldChar w:fldCharType="begin"/>
      </w:r>
      <w:r w:rsidR="0038092E">
        <w:rPr>
          <w:rFonts w:ascii="Arial" w:hAnsi="Arial" w:cs="Arial"/>
          <w:bCs/>
          <w:sz w:val="20"/>
          <w:szCs w:val="20"/>
          <w:lang w:val="en-GB"/>
        </w:rPr>
        <w:instrText xml:space="preserve"> ADDIN ZOTERO_ITEM CSL_CITATION {"citationID":"IuPfljEj","properties":{"formattedCitation":"(Fumat and Fran\\uc0\\u231{}ois,Denis, 2016)","plainCitation":"(Fumat and François,Denis, 2016)","dontUpdate":true,"noteIndex":0},"citationItems":[{"id":395,"uris":["http://zotero.org/users/local/FaVS37Do/items/3523QRJ4"],"itemData":{"id":395,"type":"book","call-number":"616.920 1","edition":"3e éd","event-place":"Issy-les-Moulineaux","ISBN":"978-2-294-74616-1","language":"fre","publisher":"Elsevier Masson","publisher-place":"Issy-les-Moulineaux","source":"BnF ISBN","title":"Bactériologie médicale: techniques usuelles","title-short":"Bactériologie médicale","author":[{"family":"Fumat","given":"Carole"},{"literal":"François,Denis"}],"issued":{"date-parts":[["2016"]]}}}],"schema":"https://github.com/citation-style-language/schema/raw/master/csl-citation.json"} </w:instrText>
      </w:r>
      <w:r>
        <w:rPr>
          <w:rFonts w:ascii="Arial" w:hAnsi="Arial" w:cs="Arial"/>
          <w:bCs/>
          <w:sz w:val="20"/>
          <w:szCs w:val="20"/>
          <w:lang w:val="en-GB"/>
        </w:rPr>
        <w:fldChar w:fldCharType="separate"/>
      </w:r>
      <w:r w:rsidR="00B10927" w:rsidRPr="00B10927">
        <w:rPr>
          <w:rFonts w:ascii="Arial" w:hAnsi="Arial" w:cs="Arial"/>
          <w:sz w:val="20"/>
          <w:lang w:val="en-GB"/>
        </w:rPr>
        <w:t xml:space="preserve">(Fumat </w:t>
      </w:r>
      <w:r w:rsidR="00D04231">
        <w:rPr>
          <w:rFonts w:ascii="Arial" w:hAnsi="Arial" w:cs="Arial"/>
          <w:sz w:val="20"/>
          <w:lang w:val="en-GB"/>
        </w:rPr>
        <w:t>et</w:t>
      </w:r>
      <w:r w:rsidR="0038092E">
        <w:rPr>
          <w:rFonts w:ascii="Arial" w:hAnsi="Arial" w:cs="Arial"/>
          <w:sz w:val="20"/>
          <w:lang w:val="en-GB"/>
        </w:rPr>
        <w:t xml:space="preserve"> al, </w:t>
      </w:r>
      <w:r w:rsidR="00B10927" w:rsidRPr="00B10927">
        <w:rPr>
          <w:rFonts w:ascii="Arial" w:hAnsi="Arial" w:cs="Arial"/>
          <w:sz w:val="20"/>
          <w:lang w:val="en-GB"/>
        </w:rPr>
        <w:t>2016)</w:t>
      </w:r>
      <w:r>
        <w:rPr>
          <w:rFonts w:ascii="Arial" w:hAnsi="Arial" w:cs="Arial"/>
          <w:bCs/>
          <w:sz w:val="20"/>
          <w:szCs w:val="20"/>
          <w:lang w:val="en-GB"/>
        </w:rPr>
        <w:fldChar w:fldCharType="end"/>
      </w:r>
      <w:r>
        <w:rPr>
          <w:rFonts w:ascii="Arial" w:hAnsi="Arial" w:cs="Arial"/>
          <w:bCs/>
          <w:sz w:val="20"/>
          <w:szCs w:val="20"/>
          <w:lang w:val="en-GB"/>
        </w:rPr>
        <w:t>.</w:t>
      </w:r>
    </w:p>
    <w:p w14:paraId="31C23A7C" w14:textId="7BF9CE31" w:rsidR="00BA4A3E" w:rsidRPr="00BB4305" w:rsidRDefault="00BA4A3E" w:rsidP="00BA4A3E">
      <w:pPr>
        <w:pStyle w:val="ListParagraph"/>
        <w:spacing w:after="120" w:line="240" w:lineRule="auto"/>
        <w:ind w:left="0"/>
        <w:jc w:val="both"/>
        <w:rPr>
          <w:rFonts w:ascii="Arial" w:hAnsi="Arial" w:cs="Arial"/>
          <w:bCs/>
          <w:sz w:val="20"/>
          <w:szCs w:val="20"/>
          <w:lang w:val="en-GB"/>
        </w:rPr>
      </w:pPr>
      <w:r w:rsidRPr="00BB4305">
        <w:rPr>
          <w:rFonts w:ascii="Arial" w:hAnsi="Arial" w:cs="Arial"/>
          <w:bCs/>
          <w:sz w:val="20"/>
          <w:szCs w:val="20"/>
          <w:lang w:val="en-GB"/>
        </w:rPr>
        <w:t xml:space="preserve">Between 2018 and 2023, antibiotic resistance increased in more than 40% of the pathogen-antibiotic combinations under surveillance, with an average annual increase ranging between 5% and 15% </w:t>
      </w:r>
      <w:r>
        <w:rPr>
          <w:rFonts w:ascii="Arial" w:hAnsi="Arial" w:cs="Arial"/>
          <w:bCs/>
          <w:sz w:val="20"/>
          <w:szCs w:val="20"/>
          <w:lang w:val="en-GB"/>
        </w:rPr>
        <w:fldChar w:fldCharType="begin"/>
      </w:r>
      <w:r w:rsidR="0038092E">
        <w:rPr>
          <w:rFonts w:ascii="Arial" w:hAnsi="Arial" w:cs="Arial"/>
          <w:bCs/>
          <w:sz w:val="20"/>
          <w:szCs w:val="20"/>
          <w:lang w:val="en-GB"/>
        </w:rPr>
        <w:instrText xml:space="preserve"> ADDIN ZOTERO_ITEM CSL_CITATION {"citationID":"69KX4DYC","properties":{"formattedCitation":"(World Health Organization, 2025b)","plainCitation":"(World Health Organization, 2025b)","noteIndex":0},"citationItems":[{"id":661,"uris":["http://zotero.org/users/local/FaVS37Do/items/CTS5AI3C"],"itemData":{"id":661,"type":"webpage","container-title":"https://www.who.int/fr","language":"Français","title":"L’OMS met en garde contre une résistance généralisée aux antibiotiques courants dans le monde","URL":"https://www.who.int/fr/news/item/13-10-2025-who-warns-of-widespread-resistance-to-common-antibiotics-worldwide","author":[{"literal":"World Health Organization,"}],"accessed":{"date-parts":[["2026",1,31]]},"issued":{"date-parts":[["2025",10,13]]}}}],"schema":"https://github.com/citation-style-language/schema/raw/master/csl-citation.json"} </w:instrText>
      </w:r>
      <w:r>
        <w:rPr>
          <w:rFonts w:ascii="Arial" w:hAnsi="Arial" w:cs="Arial"/>
          <w:bCs/>
          <w:sz w:val="20"/>
          <w:szCs w:val="20"/>
          <w:lang w:val="en-GB"/>
        </w:rPr>
        <w:fldChar w:fldCharType="separate"/>
      </w:r>
      <w:r w:rsidR="0038092E" w:rsidRPr="0038092E">
        <w:rPr>
          <w:rFonts w:ascii="Arial" w:hAnsi="Arial" w:cs="Arial"/>
          <w:sz w:val="20"/>
          <w:lang w:val="en-GB"/>
        </w:rPr>
        <w:t>(World Health Organization, 2025b)</w:t>
      </w:r>
      <w:r>
        <w:rPr>
          <w:rFonts w:ascii="Arial" w:hAnsi="Arial" w:cs="Arial"/>
          <w:bCs/>
          <w:sz w:val="20"/>
          <w:szCs w:val="20"/>
          <w:lang w:val="en-GB"/>
        </w:rPr>
        <w:fldChar w:fldCharType="end"/>
      </w:r>
      <w:r w:rsidRPr="00BB4305">
        <w:rPr>
          <w:rFonts w:ascii="Arial" w:hAnsi="Arial" w:cs="Arial"/>
          <w:bCs/>
          <w:sz w:val="20"/>
          <w:szCs w:val="20"/>
          <w:lang w:val="en-GB"/>
        </w:rPr>
        <w:t>.</w:t>
      </w:r>
    </w:p>
    <w:p w14:paraId="034A6EAF" w14:textId="3431D423" w:rsidR="00BA4A3E" w:rsidRPr="00BB4305" w:rsidRDefault="00BA4A3E" w:rsidP="00BA4A3E">
      <w:pPr>
        <w:pStyle w:val="ListParagraph"/>
        <w:spacing w:after="120" w:line="240" w:lineRule="auto"/>
        <w:ind w:left="0"/>
        <w:jc w:val="both"/>
        <w:rPr>
          <w:rFonts w:ascii="Arial" w:hAnsi="Arial" w:cs="Arial"/>
          <w:sz w:val="20"/>
          <w:szCs w:val="20"/>
          <w:lang w:val="en-GB"/>
        </w:rPr>
      </w:pPr>
      <w:r w:rsidRPr="00BB4305">
        <w:rPr>
          <w:rFonts w:ascii="Arial" w:hAnsi="Arial" w:cs="Arial"/>
          <w:bCs/>
          <w:sz w:val="20"/>
          <w:szCs w:val="20"/>
          <w:lang w:val="en-GB"/>
        </w:rPr>
        <w:t xml:space="preserve">Data reported to the WHO Global Antimicrobial Resistance and Use Surveillance System (GLASS) from over 100 countries show that the rise in antibiotic resistance constitutes a growing threat to global health </w:t>
      </w:r>
      <w:r>
        <w:rPr>
          <w:rFonts w:ascii="Arial" w:hAnsi="Arial" w:cs="Arial"/>
          <w:bCs/>
          <w:sz w:val="20"/>
          <w:szCs w:val="20"/>
          <w:lang w:val="en-GB"/>
        </w:rPr>
        <w:fldChar w:fldCharType="begin"/>
      </w:r>
      <w:r w:rsidR="00B10927">
        <w:rPr>
          <w:rFonts w:ascii="Arial" w:hAnsi="Arial" w:cs="Arial"/>
          <w:bCs/>
          <w:sz w:val="20"/>
          <w:szCs w:val="20"/>
          <w:lang w:val="en-GB"/>
        </w:rPr>
        <w:instrText xml:space="preserve"> ADDIN ZOTERO_ITEM CSL_CITATION {"citationID":"1ch3dT46","properties":{"formattedCitation":"(Gahimbare et al., 2024)","plainCitation":"(Gahimbare et al., 2024)","noteIndex":0},"citationItems":[{"id":659,"uris":["http://zotero.org/users/local/FaVS37Do/items/H999WKQM"],"itemData":{"id":659,"type":"article-journal","abstract":"Antimicrobial resistance (AMR) is a significant global public health threat. This review presents the most recent in-depth review of the situation of the main AMR types in relation to the most commonly prescribed antibiotics in the World Health Organization (WHO) African Region. Underlying genes of resistance have been analyzed where possible. A search to capture published research data on AMR from articles published between 2016 and 2020 was done using PubMed and Google Scholar, with rigorous inclusion/exclusion criteria. Out of 48003 articles, only 167 were included. Among the tested gram-negative bacteria species, Klebsiella spp. remain the most tested, and generally the most resistant. The highest overall phenotypic resistance for imipenem was reported in E. coli, whereas for meropenem, E. coli and Haemophilus spp. showed an equal resistance proportion at 2.5%. For gram-positive bacteria, Streptococcus pneumoniae displayed high resistance percentages to trimethoprim/sulfamethoxazole (64.3%), oxacillin (32.2%), penicillin (23.2%), and tetracycline (28.3%), whereas Staphylococcus aureus contributed to 22.8% and 10% resistance to penicillin and oxacillin, respectively. This review shows that AMR remains a major public health threat. The present findings will help public health decision-makers in developing efficient preventive strategies and adequate policies for antibiotic stewardship and surveillance in line with the global action plan for AMR.","container-title":"Antibiotics","DOI":"10.3390/antibiotics13070659","ISSN":"2079-6382","issue":"7","journalAbbreviation":"Antibiotics","language":"en","page":"659","source":"DOI.org (Crossref)","title":"Antimicrobial Resistance in the WHO African Region: A Systematic Literature Review 2016–2020","title-short":"Antimicrobial Resistance in the WHO African Region","volume":"13","author":[{"family":"Gahimbare","given":"Laetitia"},{"family":"Muvunyi","given":"Claude Mambo"},{"family":"Guessennd","given":"Nathalie Aya Kouadio"},{"family":"Rutanga","given":"Jean Pierre"},{"family":"Gashema","given":"Pierre"},{"family":"Fuller","given":"Walter"},{"family":"Mwamelo","given":"Ambele Judith"},{"family":"Coulibaly","given":"Sheick Oumar"},{"family":"Mosha","given":"Fausta Shakiwa"},{"family":"Perovic","given":"Olga"},{"family":"Tali-Maamar","given":"Hassiba"},{"family":"Yahaya","given":"Ali Ahmed"}],"issued":{"date-parts":[["2024",7,17]]}}}],"schema":"https://github.com/citation-style-language/schema/raw/master/csl-citation.json"} </w:instrText>
      </w:r>
      <w:r>
        <w:rPr>
          <w:rFonts w:ascii="Arial" w:hAnsi="Arial" w:cs="Arial"/>
          <w:bCs/>
          <w:sz w:val="20"/>
          <w:szCs w:val="20"/>
          <w:lang w:val="en-GB"/>
        </w:rPr>
        <w:fldChar w:fldCharType="separate"/>
      </w:r>
      <w:r w:rsidR="00B10927" w:rsidRPr="00B10927">
        <w:rPr>
          <w:rFonts w:ascii="Arial" w:hAnsi="Arial" w:cs="Arial"/>
          <w:sz w:val="20"/>
          <w:lang w:val="en-GB"/>
        </w:rPr>
        <w:t>(Gahimbare et al., 2024)</w:t>
      </w:r>
      <w:r>
        <w:rPr>
          <w:rFonts w:ascii="Arial" w:hAnsi="Arial" w:cs="Arial"/>
          <w:bCs/>
          <w:sz w:val="20"/>
          <w:szCs w:val="20"/>
          <w:lang w:val="en-GB"/>
        </w:rPr>
        <w:fldChar w:fldCharType="end"/>
      </w:r>
      <w:r w:rsidRPr="00BB4305">
        <w:rPr>
          <w:rFonts w:ascii="Arial" w:hAnsi="Arial" w:cs="Arial"/>
          <w:bCs/>
          <w:sz w:val="20"/>
          <w:szCs w:val="20"/>
          <w:lang w:val="en-GB"/>
        </w:rPr>
        <w:t xml:space="preserve">. </w:t>
      </w:r>
      <w:r w:rsidRPr="00BB4305">
        <w:rPr>
          <w:rFonts w:ascii="Arial" w:hAnsi="Arial" w:cs="Arial"/>
          <w:sz w:val="20"/>
          <w:szCs w:val="20"/>
          <w:lang w:val="en-GB"/>
        </w:rPr>
        <w:t xml:space="preserve">Hospitalized children are particularly vulnerable due to their immature immune systems, the high frequency of blind antibiotic prescriptions, and the </w:t>
      </w:r>
      <w:proofErr w:type="gramStart"/>
      <w:r w:rsidRPr="00BB4305">
        <w:rPr>
          <w:rFonts w:ascii="Arial" w:hAnsi="Arial" w:cs="Arial"/>
          <w:sz w:val="20"/>
          <w:szCs w:val="20"/>
          <w:lang w:val="en-GB"/>
        </w:rPr>
        <w:t>often precarious</w:t>
      </w:r>
      <w:proofErr w:type="gramEnd"/>
      <w:r w:rsidRPr="00BB4305">
        <w:rPr>
          <w:rFonts w:ascii="Arial" w:hAnsi="Arial" w:cs="Arial"/>
          <w:sz w:val="20"/>
          <w:szCs w:val="20"/>
          <w:lang w:val="en-GB"/>
        </w:rPr>
        <w:t xml:space="preserve"> hospitalization conditions in our regions.</w:t>
      </w:r>
    </w:p>
    <w:p w14:paraId="5984D590" w14:textId="22814DAA" w:rsidR="00BA4A3E" w:rsidRPr="00BB4305" w:rsidRDefault="00BA4A3E" w:rsidP="00BA4A3E">
      <w:pPr>
        <w:pStyle w:val="ListParagraph"/>
        <w:spacing w:after="120" w:line="240" w:lineRule="auto"/>
        <w:ind w:left="0"/>
        <w:jc w:val="both"/>
        <w:rPr>
          <w:rFonts w:ascii="Arial" w:hAnsi="Arial" w:cs="Arial"/>
          <w:sz w:val="20"/>
          <w:szCs w:val="20"/>
          <w:lang w:val="en-GB"/>
        </w:rPr>
      </w:pPr>
      <w:r w:rsidRPr="00411DC1">
        <w:rPr>
          <w:rFonts w:ascii="Arial" w:hAnsi="Arial" w:cs="Arial"/>
          <w:sz w:val="20"/>
          <w:szCs w:val="20"/>
          <w:lang w:val="en-GB"/>
        </w:rPr>
        <w:t xml:space="preserve">The repeated misuse of antibiotics in patients during hospitalizations ultimately creates selection pressure that promotes the emergence and spread of multidrug-resistant Enterobacteriaceae (MDR-E)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{"citationID":"YMokgP7x","properties":{"formattedCitation":"(Madec, 2022)","plainCitation":"(Madec, 2022)","noteIndex":0},"citationItems":[{"id":888,"uris":["http://zotero.org/users/local/FaVS37Do/items/72RKM4G7"],"itemData":{"id":888,"type":"article-journal","abstract":"Guide pour un bon usage des antibiotiques chez les animaux de compagnie, AFVAC","container-title":". ffanses-04559052","language":"fr","page":"pp.12-14,","source":"Zotero","title":"Généralités sur les antibiotiques et l'antibiorésistance - Notions générales sur l'antibiorésistance","volume":"04559052","author":[{"family":"Madec","given":"Jean-Yves"}],"issued":{"date-parts":[["2022"]]}}}],"schema":"https://github.com/citation-style-language/schema/raw/master/csl-citation.json"}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(Madec, 2022)</w:t>
      </w:r>
      <w:r>
        <w:rPr>
          <w:rFonts w:ascii="Arial" w:hAnsi="Arial" w:cs="Arial"/>
          <w:sz w:val="20"/>
          <w:szCs w:val="20"/>
          <w:lang w:val="en-GB"/>
        </w:rPr>
        <w:fldChar w:fldCharType="end"/>
      </w:r>
      <w:r>
        <w:rPr>
          <w:rFonts w:ascii="Arial" w:hAnsi="Arial" w:cs="Arial"/>
          <w:sz w:val="20"/>
          <w:szCs w:val="20"/>
          <w:lang w:val="en-GB"/>
        </w:rPr>
        <w:t xml:space="preserve"> </w:t>
      </w:r>
      <w:r w:rsidRPr="00BB4305">
        <w:rPr>
          <w:rFonts w:ascii="Arial" w:hAnsi="Arial" w:cs="Arial"/>
          <w:sz w:val="20"/>
          <w:szCs w:val="20"/>
          <w:lang w:val="en-GB"/>
        </w:rPr>
        <w:t xml:space="preserve">. The digestive tract serves as a primary reservoir for these bacteria, enabling silent carriage and promoting cross-transmission between patients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{"citationID":"hjxsEK92","properties":{"formattedCitation":"(Lucet, 2012)","plainCitation":"(Lucet, 2012)","noteIndex":0},"citationItems":[{"id":890,"uris":["http://zotero.org/users/local/FaVS37Do/items/R6XLJB5C"],"itemData":{"id":890,"type":"article-journal","abstract":"Mise au point","container-title":"HYGIÈNES","issue":"n° 3","language":"fr","page":"123-132","source":"Zotero","title":"Transmission croisée : éléments de réflexion pour une analyse de risque","volume":"XX -","author":[{"family":"Lucet","given":"Jean-Christophe"}],"issued":{"date-parts":[["2012"]]}}}],"schema":"https://github.com/citation-style-language/schema/raw/master/csl-citation.json"}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(Lucet, 2012)</w:t>
      </w:r>
      <w:r>
        <w:rPr>
          <w:rFonts w:ascii="Arial" w:hAnsi="Arial" w:cs="Arial"/>
          <w:sz w:val="20"/>
          <w:szCs w:val="20"/>
          <w:lang w:val="en-GB"/>
        </w:rPr>
        <w:fldChar w:fldCharType="end"/>
      </w:r>
      <w:r w:rsidRPr="00BB4305">
        <w:rPr>
          <w:rFonts w:ascii="Arial" w:hAnsi="Arial" w:cs="Arial"/>
          <w:sz w:val="20"/>
          <w:szCs w:val="20"/>
          <w:lang w:val="en-GB"/>
        </w:rPr>
        <w:t>. The carriage or digestive acquisition of MDR-E in a p</w:t>
      </w:r>
      <w:r w:rsidR="00C77390">
        <w:rPr>
          <w:rFonts w:ascii="Arial" w:hAnsi="Arial" w:cs="Arial"/>
          <w:sz w:val="20"/>
          <w:szCs w:val="20"/>
          <w:lang w:val="en-GB"/>
        </w:rPr>
        <w:t>a</w:t>
      </w:r>
      <w:r w:rsidRPr="00BB4305">
        <w:rPr>
          <w:rFonts w:ascii="Arial" w:hAnsi="Arial" w:cs="Arial"/>
          <w:sz w:val="20"/>
          <w:szCs w:val="20"/>
          <w:lang w:val="en-GB"/>
        </w:rPr>
        <w:t xml:space="preserve">ediatric setting is particularly concerning as it compromises the effectiveness of available treatments, increases the risk of severe healthcare-associated infections, and lengthens the duration of hospitalization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{"citationID":"PZFVQJAW","properties":{"formattedCitation":"(Vodovar et al., 2013)","plainCitation":"(Vodovar et al., 2013)","noteIndex":0},"citationItems":[{"id":200,"uris":["http://zotero.org/users/local/FaVS37Do/items/2DVEYEA6"],"itemData":{"id":200,"type":"article-journal","abstract":"Résumé\nLes bactéries multirésistantes (BMR) représentent un problème de santé publique mondial, majoré par la pression de sélection bactérienne imposée par la prescription toujours croissante d’antibiotiques. En France comme dans d’autres pays, les entérobactéries productrices de bêta-lactamases à spectre élargi (EBLSE), sont aujourd’hui les BMR majoritaires. Les EBLSE sont à l’origine d’infections potentiellement sévères et de prescriptions d’antibiotiques à large spectre bactérien. L’épidémie actuelle est différente de celle de Staphylococcus aureus résistant à la méticilline du début des années 1980. En effet, leur émergence est aussi bien hospitalière que communautaire. De plus, les mesures « habituelles » d’hygiène ne permettent pas de répondre à la propagation des EBLSE, leur prévalence étant en constante augmentation. L’incapacité actuelle à endiguer cette nouvelle épidémie tient à plusieurs raisons : le vaste réservoir d’EBLSE (communautaires et nosocomiales), le non-respect strict des règles d’hygiène élémentaire et la prescription non rationnelle d’antibiotiques en ville comme à l’hôpital.\nMultidrug-resistant bacteria are a major worldwide health public concern. It results from the growing increase in antibiotic prescriptions, which are responsible for selection pressure on bacteria. In France like in other countries, enterobacteriaceae producing extended spectrum beta-lactamase (EESBL) are the predominant multidrug-resistant bacteria. EESBL may be responsible for severe infections and require prescription of broad-spectrum antibacterial agents. The current EESBL outbreak is different from methicillin-resistant Staphylococcus aureus outbreak that occurred in the early 1980. Consistently, EESBL are isolated both in hospital and community. Moreover, standard hygiene measures appear ineffective since EESBL prevalence is still increasing. The current inability to contain EESBL outbreak is due to several factors, including the existence of a wide community- and hospital-acquired tank of EESBL, failure to follow strict rules for hygiene, and the current irrational prescription of antibiotics.","container-title":"La Revue de Médecine Interne","DOI":"10.1016/j.revmed.2012.10.365","ISSN":"0248-8663","issue":"11","journalAbbreviation":"La Revue de Médecine Interne","page":"687-693","source":"ScienceDirect","title":"Entérobactéries productrices de bêta-lactamases à spectre élargi : épidémiologie, facteurs de risque et mesures de prévention","title-short":"Entérobactéries productrices de bêta-lactamases à spectre élargi","volume":"34","author":[{"family":"Vodovar","given":"D."},{"family":"Marcadé","given":"G."},{"family":"Raskine","given":"L."},{"family":"Malissin","given":"I."},{"family":"Mégarbane","given":"B."}],"issued":{"date-parts":[["2013",11,1]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(Vodovar et al., 2013)</w:t>
      </w:r>
      <w:r>
        <w:rPr>
          <w:rFonts w:ascii="Arial" w:hAnsi="Arial" w:cs="Arial"/>
          <w:sz w:val="20"/>
          <w:szCs w:val="20"/>
          <w:lang w:val="en-GB"/>
        </w:rPr>
        <w:fldChar w:fldCharType="end"/>
      </w:r>
      <w:r w:rsidRPr="00BB4305">
        <w:rPr>
          <w:rFonts w:ascii="Arial" w:hAnsi="Arial" w:cs="Arial"/>
          <w:sz w:val="20"/>
          <w:szCs w:val="20"/>
          <w:lang w:val="en-GB"/>
        </w:rPr>
        <w:t>.</w:t>
      </w:r>
    </w:p>
    <w:p w14:paraId="3B07FB77" w14:textId="32D98E64" w:rsidR="00790ADA" w:rsidRPr="00BA4A3E" w:rsidRDefault="00BA4A3E" w:rsidP="00BA4A3E">
      <w:pPr>
        <w:spacing w:after="120"/>
        <w:jc w:val="both"/>
        <w:rPr>
          <w:rFonts w:ascii="Arial" w:hAnsi="Arial" w:cs="Arial"/>
          <w:b/>
          <w:lang w:val="en-GB"/>
        </w:rPr>
      </w:pPr>
      <w:r w:rsidRPr="00BB4305">
        <w:rPr>
          <w:rFonts w:ascii="Arial" w:hAnsi="Arial" w:cs="Arial"/>
          <w:lang w:val="en-GB"/>
        </w:rPr>
        <w:t>The objective of this study is to estimate the prevalence of digestive carriage of multidrug-resistant Enterobacteriaceae before and after empirical antibiotic therapy.</w:t>
      </w:r>
    </w:p>
    <w:p w14:paraId="32E6C644" w14:textId="7284E244" w:rsidR="00D9243B"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94000A7" w14:textId="77777777" w:rsidR="00D9243B" w:rsidRDefault="00D9243B" w:rsidP="00441B6F">
      <w:pPr>
        <w:pStyle w:val="AbstHead"/>
        <w:spacing w:after="0"/>
        <w:jc w:val="both"/>
        <w:rPr>
          <w:rFonts w:ascii="Arial" w:hAnsi="Arial" w:cs="Arial"/>
        </w:rPr>
      </w:pPr>
    </w:p>
    <w:p w14:paraId="39907EDB" w14:textId="4CC67279" w:rsidR="00AA74E0" w:rsidRDefault="00AA74E0" w:rsidP="00441B6F">
      <w:pPr>
        <w:pStyle w:val="Body"/>
        <w:spacing w:after="0"/>
        <w:rPr>
          <w:rFonts w:ascii="Arial" w:hAnsi="Arial" w:cs="Arial"/>
          <w:b/>
          <w:sz w:val="22"/>
          <w:szCs w:val="22"/>
        </w:rPr>
      </w:pPr>
      <w:r w:rsidRPr="00440FE5">
        <w:rPr>
          <w:rFonts w:ascii="Arial" w:hAnsi="Arial" w:cs="Arial"/>
          <w:b/>
          <w:caps/>
          <w:sz w:val="22"/>
          <w:szCs w:val="22"/>
        </w:rPr>
        <w:t xml:space="preserve">2.1 </w:t>
      </w:r>
      <w:r w:rsidR="00440FE5" w:rsidRPr="00440FE5">
        <w:rPr>
          <w:rFonts w:ascii="Arial" w:hAnsi="Arial" w:cs="Arial"/>
          <w:b/>
          <w:bCs/>
          <w:sz w:val="22"/>
          <w:szCs w:val="22"/>
          <w:lang w:val="en-GB"/>
        </w:rPr>
        <w:t>Study setting and population sampling</w:t>
      </w:r>
      <w:r w:rsidR="00440FE5" w:rsidRPr="00440FE5">
        <w:rPr>
          <w:rFonts w:ascii="Arial" w:hAnsi="Arial" w:cs="Arial"/>
          <w:b/>
          <w:sz w:val="22"/>
          <w:szCs w:val="22"/>
        </w:rPr>
        <w:t xml:space="preserve"> </w:t>
      </w:r>
    </w:p>
    <w:p w14:paraId="4E7262F6" w14:textId="77777777" w:rsidR="0048464D" w:rsidRDefault="0048464D" w:rsidP="00441B6F">
      <w:pPr>
        <w:pStyle w:val="Body"/>
        <w:spacing w:after="0"/>
        <w:rPr>
          <w:rFonts w:ascii="Arial" w:hAnsi="Arial" w:cs="Arial"/>
          <w:b/>
          <w:sz w:val="22"/>
          <w:szCs w:val="22"/>
        </w:rPr>
      </w:pPr>
    </w:p>
    <w:p w14:paraId="4398C7FC" w14:textId="59418148" w:rsidR="0048464D" w:rsidRPr="00BB4305" w:rsidRDefault="0048464D" w:rsidP="0048464D">
      <w:pPr>
        <w:spacing w:after="120"/>
        <w:jc w:val="both"/>
        <w:rPr>
          <w:rFonts w:ascii="Arial" w:hAnsi="Arial" w:cs="Arial"/>
          <w:lang w:val="en-GB"/>
        </w:rPr>
      </w:pPr>
      <w:r w:rsidRPr="00BB4305">
        <w:rPr>
          <w:rFonts w:ascii="Arial" w:hAnsi="Arial" w:cs="Arial"/>
          <w:lang w:val="en-GB"/>
        </w:rPr>
        <w:t xml:space="preserve">This study was conducted at the Sylvanus OLYMPIO </w:t>
      </w:r>
      <w:r>
        <w:rPr>
          <w:rFonts w:ascii="Arial" w:hAnsi="Arial" w:cs="Arial"/>
          <w:lang w:val="en-GB"/>
        </w:rPr>
        <w:t>Teaching</w:t>
      </w:r>
      <w:r w:rsidRPr="00BB4305">
        <w:rPr>
          <w:rFonts w:ascii="Arial" w:hAnsi="Arial" w:cs="Arial"/>
          <w:lang w:val="en-GB"/>
        </w:rPr>
        <w:t xml:space="preserve"> Hospital in Lomé (CHU SO), in the p</w:t>
      </w:r>
      <w:r>
        <w:rPr>
          <w:rFonts w:ascii="Arial" w:hAnsi="Arial" w:cs="Arial"/>
          <w:lang w:val="en-GB"/>
        </w:rPr>
        <w:t>a</w:t>
      </w:r>
      <w:r w:rsidRPr="00BB4305">
        <w:rPr>
          <w:rFonts w:ascii="Arial" w:hAnsi="Arial" w:cs="Arial"/>
          <w:lang w:val="en-GB"/>
        </w:rPr>
        <w:t xml:space="preserve">ediatric department and the </w:t>
      </w:r>
      <w:r w:rsidR="0052742F">
        <w:rPr>
          <w:rFonts w:ascii="Arial" w:hAnsi="Arial" w:cs="Arial"/>
          <w:lang w:val="en-GB"/>
        </w:rPr>
        <w:t>microbiolog</w:t>
      </w:r>
      <w:r w:rsidRPr="00BB4305">
        <w:rPr>
          <w:rFonts w:ascii="Arial" w:hAnsi="Arial" w:cs="Arial"/>
          <w:lang w:val="en-GB"/>
        </w:rPr>
        <w:t>y laboratory.</w:t>
      </w:r>
    </w:p>
    <w:p w14:paraId="573CEC95" w14:textId="62BE93D3" w:rsidR="0048464D" w:rsidRPr="00BB4305" w:rsidRDefault="0048464D" w:rsidP="0048464D">
      <w:pPr>
        <w:jc w:val="both"/>
        <w:rPr>
          <w:rFonts w:ascii="Arial" w:hAnsi="Arial" w:cs="Arial"/>
          <w:lang w:val="en-GB"/>
        </w:rPr>
      </w:pPr>
      <w:r w:rsidRPr="00BB4305">
        <w:rPr>
          <w:rFonts w:ascii="Arial" w:hAnsi="Arial" w:cs="Arial"/>
          <w:lang w:val="en-GB"/>
        </w:rPr>
        <w:t>This was a repeated cross-sectional descriptive and analytical study, conducted before and after empirical antibiotic therapy in the intensive care units of the p</w:t>
      </w:r>
      <w:r w:rsidR="00383316">
        <w:rPr>
          <w:rFonts w:ascii="Arial" w:hAnsi="Arial" w:cs="Arial"/>
          <w:lang w:val="en-GB"/>
        </w:rPr>
        <w:t>a</w:t>
      </w:r>
      <w:r w:rsidRPr="00BB4305">
        <w:rPr>
          <w:rFonts w:ascii="Arial" w:hAnsi="Arial" w:cs="Arial"/>
          <w:lang w:val="en-GB"/>
        </w:rPr>
        <w:t xml:space="preserve">ediatric department at the CHU SO in Lomé (Togo). The study </w:t>
      </w:r>
      <w:r w:rsidR="007228DD">
        <w:rPr>
          <w:rFonts w:ascii="Arial" w:hAnsi="Arial" w:cs="Arial"/>
          <w:lang w:val="en-GB"/>
        </w:rPr>
        <w:t>was conducted</w:t>
      </w:r>
      <w:r w:rsidRPr="00BB4305">
        <w:rPr>
          <w:rFonts w:ascii="Arial" w:hAnsi="Arial" w:cs="Arial"/>
          <w:lang w:val="en-GB"/>
        </w:rPr>
        <w:t xml:space="preserve"> from June 6 to September 11, 2023.</w:t>
      </w:r>
    </w:p>
    <w:p w14:paraId="574CE865" w14:textId="77777777" w:rsidR="0048464D" w:rsidRPr="00BB4305" w:rsidRDefault="0048464D" w:rsidP="0048464D">
      <w:pPr>
        <w:jc w:val="both"/>
        <w:rPr>
          <w:rFonts w:ascii="Arial" w:hAnsi="Arial" w:cs="Arial"/>
          <w:lang w:val="en-GB"/>
        </w:rPr>
      </w:pPr>
      <w:r w:rsidRPr="00BB4305">
        <w:rPr>
          <w:rFonts w:ascii="Arial" w:hAnsi="Arial" w:cs="Arial"/>
          <w:lang w:val="en-GB"/>
        </w:rPr>
        <w:t>All patients admitted to the department and placed on empirical antibiotic therapy were eligible for inclusion in the study, regardless of their diagnosis, provided they remained in the hospital for at least one night, whether or not bacteriological examinations were performed. Patients were recruited within 24 hours of admission to the hospital and remained in the study until discharge, recovery, or death.</w:t>
      </w:r>
    </w:p>
    <w:p w14:paraId="3C7C437B" w14:textId="77777777" w:rsidR="0048464D" w:rsidRPr="00BB4305" w:rsidRDefault="0048464D" w:rsidP="0048464D">
      <w:pPr>
        <w:jc w:val="both"/>
        <w:rPr>
          <w:rFonts w:ascii="Arial" w:hAnsi="Arial" w:cs="Arial"/>
          <w:lang w:val="en-GB"/>
        </w:rPr>
      </w:pPr>
      <w:r w:rsidRPr="00BB4305">
        <w:rPr>
          <w:rFonts w:ascii="Arial" w:hAnsi="Arial" w:cs="Arial"/>
          <w:lang w:val="en-GB"/>
        </w:rPr>
        <w:t>Previously included patients who were readmitted to the hospital during the study period were not included</w:t>
      </w:r>
    </w:p>
    <w:p w14:paraId="7AA34C8D" w14:textId="77777777" w:rsidR="0048464D" w:rsidRPr="0048464D" w:rsidRDefault="0048464D" w:rsidP="00441B6F">
      <w:pPr>
        <w:pStyle w:val="Body"/>
        <w:spacing w:after="0"/>
        <w:rPr>
          <w:rFonts w:ascii="Arial" w:hAnsi="Arial" w:cs="Arial"/>
          <w:sz w:val="22"/>
          <w:szCs w:val="22"/>
          <w:lang w:val="en-GB"/>
        </w:rPr>
      </w:pPr>
    </w:p>
    <w:p w14:paraId="6BF9240E" w14:textId="698D8019" w:rsidR="0048464D" w:rsidRDefault="0048464D" w:rsidP="0048464D">
      <w:pPr>
        <w:pStyle w:val="Body"/>
        <w:spacing w:after="0"/>
        <w:rPr>
          <w:rFonts w:ascii="Arial" w:hAnsi="Arial" w:cs="Arial"/>
          <w:b/>
          <w:bCs/>
          <w:sz w:val="22"/>
          <w:szCs w:val="22"/>
          <w:lang w:val="en-GB"/>
        </w:rPr>
      </w:pPr>
      <w:r w:rsidRPr="00440FE5">
        <w:rPr>
          <w:rFonts w:ascii="Arial" w:hAnsi="Arial" w:cs="Arial"/>
          <w:b/>
          <w:caps/>
          <w:sz w:val="22"/>
          <w:szCs w:val="22"/>
        </w:rPr>
        <w:lastRenderedPageBreak/>
        <w:t>2.</w:t>
      </w:r>
      <w:r w:rsidR="00F24281">
        <w:rPr>
          <w:rFonts w:ascii="Arial" w:hAnsi="Arial" w:cs="Arial"/>
          <w:b/>
          <w:caps/>
          <w:sz w:val="22"/>
          <w:szCs w:val="22"/>
        </w:rPr>
        <w:t>2</w:t>
      </w:r>
      <w:r w:rsidRPr="00440FE5">
        <w:rPr>
          <w:rFonts w:ascii="Arial" w:hAnsi="Arial" w:cs="Arial"/>
          <w:b/>
          <w:caps/>
          <w:sz w:val="22"/>
          <w:szCs w:val="22"/>
        </w:rPr>
        <w:t xml:space="preserve"> </w:t>
      </w:r>
      <w:r w:rsidR="00D11DDD" w:rsidRPr="00D11DDD">
        <w:rPr>
          <w:rFonts w:ascii="Arial" w:hAnsi="Arial" w:cs="Arial"/>
          <w:b/>
          <w:bCs/>
          <w:sz w:val="22"/>
          <w:szCs w:val="22"/>
          <w:lang w:val="en-GB"/>
        </w:rPr>
        <w:t>Data and sample collection</w:t>
      </w:r>
    </w:p>
    <w:p w14:paraId="1E12E28A" w14:textId="77777777" w:rsidR="00673B51" w:rsidRDefault="00673B51" w:rsidP="0048464D">
      <w:pPr>
        <w:pStyle w:val="Body"/>
        <w:spacing w:after="0"/>
        <w:rPr>
          <w:rFonts w:ascii="Arial" w:hAnsi="Arial" w:cs="Arial"/>
          <w:b/>
          <w:sz w:val="22"/>
          <w:szCs w:val="22"/>
        </w:rPr>
      </w:pPr>
    </w:p>
    <w:p w14:paraId="35E2BE8D" w14:textId="77777777" w:rsidR="00673B51" w:rsidRPr="00BB4305" w:rsidRDefault="00673B51" w:rsidP="00673B51">
      <w:pPr>
        <w:spacing w:after="120"/>
        <w:jc w:val="both"/>
        <w:rPr>
          <w:rFonts w:ascii="Arial" w:hAnsi="Arial" w:cs="Arial"/>
          <w:lang w:val="en-GB"/>
        </w:rPr>
      </w:pPr>
      <w:r w:rsidRPr="00BB4305">
        <w:rPr>
          <w:rFonts w:ascii="Arial" w:hAnsi="Arial" w:cs="Arial"/>
          <w:lang w:val="en-GB"/>
        </w:rPr>
        <w:t>A data collection form was used, containing the following variables: sociodemographic data, mode of admission, dates of admission and discharge from the department, suspected infection site, laboratory results (particularly bacteriological examinations), prescribed antibiotics, and clinical outcome.</w:t>
      </w:r>
    </w:p>
    <w:p w14:paraId="56B4E496" w14:textId="77777777" w:rsidR="00673B51" w:rsidRPr="00BB4305" w:rsidRDefault="00673B51" w:rsidP="00673B51">
      <w:pPr>
        <w:spacing w:after="120"/>
        <w:jc w:val="both"/>
        <w:rPr>
          <w:rFonts w:ascii="Arial" w:eastAsiaTheme="majorEastAsia" w:hAnsi="Arial" w:cs="Arial"/>
          <w:bCs/>
          <w:lang w:val="en-GB"/>
        </w:rPr>
      </w:pPr>
      <w:r w:rsidRPr="00BB4305">
        <w:rPr>
          <w:rFonts w:ascii="Arial" w:eastAsiaTheme="majorEastAsia" w:hAnsi="Arial" w:cs="Arial"/>
          <w:bCs/>
          <w:lang w:val="en-GB"/>
        </w:rPr>
        <w:t>For each included patient, two samples were taken: one at admission before the start of antibiotic therapy and one at discharge. This involved a rectal swab using a sterile cotton swab within 24 hours of admission. The swab, soaked in sterile distilled water, was inserted into the anus to a depth of 1 to 2 cm and stool samples were collected by rotating the swab before removing it. The swab was then placed in a sterile tube. A rectal swab was taken under the same conditions upon discharge from the hospital.</w:t>
      </w:r>
    </w:p>
    <w:p w14:paraId="775F645B" w14:textId="01CAA450" w:rsidR="00505F06" w:rsidRDefault="00673B51" w:rsidP="00441B6F">
      <w:pPr>
        <w:pStyle w:val="Body"/>
        <w:spacing w:after="0"/>
        <w:rPr>
          <w:rFonts w:ascii="Arial" w:hAnsi="Arial" w:cs="Arial"/>
          <w:b/>
          <w:bCs/>
          <w:sz w:val="22"/>
          <w:szCs w:val="22"/>
          <w:lang w:val="en-GB"/>
        </w:rPr>
      </w:pPr>
      <w:r w:rsidRPr="00440FE5">
        <w:rPr>
          <w:rFonts w:ascii="Arial" w:hAnsi="Arial" w:cs="Arial"/>
          <w:b/>
          <w:caps/>
          <w:sz w:val="22"/>
          <w:szCs w:val="22"/>
        </w:rPr>
        <w:t>2.</w:t>
      </w:r>
      <w:r>
        <w:rPr>
          <w:rFonts w:ascii="Arial" w:hAnsi="Arial" w:cs="Arial"/>
          <w:b/>
          <w:caps/>
          <w:sz w:val="22"/>
          <w:szCs w:val="22"/>
        </w:rPr>
        <w:t>3</w:t>
      </w:r>
      <w:r w:rsidRPr="00440FE5">
        <w:rPr>
          <w:rFonts w:ascii="Arial" w:hAnsi="Arial" w:cs="Arial"/>
          <w:b/>
          <w:caps/>
          <w:sz w:val="22"/>
          <w:szCs w:val="22"/>
        </w:rPr>
        <w:t xml:space="preserve"> </w:t>
      </w:r>
      <w:r w:rsidRPr="00673B51">
        <w:rPr>
          <w:rFonts w:ascii="Arial" w:hAnsi="Arial" w:cs="Arial"/>
          <w:b/>
          <w:bCs/>
          <w:sz w:val="22"/>
          <w:szCs w:val="22"/>
          <w:lang w:val="en-GB"/>
        </w:rPr>
        <w:t>Screening for carriage of Extended-Spectrum Beta-Lactamase-producing Enterobacteriaceae (ESBL-E) and Carbapenem-Resistant Enterobacteriaceae (CRE)</w:t>
      </w:r>
    </w:p>
    <w:p w14:paraId="1616AFC4" w14:textId="30E01317" w:rsidR="00673B51" w:rsidRPr="00BB4305" w:rsidRDefault="00673B51" w:rsidP="00673B51">
      <w:pPr>
        <w:spacing w:after="120"/>
        <w:jc w:val="both"/>
        <w:rPr>
          <w:rFonts w:ascii="Arial" w:hAnsi="Arial" w:cs="Arial"/>
          <w:b/>
          <w:bCs/>
          <w:lang w:val="en-GB"/>
        </w:rPr>
      </w:pPr>
      <w:r w:rsidRPr="00BB4305">
        <w:rPr>
          <w:rFonts w:ascii="Arial" w:eastAsiaTheme="majorEastAsia" w:hAnsi="Arial" w:cs="Arial"/>
          <w:bCs/>
          <w:lang w:val="en-GB"/>
        </w:rPr>
        <w:t xml:space="preserve">The samples collected were packaged using cold packs and immediately transported to be handled at the CHU SO </w:t>
      </w:r>
      <w:r w:rsidR="0052742F">
        <w:rPr>
          <w:rFonts w:ascii="Arial" w:eastAsiaTheme="majorEastAsia" w:hAnsi="Arial" w:cs="Arial"/>
          <w:bCs/>
          <w:lang w:val="en-GB"/>
        </w:rPr>
        <w:t>microbiolog</w:t>
      </w:r>
      <w:r w:rsidRPr="00BB4305">
        <w:rPr>
          <w:rFonts w:ascii="Arial" w:eastAsiaTheme="majorEastAsia" w:hAnsi="Arial" w:cs="Arial"/>
          <w:bCs/>
          <w:lang w:val="en-GB"/>
        </w:rPr>
        <w:t xml:space="preserve">y laboratory. </w:t>
      </w:r>
      <w:r w:rsidRPr="00BB4305">
        <w:rPr>
          <w:rFonts w:ascii="Arial" w:hAnsi="Arial" w:cs="Arial"/>
          <w:bCs/>
          <w:lang w:val="en-GB"/>
        </w:rPr>
        <w:t>Screening for resistance was performed using media made selective through the addition of antibiotics. MacConkey medium (Oxoid) was made selective by the addition of cefotaxime (CTX) at a ratio of 20 ml of MacConkey medium+ 20 µl/ml of CTX for ESBL screening, and by adding ertapenem</w:t>
      </w:r>
      <w:r w:rsidRPr="00BB4305">
        <w:rPr>
          <w:rFonts w:ascii="Arial" w:hAnsi="Arial" w:cs="Arial"/>
          <w:b/>
          <w:bCs/>
          <w:lang w:val="en-GB"/>
        </w:rPr>
        <w:t xml:space="preserve"> </w:t>
      </w:r>
      <w:r w:rsidRPr="00BB4305">
        <w:rPr>
          <w:rFonts w:ascii="Arial" w:hAnsi="Arial" w:cs="Arial"/>
          <w:bCs/>
          <w:lang w:val="en-GB"/>
        </w:rPr>
        <w:t xml:space="preserve">(ERT) at a ratio of 20 ml of MacConkey medium +0.5 µl/ml of ERT to screen for carbapenem-resistant strains. </w:t>
      </w:r>
      <w:r w:rsidRPr="00BB4305">
        <w:rPr>
          <w:rFonts w:ascii="Arial" w:eastAsiaTheme="majorEastAsia" w:hAnsi="Arial" w:cs="Arial"/>
          <w:bCs/>
          <w:lang w:val="en-GB"/>
        </w:rPr>
        <w:t xml:space="preserve">Known strains of Enterobacteriaceae sensitive and resistant to third-generation cephalosporins (3GC), as well as a non-ESBL </w:t>
      </w:r>
      <w:r w:rsidRPr="00BB4305">
        <w:rPr>
          <w:rFonts w:ascii="Arial" w:eastAsiaTheme="majorEastAsia" w:hAnsi="Arial" w:cs="Arial"/>
          <w:bCs/>
          <w:i/>
          <w:lang w:val="en-GB"/>
        </w:rPr>
        <w:t>Escherichia coli</w:t>
      </w:r>
      <w:r w:rsidRPr="00BB4305">
        <w:rPr>
          <w:rFonts w:ascii="Arial" w:eastAsiaTheme="majorEastAsia" w:hAnsi="Arial" w:cs="Arial"/>
          <w:bCs/>
          <w:lang w:val="en-GB"/>
        </w:rPr>
        <w:t xml:space="preserve"> ATCC 25922 strain and an ESBL </w:t>
      </w:r>
      <w:r w:rsidRPr="00BB4305">
        <w:rPr>
          <w:rFonts w:ascii="Arial" w:eastAsiaTheme="majorEastAsia" w:hAnsi="Arial" w:cs="Arial"/>
          <w:bCs/>
          <w:i/>
          <w:lang w:val="en-GB"/>
        </w:rPr>
        <w:t>Klebsiella pneumoniae</w:t>
      </w:r>
      <w:r w:rsidRPr="00BB4305">
        <w:rPr>
          <w:rFonts w:ascii="Arial" w:eastAsiaTheme="majorEastAsia" w:hAnsi="Arial" w:cs="Arial"/>
          <w:bCs/>
          <w:lang w:val="en-GB"/>
        </w:rPr>
        <w:t xml:space="preserve"> ATCC 700603 strain, were inoculated onto MacConkey</w:t>
      </w:r>
      <w:r w:rsidRPr="00BB4305">
        <w:rPr>
          <w:lang w:val="en-GB"/>
        </w:rPr>
        <w:t xml:space="preserve"> </w:t>
      </w:r>
      <w:r w:rsidRPr="00BB4305">
        <w:rPr>
          <w:rFonts w:ascii="Arial" w:eastAsiaTheme="majorEastAsia" w:hAnsi="Arial" w:cs="Arial"/>
          <w:bCs/>
          <w:lang w:val="en-GB"/>
        </w:rPr>
        <w:t xml:space="preserve">agar + CTX and a </w:t>
      </w:r>
      <w:r w:rsidRPr="00BB4305">
        <w:rPr>
          <w:rFonts w:ascii="Arial" w:eastAsiaTheme="majorEastAsia" w:hAnsi="Arial" w:cs="Arial"/>
          <w:bCs/>
          <w:i/>
          <w:lang w:val="en-GB"/>
        </w:rPr>
        <w:t>carbapenem-</w:t>
      </w:r>
      <w:proofErr w:type="gramStart"/>
      <w:r w:rsidRPr="00BB4305">
        <w:rPr>
          <w:rFonts w:ascii="Arial" w:eastAsiaTheme="majorEastAsia" w:hAnsi="Arial" w:cs="Arial"/>
          <w:bCs/>
          <w:i/>
          <w:lang w:val="en-GB"/>
        </w:rPr>
        <w:t>resistant  Escherichia</w:t>
      </w:r>
      <w:proofErr w:type="gramEnd"/>
      <w:r w:rsidRPr="00BB4305">
        <w:rPr>
          <w:rFonts w:ascii="Arial" w:eastAsiaTheme="majorEastAsia" w:hAnsi="Arial" w:cs="Arial"/>
          <w:bCs/>
          <w:i/>
          <w:lang w:val="en-GB"/>
        </w:rPr>
        <w:t xml:space="preserve"> coli</w:t>
      </w:r>
      <w:r w:rsidRPr="00BB4305">
        <w:rPr>
          <w:rFonts w:ascii="Arial" w:eastAsiaTheme="majorEastAsia" w:hAnsi="Arial" w:cs="Arial"/>
          <w:bCs/>
          <w:lang w:val="en-GB"/>
        </w:rPr>
        <w:t xml:space="preserve"> strain onto MacConkey agar + ERT to check the selectivity of these media.</w:t>
      </w:r>
      <w:r w:rsidR="00383316">
        <w:rPr>
          <w:rFonts w:ascii="Arial" w:eastAsiaTheme="majorEastAsia" w:hAnsi="Arial" w:cs="Arial"/>
          <w:bCs/>
          <w:lang w:val="en-GB"/>
        </w:rPr>
        <w:t xml:space="preserve"> </w:t>
      </w:r>
      <w:r w:rsidRPr="00BB4305">
        <w:rPr>
          <w:rFonts w:ascii="Arial" w:eastAsiaTheme="majorEastAsia" w:hAnsi="Arial" w:cs="Arial"/>
          <w:bCs/>
          <w:lang w:val="en-GB"/>
        </w:rPr>
        <w:t>The swabs were inoculated onto Petri dishes containing the selective media described above.</w:t>
      </w:r>
    </w:p>
    <w:p w14:paraId="7F61B64F" w14:textId="77777777" w:rsidR="00673B51" w:rsidRPr="00BB4305" w:rsidRDefault="00673B51" w:rsidP="00673B51">
      <w:pPr>
        <w:pStyle w:val="ListParagraph"/>
        <w:spacing w:after="120" w:line="240" w:lineRule="auto"/>
        <w:ind w:left="0"/>
        <w:jc w:val="both"/>
        <w:rPr>
          <w:rFonts w:ascii="Arial" w:eastAsiaTheme="majorEastAsia" w:hAnsi="Arial" w:cs="Arial"/>
          <w:bCs/>
          <w:sz w:val="20"/>
          <w:szCs w:val="20"/>
          <w:lang w:val="en-GB"/>
        </w:rPr>
      </w:pPr>
      <w:r w:rsidRPr="00BB4305">
        <w:rPr>
          <w:rFonts w:ascii="Arial" w:eastAsiaTheme="majorEastAsia" w:hAnsi="Arial" w:cs="Arial"/>
          <w:bCs/>
          <w:sz w:val="20"/>
          <w:szCs w:val="20"/>
          <w:lang w:val="en-GB"/>
        </w:rPr>
        <w:t>After aerobic incubation at 37 °C for 24 hours, the strains obtained on these selective media were identified by subculturing on chromogenic media (Uriselect™4). Identification was confirmed using the commercial API 20E gallery (BioMérieux, France) and other biochemical identification tests as needed (catalase, oxidase).</w:t>
      </w:r>
    </w:p>
    <w:p w14:paraId="629BF92C" w14:textId="393C827A" w:rsidR="00673B51" w:rsidRPr="00BB4305" w:rsidRDefault="00673B51" w:rsidP="00673B51">
      <w:pPr>
        <w:pStyle w:val="ListParagraph"/>
        <w:spacing w:after="120" w:line="240" w:lineRule="auto"/>
        <w:ind w:left="0"/>
        <w:jc w:val="both"/>
        <w:rPr>
          <w:rFonts w:ascii="Arial" w:hAnsi="Arial" w:cs="Arial"/>
          <w:b/>
          <w:bCs/>
          <w:sz w:val="20"/>
          <w:szCs w:val="20"/>
          <w:lang w:val="en-GB"/>
        </w:rPr>
      </w:pPr>
      <w:r w:rsidRPr="00BB4305">
        <w:rPr>
          <w:rFonts w:ascii="Arial" w:eastAsiaTheme="majorEastAsia" w:hAnsi="Arial" w:cs="Arial"/>
          <w:bCs/>
          <w:sz w:val="20"/>
          <w:szCs w:val="20"/>
          <w:lang w:val="en-GB"/>
        </w:rPr>
        <w:t xml:space="preserve">Antibiotic sensitivity of the isolates was determined using the Kirby-Bauer agar (Mueller-Hinton) disk diffusion method. A few identical pure colonies a from Mueller-Hinton (MH) culture were collected using a sterile Pasteur loop and emulsified in 5 ml of sterile normal saline solution. The inoculum density was adjusted to match the 0.5 McFarland turbidity standards. The inoculum was spread on Mueller-Hinton agar using a sterile swab and left to dry. Antibiotic disks (Oxoid, UK) were placed on the medium at 30 mm intervals and 15 mm from the edge of the Petri dish, then incubated for 24 hours at 37 °C to obtain a lawn culture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{"citationID":"wo0IOHgU","properties":{"formattedCitation":"(Dorkenoo Ameyo et al., 2020)","plainCitation":"(Dorkenoo Ameyo et al., 2020)","noteIndex":0},"citationItems":[{"id":695,"uris":["http://zotero.org/users/local/FaVS37Do/items/JJVZRMBP"],"itemData":{"id":695,"type":"document","language":"Français","title":"Manuel des procédures opératoires standardisées de bactériologie au Togo","title-short":"Manuel SOP de bactériologie au Togo","author":[{"literal":"Dorkenoo Ameyo"},{"literal":"Bali Essolakina"},{"literal":"Tigossou Ségla"},{"literal":"Lack Fiali"},{"literal":"Nyasenu Tufa"},{"literal":"Agbo Yao"},{"literal":"Sadji Adodo"},{"literal":"Dossim sika"},{"literal":"Salou Mounerou"},{"literal":"Dagnran Anoumou"},{"literal":"Godonou Amivi"}],"issued":{"date-parts":[["2020",1]]}}}],"schema":"https://github.com/citation-style-language/schema/raw/master/csl-citation.json"} </w:instrText>
      </w:r>
      <w:r>
        <w:rPr>
          <w:rFonts w:ascii="Arial" w:eastAsiaTheme="majorEastAsia" w:hAnsi="Arial" w:cs="Arial"/>
          <w:bCs/>
          <w:sz w:val="20"/>
          <w:szCs w:val="20"/>
          <w:lang w:val="en-GB"/>
        </w:rPr>
        <w:fldChar w:fldCharType="separate"/>
      </w:r>
      <w:r w:rsidR="00B10927" w:rsidRPr="00B10927">
        <w:rPr>
          <w:rFonts w:ascii="Arial" w:hAnsi="Arial" w:cs="Arial"/>
          <w:sz w:val="20"/>
          <w:lang w:val="en-GB"/>
        </w:rPr>
        <w:t>(Dorkenoo et al., 2020)</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 xml:space="preserve">. The inhibition zone diameter (in mm) was measured using a calibrated ruler and interpreted according to the standard zone size criteria recommended by the 2022 CASFM-EUCAST </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European Committee on Antimicrobial Susceptibility Testing</w:t>
      </w:r>
      <w:r w:rsidR="00383316">
        <w:rPr>
          <w:rFonts w:ascii="Arial" w:eastAsiaTheme="majorEastAsia" w:hAnsi="Arial" w:cs="Arial"/>
          <w:bCs/>
          <w:sz w:val="20"/>
          <w:szCs w:val="20"/>
          <w:lang w:val="en-GB"/>
        </w:rPr>
        <w:t>]</w:t>
      </w:r>
      <w:r w:rsidRPr="00BB4305">
        <w:rPr>
          <w:rFonts w:ascii="Arial" w:eastAsiaTheme="majorEastAsia" w:hAnsi="Arial" w:cs="Arial"/>
          <w:bCs/>
          <w:sz w:val="20"/>
          <w:szCs w:val="20"/>
          <w:lang w:val="en-GB"/>
        </w:rPr>
        <w:t xml:space="preserve"> </w:t>
      </w:r>
      <w:r>
        <w:rPr>
          <w:rFonts w:ascii="Arial" w:eastAsiaTheme="majorEastAsia" w:hAnsi="Arial" w:cs="Arial"/>
          <w:bCs/>
          <w:sz w:val="20"/>
          <w:szCs w:val="20"/>
          <w:lang w:val="en-GB"/>
        </w:rPr>
        <w:fldChar w:fldCharType="begin"/>
      </w:r>
      <w:r w:rsidR="00B10927">
        <w:rPr>
          <w:rFonts w:ascii="Arial" w:eastAsiaTheme="majorEastAsia" w:hAnsi="Arial" w:cs="Arial"/>
          <w:bCs/>
          <w:sz w:val="20"/>
          <w:szCs w:val="20"/>
          <w:lang w:val="en-GB"/>
        </w:rPr>
        <w:instrText xml:space="preserve"> ADDIN ZOTERO_ITEM CSL_CITATION {"citationID":"ZZbK1Jru","properties":{"formattedCitation":"(Cattoir Vincent et al., 2022)","plainCitation":"(Cattoir Vincent et al., 2022)","noteIndex":0},"citationItems":[{"id":693,"uris":["http://zotero.org/users/local/FaVS37Do/items/RDZBW334"],"itemData":{"id":693,"type":"document","abstract":"Recommandations pour l'interprétation des antibiogrammes par  le Comité de l’antibiogramme\nde la\nSociété Française de\nMicrobiologie","language":"Français","publisher":"sfm-microbiologie","title":"Comité de l’antibiogramme de la Société Française de Microbiologie Recommandations 2022 V.1.0 Mai","title-short":"CA-SFM / EUCAST 2022","URL":"https://www.sfm-microbiologie.org/wp-content/uploads/2025/07/CASFM2022_V1.0-Juin.pdf","author":[{"literal":"Cattoir Vincent"},{"literal":"Schramm Frédéric"},{"literal":"Amara Marlène et al."}],"accessed":{"date-parts":[["2022",7,16]]},"issued":{"date-parts":[["2022",5,1]]}}}],"schema":"https://github.com/citation-style-language/schema/raw/master/csl-citation.json"} </w:instrText>
      </w:r>
      <w:r>
        <w:rPr>
          <w:rFonts w:ascii="Arial" w:eastAsiaTheme="majorEastAsia" w:hAnsi="Arial" w:cs="Arial"/>
          <w:bCs/>
          <w:sz w:val="20"/>
          <w:szCs w:val="20"/>
          <w:lang w:val="en-GB"/>
        </w:rPr>
        <w:fldChar w:fldCharType="separate"/>
      </w:r>
      <w:r w:rsidR="00B10927" w:rsidRPr="00B10927">
        <w:rPr>
          <w:rFonts w:ascii="Arial" w:hAnsi="Arial" w:cs="Arial"/>
          <w:sz w:val="20"/>
          <w:lang w:val="en-GB"/>
        </w:rPr>
        <w:t>(Cattoir et al., 2022)</w:t>
      </w:r>
      <w:r>
        <w:rPr>
          <w:rFonts w:ascii="Arial" w:eastAsiaTheme="majorEastAsia" w:hAnsi="Arial" w:cs="Arial"/>
          <w:bCs/>
          <w:sz w:val="20"/>
          <w:szCs w:val="20"/>
          <w:lang w:val="en-GB"/>
        </w:rPr>
        <w:fldChar w:fldCharType="end"/>
      </w:r>
      <w:r w:rsidRPr="00BB4305">
        <w:rPr>
          <w:rFonts w:ascii="Arial" w:eastAsiaTheme="majorEastAsia" w:hAnsi="Arial" w:cs="Arial"/>
          <w:bCs/>
          <w:sz w:val="20"/>
          <w:szCs w:val="20"/>
          <w:lang w:val="en-GB"/>
        </w:rPr>
        <w:t>.</w:t>
      </w:r>
    </w:p>
    <w:p w14:paraId="603CC91D" w14:textId="77777777" w:rsidR="00E9172D" w:rsidRDefault="00E9172D" w:rsidP="00441B6F">
      <w:pPr>
        <w:pStyle w:val="Body"/>
        <w:spacing w:after="0"/>
        <w:rPr>
          <w:rFonts w:ascii="Arial" w:hAnsi="Arial" w:cs="Arial"/>
          <w:b/>
          <w:caps/>
          <w:sz w:val="22"/>
          <w:szCs w:val="22"/>
        </w:rPr>
      </w:pPr>
    </w:p>
    <w:p w14:paraId="0B7312A6" w14:textId="1DEB2024" w:rsidR="00673B51" w:rsidRDefault="00673B51" w:rsidP="00441B6F">
      <w:pPr>
        <w:pStyle w:val="Body"/>
        <w:spacing w:after="0"/>
        <w:rPr>
          <w:rFonts w:ascii="Arial" w:hAnsi="Arial" w:cs="Arial"/>
          <w:b/>
          <w:bCs/>
          <w:lang w:val="en-GB"/>
        </w:rPr>
      </w:pPr>
      <w:r w:rsidRPr="00440FE5">
        <w:rPr>
          <w:rFonts w:ascii="Arial" w:hAnsi="Arial" w:cs="Arial"/>
          <w:b/>
          <w:caps/>
          <w:sz w:val="22"/>
          <w:szCs w:val="22"/>
        </w:rPr>
        <w:t>2.</w:t>
      </w:r>
      <w:r>
        <w:rPr>
          <w:rFonts w:ascii="Arial" w:hAnsi="Arial" w:cs="Arial"/>
          <w:b/>
          <w:caps/>
          <w:sz w:val="22"/>
          <w:szCs w:val="22"/>
        </w:rPr>
        <w:t xml:space="preserve">4 </w:t>
      </w:r>
      <w:r w:rsidRPr="00673B51">
        <w:rPr>
          <w:rFonts w:ascii="Arial" w:hAnsi="Arial" w:cs="Arial"/>
          <w:b/>
          <w:bCs/>
          <w:sz w:val="22"/>
          <w:szCs w:val="22"/>
          <w:lang w:val="en-GB"/>
        </w:rPr>
        <w:t>Data processing and analysis</w:t>
      </w:r>
    </w:p>
    <w:p w14:paraId="4C83A92F" w14:textId="77777777" w:rsidR="00673B51" w:rsidRDefault="00673B51" w:rsidP="00673B51">
      <w:pPr>
        <w:rPr>
          <w:rStyle w:val="Strong"/>
          <w:rFonts w:ascii="Arial" w:hAnsi="Arial" w:cs="Arial"/>
          <w:b w:val="0"/>
          <w:bCs w:val="0"/>
          <w:lang w:val="en-GB"/>
        </w:rPr>
      </w:pPr>
    </w:p>
    <w:p w14:paraId="6CB981C9" w14:textId="19B193E6" w:rsidR="00673B51" w:rsidRPr="00673B51" w:rsidRDefault="00673B51" w:rsidP="00673B51">
      <w:pPr>
        <w:rPr>
          <w:rFonts w:ascii="Arial" w:hAnsi="Arial" w:cs="Arial"/>
          <w:b/>
          <w:bCs/>
          <w:i/>
          <w:lang w:val="en-GB"/>
        </w:rPr>
      </w:pPr>
      <w:r w:rsidRPr="00673B51">
        <w:rPr>
          <w:rStyle w:val="Strong"/>
          <w:rFonts w:ascii="Arial" w:hAnsi="Arial" w:cs="Arial"/>
          <w:b w:val="0"/>
          <w:bCs w:val="0"/>
          <w:lang w:val="en-GB"/>
        </w:rPr>
        <w:t>Data entry was performed using Microsoft Excel 2020 software. Data processing and statistical analysis were carried out using R, Stata version 16, and Microsoft Excel 2020</w:t>
      </w:r>
      <w:r w:rsidRPr="00673B51">
        <w:rPr>
          <w:b/>
          <w:bCs/>
          <w:lang w:val="en-GB"/>
        </w:rPr>
        <w:t xml:space="preserve"> </w:t>
      </w:r>
      <w:r w:rsidRPr="00673B51">
        <w:rPr>
          <w:rStyle w:val="Strong"/>
          <w:rFonts w:ascii="Arial" w:hAnsi="Arial" w:cs="Arial"/>
          <w:b w:val="0"/>
          <w:bCs w:val="0"/>
          <w:lang w:val="en-GB"/>
        </w:rPr>
        <w:t>software.</w:t>
      </w:r>
    </w:p>
    <w:p w14:paraId="23B4FF12" w14:textId="77777777" w:rsidR="00673B51" w:rsidRPr="00BB4305" w:rsidRDefault="00673B51" w:rsidP="00673B51">
      <w:pPr>
        <w:autoSpaceDE w:val="0"/>
        <w:autoSpaceDN w:val="0"/>
        <w:adjustRightInd w:val="0"/>
        <w:jc w:val="both"/>
        <w:rPr>
          <w:rFonts w:ascii="Arial" w:hAnsi="Arial" w:cs="Arial"/>
          <w:lang w:val="en-GB"/>
        </w:rPr>
      </w:pPr>
      <w:r w:rsidRPr="00BB4305">
        <w:rPr>
          <w:rFonts w:ascii="Arial" w:hAnsi="Arial" w:cs="Arial"/>
          <w:lang w:val="en-GB"/>
        </w:rPr>
        <w:t xml:space="preserve">Results were presented as numbers and proportions for qualitative variables, and as means and standard deviations for quantitative variables. Associations between categorical variables were evaluated using the Chi-square test or Fisher's exact test, and the immediate comparison </w:t>
      </w:r>
      <w:r w:rsidRPr="00BB4305">
        <w:rPr>
          <w:rFonts w:ascii="Arial" w:hAnsi="Arial" w:cs="Arial"/>
          <w:lang w:val="en-GB"/>
        </w:rPr>
        <w:lastRenderedPageBreak/>
        <w:t xml:space="preserve">of two proportions </w:t>
      </w:r>
      <w:r w:rsidRPr="00276968">
        <w:rPr>
          <w:rFonts w:ascii="Arial" w:hAnsi="Arial" w:cs="Arial"/>
          <w:lang w:val="en-GB"/>
        </w:rPr>
        <w:t>(</w:t>
      </w:r>
      <w:proofErr w:type="spellStart"/>
      <w:r w:rsidRPr="00276968">
        <w:rPr>
          <w:rFonts w:ascii="Arial" w:hAnsi="Arial" w:cs="Arial"/>
          <w:lang w:val="en-GB"/>
        </w:rPr>
        <w:t>prtest</w:t>
      </w:r>
      <w:proofErr w:type="spellEnd"/>
      <w:r w:rsidRPr="00276968">
        <w:rPr>
          <w:rFonts w:ascii="Arial" w:hAnsi="Arial" w:cs="Arial"/>
          <w:lang w:val="en-GB"/>
        </w:rPr>
        <w:t>)</w:t>
      </w:r>
      <w:r w:rsidRPr="00BB4305">
        <w:rPr>
          <w:rFonts w:ascii="Arial" w:hAnsi="Arial" w:cs="Arial"/>
          <w:lang w:val="en-GB"/>
        </w:rPr>
        <w:t xml:space="preserve"> as appropriate</w:t>
      </w:r>
      <w:r w:rsidRPr="0052742F">
        <w:rPr>
          <w:rFonts w:ascii="Arial" w:hAnsi="Arial" w:cs="Arial"/>
          <w:lang w:val="en-GB"/>
        </w:rPr>
        <w:t xml:space="preserve">. A </w:t>
      </w:r>
      <w:r w:rsidRPr="0052742F">
        <w:rPr>
          <w:rFonts w:ascii="Arial" w:hAnsi="Arial" w:cs="Arial"/>
          <w:i/>
          <w:iCs/>
          <w:lang w:val="en-GB"/>
        </w:rPr>
        <w:t>P</w:t>
      </w:r>
      <w:r w:rsidRPr="0052742F">
        <w:rPr>
          <w:rFonts w:ascii="Arial" w:hAnsi="Arial" w:cs="Arial"/>
          <w:lang w:val="en-GB"/>
        </w:rPr>
        <w:t>-value of less than 0.05 was considered statistically significant.</w:t>
      </w:r>
    </w:p>
    <w:p w14:paraId="71AA2389" w14:textId="77777777" w:rsidR="00673B51" w:rsidRPr="00BB4305" w:rsidRDefault="00673B51" w:rsidP="00673B51">
      <w:pPr>
        <w:spacing w:before="120" w:line="276" w:lineRule="auto"/>
        <w:jc w:val="both"/>
        <w:rPr>
          <w:rFonts w:ascii="Arial" w:hAnsi="Arial" w:cs="Arial"/>
          <w:b/>
          <w:lang w:val="en-GB"/>
        </w:rPr>
      </w:pPr>
    </w:p>
    <w:p w14:paraId="3BD15EB7" w14:textId="5B87042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2DDF6A2" w14:textId="77777777" w:rsidR="00E9172D" w:rsidRPr="00E9172D" w:rsidRDefault="00E9172D" w:rsidP="00E9172D">
      <w:pPr>
        <w:spacing w:line="276" w:lineRule="auto"/>
        <w:jc w:val="both"/>
        <w:rPr>
          <w:rFonts w:ascii="Arial" w:hAnsi="Arial" w:cs="Arial"/>
          <w:b/>
          <w:bCs/>
          <w:sz w:val="22"/>
          <w:szCs w:val="22"/>
          <w:lang w:val="en-GB"/>
        </w:rPr>
      </w:pPr>
    </w:p>
    <w:p w14:paraId="46DB0877" w14:textId="748EA70A" w:rsidR="00E9172D" w:rsidRDefault="00E9172D" w:rsidP="00E9172D">
      <w:pPr>
        <w:spacing w:line="276" w:lineRule="auto"/>
        <w:jc w:val="both"/>
        <w:rPr>
          <w:rFonts w:ascii="Arial" w:hAnsi="Arial" w:cs="Arial"/>
          <w:b/>
          <w:bCs/>
          <w:sz w:val="22"/>
          <w:szCs w:val="22"/>
          <w:lang w:val="en-GB"/>
        </w:rPr>
      </w:pPr>
      <w:r w:rsidRPr="00E9172D">
        <w:rPr>
          <w:rFonts w:ascii="Arial" w:hAnsi="Arial" w:cs="Arial"/>
          <w:b/>
          <w:bCs/>
          <w:sz w:val="22"/>
          <w:szCs w:val="22"/>
          <w:lang w:val="en-GB"/>
        </w:rPr>
        <w:t>3.1 Socio-demographic characteristics and admission data</w:t>
      </w:r>
    </w:p>
    <w:p w14:paraId="2CAC0579" w14:textId="77777777" w:rsidR="009568E6" w:rsidRPr="00E9172D" w:rsidRDefault="009568E6" w:rsidP="00E9172D">
      <w:pPr>
        <w:spacing w:line="276" w:lineRule="auto"/>
        <w:jc w:val="both"/>
        <w:rPr>
          <w:rFonts w:ascii="Arial" w:hAnsi="Arial" w:cs="Arial"/>
          <w:b/>
          <w:bCs/>
          <w:sz w:val="22"/>
          <w:szCs w:val="22"/>
          <w:highlight w:val="yellow"/>
          <w:lang w:val="en-GB"/>
        </w:rPr>
      </w:pPr>
    </w:p>
    <w:p w14:paraId="5BE0926C" w14:textId="77777777" w:rsidR="00E9172D" w:rsidRPr="00E9172D" w:rsidRDefault="00E9172D" w:rsidP="00E9172D">
      <w:pPr>
        <w:autoSpaceDE w:val="0"/>
        <w:autoSpaceDN w:val="0"/>
        <w:adjustRightInd w:val="0"/>
        <w:jc w:val="both"/>
        <w:rPr>
          <w:rFonts w:ascii="Arial" w:hAnsi="Arial" w:cs="Arial"/>
          <w:b/>
          <w:bCs/>
          <w:lang w:val="en-GB"/>
        </w:rPr>
      </w:pPr>
      <w:r w:rsidRPr="00BB4305">
        <w:rPr>
          <w:rFonts w:ascii="Arial" w:hAnsi="Arial" w:cs="Arial"/>
          <w:lang w:val="en-GB"/>
        </w:rPr>
        <w:t xml:space="preserve">A total of 203 children aged 0 days to 17 years were included in this study. Newborns were the most represented age group, accounting for 77.3% of the sample, followed by older children at 8.9%. Slightly over 73% of the children had a fever on admission, and 44.3% had a temperature above 38°C. Most of the children (44.9%) were transferred from the maternity ward for further care, and 37.4% were referred from another facility for better care. </w:t>
      </w:r>
      <w:r w:rsidRPr="00E9172D">
        <w:rPr>
          <w:rStyle w:val="Strong"/>
          <w:rFonts w:ascii="Arial" w:hAnsi="Arial" w:cs="Arial"/>
          <w:b w:val="0"/>
          <w:bCs w:val="0"/>
          <w:lang w:val="en-GB"/>
        </w:rPr>
        <w:t>The remaining children were admitted directly for consultation. The average length of hospital stay was 8 days, with extremes of 4 and 25 days; 45.8% of the children had a hospital stay lasting between 5 and 10 days (Table 1).</w:t>
      </w:r>
    </w:p>
    <w:p w14:paraId="36F2B74B" w14:textId="77777777" w:rsidR="00E9172D" w:rsidRDefault="00E9172D" w:rsidP="00E9172D">
      <w:pPr>
        <w:autoSpaceDE w:val="0"/>
        <w:autoSpaceDN w:val="0"/>
        <w:adjustRightInd w:val="0"/>
        <w:spacing w:line="360" w:lineRule="auto"/>
        <w:jc w:val="both"/>
        <w:rPr>
          <w:rFonts w:ascii="Arial" w:hAnsi="Arial" w:cs="Arial"/>
          <w:b/>
          <w:lang w:val="en-GB"/>
        </w:rPr>
      </w:pPr>
    </w:p>
    <w:p w14:paraId="515E273A" w14:textId="1E967DCF" w:rsidR="00E9172D" w:rsidRPr="00F56DC0" w:rsidRDefault="00E9172D" w:rsidP="00F56DC0">
      <w:pPr>
        <w:autoSpaceDE w:val="0"/>
        <w:autoSpaceDN w:val="0"/>
        <w:adjustRightInd w:val="0"/>
        <w:spacing w:line="360" w:lineRule="auto"/>
        <w:jc w:val="both"/>
        <w:rPr>
          <w:rFonts w:ascii="Arial" w:hAnsi="Arial" w:cs="Arial"/>
          <w:b/>
          <w:lang w:val="en-GB"/>
        </w:rPr>
      </w:pPr>
      <w:r w:rsidRPr="00F56DC0">
        <w:rPr>
          <w:rFonts w:ascii="Arial" w:hAnsi="Arial" w:cs="Arial"/>
          <w:b/>
          <w:lang w:val="en-GB"/>
        </w:rPr>
        <w:t>Table 1</w:t>
      </w:r>
      <w:r w:rsidR="00F56DC0">
        <w:rPr>
          <w:rFonts w:ascii="Arial" w:hAnsi="Arial" w:cs="Arial"/>
          <w:b/>
          <w:lang w:val="en-GB"/>
        </w:rPr>
        <w:t>.</w:t>
      </w:r>
      <w:r w:rsidRPr="00F56DC0">
        <w:rPr>
          <w:rFonts w:ascii="Arial" w:hAnsi="Arial" w:cs="Arial"/>
          <w:b/>
          <w:lang w:val="en-GB"/>
        </w:rPr>
        <w:t xml:space="preserve"> </w:t>
      </w:r>
      <w:r w:rsidR="00F56DC0">
        <w:rPr>
          <w:rFonts w:ascii="Arial" w:hAnsi="Arial" w:cs="Arial"/>
          <w:b/>
          <w:lang w:val="en-GB"/>
        </w:rPr>
        <w:t xml:space="preserve">  </w:t>
      </w:r>
      <w:r w:rsidRPr="00F56DC0">
        <w:rPr>
          <w:rFonts w:ascii="Arial" w:hAnsi="Arial" w:cs="Arial"/>
          <w:b/>
          <w:lang w:val="en-GB"/>
        </w:rPr>
        <w:t>Distribution of hospitalized children on antibiotic therapy in p</w:t>
      </w:r>
      <w:r w:rsidR="00F56DC0" w:rsidRPr="00F56DC0">
        <w:rPr>
          <w:rFonts w:ascii="Arial" w:hAnsi="Arial" w:cs="Arial"/>
          <w:b/>
          <w:lang w:val="en-GB"/>
        </w:rPr>
        <w:t>a</w:t>
      </w:r>
      <w:r w:rsidRPr="00F56DC0">
        <w:rPr>
          <w:rFonts w:ascii="Arial" w:hAnsi="Arial" w:cs="Arial"/>
          <w:b/>
          <w:lang w:val="en-GB"/>
        </w:rPr>
        <w:t>ediatrics at CHU SO 2023, according to age, gender, and hospitalization data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276"/>
        <w:gridCol w:w="1559"/>
      </w:tblGrid>
      <w:tr w:rsidR="00E9172D" w:rsidRPr="00F56DC0" w14:paraId="2CA5796A" w14:textId="77777777" w:rsidTr="00344259">
        <w:trPr>
          <w:trHeight w:val="20"/>
        </w:trPr>
        <w:tc>
          <w:tcPr>
            <w:tcW w:w="0" w:type="auto"/>
            <w:tcBorders>
              <w:top w:val="single" w:sz="4" w:space="0" w:color="auto"/>
              <w:bottom w:val="single" w:sz="4" w:space="0" w:color="auto"/>
            </w:tcBorders>
          </w:tcPr>
          <w:p w14:paraId="29F84DF7"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Characteristics</w:t>
            </w:r>
          </w:p>
        </w:tc>
        <w:tc>
          <w:tcPr>
            <w:tcW w:w="1276" w:type="dxa"/>
            <w:tcBorders>
              <w:top w:val="single" w:sz="4" w:space="0" w:color="auto"/>
              <w:bottom w:val="single" w:sz="4" w:space="0" w:color="auto"/>
            </w:tcBorders>
            <w:vAlign w:val="center"/>
          </w:tcPr>
          <w:p w14:paraId="35D3D286"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Number (n)</w:t>
            </w:r>
          </w:p>
        </w:tc>
        <w:tc>
          <w:tcPr>
            <w:tcW w:w="1559" w:type="dxa"/>
            <w:tcBorders>
              <w:top w:val="single" w:sz="4" w:space="0" w:color="auto"/>
              <w:bottom w:val="single" w:sz="4" w:space="0" w:color="auto"/>
            </w:tcBorders>
            <w:vAlign w:val="center"/>
          </w:tcPr>
          <w:p w14:paraId="1A4037B2" w14:textId="77777777" w:rsidR="00E9172D" w:rsidRPr="00F56DC0" w:rsidRDefault="00E9172D" w:rsidP="00344259">
            <w:pPr>
              <w:spacing w:before="40" w:after="40"/>
              <w:jc w:val="center"/>
              <w:rPr>
                <w:rFonts w:ascii="Arial" w:hAnsi="Arial" w:cs="Arial"/>
                <w:b/>
                <w:bCs/>
                <w:sz w:val="20"/>
                <w:szCs w:val="20"/>
              </w:rPr>
            </w:pPr>
            <w:r w:rsidRPr="00F56DC0">
              <w:rPr>
                <w:rFonts w:ascii="Arial" w:hAnsi="Arial" w:cs="Arial"/>
                <w:b/>
                <w:bCs/>
                <w:sz w:val="20"/>
                <w:szCs w:val="20"/>
              </w:rPr>
              <w:t>Proportion (%)</w:t>
            </w:r>
          </w:p>
        </w:tc>
      </w:tr>
      <w:tr w:rsidR="00E9172D" w:rsidRPr="00F56DC0" w14:paraId="67531429" w14:textId="77777777" w:rsidTr="00344259">
        <w:trPr>
          <w:trHeight w:val="20"/>
        </w:trPr>
        <w:tc>
          <w:tcPr>
            <w:tcW w:w="0" w:type="auto"/>
            <w:tcBorders>
              <w:top w:val="single" w:sz="4" w:space="0" w:color="auto"/>
            </w:tcBorders>
          </w:tcPr>
          <w:p w14:paraId="632F9180"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Age</w:t>
            </w:r>
          </w:p>
        </w:tc>
        <w:tc>
          <w:tcPr>
            <w:tcW w:w="1276" w:type="dxa"/>
            <w:tcBorders>
              <w:top w:val="single" w:sz="4" w:space="0" w:color="auto"/>
            </w:tcBorders>
            <w:vAlign w:val="center"/>
          </w:tcPr>
          <w:p w14:paraId="32EDCBF8" w14:textId="77777777" w:rsidR="00E9172D" w:rsidRPr="00F56DC0" w:rsidRDefault="00E9172D" w:rsidP="00344259">
            <w:pPr>
              <w:spacing w:before="40" w:after="40"/>
              <w:jc w:val="center"/>
              <w:rPr>
                <w:rFonts w:ascii="Arial" w:hAnsi="Arial" w:cs="Arial"/>
                <w:sz w:val="20"/>
                <w:szCs w:val="20"/>
              </w:rPr>
            </w:pPr>
          </w:p>
        </w:tc>
        <w:tc>
          <w:tcPr>
            <w:tcW w:w="1559" w:type="dxa"/>
            <w:tcBorders>
              <w:top w:val="single" w:sz="4" w:space="0" w:color="auto"/>
            </w:tcBorders>
            <w:vAlign w:val="center"/>
          </w:tcPr>
          <w:p w14:paraId="67B6B538" w14:textId="77777777" w:rsidR="00E9172D" w:rsidRPr="00F56DC0" w:rsidRDefault="00E9172D" w:rsidP="00344259">
            <w:pPr>
              <w:spacing w:before="40" w:after="40"/>
              <w:jc w:val="center"/>
              <w:rPr>
                <w:rFonts w:ascii="Arial" w:hAnsi="Arial" w:cs="Arial"/>
                <w:sz w:val="20"/>
                <w:szCs w:val="20"/>
              </w:rPr>
            </w:pPr>
          </w:p>
        </w:tc>
      </w:tr>
      <w:tr w:rsidR="00E9172D" w:rsidRPr="00F56DC0" w14:paraId="0510FC43" w14:textId="77777777" w:rsidTr="00344259">
        <w:trPr>
          <w:trHeight w:val="20"/>
        </w:trPr>
        <w:tc>
          <w:tcPr>
            <w:tcW w:w="0" w:type="auto"/>
          </w:tcPr>
          <w:p w14:paraId="79395B88"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Newborns (0–28 days)</w:t>
            </w:r>
          </w:p>
        </w:tc>
        <w:tc>
          <w:tcPr>
            <w:tcW w:w="1276" w:type="dxa"/>
            <w:vAlign w:val="center"/>
          </w:tcPr>
          <w:p w14:paraId="28796D2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157</w:t>
            </w:r>
          </w:p>
        </w:tc>
        <w:tc>
          <w:tcPr>
            <w:tcW w:w="1559" w:type="dxa"/>
            <w:vAlign w:val="center"/>
          </w:tcPr>
          <w:p w14:paraId="555DA85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77.3</w:t>
            </w:r>
          </w:p>
        </w:tc>
      </w:tr>
      <w:tr w:rsidR="00E9172D" w:rsidRPr="00F56DC0" w14:paraId="46EB4306" w14:textId="77777777" w:rsidTr="00344259">
        <w:trPr>
          <w:trHeight w:val="20"/>
        </w:trPr>
        <w:tc>
          <w:tcPr>
            <w:tcW w:w="0" w:type="auto"/>
          </w:tcPr>
          <w:p w14:paraId="77AA4F35"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Infants (1 month – 2 years)</w:t>
            </w:r>
          </w:p>
        </w:tc>
        <w:tc>
          <w:tcPr>
            <w:tcW w:w="1276" w:type="dxa"/>
            <w:vAlign w:val="center"/>
          </w:tcPr>
          <w:p w14:paraId="5BAD9F4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6</w:t>
            </w:r>
          </w:p>
        </w:tc>
        <w:tc>
          <w:tcPr>
            <w:tcW w:w="1559" w:type="dxa"/>
            <w:vAlign w:val="center"/>
          </w:tcPr>
          <w:p w14:paraId="2EC4974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3.0</w:t>
            </w:r>
          </w:p>
        </w:tc>
      </w:tr>
      <w:tr w:rsidR="00E9172D" w:rsidRPr="00F56DC0" w14:paraId="4664E2D4" w14:textId="77777777" w:rsidTr="00344259">
        <w:trPr>
          <w:trHeight w:val="20"/>
        </w:trPr>
        <w:tc>
          <w:tcPr>
            <w:tcW w:w="0" w:type="auto"/>
          </w:tcPr>
          <w:p w14:paraId="4A770FAD"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Young children (2–5 years)</w:t>
            </w:r>
          </w:p>
        </w:tc>
        <w:tc>
          <w:tcPr>
            <w:tcW w:w="1276" w:type="dxa"/>
            <w:vAlign w:val="center"/>
          </w:tcPr>
          <w:p w14:paraId="54A13929"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15</w:t>
            </w:r>
          </w:p>
        </w:tc>
        <w:tc>
          <w:tcPr>
            <w:tcW w:w="1559" w:type="dxa"/>
            <w:vAlign w:val="center"/>
          </w:tcPr>
          <w:p w14:paraId="481AC784"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7.4</w:t>
            </w:r>
          </w:p>
        </w:tc>
      </w:tr>
      <w:tr w:rsidR="00E9172D" w:rsidRPr="00F56DC0" w14:paraId="494F696D" w14:textId="77777777" w:rsidTr="00344259">
        <w:trPr>
          <w:trHeight w:val="20"/>
        </w:trPr>
        <w:tc>
          <w:tcPr>
            <w:tcW w:w="0" w:type="auto"/>
          </w:tcPr>
          <w:p w14:paraId="275EAA9F"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Older children (5–11 years)</w:t>
            </w:r>
          </w:p>
        </w:tc>
        <w:tc>
          <w:tcPr>
            <w:tcW w:w="1276" w:type="dxa"/>
            <w:vAlign w:val="center"/>
          </w:tcPr>
          <w:p w14:paraId="75C453C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18</w:t>
            </w:r>
          </w:p>
        </w:tc>
        <w:tc>
          <w:tcPr>
            <w:tcW w:w="1559" w:type="dxa"/>
            <w:vAlign w:val="center"/>
          </w:tcPr>
          <w:p w14:paraId="07CFC89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8.9</w:t>
            </w:r>
          </w:p>
        </w:tc>
      </w:tr>
      <w:tr w:rsidR="00E9172D" w:rsidRPr="00F56DC0" w14:paraId="213F6C5A" w14:textId="77777777" w:rsidTr="00344259">
        <w:trPr>
          <w:trHeight w:val="20"/>
        </w:trPr>
        <w:tc>
          <w:tcPr>
            <w:tcW w:w="0" w:type="auto"/>
          </w:tcPr>
          <w:p w14:paraId="068C5E42"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Teenager (11–17 years)</w:t>
            </w:r>
          </w:p>
        </w:tc>
        <w:tc>
          <w:tcPr>
            <w:tcW w:w="1276" w:type="dxa"/>
            <w:vAlign w:val="center"/>
          </w:tcPr>
          <w:p w14:paraId="5208AD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7</w:t>
            </w:r>
          </w:p>
        </w:tc>
        <w:tc>
          <w:tcPr>
            <w:tcW w:w="1559" w:type="dxa"/>
            <w:vAlign w:val="center"/>
          </w:tcPr>
          <w:p w14:paraId="31F1B87D"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3.4</w:t>
            </w:r>
          </w:p>
        </w:tc>
      </w:tr>
      <w:tr w:rsidR="00E9172D" w:rsidRPr="00F56DC0" w14:paraId="42872785" w14:textId="77777777" w:rsidTr="00344259">
        <w:trPr>
          <w:trHeight w:val="20"/>
        </w:trPr>
        <w:tc>
          <w:tcPr>
            <w:tcW w:w="0" w:type="auto"/>
          </w:tcPr>
          <w:p w14:paraId="192C837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Gender</w:t>
            </w:r>
          </w:p>
        </w:tc>
        <w:tc>
          <w:tcPr>
            <w:tcW w:w="1276" w:type="dxa"/>
            <w:vAlign w:val="center"/>
          </w:tcPr>
          <w:p w14:paraId="5BBC9D6F"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6DF09B6A" w14:textId="77777777" w:rsidR="00E9172D" w:rsidRPr="00F56DC0" w:rsidRDefault="00E9172D" w:rsidP="00344259">
            <w:pPr>
              <w:spacing w:before="40" w:after="40"/>
              <w:jc w:val="center"/>
              <w:rPr>
                <w:rFonts w:ascii="Arial" w:hAnsi="Arial" w:cs="Arial"/>
                <w:sz w:val="20"/>
                <w:szCs w:val="20"/>
              </w:rPr>
            </w:pPr>
          </w:p>
        </w:tc>
      </w:tr>
      <w:tr w:rsidR="00E9172D" w:rsidRPr="00F56DC0" w14:paraId="754E0460" w14:textId="77777777" w:rsidTr="00344259">
        <w:trPr>
          <w:trHeight w:val="20"/>
        </w:trPr>
        <w:tc>
          <w:tcPr>
            <w:tcW w:w="0" w:type="auto"/>
          </w:tcPr>
          <w:p w14:paraId="5603F674"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Male</w:t>
            </w:r>
          </w:p>
        </w:tc>
        <w:tc>
          <w:tcPr>
            <w:tcW w:w="1276" w:type="dxa"/>
            <w:vAlign w:val="center"/>
          </w:tcPr>
          <w:p w14:paraId="7112918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121</w:t>
            </w:r>
          </w:p>
        </w:tc>
        <w:tc>
          <w:tcPr>
            <w:tcW w:w="1559" w:type="dxa"/>
            <w:vAlign w:val="center"/>
          </w:tcPr>
          <w:p w14:paraId="7065327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59.6</w:t>
            </w:r>
          </w:p>
        </w:tc>
      </w:tr>
      <w:tr w:rsidR="00E9172D" w:rsidRPr="00F56DC0" w14:paraId="7B31C1C3" w14:textId="77777777" w:rsidTr="00344259">
        <w:trPr>
          <w:trHeight w:val="20"/>
        </w:trPr>
        <w:tc>
          <w:tcPr>
            <w:tcW w:w="0" w:type="auto"/>
          </w:tcPr>
          <w:p w14:paraId="4D0ACE89"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sz w:val="20"/>
                <w:szCs w:val="20"/>
              </w:rPr>
              <w:t xml:space="preserve">Female </w:t>
            </w:r>
          </w:p>
        </w:tc>
        <w:tc>
          <w:tcPr>
            <w:tcW w:w="1276" w:type="dxa"/>
            <w:vAlign w:val="center"/>
          </w:tcPr>
          <w:p w14:paraId="32A23AC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82</w:t>
            </w:r>
          </w:p>
        </w:tc>
        <w:tc>
          <w:tcPr>
            <w:tcW w:w="1559" w:type="dxa"/>
            <w:vAlign w:val="center"/>
          </w:tcPr>
          <w:p w14:paraId="14B4E7E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sz w:val="20"/>
                <w:szCs w:val="20"/>
              </w:rPr>
              <w:t>40.4</w:t>
            </w:r>
          </w:p>
        </w:tc>
      </w:tr>
      <w:tr w:rsidR="00E9172D" w:rsidRPr="00F56DC0" w14:paraId="2CD990C0" w14:textId="77777777" w:rsidTr="00344259">
        <w:trPr>
          <w:trHeight w:val="20"/>
        </w:trPr>
        <w:tc>
          <w:tcPr>
            <w:tcW w:w="0" w:type="auto"/>
          </w:tcPr>
          <w:p w14:paraId="3EE35A2A" w14:textId="77777777" w:rsidR="00E9172D" w:rsidRPr="00F56DC0" w:rsidRDefault="00E9172D" w:rsidP="00344259">
            <w:pPr>
              <w:spacing w:before="40" w:after="40"/>
              <w:jc w:val="both"/>
              <w:rPr>
                <w:rFonts w:ascii="Arial" w:hAnsi="Arial" w:cs="Arial"/>
                <w:b/>
                <w:bCs/>
                <w:sz w:val="20"/>
                <w:szCs w:val="20"/>
              </w:rPr>
            </w:pPr>
            <w:r w:rsidRPr="00F56DC0">
              <w:rPr>
                <w:rFonts w:ascii="Arial" w:hAnsi="Arial" w:cs="Arial"/>
                <w:b/>
                <w:bCs/>
                <w:sz w:val="20"/>
                <w:szCs w:val="20"/>
              </w:rPr>
              <w:t>Admission Method</w:t>
            </w:r>
          </w:p>
        </w:tc>
        <w:tc>
          <w:tcPr>
            <w:tcW w:w="1276" w:type="dxa"/>
            <w:vAlign w:val="center"/>
          </w:tcPr>
          <w:p w14:paraId="3306CEB5"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2734BA3D" w14:textId="77777777" w:rsidR="00E9172D" w:rsidRPr="00F56DC0" w:rsidRDefault="00E9172D" w:rsidP="00344259">
            <w:pPr>
              <w:spacing w:before="40" w:after="40"/>
              <w:jc w:val="center"/>
              <w:rPr>
                <w:rFonts w:ascii="Arial" w:hAnsi="Arial" w:cs="Arial"/>
                <w:sz w:val="20"/>
                <w:szCs w:val="20"/>
              </w:rPr>
            </w:pPr>
          </w:p>
        </w:tc>
      </w:tr>
      <w:tr w:rsidR="00E9172D" w:rsidRPr="00F56DC0" w14:paraId="092B4864" w14:textId="77777777" w:rsidTr="00344259">
        <w:trPr>
          <w:trHeight w:val="20"/>
        </w:trPr>
        <w:tc>
          <w:tcPr>
            <w:tcW w:w="0" w:type="auto"/>
          </w:tcPr>
          <w:p w14:paraId="3192E061"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Consultation</w:t>
            </w:r>
          </w:p>
        </w:tc>
        <w:tc>
          <w:tcPr>
            <w:tcW w:w="1276" w:type="dxa"/>
            <w:vAlign w:val="bottom"/>
          </w:tcPr>
          <w:p w14:paraId="6AB6BFC7"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7FE82DA0"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3B4B9EAE" w14:textId="77777777" w:rsidTr="00344259">
        <w:trPr>
          <w:trHeight w:val="20"/>
        </w:trPr>
        <w:tc>
          <w:tcPr>
            <w:tcW w:w="0" w:type="auto"/>
          </w:tcPr>
          <w:p w14:paraId="5C84E224"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Referral</w:t>
            </w:r>
          </w:p>
        </w:tc>
        <w:tc>
          <w:tcPr>
            <w:tcW w:w="1276" w:type="dxa"/>
            <w:vAlign w:val="bottom"/>
          </w:tcPr>
          <w:p w14:paraId="70E479A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76</w:t>
            </w:r>
          </w:p>
        </w:tc>
        <w:tc>
          <w:tcPr>
            <w:tcW w:w="1559" w:type="dxa"/>
            <w:vAlign w:val="bottom"/>
          </w:tcPr>
          <w:p w14:paraId="081C28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37.4</w:t>
            </w:r>
          </w:p>
        </w:tc>
      </w:tr>
      <w:tr w:rsidR="00E9172D" w:rsidRPr="00F56DC0" w14:paraId="51828210" w14:textId="77777777" w:rsidTr="00344259">
        <w:trPr>
          <w:trHeight w:val="20"/>
        </w:trPr>
        <w:tc>
          <w:tcPr>
            <w:tcW w:w="0" w:type="auto"/>
          </w:tcPr>
          <w:p w14:paraId="5F1358AB" w14:textId="77777777" w:rsidR="00E9172D" w:rsidRPr="00F56DC0" w:rsidRDefault="00E9172D" w:rsidP="00344259">
            <w:pPr>
              <w:spacing w:before="40" w:after="40"/>
              <w:rPr>
                <w:rFonts w:ascii="Arial" w:hAnsi="Arial" w:cs="Arial"/>
                <w:sz w:val="20"/>
                <w:szCs w:val="20"/>
              </w:rPr>
            </w:pPr>
            <w:r w:rsidRPr="00F56DC0">
              <w:rPr>
                <w:rFonts w:ascii="Arial" w:hAnsi="Arial" w:cs="Arial"/>
                <w:sz w:val="20"/>
                <w:szCs w:val="20"/>
              </w:rPr>
              <w:t>Transfer of a service</w:t>
            </w:r>
          </w:p>
        </w:tc>
        <w:tc>
          <w:tcPr>
            <w:tcW w:w="1276" w:type="dxa"/>
            <w:vAlign w:val="bottom"/>
          </w:tcPr>
          <w:p w14:paraId="043D81B3"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83</w:t>
            </w:r>
          </w:p>
        </w:tc>
        <w:tc>
          <w:tcPr>
            <w:tcW w:w="1559" w:type="dxa"/>
            <w:vAlign w:val="bottom"/>
          </w:tcPr>
          <w:p w14:paraId="46A560E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40.9</w:t>
            </w:r>
          </w:p>
        </w:tc>
      </w:tr>
      <w:tr w:rsidR="00E9172D" w:rsidRPr="00F56DC0" w14:paraId="363EA9B5" w14:textId="77777777" w:rsidTr="00344259">
        <w:trPr>
          <w:trHeight w:val="20"/>
        </w:trPr>
        <w:tc>
          <w:tcPr>
            <w:tcW w:w="0" w:type="auto"/>
            <w:shd w:val="clear" w:color="auto" w:fill="FFFFFF" w:themeFill="background1"/>
          </w:tcPr>
          <w:p w14:paraId="16C46FFD"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t>Length of Hospital Stay</w:t>
            </w:r>
          </w:p>
        </w:tc>
        <w:tc>
          <w:tcPr>
            <w:tcW w:w="1276" w:type="dxa"/>
            <w:vAlign w:val="center"/>
          </w:tcPr>
          <w:p w14:paraId="0908FE07"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3906001A" w14:textId="77777777" w:rsidR="00E9172D" w:rsidRPr="00F56DC0" w:rsidRDefault="00E9172D" w:rsidP="00344259">
            <w:pPr>
              <w:spacing w:before="40" w:after="40"/>
              <w:jc w:val="center"/>
              <w:rPr>
                <w:rFonts w:ascii="Arial" w:hAnsi="Arial" w:cs="Arial"/>
                <w:sz w:val="20"/>
                <w:szCs w:val="20"/>
              </w:rPr>
            </w:pPr>
          </w:p>
        </w:tc>
      </w:tr>
      <w:tr w:rsidR="00E9172D" w:rsidRPr="00F56DC0" w14:paraId="19328E07" w14:textId="77777777" w:rsidTr="00344259">
        <w:trPr>
          <w:trHeight w:val="20"/>
        </w:trPr>
        <w:tc>
          <w:tcPr>
            <w:tcW w:w="0" w:type="auto"/>
            <w:shd w:val="clear" w:color="auto" w:fill="FFFFFF" w:themeFill="background1"/>
          </w:tcPr>
          <w:p w14:paraId="1D014A71"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Short stay (1, 2, 3 days)</w:t>
            </w:r>
          </w:p>
        </w:tc>
        <w:tc>
          <w:tcPr>
            <w:tcW w:w="1276" w:type="dxa"/>
            <w:vAlign w:val="bottom"/>
          </w:tcPr>
          <w:p w14:paraId="559181AE"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31</w:t>
            </w:r>
          </w:p>
        </w:tc>
        <w:tc>
          <w:tcPr>
            <w:tcW w:w="1559" w:type="dxa"/>
            <w:vAlign w:val="bottom"/>
          </w:tcPr>
          <w:p w14:paraId="4A28C5A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15.3</w:t>
            </w:r>
          </w:p>
        </w:tc>
      </w:tr>
      <w:tr w:rsidR="00E9172D" w:rsidRPr="00F56DC0" w14:paraId="6BC5238F" w14:textId="77777777" w:rsidTr="00344259">
        <w:trPr>
          <w:trHeight w:val="20"/>
        </w:trPr>
        <w:tc>
          <w:tcPr>
            <w:tcW w:w="0" w:type="auto"/>
            <w:shd w:val="clear" w:color="auto" w:fill="FFFFFF" w:themeFill="background1"/>
          </w:tcPr>
          <w:p w14:paraId="437F628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Medium stay (4, 5 days)</w:t>
            </w:r>
          </w:p>
        </w:tc>
        <w:tc>
          <w:tcPr>
            <w:tcW w:w="1276" w:type="dxa"/>
            <w:vAlign w:val="bottom"/>
          </w:tcPr>
          <w:p w14:paraId="08F3D9E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40</w:t>
            </w:r>
          </w:p>
        </w:tc>
        <w:tc>
          <w:tcPr>
            <w:tcW w:w="1559" w:type="dxa"/>
            <w:vAlign w:val="bottom"/>
          </w:tcPr>
          <w:p w14:paraId="0DFADB8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19.7</w:t>
            </w:r>
          </w:p>
        </w:tc>
      </w:tr>
      <w:tr w:rsidR="00E9172D" w:rsidRPr="00F56DC0" w14:paraId="523468C1" w14:textId="77777777" w:rsidTr="00344259">
        <w:trPr>
          <w:trHeight w:val="20"/>
        </w:trPr>
        <w:tc>
          <w:tcPr>
            <w:tcW w:w="0" w:type="auto"/>
            <w:shd w:val="clear" w:color="auto" w:fill="FFFFFF" w:themeFill="background1"/>
          </w:tcPr>
          <w:p w14:paraId="04F20A6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Long stay (&gt; 5 days)</w:t>
            </w:r>
          </w:p>
        </w:tc>
        <w:tc>
          <w:tcPr>
            <w:tcW w:w="1276" w:type="dxa"/>
            <w:vAlign w:val="bottom"/>
          </w:tcPr>
          <w:p w14:paraId="5485E92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93</w:t>
            </w:r>
          </w:p>
        </w:tc>
        <w:tc>
          <w:tcPr>
            <w:tcW w:w="1559" w:type="dxa"/>
            <w:vAlign w:val="bottom"/>
          </w:tcPr>
          <w:p w14:paraId="304E984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45.8</w:t>
            </w:r>
          </w:p>
        </w:tc>
      </w:tr>
      <w:tr w:rsidR="00E9172D" w:rsidRPr="00F56DC0" w14:paraId="17119D5F" w14:textId="77777777" w:rsidTr="00344259">
        <w:trPr>
          <w:trHeight w:val="20"/>
        </w:trPr>
        <w:tc>
          <w:tcPr>
            <w:tcW w:w="0" w:type="auto"/>
            <w:shd w:val="clear" w:color="auto" w:fill="FFFFFF" w:themeFill="background1"/>
          </w:tcPr>
          <w:p w14:paraId="3FA39E36"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&gt; 10 days</w:t>
            </w:r>
          </w:p>
        </w:tc>
        <w:tc>
          <w:tcPr>
            <w:tcW w:w="1276" w:type="dxa"/>
            <w:vAlign w:val="bottom"/>
          </w:tcPr>
          <w:p w14:paraId="02F95F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39</w:t>
            </w:r>
          </w:p>
        </w:tc>
        <w:tc>
          <w:tcPr>
            <w:tcW w:w="1559" w:type="dxa"/>
            <w:vAlign w:val="bottom"/>
          </w:tcPr>
          <w:p w14:paraId="33C7E7B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19.2</w:t>
            </w:r>
          </w:p>
        </w:tc>
      </w:tr>
      <w:tr w:rsidR="00E9172D" w:rsidRPr="00F56DC0" w14:paraId="2DF6E0FC" w14:textId="77777777" w:rsidTr="00344259">
        <w:trPr>
          <w:trHeight w:val="20"/>
        </w:trPr>
        <w:tc>
          <w:tcPr>
            <w:tcW w:w="0" w:type="auto"/>
          </w:tcPr>
          <w:p w14:paraId="19CF04FB" w14:textId="77777777" w:rsidR="00E9172D" w:rsidRPr="00F56DC0" w:rsidRDefault="00E9172D" w:rsidP="00344259">
            <w:pPr>
              <w:spacing w:before="40" w:after="40"/>
              <w:jc w:val="both"/>
              <w:rPr>
                <w:rFonts w:ascii="Arial" w:hAnsi="Arial" w:cs="Arial"/>
                <w:b/>
                <w:sz w:val="20"/>
                <w:szCs w:val="20"/>
              </w:rPr>
            </w:pPr>
            <w:r w:rsidRPr="00F56DC0">
              <w:rPr>
                <w:rFonts w:ascii="Arial" w:hAnsi="Arial" w:cs="Arial"/>
                <w:b/>
                <w:sz w:val="20"/>
                <w:szCs w:val="20"/>
              </w:rPr>
              <w:t>Temperature at entry</w:t>
            </w:r>
          </w:p>
        </w:tc>
        <w:tc>
          <w:tcPr>
            <w:tcW w:w="1276" w:type="dxa"/>
            <w:vAlign w:val="center"/>
          </w:tcPr>
          <w:p w14:paraId="35FEBEE4" w14:textId="77777777" w:rsidR="00E9172D" w:rsidRPr="00F56DC0" w:rsidRDefault="00E9172D" w:rsidP="00344259">
            <w:pPr>
              <w:spacing w:before="40" w:after="40"/>
              <w:jc w:val="center"/>
              <w:rPr>
                <w:rFonts w:ascii="Arial" w:hAnsi="Arial" w:cs="Arial"/>
                <w:sz w:val="20"/>
                <w:szCs w:val="20"/>
              </w:rPr>
            </w:pPr>
          </w:p>
        </w:tc>
        <w:tc>
          <w:tcPr>
            <w:tcW w:w="1559" w:type="dxa"/>
            <w:vAlign w:val="center"/>
          </w:tcPr>
          <w:p w14:paraId="08EE0307" w14:textId="77777777" w:rsidR="00E9172D" w:rsidRPr="00F56DC0" w:rsidRDefault="00E9172D" w:rsidP="00344259">
            <w:pPr>
              <w:spacing w:before="40" w:after="40"/>
              <w:jc w:val="center"/>
              <w:rPr>
                <w:rFonts w:ascii="Arial" w:hAnsi="Arial" w:cs="Arial"/>
                <w:sz w:val="20"/>
                <w:szCs w:val="20"/>
              </w:rPr>
            </w:pPr>
          </w:p>
        </w:tc>
      </w:tr>
      <w:tr w:rsidR="00E9172D" w:rsidRPr="00F56DC0" w14:paraId="441280AC" w14:textId="77777777" w:rsidTr="00344259">
        <w:trPr>
          <w:trHeight w:val="20"/>
        </w:trPr>
        <w:tc>
          <w:tcPr>
            <w:tcW w:w="0" w:type="auto"/>
          </w:tcPr>
          <w:p w14:paraId="7321FB49"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&lt; 36°C</w:t>
            </w:r>
          </w:p>
        </w:tc>
        <w:tc>
          <w:tcPr>
            <w:tcW w:w="1276" w:type="dxa"/>
            <w:vAlign w:val="bottom"/>
          </w:tcPr>
          <w:p w14:paraId="79B2144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w:t>
            </w:r>
          </w:p>
        </w:tc>
        <w:tc>
          <w:tcPr>
            <w:tcW w:w="1559" w:type="dxa"/>
            <w:vAlign w:val="bottom"/>
          </w:tcPr>
          <w:p w14:paraId="3FC001D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1.0</w:t>
            </w:r>
          </w:p>
        </w:tc>
      </w:tr>
      <w:tr w:rsidR="00E9172D" w:rsidRPr="00F56DC0" w14:paraId="3721F6DD" w14:textId="77777777" w:rsidTr="00344259">
        <w:trPr>
          <w:trHeight w:val="20"/>
        </w:trPr>
        <w:tc>
          <w:tcPr>
            <w:tcW w:w="0" w:type="auto"/>
          </w:tcPr>
          <w:p w14:paraId="14DF26D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36°-37°5C</w:t>
            </w:r>
          </w:p>
        </w:tc>
        <w:tc>
          <w:tcPr>
            <w:tcW w:w="1276" w:type="dxa"/>
            <w:vAlign w:val="bottom"/>
          </w:tcPr>
          <w:p w14:paraId="4FE1F692"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w:t>
            </w:r>
          </w:p>
        </w:tc>
        <w:tc>
          <w:tcPr>
            <w:tcW w:w="1559" w:type="dxa"/>
            <w:vAlign w:val="bottom"/>
          </w:tcPr>
          <w:p w14:paraId="2ABD3188"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21.7</w:t>
            </w:r>
          </w:p>
        </w:tc>
      </w:tr>
      <w:tr w:rsidR="00E9172D" w:rsidRPr="00F56DC0" w14:paraId="620B3586" w14:textId="77777777" w:rsidTr="00344259">
        <w:trPr>
          <w:trHeight w:val="20"/>
        </w:trPr>
        <w:tc>
          <w:tcPr>
            <w:tcW w:w="0" w:type="auto"/>
          </w:tcPr>
          <w:p w14:paraId="2D084890"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t>37°6-38°C</w:t>
            </w:r>
          </w:p>
        </w:tc>
        <w:tc>
          <w:tcPr>
            <w:tcW w:w="1276" w:type="dxa"/>
            <w:vAlign w:val="bottom"/>
          </w:tcPr>
          <w:p w14:paraId="31D492B5"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67</w:t>
            </w:r>
          </w:p>
        </w:tc>
        <w:tc>
          <w:tcPr>
            <w:tcW w:w="1559" w:type="dxa"/>
            <w:vAlign w:val="bottom"/>
          </w:tcPr>
          <w:p w14:paraId="430CEDCA"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33.0</w:t>
            </w:r>
          </w:p>
        </w:tc>
      </w:tr>
      <w:tr w:rsidR="00E9172D" w:rsidRPr="00F56DC0" w14:paraId="3C1DDAF3" w14:textId="77777777" w:rsidTr="00344259">
        <w:trPr>
          <w:trHeight w:val="20"/>
        </w:trPr>
        <w:tc>
          <w:tcPr>
            <w:tcW w:w="0" w:type="auto"/>
            <w:tcBorders>
              <w:bottom w:val="single" w:sz="4" w:space="0" w:color="auto"/>
            </w:tcBorders>
          </w:tcPr>
          <w:p w14:paraId="63113908" w14:textId="77777777" w:rsidR="00E9172D" w:rsidRPr="00F56DC0" w:rsidRDefault="00E9172D" w:rsidP="00344259">
            <w:pPr>
              <w:spacing w:before="40" w:after="40"/>
              <w:jc w:val="both"/>
              <w:rPr>
                <w:rFonts w:ascii="Arial" w:hAnsi="Arial" w:cs="Arial"/>
                <w:sz w:val="20"/>
                <w:szCs w:val="20"/>
              </w:rPr>
            </w:pPr>
            <w:r w:rsidRPr="00F56DC0">
              <w:rPr>
                <w:rFonts w:ascii="Arial" w:hAnsi="Arial" w:cs="Arial"/>
                <w:sz w:val="20"/>
                <w:szCs w:val="20"/>
              </w:rPr>
              <w:lastRenderedPageBreak/>
              <w:t>˃ 38°-40°C</w:t>
            </w:r>
          </w:p>
        </w:tc>
        <w:tc>
          <w:tcPr>
            <w:tcW w:w="1276" w:type="dxa"/>
            <w:tcBorders>
              <w:bottom w:val="single" w:sz="4" w:space="0" w:color="auto"/>
            </w:tcBorders>
            <w:vAlign w:val="bottom"/>
          </w:tcPr>
          <w:p w14:paraId="26C5E291"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90</w:t>
            </w:r>
          </w:p>
        </w:tc>
        <w:tc>
          <w:tcPr>
            <w:tcW w:w="1559" w:type="dxa"/>
            <w:tcBorders>
              <w:bottom w:val="single" w:sz="4" w:space="0" w:color="auto"/>
            </w:tcBorders>
            <w:vAlign w:val="bottom"/>
          </w:tcPr>
          <w:p w14:paraId="1091956B" w14:textId="77777777" w:rsidR="00E9172D" w:rsidRPr="00F56DC0" w:rsidRDefault="00E9172D" w:rsidP="00344259">
            <w:pPr>
              <w:spacing w:before="40" w:after="40"/>
              <w:jc w:val="center"/>
              <w:rPr>
                <w:rFonts w:ascii="Arial" w:hAnsi="Arial" w:cs="Arial"/>
                <w:sz w:val="20"/>
                <w:szCs w:val="20"/>
              </w:rPr>
            </w:pPr>
            <w:r w:rsidRPr="00F56DC0">
              <w:rPr>
                <w:rFonts w:ascii="Arial" w:hAnsi="Arial" w:cs="Arial"/>
                <w:color w:val="000000"/>
                <w:sz w:val="20"/>
                <w:szCs w:val="20"/>
              </w:rPr>
              <w:t>44.3</w:t>
            </w:r>
          </w:p>
        </w:tc>
      </w:tr>
    </w:tbl>
    <w:p w14:paraId="7E0BFE63" w14:textId="77777777" w:rsidR="00E9172D" w:rsidRPr="00F84ECC" w:rsidRDefault="00E9172D" w:rsidP="00441B6F">
      <w:pPr>
        <w:pStyle w:val="Head1"/>
        <w:spacing w:after="0"/>
        <w:jc w:val="both"/>
        <w:rPr>
          <w:rFonts w:ascii="Arial" w:hAnsi="Arial" w:cs="Arial"/>
          <w:sz w:val="24"/>
          <w:szCs w:val="22"/>
          <w:lang w:val="en-GB"/>
        </w:rPr>
      </w:pPr>
    </w:p>
    <w:p w14:paraId="796074AD" w14:textId="4C717520" w:rsidR="00EF71B4" w:rsidRDefault="00EF71B4" w:rsidP="00EF71B4">
      <w:pPr>
        <w:rPr>
          <w:rFonts w:ascii="Arial" w:hAnsi="Arial" w:cs="Arial"/>
          <w:b/>
          <w:bCs/>
          <w:sz w:val="22"/>
          <w:szCs w:val="22"/>
        </w:rPr>
      </w:pPr>
      <w:r w:rsidRPr="00F84ECC">
        <w:rPr>
          <w:rFonts w:ascii="Arial" w:hAnsi="Arial" w:cs="Arial"/>
          <w:b/>
          <w:bCs/>
          <w:sz w:val="22"/>
          <w:szCs w:val="22"/>
        </w:rPr>
        <w:t>3.2 Antibiotic therapy data</w:t>
      </w:r>
    </w:p>
    <w:p w14:paraId="5773AF45" w14:textId="77777777" w:rsidR="00F84ECC" w:rsidRPr="00F84ECC" w:rsidRDefault="00F84ECC" w:rsidP="00EF71B4">
      <w:pPr>
        <w:rPr>
          <w:rFonts w:ascii="Arial" w:hAnsi="Arial" w:cs="Arial"/>
          <w:b/>
          <w:bCs/>
          <w:sz w:val="22"/>
          <w:szCs w:val="22"/>
          <w:highlight w:val="yellow"/>
        </w:rPr>
      </w:pPr>
    </w:p>
    <w:p w14:paraId="0468F914" w14:textId="77777777" w:rsidR="00EF71B4" w:rsidRDefault="00EF71B4" w:rsidP="00EF71B4">
      <w:pPr>
        <w:jc w:val="both"/>
        <w:rPr>
          <w:rFonts w:ascii="Arial" w:hAnsi="Arial" w:cs="Arial"/>
          <w:lang w:val="en-GB"/>
        </w:rPr>
      </w:pPr>
      <w:r w:rsidRPr="00BB4305">
        <w:rPr>
          <w:rFonts w:ascii="Arial" w:hAnsi="Arial" w:cs="Arial"/>
          <w:lang w:val="en-GB"/>
        </w:rPr>
        <w:t>For their treatment 83.7% of the children were given dual antibiotic therapy, and approximately 16% of the children included were put on monotherapy. The mean duration of first-line antibiotic treatment was 7 days with extremes ranging from 1 to 13 days). Due to clinical failure or bacteriological results, 20 children (9.8%) required second-line antibiotics; 10% of whom received third-line Meropenem antibiotic therapy based on microbiology findings. First-line antibiotic therapy consisted of cefotaxime plus gentamicin in 81.3% of cases. Neonatal infection and sepsis were diagnosed in 25.6% and 20.2% of cases, respectively. The infection site was either unspecified or blood-borne in 27.6% and 22.2% of cases, respectively (Table 2).</w:t>
      </w:r>
    </w:p>
    <w:p w14:paraId="7BC49F1B" w14:textId="77777777" w:rsidR="00F84ECC" w:rsidRPr="00BB4305" w:rsidRDefault="00F84ECC" w:rsidP="00EF71B4">
      <w:pPr>
        <w:jc w:val="both"/>
        <w:rPr>
          <w:rFonts w:ascii="Arial" w:hAnsi="Arial" w:cs="Arial"/>
          <w:lang w:val="en-GB"/>
        </w:rPr>
      </w:pPr>
    </w:p>
    <w:p w14:paraId="4A281ADA" w14:textId="1C5E7DA9" w:rsidR="00EF71B4" w:rsidRPr="009568E6" w:rsidRDefault="00EF71B4" w:rsidP="00EF71B4">
      <w:pPr>
        <w:rPr>
          <w:rFonts w:ascii="Arial" w:hAnsi="Arial" w:cs="Arial"/>
          <w:b/>
          <w:lang w:val="en-GB"/>
        </w:rPr>
      </w:pPr>
      <w:r w:rsidRPr="009568E6">
        <w:rPr>
          <w:rFonts w:ascii="Arial" w:hAnsi="Arial" w:cs="Arial"/>
          <w:b/>
          <w:lang w:val="en-GB"/>
        </w:rPr>
        <w:t>Table 2</w:t>
      </w:r>
      <w:r w:rsidR="009568E6">
        <w:rPr>
          <w:rFonts w:ascii="Arial" w:hAnsi="Arial" w:cs="Arial"/>
          <w:b/>
          <w:lang w:val="en-GB"/>
        </w:rPr>
        <w:t xml:space="preserve">.  </w:t>
      </w:r>
      <w:r w:rsidRPr="009568E6">
        <w:rPr>
          <w:rFonts w:ascii="Arial" w:hAnsi="Arial" w:cs="Arial"/>
          <w:b/>
          <w:lang w:val="en-GB"/>
        </w:rPr>
        <w:t xml:space="preserve"> Distribution of children hospitalized in the </w:t>
      </w:r>
      <w:proofErr w:type="spellStart"/>
      <w:r w:rsidRPr="009568E6">
        <w:rPr>
          <w:rFonts w:ascii="Arial" w:hAnsi="Arial" w:cs="Arial"/>
          <w:b/>
          <w:lang w:val="en-GB"/>
        </w:rPr>
        <w:t>Pediatric</w:t>
      </w:r>
      <w:proofErr w:type="spellEnd"/>
      <w:r w:rsidRPr="009568E6">
        <w:rPr>
          <w:rFonts w:ascii="Arial" w:hAnsi="Arial" w:cs="Arial"/>
          <w:b/>
          <w:lang w:val="en-GB"/>
        </w:rPr>
        <w:t xml:space="preserve"> Department at CHU SO in 2023, according to first-line antibiotic therapy data</w:t>
      </w:r>
    </w:p>
    <w:p w14:paraId="2D9E2F7A" w14:textId="77777777" w:rsidR="00EF71B4" w:rsidRPr="00BB4305" w:rsidRDefault="00EF71B4" w:rsidP="00EF71B4">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675"/>
        <w:gridCol w:w="2726"/>
      </w:tblGrid>
      <w:tr w:rsidR="00EF71B4" w14:paraId="5E22AB33" w14:textId="77777777" w:rsidTr="00344259">
        <w:tc>
          <w:tcPr>
            <w:tcW w:w="3020" w:type="dxa"/>
            <w:tcBorders>
              <w:top w:val="single" w:sz="4" w:space="0" w:color="auto"/>
              <w:bottom w:val="single" w:sz="4" w:space="0" w:color="auto"/>
            </w:tcBorders>
          </w:tcPr>
          <w:p w14:paraId="7A431FB2" w14:textId="77777777" w:rsidR="00EF71B4" w:rsidRDefault="00EF71B4" w:rsidP="00344259">
            <w:pPr>
              <w:rPr>
                <w:rFonts w:ascii="Arial" w:hAnsi="Arial" w:cs="Arial"/>
                <w:sz w:val="20"/>
                <w:szCs w:val="20"/>
              </w:rPr>
            </w:pPr>
            <w:r w:rsidRPr="00F85E12">
              <w:rPr>
                <w:rFonts w:ascii="Arial" w:hAnsi="Arial" w:cs="Arial"/>
                <w:b/>
                <w:bCs/>
              </w:rPr>
              <w:t>Characteristics</w:t>
            </w:r>
          </w:p>
        </w:tc>
        <w:tc>
          <w:tcPr>
            <w:tcW w:w="3021" w:type="dxa"/>
            <w:tcBorders>
              <w:top w:val="single" w:sz="4" w:space="0" w:color="auto"/>
              <w:bottom w:val="single" w:sz="4" w:space="0" w:color="auto"/>
            </w:tcBorders>
            <w:vAlign w:val="center"/>
          </w:tcPr>
          <w:p w14:paraId="7C23E440" w14:textId="77777777" w:rsidR="00EF71B4" w:rsidRDefault="00EF71B4" w:rsidP="00344259">
            <w:pPr>
              <w:jc w:val="center"/>
              <w:rPr>
                <w:rFonts w:ascii="Arial" w:hAnsi="Arial" w:cs="Arial"/>
                <w:sz w:val="20"/>
                <w:szCs w:val="20"/>
              </w:rPr>
            </w:pPr>
            <w:r>
              <w:rPr>
                <w:rFonts w:ascii="Arial" w:hAnsi="Arial" w:cs="Arial"/>
                <w:b/>
                <w:bCs/>
              </w:rPr>
              <w:t>Number</w:t>
            </w:r>
            <w:r w:rsidRPr="002E13D8">
              <w:rPr>
                <w:rFonts w:ascii="Arial" w:hAnsi="Arial" w:cs="Arial"/>
                <w:b/>
                <w:bCs/>
              </w:rPr>
              <w:t xml:space="preserve"> (n)</w:t>
            </w:r>
          </w:p>
        </w:tc>
        <w:tc>
          <w:tcPr>
            <w:tcW w:w="3021" w:type="dxa"/>
            <w:tcBorders>
              <w:top w:val="single" w:sz="4" w:space="0" w:color="auto"/>
              <w:bottom w:val="single" w:sz="4" w:space="0" w:color="auto"/>
            </w:tcBorders>
            <w:vAlign w:val="center"/>
          </w:tcPr>
          <w:p w14:paraId="07F85D5F" w14:textId="77777777" w:rsidR="00EF71B4" w:rsidRDefault="00EF71B4" w:rsidP="00344259">
            <w:pPr>
              <w:jc w:val="center"/>
              <w:rPr>
                <w:rFonts w:ascii="Arial" w:hAnsi="Arial" w:cs="Arial"/>
                <w:sz w:val="20"/>
                <w:szCs w:val="20"/>
              </w:rPr>
            </w:pPr>
            <w:r w:rsidRPr="002E13D8">
              <w:rPr>
                <w:rFonts w:ascii="Arial" w:hAnsi="Arial" w:cs="Arial"/>
                <w:b/>
                <w:bCs/>
              </w:rPr>
              <w:t>Proportion (%)</w:t>
            </w:r>
          </w:p>
        </w:tc>
      </w:tr>
      <w:tr w:rsidR="00EF71B4" w14:paraId="14D178A4" w14:textId="77777777" w:rsidTr="00344259">
        <w:tc>
          <w:tcPr>
            <w:tcW w:w="9062" w:type="dxa"/>
            <w:gridSpan w:val="3"/>
            <w:tcBorders>
              <w:top w:val="single" w:sz="4" w:space="0" w:color="auto"/>
            </w:tcBorders>
          </w:tcPr>
          <w:p w14:paraId="730EAB60" w14:textId="77777777" w:rsidR="00EF71B4" w:rsidRPr="001E250C" w:rsidRDefault="00EF71B4" w:rsidP="00344259">
            <w:pPr>
              <w:jc w:val="center"/>
              <w:rPr>
                <w:rFonts w:ascii="Arial" w:hAnsi="Arial" w:cs="Arial"/>
                <w:b/>
                <w:bCs/>
                <w:sz w:val="20"/>
                <w:szCs w:val="20"/>
              </w:rPr>
            </w:pPr>
            <w:r w:rsidRPr="00C44781">
              <w:rPr>
                <w:rFonts w:ascii="Arial" w:hAnsi="Arial" w:cs="Arial"/>
                <w:b/>
                <w:bCs/>
                <w:sz w:val="20"/>
                <w:szCs w:val="20"/>
              </w:rPr>
              <w:t>Antibiotic therapy type</w:t>
            </w:r>
          </w:p>
        </w:tc>
      </w:tr>
      <w:tr w:rsidR="00EF71B4" w14:paraId="5757DCBC" w14:textId="77777777" w:rsidTr="00344259">
        <w:tc>
          <w:tcPr>
            <w:tcW w:w="3020" w:type="dxa"/>
          </w:tcPr>
          <w:p w14:paraId="430DDB4F" w14:textId="77777777" w:rsidR="00EF71B4" w:rsidRDefault="00EF71B4" w:rsidP="00344259">
            <w:pPr>
              <w:rPr>
                <w:rFonts w:ascii="Arial" w:hAnsi="Arial" w:cs="Arial"/>
                <w:sz w:val="20"/>
                <w:szCs w:val="20"/>
              </w:rPr>
            </w:pPr>
            <w:r w:rsidRPr="00C44781">
              <w:rPr>
                <w:rFonts w:ascii="Arial" w:hAnsi="Arial" w:cs="Arial"/>
                <w:sz w:val="20"/>
                <w:szCs w:val="20"/>
              </w:rPr>
              <w:t>Monotherapy</w:t>
            </w:r>
          </w:p>
        </w:tc>
        <w:tc>
          <w:tcPr>
            <w:tcW w:w="3021" w:type="dxa"/>
          </w:tcPr>
          <w:p w14:paraId="05A3343A" w14:textId="77777777" w:rsidR="00EF71B4" w:rsidRDefault="00EF71B4" w:rsidP="00344259">
            <w:pPr>
              <w:jc w:val="center"/>
              <w:rPr>
                <w:rFonts w:ascii="Arial" w:hAnsi="Arial" w:cs="Arial"/>
                <w:sz w:val="20"/>
                <w:szCs w:val="20"/>
              </w:rPr>
            </w:pPr>
            <w:r>
              <w:rPr>
                <w:rFonts w:ascii="Arial" w:hAnsi="Arial" w:cs="Arial"/>
                <w:sz w:val="20"/>
                <w:szCs w:val="20"/>
              </w:rPr>
              <w:t>32</w:t>
            </w:r>
          </w:p>
        </w:tc>
        <w:tc>
          <w:tcPr>
            <w:tcW w:w="3021" w:type="dxa"/>
          </w:tcPr>
          <w:p w14:paraId="61175655" w14:textId="77777777" w:rsidR="00EF71B4" w:rsidRDefault="00EF71B4" w:rsidP="00344259">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5.8</w:t>
            </w:r>
            <w:r w:rsidRPr="002E13D8">
              <w:rPr>
                <w:rFonts w:ascii="Arial" w:hAnsi="Arial" w:cs="Arial"/>
                <w:sz w:val="20"/>
                <w:szCs w:val="20"/>
              </w:rPr>
              <w:t>%</w:t>
            </w:r>
          </w:p>
        </w:tc>
      </w:tr>
      <w:tr w:rsidR="00EF71B4" w14:paraId="3DD90566" w14:textId="77777777" w:rsidTr="00344259">
        <w:tc>
          <w:tcPr>
            <w:tcW w:w="3020" w:type="dxa"/>
          </w:tcPr>
          <w:p w14:paraId="60BBFAAD" w14:textId="77777777" w:rsidR="00EF71B4" w:rsidRDefault="00EF71B4" w:rsidP="00344259">
            <w:pPr>
              <w:rPr>
                <w:rFonts w:ascii="Arial" w:hAnsi="Arial" w:cs="Arial"/>
                <w:sz w:val="20"/>
                <w:szCs w:val="20"/>
              </w:rPr>
            </w:pPr>
            <w:r w:rsidRPr="00C44781">
              <w:rPr>
                <w:rFonts w:ascii="Arial" w:hAnsi="Arial" w:cs="Arial"/>
                <w:sz w:val="20"/>
                <w:szCs w:val="20"/>
              </w:rPr>
              <w:t>Dual therapy</w:t>
            </w:r>
          </w:p>
        </w:tc>
        <w:tc>
          <w:tcPr>
            <w:tcW w:w="3021" w:type="dxa"/>
          </w:tcPr>
          <w:p w14:paraId="268CABA5" w14:textId="77777777" w:rsidR="00EF71B4" w:rsidRDefault="00EF71B4" w:rsidP="00344259">
            <w:pPr>
              <w:jc w:val="center"/>
              <w:rPr>
                <w:rFonts w:ascii="Arial" w:hAnsi="Arial" w:cs="Arial"/>
                <w:sz w:val="20"/>
                <w:szCs w:val="20"/>
              </w:rPr>
            </w:pPr>
            <w:r>
              <w:rPr>
                <w:rFonts w:ascii="Arial" w:hAnsi="Arial" w:cs="Arial"/>
                <w:sz w:val="20"/>
                <w:szCs w:val="20"/>
              </w:rPr>
              <w:t>170</w:t>
            </w:r>
          </w:p>
        </w:tc>
        <w:tc>
          <w:tcPr>
            <w:tcW w:w="3021" w:type="dxa"/>
          </w:tcPr>
          <w:p w14:paraId="7DA1A8E3" w14:textId="77777777" w:rsidR="00EF71B4" w:rsidRDefault="00EF71B4" w:rsidP="00344259">
            <w:pPr>
              <w:jc w:val="center"/>
              <w:rPr>
                <w:rFonts w:ascii="Arial" w:hAnsi="Arial" w:cs="Arial"/>
                <w:sz w:val="20"/>
                <w:szCs w:val="20"/>
              </w:rPr>
            </w:pPr>
            <w:r>
              <w:rPr>
                <w:rFonts w:ascii="Arial" w:hAnsi="Arial" w:cs="Arial"/>
                <w:sz w:val="20"/>
                <w:szCs w:val="20"/>
              </w:rPr>
              <w:t>83.7</w:t>
            </w:r>
            <w:r w:rsidRPr="002E13D8">
              <w:rPr>
                <w:rFonts w:ascii="Arial" w:hAnsi="Arial" w:cs="Arial"/>
                <w:sz w:val="20"/>
                <w:szCs w:val="20"/>
              </w:rPr>
              <w:t>%</w:t>
            </w:r>
          </w:p>
        </w:tc>
      </w:tr>
      <w:tr w:rsidR="00EF71B4" w14:paraId="692778EA" w14:textId="77777777" w:rsidTr="00344259">
        <w:tc>
          <w:tcPr>
            <w:tcW w:w="3020" w:type="dxa"/>
          </w:tcPr>
          <w:p w14:paraId="49B0FA7D" w14:textId="77777777" w:rsidR="00EF71B4" w:rsidRDefault="00EF71B4" w:rsidP="00344259">
            <w:pPr>
              <w:rPr>
                <w:rFonts w:ascii="Arial" w:hAnsi="Arial" w:cs="Arial"/>
                <w:sz w:val="20"/>
                <w:szCs w:val="20"/>
              </w:rPr>
            </w:pPr>
            <w:r w:rsidRPr="00C44781">
              <w:rPr>
                <w:rFonts w:ascii="Arial" w:hAnsi="Arial" w:cs="Arial"/>
                <w:sz w:val="20"/>
                <w:szCs w:val="20"/>
              </w:rPr>
              <w:t>Triple therapy</w:t>
            </w:r>
          </w:p>
        </w:tc>
        <w:tc>
          <w:tcPr>
            <w:tcW w:w="3021" w:type="dxa"/>
          </w:tcPr>
          <w:p w14:paraId="25865E7C" w14:textId="77777777" w:rsidR="00EF71B4" w:rsidRDefault="00EF71B4" w:rsidP="00344259">
            <w:pPr>
              <w:jc w:val="center"/>
              <w:rPr>
                <w:rFonts w:ascii="Arial" w:hAnsi="Arial" w:cs="Arial"/>
                <w:sz w:val="20"/>
                <w:szCs w:val="20"/>
              </w:rPr>
            </w:pPr>
            <w:r>
              <w:rPr>
                <w:rFonts w:ascii="Arial" w:hAnsi="Arial" w:cs="Arial"/>
                <w:sz w:val="20"/>
                <w:szCs w:val="20"/>
              </w:rPr>
              <w:t>1</w:t>
            </w:r>
          </w:p>
        </w:tc>
        <w:tc>
          <w:tcPr>
            <w:tcW w:w="3021" w:type="dxa"/>
          </w:tcPr>
          <w:p w14:paraId="2EE3830E" w14:textId="77777777" w:rsidR="00EF71B4" w:rsidRDefault="00EF71B4" w:rsidP="00344259">
            <w:pPr>
              <w:jc w:val="center"/>
              <w:rPr>
                <w:rFonts w:ascii="Arial" w:hAnsi="Arial" w:cs="Arial"/>
                <w:sz w:val="20"/>
                <w:szCs w:val="20"/>
              </w:rPr>
            </w:pPr>
            <w:r>
              <w:rPr>
                <w:rFonts w:ascii="Arial" w:hAnsi="Arial" w:cs="Arial"/>
                <w:sz w:val="20"/>
                <w:szCs w:val="20"/>
              </w:rPr>
              <w:t>0.5%</w:t>
            </w:r>
          </w:p>
        </w:tc>
      </w:tr>
      <w:tr w:rsidR="00EF71B4" w:rsidRPr="00856E29" w14:paraId="5716EBC6" w14:textId="77777777" w:rsidTr="00344259">
        <w:tc>
          <w:tcPr>
            <w:tcW w:w="9062" w:type="dxa"/>
            <w:gridSpan w:val="3"/>
          </w:tcPr>
          <w:p w14:paraId="2A569821" w14:textId="77777777" w:rsidR="00EF71B4" w:rsidRPr="00BB4305" w:rsidRDefault="00EF71B4" w:rsidP="00344259">
            <w:pPr>
              <w:jc w:val="center"/>
              <w:rPr>
                <w:rFonts w:ascii="Arial" w:hAnsi="Arial" w:cs="Arial"/>
                <w:b/>
                <w:bCs/>
                <w:sz w:val="20"/>
                <w:szCs w:val="20"/>
                <w:lang w:val="en-GB"/>
              </w:rPr>
            </w:pPr>
            <w:r w:rsidRPr="00BB4305">
              <w:rPr>
                <w:rFonts w:ascii="Arial" w:hAnsi="Arial" w:cs="Arial"/>
                <w:b/>
                <w:bCs/>
                <w:sz w:val="20"/>
                <w:szCs w:val="20"/>
                <w:lang w:val="en-GB"/>
              </w:rPr>
              <w:t>Duration of first-line antibiotic therapy</w:t>
            </w:r>
          </w:p>
        </w:tc>
      </w:tr>
      <w:tr w:rsidR="00EF71B4" w14:paraId="717AAD67" w14:textId="77777777" w:rsidTr="00344259">
        <w:tc>
          <w:tcPr>
            <w:tcW w:w="3020" w:type="dxa"/>
          </w:tcPr>
          <w:p w14:paraId="255FF734" w14:textId="77777777" w:rsidR="00EF71B4" w:rsidRDefault="00EF71B4" w:rsidP="00344259">
            <w:pPr>
              <w:rPr>
                <w:rFonts w:ascii="Arial" w:hAnsi="Arial" w:cs="Arial"/>
                <w:sz w:val="20"/>
                <w:szCs w:val="20"/>
              </w:rPr>
            </w:pPr>
            <w:r w:rsidRPr="000335FE">
              <w:rPr>
                <w:rFonts w:ascii="Arial" w:hAnsi="Arial" w:cs="Arial"/>
                <w:sz w:val="20"/>
                <w:szCs w:val="20"/>
              </w:rPr>
              <w:t>1–4 days</w:t>
            </w:r>
          </w:p>
        </w:tc>
        <w:tc>
          <w:tcPr>
            <w:tcW w:w="3021" w:type="dxa"/>
          </w:tcPr>
          <w:p w14:paraId="6D9B4B6C" w14:textId="77777777" w:rsidR="00EF71B4" w:rsidRDefault="00EF71B4" w:rsidP="00344259">
            <w:pPr>
              <w:jc w:val="center"/>
              <w:rPr>
                <w:rFonts w:ascii="Arial" w:hAnsi="Arial" w:cs="Arial"/>
                <w:sz w:val="20"/>
                <w:szCs w:val="20"/>
              </w:rPr>
            </w:pPr>
            <w:r>
              <w:rPr>
                <w:rFonts w:ascii="Arial" w:hAnsi="Arial" w:cs="Arial"/>
                <w:sz w:val="20"/>
                <w:szCs w:val="20"/>
              </w:rPr>
              <w:t>50</w:t>
            </w:r>
          </w:p>
        </w:tc>
        <w:tc>
          <w:tcPr>
            <w:tcW w:w="3021" w:type="dxa"/>
          </w:tcPr>
          <w:p w14:paraId="79A95DA6" w14:textId="77777777" w:rsidR="00EF71B4" w:rsidRDefault="00EF71B4" w:rsidP="00344259">
            <w:pPr>
              <w:jc w:val="center"/>
              <w:rPr>
                <w:rFonts w:ascii="Arial" w:hAnsi="Arial" w:cs="Arial"/>
                <w:sz w:val="20"/>
                <w:szCs w:val="20"/>
              </w:rPr>
            </w:pPr>
            <w:r>
              <w:rPr>
                <w:rFonts w:ascii="Arial" w:hAnsi="Arial" w:cs="Arial"/>
                <w:sz w:val="20"/>
                <w:szCs w:val="20"/>
              </w:rPr>
              <w:t>24.4%</w:t>
            </w:r>
          </w:p>
        </w:tc>
      </w:tr>
      <w:tr w:rsidR="00EF71B4" w14:paraId="0B2A791E" w14:textId="77777777" w:rsidTr="00344259">
        <w:tc>
          <w:tcPr>
            <w:tcW w:w="3020" w:type="dxa"/>
          </w:tcPr>
          <w:p w14:paraId="0A5B2B41" w14:textId="77777777" w:rsidR="00EF71B4" w:rsidRDefault="00EF71B4" w:rsidP="00344259">
            <w:pPr>
              <w:rPr>
                <w:rFonts w:ascii="Arial" w:hAnsi="Arial" w:cs="Arial"/>
                <w:sz w:val="20"/>
                <w:szCs w:val="20"/>
              </w:rPr>
            </w:pPr>
            <w:r w:rsidRPr="000335FE">
              <w:rPr>
                <w:rFonts w:ascii="Arial" w:hAnsi="Arial" w:cs="Arial"/>
                <w:sz w:val="20"/>
                <w:szCs w:val="20"/>
              </w:rPr>
              <w:t>5–8 days</w:t>
            </w:r>
          </w:p>
        </w:tc>
        <w:tc>
          <w:tcPr>
            <w:tcW w:w="3021" w:type="dxa"/>
          </w:tcPr>
          <w:p w14:paraId="66970034" w14:textId="77777777" w:rsidR="00EF71B4" w:rsidRDefault="00EF71B4" w:rsidP="00344259">
            <w:pPr>
              <w:jc w:val="center"/>
              <w:rPr>
                <w:rFonts w:ascii="Arial" w:hAnsi="Arial" w:cs="Arial"/>
                <w:sz w:val="20"/>
                <w:szCs w:val="20"/>
              </w:rPr>
            </w:pPr>
            <w:r>
              <w:rPr>
                <w:rFonts w:ascii="Arial" w:hAnsi="Arial" w:cs="Arial"/>
                <w:sz w:val="20"/>
                <w:szCs w:val="20"/>
              </w:rPr>
              <w:t>125</w:t>
            </w:r>
          </w:p>
        </w:tc>
        <w:tc>
          <w:tcPr>
            <w:tcW w:w="3021" w:type="dxa"/>
          </w:tcPr>
          <w:p w14:paraId="49EFAF72" w14:textId="77777777" w:rsidR="00EF71B4" w:rsidRDefault="00EF71B4" w:rsidP="00344259">
            <w:pPr>
              <w:jc w:val="center"/>
              <w:rPr>
                <w:rFonts w:ascii="Arial" w:hAnsi="Arial" w:cs="Arial"/>
                <w:sz w:val="20"/>
                <w:szCs w:val="20"/>
              </w:rPr>
            </w:pPr>
            <w:r>
              <w:rPr>
                <w:rFonts w:ascii="Arial" w:hAnsi="Arial" w:cs="Arial"/>
                <w:sz w:val="20"/>
                <w:szCs w:val="20"/>
              </w:rPr>
              <w:t>61.7%</w:t>
            </w:r>
          </w:p>
        </w:tc>
      </w:tr>
      <w:tr w:rsidR="00EF71B4" w14:paraId="306D099E" w14:textId="77777777" w:rsidTr="00344259">
        <w:tc>
          <w:tcPr>
            <w:tcW w:w="3020" w:type="dxa"/>
          </w:tcPr>
          <w:p w14:paraId="7775190F" w14:textId="77777777" w:rsidR="00EF71B4" w:rsidRPr="0029354D" w:rsidRDefault="00EF71B4" w:rsidP="00344259">
            <w:pPr>
              <w:rPr>
                <w:rFonts w:ascii="Arial" w:hAnsi="Arial" w:cs="Arial"/>
                <w:sz w:val="20"/>
                <w:szCs w:val="20"/>
              </w:rPr>
            </w:pPr>
            <w:r w:rsidRPr="000335FE">
              <w:rPr>
                <w:rFonts w:ascii="Arial" w:hAnsi="Arial" w:cs="Arial"/>
                <w:sz w:val="20"/>
                <w:szCs w:val="20"/>
              </w:rPr>
              <w:t>&gt;8 days</w:t>
            </w:r>
          </w:p>
        </w:tc>
        <w:tc>
          <w:tcPr>
            <w:tcW w:w="3021" w:type="dxa"/>
          </w:tcPr>
          <w:p w14:paraId="624F583F" w14:textId="77777777" w:rsidR="00EF71B4" w:rsidRDefault="00EF71B4" w:rsidP="00344259">
            <w:pPr>
              <w:jc w:val="center"/>
              <w:rPr>
                <w:rFonts w:ascii="Arial" w:hAnsi="Arial" w:cs="Arial"/>
                <w:sz w:val="20"/>
                <w:szCs w:val="20"/>
              </w:rPr>
            </w:pPr>
            <w:r>
              <w:rPr>
                <w:rFonts w:ascii="Arial" w:hAnsi="Arial" w:cs="Arial"/>
                <w:sz w:val="20"/>
                <w:szCs w:val="20"/>
              </w:rPr>
              <w:t>28</w:t>
            </w:r>
          </w:p>
        </w:tc>
        <w:tc>
          <w:tcPr>
            <w:tcW w:w="3021" w:type="dxa"/>
          </w:tcPr>
          <w:p w14:paraId="18F95636" w14:textId="77777777" w:rsidR="00EF71B4" w:rsidRDefault="00EF71B4" w:rsidP="00344259">
            <w:pPr>
              <w:jc w:val="center"/>
              <w:rPr>
                <w:rFonts w:ascii="Arial" w:hAnsi="Arial" w:cs="Arial"/>
                <w:sz w:val="20"/>
                <w:szCs w:val="20"/>
              </w:rPr>
            </w:pPr>
            <w:r>
              <w:rPr>
                <w:rFonts w:ascii="Arial" w:hAnsi="Arial" w:cs="Arial"/>
                <w:sz w:val="20"/>
                <w:szCs w:val="20"/>
              </w:rPr>
              <w:t>13.9</w:t>
            </w:r>
          </w:p>
        </w:tc>
      </w:tr>
      <w:tr w:rsidR="00EF71B4" w14:paraId="1FFC4DF4" w14:textId="77777777" w:rsidTr="00344259">
        <w:tc>
          <w:tcPr>
            <w:tcW w:w="9062" w:type="dxa"/>
            <w:gridSpan w:val="3"/>
          </w:tcPr>
          <w:p w14:paraId="6216CE7C" w14:textId="77777777" w:rsidR="00EF71B4" w:rsidRPr="00661D18" w:rsidRDefault="00EF71B4" w:rsidP="00344259">
            <w:pPr>
              <w:jc w:val="center"/>
              <w:rPr>
                <w:rFonts w:ascii="Arial" w:hAnsi="Arial" w:cs="Arial"/>
                <w:b/>
                <w:bCs/>
                <w:sz w:val="20"/>
                <w:szCs w:val="20"/>
              </w:rPr>
            </w:pPr>
            <w:r w:rsidRPr="000335FE">
              <w:rPr>
                <w:rFonts w:ascii="Arial" w:hAnsi="Arial" w:cs="Arial"/>
                <w:b/>
                <w:bCs/>
                <w:sz w:val="20"/>
                <w:szCs w:val="20"/>
              </w:rPr>
              <w:t>Therapeutic adjustment</w:t>
            </w:r>
          </w:p>
        </w:tc>
      </w:tr>
      <w:tr w:rsidR="00EF71B4" w14:paraId="34E5ACAC" w14:textId="77777777" w:rsidTr="00344259">
        <w:tc>
          <w:tcPr>
            <w:tcW w:w="3020" w:type="dxa"/>
          </w:tcPr>
          <w:p w14:paraId="2D475A7D" w14:textId="77777777" w:rsidR="00EF71B4" w:rsidRDefault="00EF71B4" w:rsidP="00344259">
            <w:pPr>
              <w:rPr>
                <w:rFonts w:ascii="Arial" w:hAnsi="Arial" w:cs="Arial"/>
                <w:sz w:val="20"/>
                <w:szCs w:val="20"/>
              </w:rPr>
            </w:pPr>
            <w:r w:rsidRPr="00DE4209">
              <w:rPr>
                <w:rFonts w:ascii="Arial" w:hAnsi="Arial" w:cs="Arial"/>
                <w:sz w:val="20"/>
                <w:szCs w:val="20"/>
              </w:rPr>
              <w:t>First-line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256746E0" w14:textId="77777777" w:rsidR="00EF71B4" w:rsidRDefault="00EF71B4" w:rsidP="00344259">
            <w:pPr>
              <w:jc w:val="center"/>
              <w:rPr>
                <w:rFonts w:ascii="Arial" w:hAnsi="Arial" w:cs="Arial"/>
                <w:sz w:val="20"/>
                <w:szCs w:val="20"/>
              </w:rPr>
            </w:pPr>
            <w:r>
              <w:rPr>
                <w:rFonts w:ascii="Arial" w:hAnsi="Arial" w:cs="Arial"/>
                <w:sz w:val="20"/>
                <w:szCs w:val="20"/>
              </w:rPr>
              <w:t>203</w:t>
            </w:r>
          </w:p>
        </w:tc>
        <w:tc>
          <w:tcPr>
            <w:tcW w:w="3021" w:type="dxa"/>
          </w:tcPr>
          <w:p w14:paraId="0616D493" w14:textId="77777777" w:rsidR="00EF71B4" w:rsidRDefault="00EF71B4" w:rsidP="00344259">
            <w:pPr>
              <w:jc w:val="center"/>
              <w:rPr>
                <w:rFonts w:ascii="Arial" w:hAnsi="Arial" w:cs="Arial"/>
                <w:sz w:val="20"/>
                <w:szCs w:val="20"/>
              </w:rPr>
            </w:pPr>
            <w:r>
              <w:rPr>
                <w:rFonts w:ascii="Arial" w:hAnsi="Arial" w:cs="Arial"/>
                <w:sz w:val="20"/>
                <w:szCs w:val="20"/>
              </w:rPr>
              <w:t>100</w:t>
            </w:r>
          </w:p>
        </w:tc>
      </w:tr>
      <w:tr w:rsidR="00EF71B4" w14:paraId="59A53CB9" w14:textId="77777777" w:rsidTr="00344259">
        <w:tc>
          <w:tcPr>
            <w:tcW w:w="3020" w:type="dxa"/>
          </w:tcPr>
          <w:p w14:paraId="6A1E0ED6" w14:textId="77777777" w:rsidR="00EF71B4" w:rsidRDefault="00EF71B4" w:rsidP="00344259">
            <w:pPr>
              <w:rPr>
                <w:rFonts w:ascii="Arial" w:hAnsi="Arial" w:cs="Arial"/>
                <w:sz w:val="20"/>
                <w:szCs w:val="20"/>
              </w:rPr>
            </w:pPr>
            <w:r w:rsidRPr="00DE4209">
              <w:rPr>
                <w:rFonts w:ascii="Arial" w:hAnsi="Arial" w:cs="Arial"/>
                <w:sz w:val="20"/>
                <w:szCs w:val="20"/>
              </w:rPr>
              <w:t>Second-line</w:t>
            </w:r>
            <w:r>
              <w:rPr>
                <w:rFonts w:ascii="Arial" w:hAnsi="Arial" w:cs="Arial"/>
                <w:sz w:val="20"/>
                <w:szCs w:val="20"/>
              </w:rPr>
              <w:t xml:space="preserve"> antibiotic </w:t>
            </w:r>
            <w:r w:rsidRPr="00DE4209">
              <w:rPr>
                <w:rFonts w:ascii="Arial" w:hAnsi="Arial" w:cs="Arial"/>
                <w:sz w:val="20"/>
                <w:szCs w:val="20"/>
              </w:rPr>
              <w:t>therapy</w:t>
            </w:r>
          </w:p>
        </w:tc>
        <w:tc>
          <w:tcPr>
            <w:tcW w:w="3021" w:type="dxa"/>
          </w:tcPr>
          <w:p w14:paraId="1E2C051B" w14:textId="77777777" w:rsidR="00EF71B4" w:rsidRDefault="00EF71B4" w:rsidP="00344259">
            <w:pPr>
              <w:jc w:val="center"/>
              <w:rPr>
                <w:rFonts w:ascii="Arial" w:hAnsi="Arial" w:cs="Arial"/>
                <w:sz w:val="20"/>
                <w:szCs w:val="20"/>
              </w:rPr>
            </w:pPr>
            <w:r>
              <w:rPr>
                <w:rFonts w:ascii="Arial" w:hAnsi="Arial" w:cs="Arial"/>
                <w:sz w:val="20"/>
                <w:szCs w:val="20"/>
              </w:rPr>
              <w:t>20</w:t>
            </w:r>
          </w:p>
        </w:tc>
        <w:tc>
          <w:tcPr>
            <w:tcW w:w="3021" w:type="dxa"/>
          </w:tcPr>
          <w:p w14:paraId="19CC9CBA" w14:textId="77777777" w:rsidR="00EF71B4" w:rsidRDefault="00EF71B4" w:rsidP="00344259">
            <w:pPr>
              <w:jc w:val="center"/>
              <w:rPr>
                <w:rFonts w:ascii="Arial" w:hAnsi="Arial" w:cs="Arial"/>
                <w:sz w:val="20"/>
                <w:szCs w:val="20"/>
              </w:rPr>
            </w:pPr>
            <w:r>
              <w:rPr>
                <w:rFonts w:ascii="Arial" w:hAnsi="Arial" w:cs="Arial"/>
                <w:sz w:val="20"/>
                <w:szCs w:val="20"/>
              </w:rPr>
              <w:t>9.</w:t>
            </w:r>
            <w:r w:rsidRPr="005B75A3">
              <w:rPr>
                <w:rFonts w:ascii="Arial" w:hAnsi="Arial" w:cs="Arial"/>
                <w:sz w:val="20"/>
                <w:szCs w:val="20"/>
              </w:rPr>
              <w:t>8%</w:t>
            </w:r>
          </w:p>
        </w:tc>
      </w:tr>
      <w:tr w:rsidR="00EF71B4" w14:paraId="06A0870F" w14:textId="77777777" w:rsidTr="00344259">
        <w:tc>
          <w:tcPr>
            <w:tcW w:w="3020" w:type="dxa"/>
          </w:tcPr>
          <w:p w14:paraId="3317650B" w14:textId="77777777" w:rsidR="00EF71B4" w:rsidRDefault="00EF71B4" w:rsidP="00344259">
            <w:pPr>
              <w:rPr>
                <w:rFonts w:ascii="Arial" w:hAnsi="Arial" w:cs="Arial"/>
                <w:sz w:val="20"/>
                <w:szCs w:val="20"/>
              </w:rPr>
            </w:pPr>
            <w:r w:rsidRPr="00DE4209">
              <w:rPr>
                <w:rFonts w:ascii="Arial" w:hAnsi="Arial" w:cs="Arial"/>
                <w:sz w:val="20"/>
                <w:szCs w:val="20"/>
              </w:rPr>
              <w:t>Third-line</w:t>
            </w:r>
            <w:r>
              <w:t xml:space="preserve"> </w:t>
            </w:r>
            <w:proofErr w:type="gramStart"/>
            <w:r w:rsidRPr="00DE4209">
              <w:rPr>
                <w:rFonts w:ascii="Arial" w:hAnsi="Arial" w:cs="Arial"/>
                <w:sz w:val="20"/>
                <w:szCs w:val="20"/>
              </w:rPr>
              <w:t>antibiotic</w:t>
            </w:r>
            <w:r>
              <w:rPr>
                <w:rFonts w:ascii="Arial" w:hAnsi="Arial" w:cs="Arial"/>
                <w:sz w:val="20"/>
                <w:szCs w:val="20"/>
              </w:rPr>
              <w:t xml:space="preserve">  </w:t>
            </w:r>
            <w:r w:rsidRPr="00DE4209">
              <w:rPr>
                <w:rFonts w:ascii="Arial" w:hAnsi="Arial" w:cs="Arial"/>
                <w:sz w:val="20"/>
                <w:szCs w:val="20"/>
              </w:rPr>
              <w:t>therapy</w:t>
            </w:r>
            <w:proofErr w:type="gramEnd"/>
          </w:p>
        </w:tc>
        <w:tc>
          <w:tcPr>
            <w:tcW w:w="3021" w:type="dxa"/>
          </w:tcPr>
          <w:p w14:paraId="238C16B0" w14:textId="77777777" w:rsidR="00EF71B4" w:rsidRDefault="00EF71B4" w:rsidP="00344259">
            <w:pPr>
              <w:jc w:val="center"/>
              <w:rPr>
                <w:rFonts w:ascii="Arial" w:hAnsi="Arial" w:cs="Arial"/>
                <w:sz w:val="20"/>
                <w:szCs w:val="20"/>
              </w:rPr>
            </w:pPr>
            <w:r>
              <w:rPr>
                <w:rFonts w:ascii="Arial" w:hAnsi="Arial" w:cs="Arial"/>
                <w:sz w:val="20"/>
                <w:szCs w:val="20"/>
              </w:rPr>
              <w:t>2</w:t>
            </w:r>
          </w:p>
        </w:tc>
        <w:tc>
          <w:tcPr>
            <w:tcW w:w="3021" w:type="dxa"/>
          </w:tcPr>
          <w:p w14:paraId="504F208C" w14:textId="77777777" w:rsidR="00EF71B4" w:rsidRDefault="00EF71B4" w:rsidP="00344259">
            <w:pPr>
              <w:jc w:val="center"/>
              <w:rPr>
                <w:rFonts w:ascii="Arial" w:hAnsi="Arial" w:cs="Arial"/>
                <w:sz w:val="20"/>
                <w:szCs w:val="20"/>
              </w:rPr>
            </w:pPr>
            <w:r>
              <w:rPr>
                <w:rFonts w:ascii="Arial" w:hAnsi="Arial" w:cs="Arial"/>
                <w:sz w:val="20"/>
                <w:szCs w:val="20"/>
              </w:rPr>
              <w:t>1%</w:t>
            </w:r>
          </w:p>
        </w:tc>
      </w:tr>
    </w:tbl>
    <w:p w14:paraId="6A2B6054" w14:textId="77777777" w:rsidR="00790ADA" w:rsidRPr="00EF71B4" w:rsidRDefault="00790ADA" w:rsidP="00441B6F">
      <w:pPr>
        <w:pStyle w:val="Head1"/>
        <w:spacing w:after="0"/>
        <w:jc w:val="both"/>
        <w:rPr>
          <w:rFonts w:ascii="Arial" w:hAnsi="Arial" w:cs="Arial"/>
          <w:lang w:val="en-GB"/>
        </w:rPr>
      </w:pPr>
    </w:p>
    <w:p w14:paraId="0CF07727" w14:textId="77777777" w:rsidR="00726339" w:rsidRDefault="00726339" w:rsidP="00726339">
      <w:pPr>
        <w:jc w:val="both"/>
        <w:rPr>
          <w:rFonts w:ascii="Arial" w:hAnsi="Arial" w:cs="Arial"/>
          <w:b/>
          <w:bCs/>
          <w:sz w:val="22"/>
          <w:szCs w:val="22"/>
          <w:lang w:val="en-GB"/>
        </w:rPr>
      </w:pPr>
      <w:r w:rsidRPr="00F84ECC">
        <w:rPr>
          <w:rFonts w:ascii="Arial" w:hAnsi="Arial" w:cs="Arial"/>
          <w:b/>
          <w:bCs/>
          <w:sz w:val="22"/>
          <w:szCs w:val="22"/>
          <w:lang w:val="en-GB"/>
        </w:rPr>
        <w:t xml:space="preserve">3.3 Digestive carriage at admission and hospital-acquired multidrug-resistant </w:t>
      </w:r>
      <w:proofErr w:type="spellStart"/>
      <w:r w:rsidRPr="00F84ECC">
        <w:rPr>
          <w:rFonts w:ascii="Arial" w:hAnsi="Arial" w:cs="Arial"/>
          <w:b/>
          <w:bCs/>
          <w:sz w:val="22"/>
          <w:szCs w:val="22"/>
          <w:lang w:val="en-GB"/>
        </w:rPr>
        <w:t>Enterobacterales</w:t>
      </w:r>
      <w:proofErr w:type="spellEnd"/>
      <w:r w:rsidRPr="00F84ECC">
        <w:rPr>
          <w:rFonts w:ascii="Arial" w:hAnsi="Arial" w:cs="Arial"/>
          <w:b/>
          <w:bCs/>
          <w:sz w:val="22"/>
          <w:szCs w:val="22"/>
          <w:lang w:val="en-GB"/>
        </w:rPr>
        <w:t xml:space="preserve"> strains</w:t>
      </w:r>
    </w:p>
    <w:p w14:paraId="6A339F85" w14:textId="77777777" w:rsidR="00F84ECC" w:rsidRPr="00F84ECC" w:rsidRDefault="00F84ECC" w:rsidP="00726339">
      <w:pPr>
        <w:jc w:val="both"/>
        <w:rPr>
          <w:rFonts w:ascii="Arial" w:hAnsi="Arial" w:cs="Arial"/>
          <w:b/>
          <w:bCs/>
          <w:sz w:val="22"/>
          <w:szCs w:val="22"/>
          <w:highlight w:val="yellow"/>
          <w:lang w:val="en-GB"/>
        </w:rPr>
      </w:pPr>
    </w:p>
    <w:p w14:paraId="0017CDFE" w14:textId="77777777" w:rsidR="00726339" w:rsidRPr="00BB4305" w:rsidRDefault="00726339" w:rsidP="00726339">
      <w:pPr>
        <w:jc w:val="both"/>
        <w:rPr>
          <w:rFonts w:ascii="Arial" w:hAnsi="Arial" w:cs="Arial"/>
          <w:lang w:val="en-GB"/>
        </w:rPr>
      </w:pPr>
      <w:r w:rsidRPr="00BB4305">
        <w:rPr>
          <w:rFonts w:ascii="Arial" w:hAnsi="Arial" w:cs="Arial"/>
          <w:lang w:val="en-GB"/>
        </w:rPr>
        <w:t xml:space="preserve">At admission, rectal swabs from the 203 children showed an ESBL-producing </w:t>
      </w:r>
      <w:proofErr w:type="spellStart"/>
      <w:r w:rsidRPr="00BB4305">
        <w:rPr>
          <w:rFonts w:ascii="Arial" w:hAnsi="Arial" w:cs="Arial"/>
          <w:lang w:val="en-GB"/>
        </w:rPr>
        <w:t>Enterobacterales</w:t>
      </w:r>
      <w:proofErr w:type="spellEnd"/>
      <w:r w:rsidRPr="00BB4305">
        <w:rPr>
          <w:rFonts w:ascii="Arial" w:hAnsi="Arial" w:cs="Arial"/>
          <w:lang w:val="en-GB"/>
        </w:rPr>
        <w:t xml:space="preserve"> carriage in 52.7% of </w:t>
      </w:r>
      <w:proofErr w:type="gramStart"/>
      <w:r w:rsidRPr="00BB4305">
        <w:rPr>
          <w:rFonts w:ascii="Arial" w:hAnsi="Arial" w:cs="Arial"/>
          <w:lang w:val="en-GB"/>
        </w:rPr>
        <w:t>cases ;</w:t>
      </w:r>
      <w:proofErr w:type="gramEnd"/>
      <w:r w:rsidRPr="00BB4305">
        <w:rPr>
          <w:rFonts w:ascii="Arial" w:hAnsi="Arial" w:cs="Arial"/>
          <w:lang w:val="en-GB"/>
        </w:rPr>
        <w:t xml:space="preserve"> Carbapenem-resistant strains were found in 15.3% of patients, and 14.8% carried both ESBL and carbapenem-resistant strains. The overall MDR carriage rate was 53.2% (Figure 1).</w:t>
      </w:r>
    </w:p>
    <w:p w14:paraId="2C462CF1" w14:textId="77777777" w:rsidR="00726339" w:rsidRPr="00BB4305" w:rsidRDefault="00726339" w:rsidP="00726339">
      <w:pPr>
        <w:jc w:val="both"/>
        <w:rPr>
          <w:rFonts w:ascii="Arial" w:hAnsi="Arial" w:cs="Arial"/>
          <w:lang w:val="en-GB"/>
        </w:rPr>
      </w:pPr>
      <w:r w:rsidRPr="00BB4305">
        <w:rPr>
          <w:rFonts w:ascii="Arial" w:hAnsi="Arial" w:cs="Arial"/>
          <w:lang w:val="en-GB"/>
        </w:rPr>
        <w:t>Follow-up swabbing was performed in 132 of the 203 initially enrolled children. ESBL carriage rose to 84.1%, and carbapenem resistance to 48.5% (Figure 1).</w:t>
      </w:r>
    </w:p>
    <w:p w14:paraId="1B36DEB7" w14:textId="77777777" w:rsidR="00726339" w:rsidRDefault="00726339" w:rsidP="00726339">
      <w:pPr>
        <w:jc w:val="both"/>
        <w:rPr>
          <w:rFonts w:ascii="Arial" w:hAnsi="Arial" w:cs="Arial"/>
          <w:lang w:val="en-GB"/>
        </w:rPr>
      </w:pPr>
    </w:p>
    <w:p w14:paraId="53E47C7F" w14:textId="77777777" w:rsidR="00AA052E" w:rsidRDefault="00AA052E" w:rsidP="00726339">
      <w:pPr>
        <w:jc w:val="both"/>
        <w:rPr>
          <w:rFonts w:ascii="Arial" w:hAnsi="Arial" w:cs="Arial"/>
          <w:lang w:val="en-GB"/>
        </w:rPr>
      </w:pPr>
    </w:p>
    <w:p w14:paraId="58602345" w14:textId="77777777" w:rsidR="00AA052E" w:rsidRDefault="00AA052E" w:rsidP="00726339">
      <w:pPr>
        <w:jc w:val="both"/>
        <w:rPr>
          <w:rFonts w:ascii="Arial" w:hAnsi="Arial" w:cs="Arial"/>
          <w:lang w:val="en-GB"/>
        </w:rPr>
      </w:pPr>
    </w:p>
    <w:p w14:paraId="22C00F81" w14:textId="77777777" w:rsidR="00AA052E" w:rsidRPr="00AA052E" w:rsidRDefault="00AA052E" w:rsidP="00AA052E">
      <w:pPr>
        <w:spacing w:after="160" w:line="259" w:lineRule="auto"/>
        <w:rPr>
          <w:rFonts w:ascii="Times New Roman" w:eastAsia="Calibri" w:hAnsi="Times New Roman"/>
          <w:sz w:val="24"/>
          <w:szCs w:val="24"/>
          <w:lang w:val="en-GB"/>
        </w:rPr>
      </w:pPr>
      <w:bookmarkStart w:id="0" w:name="_Hlk225629017"/>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59264" behindDoc="0" locked="0" layoutInCell="1" allowOverlap="1" wp14:anchorId="24CAB4E7" wp14:editId="0F8AD0F8">
                <wp:simplePos x="0" y="0"/>
                <wp:positionH relativeFrom="margin">
                  <wp:posOffset>2104910</wp:posOffset>
                </wp:positionH>
                <wp:positionV relativeFrom="paragraph">
                  <wp:posOffset>116898</wp:posOffset>
                </wp:positionV>
                <wp:extent cx="2273877" cy="326780"/>
                <wp:effectExtent l="19050" t="19050" r="12700" b="16510"/>
                <wp:wrapNone/>
                <wp:docPr id="2" name="Rectangle 2"/>
                <wp:cNvGraphicFramePr/>
                <a:graphic xmlns:a="http://schemas.openxmlformats.org/drawingml/2006/main">
                  <a:graphicData uri="http://schemas.microsoft.com/office/word/2010/wordprocessingShape">
                    <wps:wsp>
                      <wps:cNvSpPr/>
                      <wps:spPr>
                        <a:xfrm flipH="1">
                          <a:off x="0" y="0"/>
                          <a:ext cx="2273877" cy="326780"/>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B4E7" id="Rectangle 2" o:spid="_x0000_s1026" style="position:absolute;margin-left:165.75pt;margin-top:9.2pt;width:179.05pt;height:25.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" fillcolor="window" strokecolor="windowText" strokeweight="3pt">
                <v:textbox>
                  <w:txbxContent>
                    <w:p w14:paraId="4704D29D" w14:textId="77777777" w:rsidR="00AA052E" w:rsidRPr="009162DF" w:rsidRDefault="00AA052E" w:rsidP="00AA052E">
                      <w:pPr>
                        <w:shd w:val="clear" w:color="auto" w:fill="FFFFFF"/>
                        <w:jc w:val="center"/>
                        <w:rPr>
                          <w:rFonts w:ascii="Arial" w:hAnsi="Arial" w:cs="Arial"/>
                        </w:rPr>
                      </w:pPr>
                      <w:r w:rsidRPr="009162DF">
                        <w:rPr>
                          <w:rFonts w:ascii="Arial" w:hAnsi="Arial" w:cs="Arial"/>
                        </w:rPr>
                        <w:t>Swabbing on entry (n=203)</w:t>
                      </w:r>
                    </w:p>
                  </w:txbxContent>
                </v:textbox>
                <w10:wrap anchorx="margin"/>
              </v:rect>
            </w:pict>
          </mc:Fallback>
        </mc:AlternateContent>
      </w:r>
    </w:p>
    <w:p w14:paraId="3D1F9B1C" w14:textId="77777777"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6432" behindDoc="0" locked="0" layoutInCell="1" allowOverlap="1" wp14:anchorId="5B7F85C5" wp14:editId="463BC1F0">
                <wp:simplePos x="0" y="0"/>
                <wp:positionH relativeFrom="column">
                  <wp:posOffset>3166793</wp:posOffset>
                </wp:positionH>
                <wp:positionV relativeFrom="paragraph">
                  <wp:posOffset>141654</wp:posOffset>
                </wp:positionV>
                <wp:extent cx="45719" cy="193430"/>
                <wp:effectExtent l="19050" t="0" r="31115" b="35560"/>
                <wp:wrapNone/>
                <wp:docPr id="1773587059" name="Flèche : bas 11"/>
                <wp:cNvGraphicFramePr/>
                <a:graphic xmlns:a="http://schemas.openxmlformats.org/drawingml/2006/main">
                  <a:graphicData uri="http://schemas.microsoft.com/office/word/2010/wordprocessingShape">
                    <wps:wsp>
                      <wps:cNvSpPr/>
                      <wps:spPr>
                        <a:xfrm flipH="1">
                          <a:off x="0" y="0"/>
                          <a:ext cx="45719" cy="19343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8FBD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26" type="#_x0000_t67" style="position:absolute;margin-left:249.35pt;margin-top:11.15pt;width:3.6pt;height:1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" adj="19047" fillcolor="windowText" strokecolor="#172c51" strokeweight="1pt"/>
            </w:pict>
          </mc:Fallback>
        </mc:AlternateContent>
      </w:r>
    </w:p>
    <w:p w14:paraId="008E5373" w14:textId="5C693F15" w:rsidR="00AA052E" w:rsidRPr="00AA052E" w:rsidRDefault="00AA052E" w:rsidP="00AA052E">
      <w:pPr>
        <w:spacing w:after="160" w:line="259" w:lineRule="auto"/>
        <w:rPr>
          <w:rFonts w:ascii="Times New Roman" w:eastAsia="Calibri" w:hAnsi="Times New Roman"/>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0288" behindDoc="0" locked="0" layoutInCell="1" allowOverlap="1" wp14:anchorId="7D8BF930" wp14:editId="12BA2999">
                <wp:simplePos x="0" y="0"/>
                <wp:positionH relativeFrom="margin">
                  <wp:posOffset>3303271</wp:posOffset>
                </wp:positionH>
                <wp:positionV relativeFrom="paragraph">
                  <wp:posOffset>283210</wp:posOffset>
                </wp:positionV>
                <wp:extent cx="1992630" cy="414704"/>
                <wp:effectExtent l="19050" t="19050" r="26670" b="23495"/>
                <wp:wrapNone/>
                <wp:docPr id="14" name="Rectangle 14"/>
                <wp:cNvGraphicFramePr/>
                <a:graphic xmlns:a="http://schemas.openxmlformats.org/drawingml/2006/main">
                  <a:graphicData uri="http://schemas.microsoft.com/office/word/2010/wordprocessingShape">
                    <wps:wsp>
                      <wps:cNvSpPr/>
                      <wps:spPr>
                        <a:xfrm rot="10800000" flipH="1" flipV="1">
                          <a:off x="0" y="0"/>
                          <a:ext cx="1992630" cy="4147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B89950" id="Rectangle 14" o:spid="_x0000_s1026" style="position:absolute;margin-left:260.1pt;margin-top:22.3pt;width:156.9pt;height:32.65pt;rotation:180;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" filled="f" strokecolor="windowText" strokeweight="3pt">
                <w10:wrap anchorx="margin"/>
              </v:rec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8480" behindDoc="0" locked="0" layoutInCell="1" allowOverlap="1" wp14:anchorId="229D1728" wp14:editId="10B95C41">
                <wp:simplePos x="0" y="0"/>
                <wp:positionH relativeFrom="column">
                  <wp:posOffset>3764573</wp:posOffset>
                </wp:positionH>
                <wp:positionV relativeFrom="paragraph">
                  <wp:posOffset>63110</wp:posOffset>
                </wp:positionV>
                <wp:extent cx="45719" cy="210478"/>
                <wp:effectExtent l="19050" t="0" r="31115" b="37465"/>
                <wp:wrapNone/>
                <wp:docPr id="960069715" name="Flèche : bas 11"/>
                <wp:cNvGraphicFramePr/>
                <a:graphic xmlns:a="http://schemas.openxmlformats.org/drawingml/2006/main">
                  <a:graphicData uri="http://schemas.microsoft.com/office/word/2010/wordprocessingShape">
                    <wps:wsp>
                      <wps:cNvSpPr/>
                      <wps:spPr>
                        <a:xfrm>
                          <a:off x="0" y="0"/>
                          <a:ext cx="45719" cy="21047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44BC08" id="Flèche : bas 11" o:spid="_x0000_s1026" type="#_x0000_t67" style="position:absolute;margin-left:296.4pt;margin-top:4.95pt;width:3.6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" adj="19254" fillcolor="windowText" strokecolor="#223f59" strokeweight="1p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9504" behindDoc="0" locked="0" layoutInCell="1" allowOverlap="1" wp14:anchorId="0A86F585" wp14:editId="76859CCB">
                <wp:simplePos x="0" y="0"/>
                <wp:positionH relativeFrom="column">
                  <wp:posOffset>2392973</wp:posOffset>
                </wp:positionH>
                <wp:positionV relativeFrom="paragraph">
                  <wp:posOffset>74832</wp:posOffset>
                </wp:positionV>
                <wp:extent cx="45719" cy="199293"/>
                <wp:effectExtent l="19050" t="0" r="31115" b="29845"/>
                <wp:wrapNone/>
                <wp:docPr id="213927347"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F6D54" id="Flèche : bas 11" o:spid="_x0000_s1026" type="#_x0000_t67" style="position:absolute;margin-left:188.4pt;margin-top:5.9pt;width:3.6pt;height:1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" adj="19122" fillcolor="windowText" strokecolor="#223f59" strokeweight="1pt"/>
            </w:pict>
          </mc:Fallback>
        </mc:AlternateContent>
      </w:r>
      <w:r w:rsidRPr="00AA052E">
        <w:rPr>
          <w:rFonts w:ascii="Times New Roman" w:eastAsia="Calibri" w:hAnsi="Times New Roman"/>
          <w:b/>
          <w:noProof/>
          <w:sz w:val="24"/>
          <w:szCs w:val="24"/>
          <w:lang w:val="fr-FR" w:eastAsia="fr-FR"/>
        </w:rPr>
        <mc:AlternateContent>
          <mc:Choice Requires="wps">
            <w:drawing>
              <wp:anchor distT="0" distB="0" distL="114300" distR="114300" simplePos="0" relativeHeight="251665408" behindDoc="0" locked="0" layoutInCell="1" allowOverlap="1" wp14:anchorId="7EDD21C3" wp14:editId="04652629">
                <wp:simplePos x="0" y="0"/>
                <wp:positionH relativeFrom="margin">
                  <wp:posOffset>2400495</wp:posOffset>
                </wp:positionH>
                <wp:positionV relativeFrom="paragraph">
                  <wp:posOffset>59837</wp:posOffset>
                </wp:positionV>
                <wp:extent cx="1409700" cy="7620"/>
                <wp:effectExtent l="19050" t="19050" r="19050" b="30480"/>
                <wp:wrapNone/>
                <wp:docPr id="32" name="Connecteur droit 32"/>
                <wp:cNvGraphicFramePr/>
                <a:graphic xmlns:a="http://schemas.openxmlformats.org/drawingml/2006/main">
                  <a:graphicData uri="http://schemas.microsoft.com/office/word/2010/wordprocessingShape">
                    <wps:wsp>
                      <wps:cNvCnPr/>
                      <wps:spPr>
                        <a:xfrm flipV="1">
                          <a:off x="0" y="0"/>
                          <a:ext cx="1409700" cy="76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B2B3C7" id="Connecteur droit 3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9pt,4.7pt" to="30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" strokecolor="windowText" strokeweight="2.25pt">
                <v:stroke joinstyle="miter"/>
                <w10:wrap anchorx="margin"/>
              </v:line>
            </w:pict>
          </mc:Fallback>
        </mc:AlternateContent>
      </w:r>
    </w:p>
    <w:p w14:paraId="6F2400D2" w14:textId="7C07CD7F" w:rsidR="00AA052E" w:rsidRPr="00AA052E" w:rsidRDefault="00AA052E" w:rsidP="00AA052E">
      <w:pPr>
        <w:spacing w:line="259" w:lineRule="auto"/>
        <w:rPr>
          <w:rFonts w:ascii="Times New Roman" w:eastAsia="Calibri" w:hAnsi="Times New Roman"/>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7456" behindDoc="0" locked="0" layoutInCell="1" allowOverlap="1" wp14:anchorId="20A23D28" wp14:editId="4D0CC7DF">
                <wp:simplePos x="0" y="0"/>
                <wp:positionH relativeFrom="margin">
                  <wp:posOffset>267970</wp:posOffset>
                </wp:positionH>
                <wp:positionV relativeFrom="paragraph">
                  <wp:posOffset>635</wp:posOffset>
                </wp:positionV>
                <wp:extent cx="2564765" cy="402590"/>
                <wp:effectExtent l="19050" t="19050" r="26035" b="16510"/>
                <wp:wrapNone/>
                <wp:docPr id="711101454" name="Rectangle 711101454"/>
                <wp:cNvGraphicFramePr/>
                <a:graphic xmlns:a="http://schemas.openxmlformats.org/drawingml/2006/main">
                  <a:graphicData uri="http://schemas.microsoft.com/office/word/2010/wordprocessingShape">
                    <wps:wsp>
                      <wps:cNvSpPr/>
                      <wps:spPr>
                        <a:xfrm rot="10800000" flipH="1" flipV="1">
                          <a:off x="0" y="0"/>
                          <a:ext cx="2564765" cy="40259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B7D975" id="Rectangle 711101454" o:spid="_x0000_s1026" style="position:absolute;margin-left:21.1pt;margin-top:.05pt;width:201.95pt;height:31.7pt;rotation:180;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" filled="f" strokecolor="windowText" strokeweight="3pt">
                <w10:wrap anchorx="margin"/>
              </v:rect>
            </w:pict>
          </mc:Fallback>
        </mc:AlternateContent>
      </w:r>
      <w:r w:rsidRPr="00AA052E">
        <w:rPr>
          <w:rFonts w:ascii="Times New Roman" w:eastAsia="Calibri" w:hAnsi="Times New Roman"/>
          <w:b/>
          <w:sz w:val="24"/>
          <w:szCs w:val="24"/>
          <w:lang w:val="en-GB"/>
        </w:rPr>
        <w:tab/>
      </w:r>
    </w:p>
    <w:p w14:paraId="53407246" w14:textId="6AF04678"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Times New Roman" w:eastAsia="Calibri" w:hAnsi="Times New Roman"/>
          <w:noProof/>
          <w:sz w:val="24"/>
          <w:szCs w:val="24"/>
          <w:lang w:val="fr-FR" w:eastAsia="fr-FR"/>
        </w:rPr>
        <w:lastRenderedPageBreak/>
        <mc:AlternateContent>
          <mc:Choice Requires="wps">
            <w:drawing>
              <wp:anchor distT="0" distB="0" distL="114300" distR="114300" simplePos="0" relativeHeight="251664384" behindDoc="0" locked="0" layoutInCell="1" allowOverlap="1" wp14:anchorId="1AC98353" wp14:editId="224011A7">
                <wp:simplePos x="0" y="0"/>
                <wp:positionH relativeFrom="margin">
                  <wp:posOffset>2708911</wp:posOffset>
                </wp:positionH>
                <wp:positionV relativeFrom="paragraph">
                  <wp:posOffset>222886</wp:posOffset>
                </wp:positionV>
                <wp:extent cx="11430" cy="842010"/>
                <wp:effectExtent l="19050" t="19050" r="26670" b="34290"/>
                <wp:wrapNone/>
                <wp:docPr id="31" name="Connecteur droit 31"/>
                <wp:cNvGraphicFramePr/>
                <a:graphic xmlns:a="http://schemas.openxmlformats.org/drawingml/2006/main">
                  <a:graphicData uri="http://schemas.microsoft.com/office/word/2010/wordprocessingShape">
                    <wps:wsp>
                      <wps:cNvCnPr/>
                      <wps:spPr>
                        <a:xfrm>
                          <a:off x="0" y="0"/>
                          <a:ext cx="11430" cy="84201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E8A728" id="Connecteur droit 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3.3pt,17.55pt" to="214.2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" strokecolor="windowText" strokeweight="2.25pt">
                <v:stroke joinstyle="miter"/>
                <w10:wrap anchorx="margin"/>
              </v:lin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6672" behindDoc="0" locked="0" layoutInCell="1" allowOverlap="1" wp14:anchorId="0C848DC5" wp14:editId="436427D7">
                <wp:simplePos x="0" y="0"/>
                <wp:positionH relativeFrom="margin">
                  <wp:posOffset>4194811</wp:posOffset>
                </wp:positionH>
                <wp:positionV relativeFrom="paragraph">
                  <wp:posOffset>215265</wp:posOffset>
                </wp:positionV>
                <wp:extent cx="0" cy="887730"/>
                <wp:effectExtent l="19050" t="0" r="19050" b="26670"/>
                <wp:wrapNone/>
                <wp:docPr id="1674821329" name="Connecteur droit 1674821329"/>
                <wp:cNvGraphicFramePr/>
                <a:graphic xmlns:a="http://schemas.openxmlformats.org/drawingml/2006/main">
                  <a:graphicData uri="http://schemas.microsoft.com/office/word/2010/wordprocessingShape">
                    <wps:wsp>
                      <wps:cNvCnPr/>
                      <wps:spPr>
                        <a:xfrm>
                          <a:off x="0" y="0"/>
                          <a:ext cx="0" cy="8877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C8D5F9" id="Connecteur droit 167482132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3pt,16.95pt" to="330.3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3600" behindDoc="0" locked="0" layoutInCell="1" allowOverlap="1" wp14:anchorId="3775B129" wp14:editId="391A4990">
                <wp:simplePos x="0" y="0"/>
                <wp:positionH relativeFrom="column">
                  <wp:posOffset>2135700</wp:posOffset>
                </wp:positionH>
                <wp:positionV relativeFrom="paragraph">
                  <wp:posOffset>366395</wp:posOffset>
                </wp:positionV>
                <wp:extent cx="45085" cy="171450"/>
                <wp:effectExtent l="19050" t="0" r="31115" b="38100"/>
                <wp:wrapNone/>
                <wp:docPr id="4530969" name="Flèche : bas 11"/>
                <wp:cNvGraphicFramePr/>
                <a:graphic xmlns:a="http://schemas.openxmlformats.org/drawingml/2006/main">
                  <a:graphicData uri="http://schemas.microsoft.com/office/word/2010/wordprocessingShape">
                    <wps:wsp>
                      <wps:cNvSpPr/>
                      <wps:spPr>
                        <a:xfrm flipH="1">
                          <a:off x="0" y="0"/>
                          <a:ext cx="45085" cy="17145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9C783C" id="Flèche : bas 11" o:spid="_x0000_s1026" type="#_x0000_t67" style="position:absolute;margin-left:168.15pt;margin-top:28.85pt;width:3.55pt;height:1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" adj="18760" fillcolor="windowText" strokecolor="#172c51" strokeweight="1p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2576" behindDoc="0" locked="0" layoutInCell="1" allowOverlap="1" wp14:anchorId="4084E0B8" wp14:editId="44ADD0A7">
                <wp:simplePos x="0" y="0"/>
                <wp:positionH relativeFrom="column">
                  <wp:posOffset>220784</wp:posOffset>
                </wp:positionH>
                <wp:positionV relativeFrom="paragraph">
                  <wp:posOffset>352864</wp:posOffset>
                </wp:positionV>
                <wp:extent cx="50800" cy="193040"/>
                <wp:effectExtent l="19050" t="0" r="44450" b="35560"/>
                <wp:wrapNone/>
                <wp:docPr id="1306935367" name="Flèche : bas 11"/>
                <wp:cNvGraphicFramePr/>
                <a:graphic xmlns:a="http://schemas.openxmlformats.org/drawingml/2006/main">
                  <a:graphicData uri="http://schemas.microsoft.com/office/word/2010/wordprocessingShape">
                    <wps:wsp>
                      <wps:cNvSpPr/>
                      <wps:spPr>
                        <a:xfrm>
                          <a:off x="0" y="0"/>
                          <a:ext cx="50800" cy="19304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71758D" id="Flèche : bas 11" o:spid="_x0000_s1026" type="#_x0000_t67" style="position:absolute;margin-left:17.4pt;margin-top:27.8pt;width:4pt;height:1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" adj="18758" fillcolor="windowText" strokecolor="#172c51" strokeweight="1pt"/>
            </w:pict>
          </mc:Fallback>
        </mc:AlternateContent>
      </w:r>
      <w:r w:rsidRPr="00AA052E">
        <w:rPr>
          <w:rFonts w:ascii="Times New Roman" w:eastAsia="Calibri" w:hAnsi="Times New Roman"/>
          <w:b/>
          <w:noProof/>
          <w:sz w:val="24"/>
          <w:szCs w:val="24"/>
          <w:lang w:val="fr-FR" w:eastAsia="fr-FR"/>
        </w:rPr>
        <mc:AlternateContent>
          <mc:Choice Requires="wps">
            <w:drawing>
              <wp:anchor distT="0" distB="0" distL="114300" distR="114300" simplePos="0" relativeHeight="251671552" behindDoc="0" locked="0" layoutInCell="1" allowOverlap="1" wp14:anchorId="5B2A8064" wp14:editId="26B83D50">
                <wp:simplePos x="0" y="0"/>
                <wp:positionH relativeFrom="margin">
                  <wp:posOffset>224204</wp:posOffset>
                </wp:positionH>
                <wp:positionV relativeFrom="paragraph">
                  <wp:posOffset>350667</wp:posOffset>
                </wp:positionV>
                <wp:extent cx="1955849" cy="0"/>
                <wp:effectExtent l="0" t="19050" r="25400" b="19050"/>
                <wp:wrapNone/>
                <wp:docPr id="1919973267" name="Connecteur droit 1919973267"/>
                <wp:cNvGraphicFramePr/>
                <a:graphic xmlns:a="http://schemas.openxmlformats.org/drawingml/2006/main">
                  <a:graphicData uri="http://schemas.microsoft.com/office/word/2010/wordprocessingShape">
                    <wps:wsp>
                      <wps:cNvCnPr/>
                      <wps:spPr>
                        <a:xfrm>
                          <a:off x="0" y="0"/>
                          <a:ext cx="195584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45080A" id="Connecteur droit 191997326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5pt,27.6pt" to="171.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" strokecolor="windowText" strokeweight="2.25pt">
                <v:stroke joinstyle="miter"/>
                <w10:wrap anchorx="margin"/>
              </v:lin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8720" behindDoc="0" locked="0" layoutInCell="1" allowOverlap="1" wp14:anchorId="1FB0D10F" wp14:editId="5D50FD85">
                <wp:simplePos x="0" y="0"/>
                <wp:positionH relativeFrom="column">
                  <wp:posOffset>1267558</wp:posOffset>
                </wp:positionH>
                <wp:positionV relativeFrom="paragraph">
                  <wp:posOffset>380853</wp:posOffset>
                </wp:positionV>
                <wp:extent cx="45719" cy="158262"/>
                <wp:effectExtent l="19050" t="0" r="31115" b="32385"/>
                <wp:wrapNone/>
                <wp:docPr id="2003694602" name="Flèche : bas 11"/>
                <wp:cNvGraphicFramePr/>
                <a:graphic xmlns:a="http://schemas.openxmlformats.org/drawingml/2006/main">
                  <a:graphicData uri="http://schemas.microsoft.com/office/word/2010/wordprocessingShape">
                    <wps:wsp>
                      <wps:cNvSpPr/>
                      <wps:spPr>
                        <a:xfrm>
                          <a:off x="0" y="0"/>
                          <a:ext cx="45719" cy="158262"/>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BF85B2" id="Flèche : bas 11" o:spid="_x0000_s1026" type="#_x0000_t67" style="position:absolute;margin-left:99.8pt;margin-top:30pt;width:3.6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" adj="18480" fillcolor="windowText" strokecolor="#223f59" strokeweight="1p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0528" behindDoc="0" locked="0" layoutInCell="1" allowOverlap="1" wp14:anchorId="071AC5B1" wp14:editId="2A6CD54F">
                <wp:simplePos x="0" y="0"/>
                <wp:positionH relativeFrom="column">
                  <wp:posOffset>1266386</wp:posOffset>
                </wp:positionH>
                <wp:positionV relativeFrom="paragraph">
                  <wp:posOffset>245989</wp:posOffset>
                </wp:positionV>
                <wp:extent cx="45719" cy="110978"/>
                <wp:effectExtent l="19050" t="0" r="31115" b="41910"/>
                <wp:wrapNone/>
                <wp:docPr id="1622824287" name="Flèche : bas 11"/>
                <wp:cNvGraphicFramePr/>
                <a:graphic xmlns:a="http://schemas.openxmlformats.org/drawingml/2006/main">
                  <a:graphicData uri="http://schemas.microsoft.com/office/word/2010/wordprocessingShape">
                    <wps:wsp>
                      <wps:cNvSpPr/>
                      <wps:spPr>
                        <a:xfrm>
                          <a:off x="0" y="0"/>
                          <a:ext cx="45719" cy="110978"/>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909DF6" id="Flèche : bas 11" o:spid="_x0000_s1026" type="#_x0000_t67" style="position:absolute;margin-left:99.7pt;margin-top:19.35pt;width:3.6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" adj="17151" fillcolor="windowText" strokecolor="#172c51" strokeweight="1pt"/>
            </w:pict>
          </mc:Fallback>
        </mc:AlternateContent>
      </w:r>
      <w:r w:rsidRPr="00AA052E">
        <w:rPr>
          <w:rFonts w:ascii="Times New Roman" w:eastAsia="Calibri" w:hAnsi="Times New Roman"/>
          <w:sz w:val="24"/>
          <w:szCs w:val="24"/>
          <w:lang w:val="en-GB"/>
        </w:rPr>
        <w:t xml:space="preserve">                 </w:t>
      </w:r>
      <w:r w:rsidRPr="00AA052E">
        <w:rPr>
          <w:rFonts w:ascii="Arial" w:eastAsia="Calibri" w:hAnsi="Arial" w:cs="Arial"/>
          <w:lang w:val="en-GB"/>
        </w:rPr>
        <w:t xml:space="preserve">MDR carriage (n= 108)                                           No MDR carriage (n=95)                                     </w:t>
      </w:r>
      <w:r w:rsidRPr="00AA052E">
        <w:rPr>
          <w:rFonts w:ascii="Arial" w:eastAsia="Calibri" w:hAnsi="Arial" w:cs="Arial"/>
          <w:lang w:val="en-GB"/>
        </w:rPr>
        <w:tab/>
        <w:t xml:space="preserve">                               </w:t>
      </w:r>
    </w:p>
    <w:p w14:paraId="6A6CC1B7" w14:textId="6383733F" w:rsidR="00AA052E" w:rsidRPr="00AA052E" w:rsidRDefault="00AA052E" w:rsidP="00AA052E">
      <w:pPr>
        <w:tabs>
          <w:tab w:val="left" w:pos="3711"/>
          <w:tab w:val="left" w:pos="3757"/>
          <w:tab w:val="left" w:pos="5556"/>
        </w:tabs>
        <w:spacing w:after="160" w:line="259" w:lineRule="auto"/>
        <w:rPr>
          <w:rFonts w:ascii="Arial" w:eastAsia="Calibri" w:hAnsi="Arial" w:cs="Arial"/>
          <w:lang w:val="en-GB"/>
        </w:rPr>
      </w:pPr>
      <w:r w:rsidRPr="00AA052E">
        <w:rPr>
          <w:rFonts w:ascii="Arial" w:eastAsia="Calibri" w:hAnsi="Arial" w:cs="Arial"/>
          <w:noProof/>
          <w:lang w:val="fr-FR" w:eastAsia="fr-FR"/>
        </w:rPr>
        <mc:AlternateContent>
          <mc:Choice Requires="wps">
            <w:drawing>
              <wp:anchor distT="0" distB="0" distL="114300" distR="114300" simplePos="0" relativeHeight="251675648" behindDoc="0" locked="0" layoutInCell="1" allowOverlap="1" wp14:anchorId="3B8C8B76" wp14:editId="4102C892">
                <wp:simplePos x="0" y="0"/>
                <wp:positionH relativeFrom="margin">
                  <wp:posOffset>1759927</wp:posOffset>
                </wp:positionH>
                <wp:positionV relativeFrom="paragraph">
                  <wp:posOffset>70534</wp:posOffset>
                </wp:positionV>
                <wp:extent cx="867410" cy="521628"/>
                <wp:effectExtent l="19050" t="19050" r="27940" b="12065"/>
                <wp:wrapNone/>
                <wp:docPr id="1806961549" name="Rectangle 1806961549"/>
                <wp:cNvGraphicFramePr/>
                <a:graphic xmlns:a="http://schemas.openxmlformats.org/drawingml/2006/main">
                  <a:graphicData uri="http://schemas.microsoft.com/office/word/2010/wordprocessingShape">
                    <wps:wsp>
                      <wps:cNvSpPr/>
                      <wps:spPr>
                        <a:xfrm>
                          <a:off x="0" y="0"/>
                          <a:ext cx="867410" cy="521628"/>
                        </a:xfrm>
                        <a:prstGeom prst="rect">
                          <a:avLst/>
                        </a:prstGeom>
                        <a:noFill/>
                        <a:ln w="38100" cap="flat" cmpd="sng" algn="ctr">
                          <a:solidFill>
                            <a:sysClr val="windowText" lastClr="000000"/>
                          </a:solidFill>
                          <a:prstDash val="solid"/>
                          <a:miter lim="800000"/>
                        </a:ln>
                        <a:effectLst/>
                      </wps:spPr>
                      <wps:txb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8B76" id="Rectangle 1806961549" o:spid="_x0000_s1027" style="position:absolute;margin-left:138.6pt;margin-top:5.55pt;width:68.3pt;height:4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" filled="f" strokecolor="windowText" strokeweight="3pt">
                <v:textbox>
                  <w:txbxContent>
                    <w:p w14:paraId="5F41307C" w14:textId="77777777" w:rsidR="00AA052E" w:rsidRDefault="00AA052E" w:rsidP="00AA052E">
                      <w:pPr>
                        <w:rPr>
                          <w:rFonts w:ascii="Arial" w:hAnsi="Arial" w:cs="Arial"/>
                        </w:rPr>
                      </w:pPr>
                    </w:p>
                    <w:p w14:paraId="62EDDB5D" w14:textId="77777777" w:rsidR="00AA052E" w:rsidRPr="004358EA" w:rsidRDefault="00AA052E" w:rsidP="00AA052E">
                      <w:pPr>
                        <w:rPr>
                          <w:rFonts w:ascii="Arial" w:hAnsi="Arial" w:cs="Arial"/>
                        </w:rPr>
                      </w:pPr>
                    </w:p>
                    <w:p w14:paraId="5A056237" w14:textId="77777777" w:rsidR="00AA052E" w:rsidRDefault="00AA052E" w:rsidP="00AA052E"/>
                  </w:txbxContent>
                </v:textbox>
                <w10:wrap anchorx="margin"/>
              </v:rect>
            </w:pict>
          </mc:Fallback>
        </mc:AlternateContent>
      </w:r>
      <w:r w:rsidRPr="00AA052E">
        <w:rPr>
          <w:rFonts w:ascii="Arial" w:eastAsia="Calibri" w:hAnsi="Arial" w:cs="Arial"/>
          <w:noProof/>
          <w:lang w:val="fr-FR" w:eastAsia="fr-FR"/>
        </w:rPr>
        <mc:AlternateContent>
          <mc:Choice Requires="wps">
            <w:drawing>
              <wp:anchor distT="0" distB="0" distL="114300" distR="114300" simplePos="0" relativeHeight="251674624" behindDoc="0" locked="0" layoutInCell="1" allowOverlap="1" wp14:anchorId="335C7F79" wp14:editId="7E93229D">
                <wp:simplePos x="0" y="0"/>
                <wp:positionH relativeFrom="margin">
                  <wp:posOffset>-164122</wp:posOffset>
                </wp:positionH>
                <wp:positionV relativeFrom="paragraph">
                  <wp:posOffset>88118</wp:posOffset>
                </wp:positionV>
                <wp:extent cx="904680" cy="490855"/>
                <wp:effectExtent l="19050" t="19050" r="10160" b="23495"/>
                <wp:wrapNone/>
                <wp:docPr id="1528333540" name="Rectangle 1528333540"/>
                <wp:cNvGraphicFramePr/>
                <a:graphic xmlns:a="http://schemas.openxmlformats.org/drawingml/2006/main">
                  <a:graphicData uri="http://schemas.microsoft.com/office/word/2010/wordprocessingShape">
                    <wps:wsp>
                      <wps:cNvSpPr/>
                      <wps:spPr>
                        <a:xfrm>
                          <a:off x="0" y="0"/>
                          <a:ext cx="904680" cy="49085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3E5E7E" id="Rectangle 1528333540" o:spid="_x0000_s1026" style="position:absolute;margin-left:-12.9pt;margin-top:6.95pt;width:71.25pt;height:38.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" filled="f" strokecolor="windowText" strokeweight="3pt">
                <w10:wrap anchorx="margin"/>
              </v:rect>
            </w:pict>
          </mc:Fallback>
        </mc:AlternateContent>
      </w:r>
      <w:r w:rsidRPr="00AA052E">
        <w:rPr>
          <w:rFonts w:ascii="Arial" w:eastAsia="Calibri" w:hAnsi="Arial" w:cs="Arial"/>
          <w:noProof/>
          <w:lang w:val="fr-FR" w:eastAsia="fr-FR"/>
        </w:rPr>
        <mc:AlternateContent>
          <mc:Choice Requires="wps">
            <w:drawing>
              <wp:anchor distT="0" distB="0" distL="114300" distR="114300" simplePos="0" relativeHeight="251677696" behindDoc="0" locked="0" layoutInCell="1" allowOverlap="1" wp14:anchorId="6DA3E32F" wp14:editId="434F6F8B">
                <wp:simplePos x="0" y="0"/>
                <wp:positionH relativeFrom="margin">
                  <wp:posOffset>845185</wp:posOffset>
                </wp:positionH>
                <wp:positionV relativeFrom="paragraph">
                  <wp:posOffset>81866</wp:posOffset>
                </wp:positionV>
                <wp:extent cx="865505" cy="510052"/>
                <wp:effectExtent l="19050" t="19050" r="10795" b="23495"/>
                <wp:wrapNone/>
                <wp:docPr id="1194542002" name="Rectangle 1194542002"/>
                <wp:cNvGraphicFramePr/>
                <a:graphic xmlns:a="http://schemas.openxmlformats.org/drawingml/2006/main">
                  <a:graphicData uri="http://schemas.microsoft.com/office/word/2010/wordprocessingShape">
                    <wps:wsp>
                      <wps:cNvSpPr/>
                      <wps:spPr>
                        <a:xfrm>
                          <a:off x="0" y="0"/>
                          <a:ext cx="865505" cy="510052"/>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8C158E" id="Rectangle 1194542002" o:spid="_x0000_s1026" style="position:absolute;margin-left:66.55pt;margin-top:6.45pt;width:68.15pt;height:40.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" filled="f" strokecolor="windowText" strokeweight="3pt">
                <w10:wrap anchorx="margin"/>
              </v:rect>
            </w:pict>
          </mc:Fallback>
        </mc:AlternateContent>
      </w:r>
      <w:r w:rsidRPr="00AA052E">
        <w:rPr>
          <w:rFonts w:ascii="Arial" w:eastAsia="Calibri" w:hAnsi="Arial" w:cs="Arial"/>
          <w:lang w:val="en-GB"/>
        </w:rPr>
        <w:t xml:space="preserve">                            </w:t>
      </w:r>
    </w:p>
    <w:p w14:paraId="695084F6" w14:textId="00DF223C"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 xml:space="preserve">EBSL                </w:t>
      </w:r>
      <w:proofErr w:type="spellStart"/>
      <w:r w:rsidRPr="00AA052E">
        <w:rPr>
          <w:rFonts w:ascii="Arial" w:eastAsia="Calibri" w:hAnsi="Arial" w:cs="Arial"/>
          <w:lang w:val="en-GB"/>
        </w:rPr>
        <w:t>EBSL</w:t>
      </w:r>
      <w:proofErr w:type="spellEnd"/>
      <w:r w:rsidRPr="00AA052E">
        <w:rPr>
          <w:rFonts w:ascii="Arial" w:eastAsia="Calibri" w:hAnsi="Arial" w:cs="Arial"/>
          <w:lang w:val="en-GB"/>
        </w:rPr>
        <w:t xml:space="preserve">+ CRE       </w:t>
      </w:r>
      <w:proofErr w:type="spellStart"/>
      <w:proofErr w:type="gramStart"/>
      <w:r w:rsidRPr="00AA052E">
        <w:rPr>
          <w:rFonts w:ascii="Arial" w:eastAsia="Calibri" w:hAnsi="Arial" w:cs="Arial"/>
          <w:lang w:val="en-GB"/>
        </w:rPr>
        <w:t>CRE</w:t>
      </w:r>
      <w:proofErr w:type="spellEnd"/>
      <w:r w:rsidRPr="00AA052E">
        <w:rPr>
          <w:rFonts w:ascii="Arial" w:eastAsia="Calibri" w:hAnsi="Arial" w:cs="Arial"/>
          <w:lang w:val="en-GB"/>
        </w:rPr>
        <w:t xml:space="preserve">  (</w:t>
      </w:r>
      <w:proofErr w:type="gramEnd"/>
      <w:r w:rsidRPr="00AA052E">
        <w:rPr>
          <w:rFonts w:ascii="Arial" w:eastAsia="Calibri" w:hAnsi="Arial" w:cs="Arial"/>
          <w:lang w:val="en-GB"/>
        </w:rPr>
        <w:t>n=31)</w:t>
      </w:r>
    </w:p>
    <w:p w14:paraId="5109B865" w14:textId="76CA6F97" w:rsidR="00AA052E" w:rsidRPr="00AA052E" w:rsidRDefault="00AA052E" w:rsidP="00AA052E">
      <w:pPr>
        <w:tabs>
          <w:tab w:val="left" w:pos="3711"/>
          <w:tab w:val="left" w:pos="3757"/>
          <w:tab w:val="left" w:pos="5556"/>
        </w:tabs>
        <w:rPr>
          <w:rFonts w:ascii="Arial" w:eastAsia="Calibri" w:hAnsi="Arial" w:cs="Arial"/>
          <w:lang w:val="en-GB"/>
        </w:rPr>
      </w:pPr>
      <w:r w:rsidRPr="00AA052E">
        <w:rPr>
          <w:rFonts w:ascii="Arial" w:eastAsia="Calibri" w:hAnsi="Arial" w:cs="Arial"/>
          <w:lang w:val="en-GB"/>
        </w:rPr>
        <w:t xml:space="preserve">(n=107)             </w:t>
      </w:r>
      <w:proofErr w:type="gramStart"/>
      <w:r w:rsidRPr="00AA052E">
        <w:rPr>
          <w:rFonts w:ascii="Arial" w:eastAsia="Calibri" w:hAnsi="Arial" w:cs="Arial"/>
          <w:lang w:val="en-GB"/>
        </w:rPr>
        <w:t xml:space="preserve">   (</w:t>
      </w:r>
      <w:proofErr w:type="gramEnd"/>
      <w:r w:rsidRPr="00AA052E">
        <w:rPr>
          <w:rFonts w:ascii="Arial" w:eastAsia="Calibri" w:hAnsi="Arial" w:cs="Arial"/>
          <w:lang w:val="en-GB"/>
        </w:rPr>
        <w:t>n=30)</w:t>
      </w:r>
    </w:p>
    <w:p w14:paraId="7CF3CB29" w14:textId="77777777" w:rsidR="00AA052E" w:rsidRPr="00AA052E" w:rsidRDefault="00AA052E" w:rsidP="00AA052E">
      <w:pPr>
        <w:tabs>
          <w:tab w:val="left" w:pos="3711"/>
          <w:tab w:val="left" w:pos="3757"/>
          <w:tab w:val="left" w:pos="5556"/>
        </w:tabs>
        <w:rPr>
          <w:rFonts w:ascii="Times New Roman" w:eastAsia="Calibri" w:hAnsi="Times New Roman"/>
          <w:sz w:val="24"/>
          <w:szCs w:val="24"/>
          <w:lang w:val="en-GB"/>
        </w:rPr>
      </w:pPr>
      <w:r w:rsidRPr="00AA052E">
        <w:rPr>
          <w:rFonts w:ascii="Calibri" w:eastAsia="Calibri" w:hAnsi="Calibri"/>
          <w:noProof/>
          <w:sz w:val="24"/>
          <w:szCs w:val="24"/>
          <w:lang w:val="fr-FR" w:eastAsia="fr-FR"/>
        </w:rPr>
        <mc:AlternateContent>
          <mc:Choice Requires="wps">
            <w:drawing>
              <wp:anchor distT="0" distB="0" distL="114300" distR="114300" simplePos="0" relativeHeight="251663360" behindDoc="0" locked="0" layoutInCell="1" allowOverlap="1" wp14:anchorId="59770FDF" wp14:editId="5F168506">
                <wp:simplePos x="0" y="0"/>
                <wp:positionH relativeFrom="margin">
                  <wp:align>center</wp:align>
                </wp:positionH>
                <wp:positionV relativeFrom="paragraph">
                  <wp:posOffset>115570</wp:posOffset>
                </wp:positionV>
                <wp:extent cx="4135120" cy="275199"/>
                <wp:effectExtent l="19050" t="19050" r="17780" b="10795"/>
                <wp:wrapNone/>
                <wp:docPr id="18" name="Rectangle 18"/>
                <wp:cNvGraphicFramePr/>
                <a:graphic xmlns:a="http://schemas.openxmlformats.org/drawingml/2006/main">
                  <a:graphicData uri="http://schemas.microsoft.com/office/word/2010/wordprocessingShape">
                    <wps:wsp>
                      <wps:cNvSpPr/>
                      <wps:spPr>
                        <a:xfrm rot="10800000" flipV="1">
                          <a:off x="0" y="0"/>
                          <a:ext cx="4135120" cy="275199"/>
                        </a:xfrm>
                        <a:prstGeom prst="rect">
                          <a:avLst/>
                        </a:prstGeom>
                        <a:solidFill>
                          <a:sysClr val="window" lastClr="FFFFFF"/>
                        </a:solidFill>
                        <a:ln w="38100" cap="flat" cmpd="sng" algn="ctr">
                          <a:solidFill>
                            <a:sysClr val="windowText" lastClr="000000"/>
                          </a:solidFill>
                          <a:prstDash val="solid"/>
                          <a:miter lim="800000"/>
                        </a:ln>
                        <a:effectLst/>
                      </wps:spPr>
                      <wps:txb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70FDF" id="Rectangle 18" o:spid="_x0000_s1028" style="position:absolute;margin-left:0;margin-top:9.1pt;width:325.6pt;height:21.65pt;rotation:180;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" fillcolor="window" strokecolor="windowText" strokeweight="3pt">
                <v:textbox>
                  <w:txbxContent>
                    <w:p w14:paraId="590A3481" w14:textId="77777777" w:rsidR="00AA052E" w:rsidRPr="003B3E08" w:rsidRDefault="00AA052E" w:rsidP="00AA052E">
                      <w:pPr>
                        <w:jc w:val="center"/>
                        <w:rPr>
                          <w:rFonts w:ascii="Arial" w:hAnsi="Arial" w:cs="Arial"/>
                          <w:b/>
                        </w:rPr>
                      </w:pPr>
                      <w:r w:rsidRPr="00DE7917">
                        <w:rPr>
                          <w:rFonts w:ascii="Arial" w:hAnsi="Arial" w:cs="Arial"/>
                        </w:rPr>
                        <w:t>Empiric antibiotic therapy</w:t>
                      </w:r>
                      <w:r>
                        <w:rPr>
                          <w:rFonts w:ascii="Arial" w:hAnsi="Arial" w:cs="Arial"/>
                        </w:rPr>
                        <w:t xml:space="preserve"> </w:t>
                      </w:r>
                      <w:r w:rsidRPr="003B3E08">
                        <w:rPr>
                          <w:rFonts w:ascii="Arial" w:hAnsi="Arial" w:cs="Arial"/>
                          <w:bCs/>
                        </w:rPr>
                        <w:t>n=203</w:t>
                      </w:r>
                    </w:p>
                    <w:p w14:paraId="778D10AD" w14:textId="77777777" w:rsidR="00AA052E" w:rsidRPr="00D80CF4" w:rsidRDefault="00AA052E" w:rsidP="00AA052E">
                      <w:pPr>
                        <w:jc w:val="center"/>
                        <w:rPr>
                          <w:rFonts w:ascii="Times New Roman" w:hAnsi="Times New Roman"/>
                          <w:sz w:val="24"/>
                          <w:szCs w:val="24"/>
                        </w:rPr>
                      </w:pPr>
                    </w:p>
                    <w:p w14:paraId="79C5B88D" w14:textId="77777777" w:rsidR="00AA052E" w:rsidRDefault="00AA052E" w:rsidP="00AA052E"/>
                  </w:txbxContent>
                </v:textbox>
                <w10:wrap anchorx="margin"/>
              </v:rect>
            </w:pict>
          </mc:Fallback>
        </mc:AlternateContent>
      </w:r>
      <w:r w:rsidRPr="00AA052E">
        <w:rPr>
          <w:rFonts w:ascii="Times New Roman" w:eastAsia="Calibri" w:hAnsi="Times New Roman"/>
          <w:sz w:val="24"/>
          <w:szCs w:val="24"/>
          <w:lang w:val="en-GB"/>
        </w:rPr>
        <w:t xml:space="preserve">                           </w:t>
      </w:r>
    </w:p>
    <w:p w14:paraId="2FC5E73F" w14:textId="65F4C84E" w:rsidR="00AA052E" w:rsidRPr="00AA052E" w:rsidRDefault="00B640CF" w:rsidP="00AA052E">
      <w:pPr>
        <w:tabs>
          <w:tab w:val="left" w:pos="5556"/>
        </w:tabs>
        <w:spacing w:after="160" w:line="259" w:lineRule="auto"/>
        <w:jc w:val="center"/>
        <w:rPr>
          <w:rFonts w:ascii="Times New Roman" w:eastAsia="Calibri" w:hAnsi="Times New Roman"/>
          <w:b/>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7936" behindDoc="0" locked="0" layoutInCell="1" allowOverlap="1" wp14:anchorId="77A9357E" wp14:editId="1384BDA9">
                <wp:simplePos x="0" y="0"/>
                <wp:positionH relativeFrom="column">
                  <wp:posOffset>2701290</wp:posOffset>
                </wp:positionH>
                <wp:positionV relativeFrom="paragraph">
                  <wp:posOffset>203200</wp:posOffset>
                </wp:positionV>
                <wp:extent cx="45719" cy="278130"/>
                <wp:effectExtent l="19050" t="0" r="31115" b="45720"/>
                <wp:wrapNone/>
                <wp:docPr id="1833606179" name="Flèche : bas 11"/>
                <wp:cNvGraphicFramePr/>
                <a:graphic xmlns:a="http://schemas.openxmlformats.org/drawingml/2006/main">
                  <a:graphicData uri="http://schemas.microsoft.com/office/word/2010/wordprocessingShape">
                    <wps:wsp>
                      <wps:cNvSpPr/>
                      <wps:spPr>
                        <a:xfrm>
                          <a:off x="0" y="0"/>
                          <a:ext cx="45719" cy="2781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52FF67" id="Flèche : bas 11" o:spid="_x0000_s1026" type="#_x0000_t67" style="position:absolute;margin-left:212.7pt;margin-top:16pt;width:3.6pt;height:2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" adj="19825" fillcolor="windowText" strokecolor="#223f59" strokeweight="1pt"/>
            </w:pict>
          </mc:Fallback>
        </mc:AlternateContent>
      </w:r>
      <w:r w:rsidR="00AA052E"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8960" behindDoc="0" locked="0" layoutInCell="1" allowOverlap="1" wp14:anchorId="2EC75630" wp14:editId="0371F375">
                <wp:simplePos x="0" y="0"/>
                <wp:positionH relativeFrom="column">
                  <wp:posOffset>4204188</wp:posOffset>
                </wp:positionH>
                <wp:positionV relativeFrom="paragraph">
                  <wp:posOffset>244133</wp:posOffset>
                </wp:positionV>
                <wp:extent cx="45719" cy="222739"/>
                <wp:effectExtent l="19050" t="0" r="31115" b="44450"/>
                <wp:wrapNone/>
                <wp:docPr id="1377787709" name="Flèche : bas 11"/>
                <wp:cNvGraphicFramePr/>
                <a:graphic xmlns:a="http://schemas.openxmlformats.org/drawingml/2006/main">
                  <a:graphicData uri="http://schemas.microsoft.com/office/word/2010/wordprocessingShape">
                    <wps:wsp>
                      <wps:cNvSpPr/>
                      <wps:spPr>
                        <a:xfrm>
                          <a:off x="0" y="0"/>
                          <a:ext cx="45719" cy="222739"/>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DEB1C" id="Flèche : bas 11" o:spid="_x0000_s1026" type="#_x0000_t67" style="position:absolute;margin-left:331.05pt;margin-top:19.2pt;width:3.6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" adj="19383" fillcolor="windowText" strokecolor="#223f59" strokeweight="1pt"/>
            </w:pict>
          </mc:Fallback>
        </mc:AlternateContent>
      </w:r>
      <w:r w:rsidR="00AA052E" w:rsidRPr="00AA052E">
        <w:rPr>
          <w:rFonts w:ascii="Times New Roman" w:eastAsia="Calibri" w:hAnsi="Times New Roman"/>
          <w:sz w:val="24"/>
          <w:szCs w:val="24"/>
          <w:lang w:val="en-GB"/>
        </w:rPr>
        <w:t xml:space="preserve">                                                                                                       </w:t>
      </w:r>
    </w:p>
    <w:p w14:paraId="56451F65" w14:textId="4CA7C0E7" w:rsidR="00AA052E" w:rsidRPr="00AA052E" w:rsidRDefault="00AA052E" w:rsidP="00AA052E">
      <w:pPr>
        <w:spacing w:after="160" w:line="259" w:lineRule="auto"/>
        <w:jc w:val="center"/>
        <w:rPr>
          <w:rFonts w:ascii="Times New Roman" w:eastAsia="Calibri" w:hAnsi="Times New Roman"/>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61312" behindDoc="0" locked="0" layoutInCell="1" allowOverlap="1" wp14:anchorId="18EFA79D" wp14:editId="3CFDDE8B">
                <wp:simplePos x="0" y="0"/>
                <wp:positionH relativeFrom="column">
                  <wp:posOffset>2048217</wp:posOffset>
                </wp:positionH>
                <wp:positionV relativeFrom="paragraph">
                  <wp:posOffset>189865</wp:posOffset>
                </wp:positionV>
                <wp:extent cx="2369820" cy="338504"/>
                <wp:effectExtent l="19050" t="19050" r="11430" b="23495"/>
                <wp:wrapNone/>
                <wp:docPr id="16" name="Rectangle 16"/>
                <wp:cNvGraphicFramePr/>
                <a:graphic xmlns:a="http://schemas.openxmlformats.org/drawingml/2006/main">
                  <a:graphicData uri="http://schemas.microsoft.com/office/word/2010/wordprocessingShape">
                    <wps:wsp>
                      <wps:cNvSpPr/>
                      <wps:spPr>
                        <a:xfrm flipH="1" flipV="1">
                          <a:off x="0" y="0"/>
                          <a:ext cx="2369820" cy="338504"/>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350BBC" id="Rectangle 16" o:spid="_x0000_s1026" style="position:absolute;margin-left:161.3pt;margin-top:14.95pt;width:186.6pt;height:26.6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" filled="f" strokecolor="windowText" strokeweight="3pt"/>
            </w:pict>
          </mc:Fallback>
        </mc:AlternateContent>
      </w:r>
    </w:p>
    <w:p w14:paraId="34D258C8" w14:textId="02008CE7" w:rsidR="00AA052E" w:rsidRPr="00AA052E" w:rsidRDefault="00AA052E" w:rsidP="00825ADF">
      <w:pPr>
        <w:tabs>
          <w:tab w:val="left" w:pos="5556"/>
        </w:tabs>
        <w:spacing w:line="259" w:lineRule="auto"/>
        <w:rPr>
          <w:rFonts w:ascii="Calibri" w:eastAsia="Calibri" w:hAnsi="Calibri"/>
          <w:lang w:val="en-GB"/>
        </w:rPr>
      </w:pPr>
      <w:r w:rsidRPr="00AA052E">
        <w:rPr>
          <w:rFonts w:ascii="Arial" w:eastAsia="Calibri" w:hAnsi="Arial" w:cs="Arial"/>
          <w:sz w:val="22"/>
          <w:szCs w:val="22"/>
          <w:lang w:val="en-GB"/>
        </w:rPr>
        <w:t xml:space="preserve">                                                          </w:t>
      </w:r>
      <w:r w:rsidRPr="00AA052E">
        <w:rPr>
          <w:rFonts w:ascii="Arial" w:eastAsia="Calibri" w:hAnsi="Arial" w:cs="Arial"/>
          <w:lang w:val="en-GB"/>
        </w:rPr>
        <w:t>Swabbing</w:t>
      </w:r>
      <w:r w:rsidRPr="00AA052E">
        <w:rPr>
          <w:rFonts w:ascii="Calibri" w:eastAsia="Calibri" w:hAnsi="Calibri"/>
          <w:lang w:val="en-GB"/>
        </w:rPr>
        <w:t xml:space="preserve">   </w:t>
      </w:r>
      <w:r w:rsidRPr="00AA052E">
        <w:rPr>
          <w:rFonts w:ascii="Arial" w:eastAsia="Calibri" w:hAnsi="Arial" w:cs="Arial"/>
          <w:lang w:val="en-GB"/>
        </w:rPr>
        <w:t xml:space="preserve">at discharge                                                                  </w:t>
      </w:r>
    </w:p>
    <w:p w14:paraId="04A4CA80" w14:textId="43C8F141" w:rsidR="00AA052E" w:rsidRPr="00AA052E" w:rsidRDefault="00825ADF" w:rsidP="00825ADF">
      <w:pPr>
        <w:tabs>
          <w:tab w:val="left" w:pos="5556"/>
        </w:tabs>
        <w:spacing w:after="160" w:line="259" w:lineRule="auto"/>
        <w:rPr>
          <w:rFonts w:ascii="Calibri" w:eastAsia="Calibri" w:hAnsi="Calibri"/>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79744" behindDoc="0" locked="0" layoutInCell="1" allowOverlap="1" wp14:anchorId="66A6942A" wp14:editId="62E409DD">
                <wp:simplePos x="0" y="0"/>
                <wp:positionH relativeFrom="margin">
                  <wp:posOffset>-102870</wp:posOffset>
                </wp:positionH>
                <wp:positionV relativeFrom="paragraph">
                  <wp:posOffset>290195</wp:posOffset>
                </wp:positionV>
                <wp:extent cx="2381250" cy="760095"/>
                <wp:effectExtent l="19050" t="19050" r="19050" b="20955"/>
                <wp:wrapNone/>
                <wp:docPr id="269407609" name="Rectangle 269407609"/>
                <wp:cNvGraphicFramePr/>
                <a:graphic xmlns:a="http://schemas.openxmlformats.org/drawingml/2006/main">
                  <a:graphicData uri="http://schemas.microsoft.com/office/word/2010/wordprocessingShape">
                    <wps:wsp>
                      <wps:cNvSpPr/>
                      <wps:spPr>
                        <a:xfrm flipH="1" flipV="1">
                          <a:off x="0" y="0"/>
                          <a:ext cx="2381250" cy="76009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8A1515" id="Rectangle 269407609" o:spid="_x0000_s1026" style="position:absolute;margin-left:-8.1pt;margin-top:22.85pt;width:187.5pt;height:59.85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" filled="f" strokecolor="windowText" strokeweight="3pt">
                <w10:wrap anchorx="margin"/>
              </v:rec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0768" behindDoc="0" locked="0" layoutInCell="1" allowOverlap="1" wp14:anchorId="4A9F3E16" wp14:editId="48181D87">
                <wp:simplePos x="0" y="0"/>
                <wp:positionH relativeFrom="column">
                  <wp:posOffset>2579370</wp:posOffset>
                </wp:positionH>
                <wp:positionV relativeFrom="paragraph">
                  <wp:posOffset>275590</wp:posOffset>
                </wp:positionV>
                <wp:extent cx="2663190" cy="803910"/>
                <wp:effectExtent l="19050" t="19050" r="22860" b="15240"/>
                <wp:wrapNone/>
                <wp:docPr id="1673613242" name="Rectangle 1673613242"/>
                <wp:cNvGraphicFramePr/>
                <a:graphic xmlns:a="http://schemas.openxmlformats.org/drawingml/2006/main">
                  <a:graphicData uri="http://schemas.microsoft.com/office/word/2010/wordprocessingShape">
                    <wps:wsp>
                      <wps:cNvSpPr/>
                      <wps:spPr>
                        <a:xfrm flipH="1" flipV="1">
                          <a:off x="0" y="0"/>
                          <a:ext cx="2663190" cy="80391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143B89" id="Rectangle 1673613242" o:spid="_x0000_s1026" style="position:absolute;margin-left:203.1pt;margin-top:21.7pt;width:209.7pt;height:63.3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" filled="f" strokecolor="windowText" strokeweight="3pt"/>
            </w:pict>
          </mc:Fallback>
        </mc:AlternateContent>
      </w:r>
      <w:r w:rsidR="00B640CF"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2816" behindDoc="0" locked="0" layoutInCell="1" allowOverlap="1" wp14:anchorId="08F27017" wp14:editId="0697EE31">
                <wp:simplePos x="0" y="0"/>
                <wp:positionH relativeFrom="margin">
                  <wp:posOffset>2164080</wp:posOffset>
                </wp:positionH>
                <wp:positionV relativeFrom="paragraph">
                  <wp:posOffset>130810</wp:posOffset>
                </wp:positionV>
                <wp:extent cx="0" cy="163830"/>
                <wp:effectExtent l="19050" t="0" r="19050" b="26670"/>
                <wp:wrapNone/>
                <wp:docPr id="1281649158" name="Connecteur droit 1281649158"/>
                <wp:cNvGraphicFramePr/>
                <a:graphic xmlns:a="http://schemas.openxmlformats.org/drawingml/2006/main">
                  <a:graphicData uri="http://schemas.microsoft.com/office/word/2010/wordprocessingShape">
                    <wps:wsp>
                      <wps:cNvCnPr/>
                      <wps:spPr>
                        <a:xfrm flipH="1">
                          <a:off x="0" y="0"/>
                          <a:ext cx="0" cy="16383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DC9D10" id="Connecteur droit 1281649158" o:spid="_x0000_s1026" style="position:absolute;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4pt,10.3pt" to="170.4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" strokecolor="windowText" strokeweight="2.25pt">
                <v:stroke joinstyle="miter"/>
                <w10:wrap anchorx="margin"/>
              </v:line>
            </w:pict>
          </mc:Fallback>
        </mc:AlternateContent>
      </w:r>
      <w:r w:rsidR="00B640CF"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3840" behindDoc="0" locked="0" layoutInCell="1" allowOverlap="1" wp14:anchorId="7EB0EC4C" wp14:editId="1F9AA146">
                <wp:simplePos x="0" y="0"/>
                <wp:positionH relativeFrom="margin">
                  <wp:posOffset>3943350</wp:posOffset>
                </wp:positionH>
                <wp:positionV relativeFrom="paragraph">
                  <wp:posOffset>134620</wp:posOffset>
                </wp:positionV>
                <wp:extent cx="11430" cy="148590"/>
                <wp:effectExtent l="19050" t="19050" r="26670" b="22860"/>
                <wp:wrapNone/>
                <wp:docPr id="1190489703" name="Connecteur droit 1190489703"/>
                <wp:cNvGraphicFramePr/>
                <a:graphic xmlns:a="http://schemas.openxmlformats.org/drawingml/2006/main">
                  <a:graphicData uri="http://schemas.microsoft.com/office/word/2010/wordprocessingShape">
                    <wps:wsp>
                      <wps:cNvCnPr/>
                      <wps:spPr>
                        <a:xfrm>
                          <a:off x="0" y="0"/>
                          <a:ext cx="11430" cy="14859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262A14" id="Connecteur droit 119048970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5pt,10.6pt" to="311.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" strokecolor="windowText" strokeweight="2.25pt">
                <v:stroke joinstyle="miter"/>
                <w10:wrap anchorx="margin"/>
              </v:line>
            </w:pict>
          </mc:Fallback>
        </mc:AlternateContent>
      </w:r>
      <w:r w:rsidR="00B640CF" w:rsidRPr="00AA052E">
        <w:rPr>
          <w:rFonts w:ascii="Calibri" w:eastAsia="Calibri" w:hAnsi="Calibri"/>
          <w:noProof/>
          <w:sz w:val="24"/>
          <w:szCs w:val="24"/>
          <w:lang w:val="fr-FR" w:eastAsia="fr-FR"/>
        </w:rPr>
        <mc:AlternateContent>
          <mc:Choice Requires="wps">
            <w:drawing>
              <wp:anchor distT="0" distB="0" distL="114300" distR="114300" simplePos="0" relativeHeight="251662336" behindDoc="0" locked="0" layoutInCell="1" allowOverlap="1" wp14:anchorId="724F5049" wp14:editId="0A3C227B">
                <wp:simplePos x="0" y="0"/>
                <wp:positionH relativeFrom="margin">
                  <wp:posOffset>2160270</wp:posOffset>
                </wp:positionH>
                <wp:positionV relativeFrom="paragraph">
                  <wp:posOffset>134620</wp:posOffset>
                </wp:positionV>
                <wp:extent cx="1802130" cy="19050"/>
                <wp:effectExtent l="19050" t="19050" r="26670" b="19050"/>
                <wp:wrapNone/>
                <wp:docPr id="17" name="Connecteur droit 17"/>
                <wp:cNvGraphicFramePr/>
                <a:graphic xmlns:a="http://schemas.openxmlformats.org/drawingml/2006/main">
                  <a:graphicData uri="http://schemas.microsoft.com/office/word/2010/wordprocessingShape">
                    <wps:wsp>
                      <wps:cNvCnPr/>
                      <wps:spPr>
                        <a:xfrm>
                          <a:off x="0" y="0"/>
                          <a:ext cx="1802130"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D28E0B" id="Connecteur droit 1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1pt,10.6pt" to="3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" strokecolor="windowText" strokeweight="2.25pt">
                <v:stroke joinstyle="miter"/>
                <w10:wrap anchorx="margin"/>
              </v:line>
            </w:pict>
          </mc:Fallback>
        </mc:AlternateContent>
      </w:r>
      <w:r w:rsidR="00F20B26"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81792" behindDoc="0" locked="0" layoutInCell="1" allowOverlap="1" wp14:anchorId="3DD95522" wp14:editId="5905419F">
                <wp:simplePos x="0" y="0"/>
                <wp:positionH relativeFrom="column">
                  <wp:posOffset>3257550</wp:posOffset>
                </wp:positionH>
                <wp:positionV relativeFrom="paragraph">
                  <wp:posOffset>73660</wp:posOffset>
                </wp:positionV>
                <wp:extent cx="45719" cy="201930"/>
                <wp:effectExtent l="19050" t="0" r="31115" b="45720"/>
                <wp:wrapNone/>
                <wp:docPr id="1551494900" name="Flèche : bas 11"/>
                <wp:cNvGraphicFramePr/>
                <a:graphic xmlns:a="http://schemas.openxmlformats.org/drawingml/2006/main">
                  <a:graphicData uri="http://schemas.microsoft.com/office/word/2010/wordprocessingShape">
                    <wps:wsp>
                      <wps:cNvSpPr/>
                      <wps:spPr>
                        <a:xfrm>
                          <a:off x="0" y="0"/>
                          <a:ext cx="45719" cy="20193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56ABA3" id="Flèche : bas 11" o:spid="_x0000_s1026" type="#_x0000_t67" style="position:absolute;margin-left:256.5pt;margin-top:5.8pt;width:3.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" adj="19155" fillcolor="windowText" strokecolor="#223f59" strokeweight="1pt"/>
            </w:pict>
          </mc:Fallback>
        </mc:AlternateContent>
      </w:r>
      <w:r w:rsidR="00AA052E" w:rsidRPr="00AA052E">
        <w:rPr>
          <w:rFonts w:ascii="Calibri" w:eastAsia="Calibri" w:hAnsi="Calibri"/>
          <w:sz w:val="24"/>
          <w:szCs w:val="24"/>
          <w:lang w:val="en-GB"/>
        </w:rPr>
        <w:t xml:space="preserve">                                                                       </w:t>
      </w:r>
    </w:p>
    <w:p w14:paraId="16499C7C" w14:textId="0083FFA2" w:rsidR="00F20B26" w:rsidRDefault="00B640CF" w:rsidP="00825ADF">
      <w:pPr>
        <w:spacing w:after="160" w:line="259" w:lineRule="auto"/>
        <w:rPr>
          <w:rFonts w:ascii="Times New Roman" w:eastAsia="Calibri" w:hAnsi="Times New Roman"/>
          <w:sz w:val="24"/>
          <w:szCs w:val="24"/>
          <w:lang w:val="en-GB"/>
        </w:rPr>
      </w:pPr>
      <w:r w:rsidRPr="00AA052E">
        <w:rPr>
          <w:rFonts w:ascii="Arial" w:eastAsia="Calibri" w:hAnsi="Arial" w:cs="Arial"/>
          <w:lang w:val="en-GB"/>
        </w:rPr>
        <w:t>Swab Testing performed at</w:t>
      </w:r>
      <w:r w:rsidRPr="00825ADF">
        <w:rPr>
          <w:rFonts w:ascii="Arial" w:eastAsia="Calibri" w:hAnsi="Arial" w:cs="Arial"/>
          <w:lang w:val="en-GB"/>
        </w:rPr>
        <w:t xml:space="preserve">                        </w:t>
      </w:r>
      <w:r w:rsidR="00825ADF">
        <w:rPr>
          <w:rFonts w:ascii="Arial" w:eastAsia="Calibri" w:hAnsi="Arial" w:cs="Arial"/>
          <w:lang w:val="en-GB"/>
        </w:rPr>
        <w:t xml:space="preserve">         </w:t>
      </w:r>
      <w:r w:rsidRPr="00825ADF">
        <w:rPr>
          <w:rFonts w:ascii="Arial" w:eastAsia="Calibri" w:hAnsi="Arial" w:cs="Arial"/>
          <w:lang w:val="en-GB"/>
        </w:rPr>
        <w:t xml:space="preserve"> Failure to perform swabbing at discharge</w:t>
      </w:r>
      <w:r w:rsidRPr="00825ADF">
        <w:rPr>
          <w:rFonts w:ascii="Arial" w:eastAsia="Calibri" w:hAnsi="Arial" w:cs="Arial"/>
          <w:bdr w:val="single" w:sz="4" w:space="0" w:color="auto"/>
          <w:lang w:val="en-GB"/>
        </w:rPr>
        <w:t xml:space="preserve"> </w:t>
      </w:r>
      <w:r w:rsidRPr="00825ADF">
        <w:rPr>
          <w:rFonts w:ascii="Arial" w:eastAsia="Calibri" w:hAnsi="Arial" w:cs="Arial"/>
          <w:sz w:val="22"/>
          <w:szCs w:val="22"/>
          <w:lang w:val="en-GB"/>
        </w:rPr>
        <w:t>d</w:t>
      </w:r>
      <w:r w:rsidRPr="00AA052E">
        <w:rPr>
          <w:rFonts w:ascii="Arial" w:eastAsia="Calibri" w:hAnsi="Arial" w:cs="Arial"/>
          <w:sz w:val="22"/>
          <w:szCs w:val="22"/>
          <w:lang w:val="en-GB"/>
        </w:rPr>
        <w:t>ischarge</w:t>
      </w:r>
      <w:r w:rsidRPr="00AA052E">
        <w:rPr>
          <w:rFonts w:ascii="Times New Roman" w:eastAsia="Calibri" w:hAnsi="Times New Roman"/>
          <w:sz w:val="24"/>
          <w:szCs w:val="24"/>
          <w:lang w:val="en-GB"/>
        </w:rPr>
        <w:t xml:space="preserve">                                             </w:t>
      </w:r>
      <w:r w:rsidR="00AA052E" w:rsidRPr="00AA052E">
        <w:rPr>
          <w:rFonts w:ascii="Calibri" w:eastAsia="Calibri" w:hAnsi="Calibri"/>
          <w:sz w:val="24"/>
          <w:szCs w:val="24"/>
          <w:lang w:val="en-GB"/>
        </w:rPr>
        <w:t xml:space="preserve">         </w:t>
      </w:r>
      <w:r w:rsidR="00AA052E" w:rsidRPr="00AA052E">
        <w:rPr>
          <w:rFonts w:ascii="Times New Roman" w:eastAsia="Calibri" w:hAnsi="Times New Roman"/>
          <w:sz w:val="24"/>
          <w:szCs w:val="24"/>
          <w:lang w:val="en-GB"/>
        </w:rPr>
        <w:t xml:space="preserve">              </w:t>
      </w:r>
      <w:r w:rsidR="00825ADF">
        <w:rPr>
          <w:rFonts w:ascii="Times New Roman" w:eastAsia="Calibri" w:hAnsi="Times New Roman"/>
          <w:sz w:val="24"/>
          <w:szCs w:val="24"/>
          <w:lang w:val="en-GB"/>
        </w:rPr>
        <w:t xml:space="preserve">      </w:t>
      </w:r>
      <w:r w:rsidRPr="00825ADF">
        <w:rPr>
          <w:rFonts w:ascii="Times New Roman" w:eastAsia="Calibri" w:hAnsi="Times New Roman"/>
          <w:b/>
          <w:bCs/>
          <w:sz w:val="24"/>
          <w:szCs w:val="24"/>
          <w:lang w:val="en-GB"/>
        </w:rPr>
        <w:t>R</w:t>
      </w:r>
      <w:r w:rsidR="00825ADF" w:rsidRPr="00825ADF">
        <w:rPr>
          <w:rFonts w:ascii="Times New Roman" w:eastAsia="Calibri" w:hAnsi="Times New Roman"/>
          <w:b/>
          <w:bCs/>
          <w:sz w:val="24"/>
          <w:szCs w:val="24"/>
          <w:lang w:val="en-GB"/>
        </w:rPr>
        <w:t>easons</w:t>
      </w:r>
      <w:r w:rsidR="00AA052E" w:rsidRPr="00AA052E">
        <w:rPr>
          <w:rFonts w:ascii="Times New Roman" w:eastAsia="Calibri" w:hAnsi="Times New Roman"/>
          <w:b/>
          <w:bCs/>
          <w:sz w:val="24"/>
          <w:szCs w:val="24"/>
          <w:lang w:val="en-GB"/>
        </w:rPr>
        <w:t xml:space="preserve"> </w:t>
      </w:r>
      <w:r w:rsidR="00AA052E" w:rsidRPr="00AA052E">
        <w:rPr>
          <w:rFonts w:ascii="Times New Roman" w:eastAsia="Calibri" w:hAnsi="Times New Roman"/>
          <w:sz w:val="24"/>
          <w:szCs w:val="24"/>
          <w:lang w:val="en-GB"/>
        </w:rPr>
        <w:t xml:space="preserve">      </w:t>
      </w:r>
      <w:r w:rsidR="00F20B26" w:rsidRPr="00825ADF">
        <w:rPr>
          <w:rFonts w:ascii="Times New Roman" w:eastAsia="Calibri" w:hAnsi="Times New Roman"/>
          <w:sz w:val="24"/>
          <w:szCs w:val="24"/>
          <w:lang w:val="en-GB"/>
        </w:rPr>
        <w:t xml:space="preserve">                                         </w:t>
      </w:r>
      <w:r w:rsidR="00AA052E" w:rsidRPr="00AA052E">
        <w:rPr>
          <w:rFonts w:ascii="Times New Roman" w:eastAsia="Calibri" w:hAnsi="Times New Roman"/>
          <w:sz w:val="24"/>
          <w:szCs w:val="24"/>
          <w:lang w:val="en-GB"/>
        </w:rPr>
        <w:t xml:space="preserve"> </w:t>
      </w:r>
      <w:r w:rsidRPr="00825ADF">
        <w:rPr>
          <w:rFonts w:ascii="Times New Roman" w:eastAsia="Calibri" w:hAnsi="Times New Roman"/>
          <w:sz w:val="24"/>
          <w:szCs w:val="24"/>
          <w:lang w:val="en-GB"/>
        </w:rPr>
        <w:t xml:space="preserve">                              </w:t>
      </w:r>
    </w:p>
    <w:p w14:paraId="528D7BCC" w14:textId="41FF706F" w:rsidR="00B640CF" w:rsidRPr="00BB4305" w:rsidRDefault="00F20B26" w:rsidP="00B640CF">
      <w:pPr>
        <w:rPr>
          <w:rFonts w:ascii="Arial" w:hAnsi="Arial" w:cs="Arial"/>
          <w:lang w:val="en-GB"/>
        </w:rPr>
      </w:pPr>
      <w:r>
        <w:rPr>
          <w:rFonts w:ascii="Arial" w:eastAsia="Calibri" w:hAnsi="Arial" w:cs="Arial"/>
          <w:sz w:val="22"/>
          <w:szCs w:val="22"/>
          <w:lang w:val="en-GB"/>
        </w:rPr>
        <w:t xml:space="preserve">   </w:t>
      </w:r>
      <w:r w:rsidR="00B640CF" w:rsidRPr="00BB4305">
        <w:rPr>
          <w:rFonts w:ascii="Arial" w:hAnsi="Arial" w:cs="Arial"/>
          <w:lang w:val="en-GB"/>
        </w:rPr>
        <w:t xml:space="preserve">                         (n=132)    </w:t>
      </w:r>
      <w:r w:rsidR="00825ADF">
        <w:rPr>
          <w:rFonts w:ascii="Arial" w:hAnsi="Arial" w:cs="Arial"/>
          <w:lang w:val="en-GB"/>
        </w:rPr>
        <w:t xml:space="preserve">                                      </w:t>
      </w:r>
      <w:r w:rsidR="00825ADF" w:rsidRPr="00BB4305">
        <w:rPr>
          <w:rFonts w:ascii="Arial" w:hAnsi="Arial" w:cs="Arial"/>
          <w:lang w:val="en-GB"/>
        </w:rPr>
        <w:t>Death, Lost to follow-up</w:t>
      </w:r>
      <w:r w:rsidR="00825ADF">
        <w:rPr>
          <w:rFonts w:ascii="Arial" w:hAnsi="Arial" w:cs="Arial"/>
          <w:lang w:val="en-GB"/>
        </w:rPr>
        <w:t xml:space="preserve"> (n=71)</w:t>
      </w:r>
    </w:p>
    <w:p w14:paraId="18D31CAD" w14:textId="6C47BD34" w:rsidR="00B640CF" w:rsidRPr="00BB4305" w:rsidRDefault="00B640CF" w:rsidP="00B640CF">
      <w:pPr>
        <w:rPr>
          <w:rFonts w:ascii="Arial" w:hAnsi="Arial" w:cs="Arial"/>
          <w:lang w:val="en-GB"/>
        </w:rPr>
      </w:pPr>
      <w:r w:rsidRPr="00543792">
        <w:rPr>
          <w:rFonts w:ascii="Arial" w:hAnsi="Arial" w:cs="Arial"/>
          <w:noProof/>
          <w:lang w:eastAsia="fr-FR"/>
        </w:rPr>
        <mc:AlternateContent>
          <mc:Choice Requires="wps">
            <w:drawing>
              <wp:anchor distT="0" distB="0" distL="114300" distR="114300" simplePos="0" relativeHeight="251713536" behindDoc="0" locked="0" layoutInCell="1" allowOverlap="1" wp14:anchorId="711AA026" wp14:editId="257ECF03">
                <wp:simplePos x="0" y="0"/>
                <wp:positionH relativeFrom="column">
                  <wp:posOffset>1839009</wp:posOffset>
                </wp:positionH>
                <wp:positionV relativeFrom="paragraph">
                  <wp:posOffset>163683</wp:posOffset>
                </wp:positionV>
                <wp:extent cx="45719" cy="199293"/>
                <wp:effectExtent l="19050" t="0" r="31115" b="29845"/>
                <wp:wrapNone/>
                <wp:docPr id="1127012466" name="Flèche : bas 11"/>
                <wp:cNvGraphicFramePr/>
                <a:graphic xmlns:a="http://schemas.openxmlformats.org/drawingml/2006/main">
                  <a:graphicData uri="http://schemas.microsoft.com/office/word/2010/wordprocessingShape">
                    <wps:wsp>
                      <wps:cNvSpPr/>
                      <wps:spPr>
                        <a:xfrm>
                          <a:off x="0" y="0"/>
                          <a:ext cx="45719" cy="199293"/>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915A27" id="Flèche : bas 11" o:spid="_x0000_s1026" type="#_x0000_t67" style="position:absolute;margin-left:144.8pt;margin-top:12.9pt;width:3.6pt;height:1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" adj="19122" fillcolor="windowText" strokecolor="#223f59" strokeweight="1pt"/>
            </w:pict>
          </mc:Fallback>
        </mc:AlternateContent>
      </w:r>
      <w:r w:rsidRPr="00BB4305">
        <w:rPr>
          <w:rFonts w:ascii="Arial" w:hAnsi="Arial" w:cs="Arial"/>
          <w:lang w:val="en-GB"/>
        </w:rPr>
        <w:t xml:space="preserve">                                                                                          </w:t>
      </w:r>
    </w:p>
    <w:p w14:paraId="0FF2B095" w14:textId="77777777" w:rsidR="00AA052E" w:rsidRPr="00AA052E" w:rsidRDefault="00AA052E"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1008" behindDoc="0" locked="0" layoutInCell="1" allowOverlap="1" wp14:anchorId="10EFF108" wp14:editId="5FFE77F3">
                <wp:simplePos x="0" y="0"/>
                <wp:positionH relativeFrom="column">
                  <wp:posOffset>4963990</wp:posOffset>
                </wp:positionH>
                <wp:positionV relativeFrom="paragraph">
                  <wp:posOffset>197485</wp:posOffset>
                </wp:positionV>
                <wp:extent cx="47234" cy="228600"/>
                <wp:effectExtent l="19050" t="0" r="29210" b="38100"/>
                <wp:wrapNone/>
                <wp:docPr id="239803159" name="Flèche : bas 11"/>
                <wp:cNvGraphicFramePr/>
                <a:graphic xmlns:a="http://schemas.openxmlformats.org/drawingml/2006/main">
                  <a:graphicData uri="http://schemas.microsoft.com/office/word/2010/wordprocessingShape">
                    <wps:wsp>
                      <wps:cNvSpPr/>
                      <wps:spPr>
                        <a:xfrm flipH="1">
                          <a:off x="0" y="0"/>
                          <a:ext cx="47234"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926EA3" id="Flèche : bas 11" o:spid="_x0000_s1026" type="#_x0000_t67" style="position:absolute;margin-left:390.85pt;margin-top:15.55pt;width:3.7pt;height:1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" adj="19368" fillcolor="windowText" strokecolor="#223f59" strokeweight="1pt"/>
            </w:pict>
          </mc:Fallback>
        </mc:AlternateContent>
      </w:r>
      <w:r w:rsidRPr="00AA052E">
        <w:rPr>
          <w:rFonts w:ascii="Calibri" w:eastAsia="Calibri" w:hAnsi="Calibri"/>
          <w:noProof/>
          <w:sz w:val="24"/>
          <w:szCs w:val="24"/>
          <w:lang w:val="fr-FR" w:eastAsia="fr-FR"/>
        </w:rPr>
        <mc:AlternateContent>
          <mc:Choice Requires="wps">
            <w:drawing>
              <wp:anchor distT="0" distB="0" distL="114300" distR="114300" simplePos="0" relativeHeight="251686912" behindDoc="0" locked="0" layoutInCell="1" allowOverlap="1" wp14:anchorId="404CA063" wp14:editId="56B1BA26">
                <wp:simplePos x="0" y="0"/>
                <wp:positionH relativeFrom="margin">
                  <wp:posOffset>585372</wp:posOffset>
                </wp:positionH>
                <wp:positionV relativeFrom="paragraph">
                  <wp:posOffset>195873</wp:posOffset>
                </wp:positionV>
                <wp:extent cx="4396154" cy="7327"/>
                <wp:effectExtent l="19050" t="19050" r="23495" b="31115"/>
                <wp:wrapNone/>
                <wp:docPr id="1953629306" name="Connecteur droit 1953629306"/>
                <wp:cNvGraphicFramePr/>
                <a:graphic xmlns:a="http://schemas.openxmlformats.org/drawingml/2006/main">
                  <a:graphicData uri="http://schemas.microsoft.com/office/word/2010/wordprocessingShape">
                    <wps:wsp>
                      <wps:cNvCnPr/>
                      <wps:spPr>
                        <a:xfrm flipV="1">
                          <a:off x="0" y="0"/>
                          <a:ext cx="4396154" cy="7327"/>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213EAA" id="Connecteur droit 195362930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1pt,15.4pt" to="392.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" strokecolor="windowText" strokeweight="2.25pt">
                <v:stroke joinstyle="miter"/>
                <w10:wrap anchorx="margin"/>
              </v:lin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2032" behindDoc="0" locked="0" layoutInCell="1" allowOverlap="1" wp14:anchorId="7B3F28E1" wp14:editId="41104137">
                <wp:simplePos x="0" y="0"/>
                <wp:positionH relativeFrom="column">
                  <wp:posOffset>556846</wp:posOffset>
                </wp:positionH>
                <wp:positionV relativeFrom="paragraph">
                  <wp:posOffset>192063</wp:posOffset>
                </wp:positionV>
                <wp:extent cx="45719" cy="228600"/>
                <wp:effectExtent l="19050" t="0" r="31115" b="38100"/>
                <wp:wrapNone/>
                <wp:docPr id="1453460166"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3A0596" id="Flèche : bas 11" o:spid="_x0000_s1026" type="#_x0000_t67" style="position:absolute;margin-left:43.85pt;margin-top:15.1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" adj="19440" fillcolor="windowText" strokecolor="#223f59" strokeweight="1pt"/>
            </w:pict>
          </mc:Fallback>
        </mc:AlternateContent>
      </w:r>
    </w:p>
    <w:p w14:paraId="6C6CFEA5" w14:textId="386BCA91" w:rsidR="00AA052E" w:rsidRPr="00AA052E" w:rsidRDefault="00825ADF" w:rsidP="00AA052E">
      <w:pPr>
        <w:spacing w:after="160" w:line="259" w:lineRule="auto"/>
        <w:rPr>
          <w:rFonts w:ascii="Times New Roman" w:eastAsia="Calibri" w:hAnsi="Times New Roman"/>
          <w:b/>
          <w:bCs/>
          <w:sz w:val="22"/>
          <w:szCs w:val="22"/>
          <w:lang w:val="en-GB"/>
        </w:rPr>
      </w:pPr>
      <w:r w:rsidRPr="00AA052E">
        <w:rPr>
          <w:rFonts w:ascii="Calibri" w:eastAsia="Calibri" w:hAnsi="Calibri"/>
          <w:noProof/>
          <w:sz w:val="24"/>
          <w:szCs w:val="24"/>
          <w:lang w:val="fr-FR" w:eastAsia="fr-FR"/>
        </w:rPr>
        <mc:AlternateContent>
          <mc:Choice Requires="wps">
            <w:drawing>
              <wp:anchor distT="0" distB="0" distL="114300" distR="114300" simplePos="0" relativeHeight="251685888" behindDoc="0" locked="0" layoutInCell="1" allowOverlap="1" wp14:anchorId="052716C2" wp14:editId="30154287">
                <wp:simplePos x="0" y="0"/>
                <wp:positionH relativeFrom="margin">
                  <wp:align>left</wp:align>
                </wp:positionH>
                <wp:positionV relativeFrom="paragraph">
                  <wp:posOffset>130810</wp:posOffset>
                </wp:positionV>
                <wp:extent cx="2061845" cy="396875"/>
                <wp:effectExtent l="19050" t="19050" r="14605" b="22225"/>
                <wp:wrapNone/>
                <wp:docPr id="2144137230" name="Rectangle 2144137230"/>
                <wp:cNvGraphicFramePr/>
                <a:graphic xmlns:a="http://schemas.openxmlformats.org/drawingml/2006/main">
                  <a:graphicData uri="http://schemas.microsoft.com/office/word/2010/wordprocessingShape">
                    <wps:wsp>
                      <wps:cNvSpPr/>
                      <wps:spPr>
                        <a:xfrm>
                          <a:off x="0" y="0"/>
                          <a:ext cx="2061845" cy="396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5EDA3F" id="Rectangle 2144137230" o:spid="_x0000_s1026" style="position:absolute;margin-left:0;margin-top:10.3pt;width:162.35pt;height:31.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" filled="f" strokecolor="windowText" strokeweight="3pt">
                <w10:wrap anchorx="margin"/>
              </v:rect>
            </w:pict>
          </mc:Fallback>
        </mc:AlternateContent>
      </w:r>
      <w:r w:rsidR="00AA052E" w:rsidRPr="00AA052E">
        <w:rPr>
          <w:rFonts w:ascii="Calibri" w:eastAsia="Calibri" w:hAnsi="Calibri"/>
          <w:noProof/>
          <w:sz w:val="24"/>
          <w:szCs w:val="24"/>
          <w:lang w:val="fr-FR" w:eastAsia="fr-FR"/>
        </w:rPr>
        <mc:AlternateContent>
          <mc:Choice Requires="wps">
            <w:drawing>
              <wp:anchor distT="0" distB="0" distL="114300" distR="114300" simplePos="0" relativeHeight="251684864" behindDoc="0" locked="0" layoutInCell="1" allowOverlap="1" wp14:anchorId="27A2B007" wp14:editId="7C0970D5">
                <wp:simplePos x="0" y="0"/>
                <wp:positionH relativeFrom="margin">
                  <wp:posOffset>3432810</wp:posOffset>
                </wp:positionH>
                <wp:positionV relativeFrom="paragraph">
                  <wp:posOffset>107950</wp:posOffset>
                </wp:positionV>
                <wp:extent cx="2457450" cy="397120"/>
                <wp:effectExtent l="19050" t="19050" r="19050" b="22225"/>
                <wp:wrapNone/>
                <wp:docPr id="413901679" name="Rectangle 413901679"/>
                <wp:cNvGraphicFramePr/>
                <a:graphic xmlns:a="http://schemas.openxmlformats.org/drawingml/2006/main">
                  <a:graphicData uri="http://schemas.microsoft.com/office/word/2010/wordprocessingShape">
                    <wps:wsp>
                      <wps:cNvSpPr/>
                      <wps:spPr>
                        <a:xfrm>
                          <a:off x="0" y="0"/>
                          <a:ext cx="2457450" cy="39712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E1E2B2" id="Rectangle 413901679" o:spid="_x0000_s1026" style="position:absolute;margin-left:270.3pt;margin-top:8.5pt;width:193.5pt;height:3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" filled="f" strokecolor="windowText" strokeweight="3pt">
                <w10:wrap anchorx="margin"/>
              </v:rect>
            </w:pict>
          </mc:Fallback>
        </mc:AlternateContent>
      </w:r>
    </w:p>
    <w:p w14:paraId="2C71FAD3" w14:textId="0568956C" w:rsidR="00AA052E" w:rsidRPr="00AA052E" w:rsidRDefault="00AA052E" w:rsidP="00AA052E">
      <w:pPr>
        <w:tabs>
          <w:tab w:val="left" w:pos="1302"/>
        </w:tabs>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noProof/>
          <w:sz w:val="22"/>
          <w:szCs w:val="22"/>
          <w:lang w:val="fr-FR" w:eastAsia="fr-FR"/>
        </w:rPr>
        <mc:AlternateContent>
          <mc:Choice Requires="wps">
            <w:drawing>
              <wp:anchor distT="0" distB="0" distL="114300" distR="114300" simplePos="0" relativeHeight="251696128" behindDoc="0" locked="0" layoutInCell="1" allowOverlap="1" wp14:anchorId="7DF49486" wp14:editId="607AF5D4">
                <wp:simplePos x="0" y="0"/>
                <wp:positionH relativeFrom="column">
                  <wp:posOffset>4941570</wp:posOffset>
                </wp:positionH>
                <wp:positionV relativeFrom="paragraph">
                  <wp:posOffset>240665</wp:posOffset>
                </wp:positionV>
                <wp:extent cx="45719" cy="480060"/>
                <wp:effectExtent l="19050" t="0" r="31115" b="34290"/>
                <wp:wrapNone/>
                <wp:docPr id="763552604" name="Flèche : bas 11"/>
                <wp:cNvGraphicFramePr/>
                <a:graphic xmlns:a="http://schemas.openxmlformats.org/drawingml/2006/main">
                  <a:graphicData uri="http://schemas.microsoft.com/office/word/2010/wordprocessingShape">
                    <wps:wsp>
                      <wps:cNvSpPr/>
                      <wps:spPr>
                        <a:xfrm>
                          <a:off x="0" y="0"/>
                          <a:ext cx="45719" cy="48006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4A720" id="Flèche : bas 11" o:spid="_x0000_s1026" type="#_x0000_t67" style="position:absolute;margin-left:389.1pt;margin-top:18.95pt;width:3.6pt;height:3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" adj="20571" fillcolor="windowText" strokecolor="#223f59" strokeweight="1pt"/>
            </w:pict>
          </mc:Fallback>
        </mc:AlternateContent>
      </w:r>
      <w:r w:rsidRPr="00AA052E">
        <w:rPr>
          <w:rFonts w:ascii="Arial" w:eastAsia="Calibri" w:hAnsi="Arial" w:cs="Arial"/>
          <w:lang w:val="en-GB"/>
        </w:rPr>
        <w:t xml:space="preserve">  MDR carriage (n= 112)</w:t>
      </w:r>
      <w:r w:rsidRPr="00AA052E">
        <w:rPr>
          <w:rFonts w:ascii="Times New Roman" w:eastAsia="Calibri" w:hAnsi="Times New Roman"/>
          <w:b/>
          <w:bCs/>
          <w:lang w:val="en-GB"/>
        </w:rPr>
        <w:t xml:space="preserve">    </w:t>
      </w:r>
      <w:r w:rsidRPr="00AA052E">
        <w:rPr>
          <w:rFonts w:ascii="Times New Roman" w:eastAsia="Calibri" w:hAnsi="Times New Roman"/>
          <w:sz w:val="22"/>
          <w:szCs w:val="22"/>
          <w:lang w:val="en-GB"/>
        </w:rPr>
        <w:t xml:space="preserve">                                                </w:t>
      </w:r>
      <w:r w:rsidR="00825ADF">
        <w:rPr>
          <w:rFonts w:ascii="Times New Roman" w:eastAsia="Calibri" w:hAnsi="Times New Roman"/>
          <w:sz w:val="22"/>
          <w:szCs w:val="22"/>
          <w:lang w:val="en-GB"/>
        </w:rPr>
        <w:t xml:space="preserve">      </w:t>
      </w:r>
      <w:r w:rsidRPr="00AA052E">
        <w:rPr>
          <w:rFonts w:ascii="Arial" w:eastAsia="Calibri" w:hAnsi="Arial" w:cs="Arial"/>
          <w:lang w:val="en-GB"/>
        </w:rPr>
        <w:t>No MDR carriage (n=20)</w:t>
      </w:r>
    </w:p>
    <w:p w14:paraId="2BB0464C" w14:textId="04D64EEC"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2"/>
          <w:szCs w:val="22"/>
          <w:lang w:val="fr-FR" w:eastAsia="fr-FR"/>
        </w:rPr>
        <mc:AlternateContent>
          <mc:Choice Requires="wps">
            <w:drawing>
              <wp:anchor distT="0" distB="0" distL="114300" distR="114300" simplePos="0" relativeHeight="251693056" behindDoc="0" locked="0" layoutInCell="1" allowOverlap="1" wp14:anchorId="418B4705" wp14:editId="554BE462">
                <wp:simplePos x="0" y="0"/>
                <wp:positionH relativeFrom="column">
                  <wp:posOffset>971550</wp:posOffset>
                </wp:positionH>
                <wp:positionV relativeFrom="paragraph">
                  <wp:posOffset>4445</wp:posOffset>
                </wp:positionV>
                <wp:extent cx="45719" cy="922020"/>
                <wp:effectExtent l="19050" t="0" r="31115" b="30480"/>
                <wp:wrapNone/>
                <wp:docPr id="422481015" name="Flèche : bas 11"/>
                <wp:cNvGraphicFramePr/>
                <a:graphic xmlns:a="http://schemas.openxmlformats.org/drawingml/2006/main">
                  <a:graphicData uri="http://schemas.microsoft.com/office/word/2010/wordprocessingShape">
                    <wps:wsp>
                      <wps:cNvSpPr/>
                      <wps:spPr>
                        <a:xfrm>
                          <a:off x="0" y="0"/>
                          <a:ext cx="45719" cy="92202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D11DC" id="Flèche : bas 11" o:spid="_x0000_s1026" type="#_x0000_t67" style="position:absolute;margin-left:76.5pt;margin-top:.35pt;width:3.6pt;height:7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" adj="21064" fillcolor="windowText" strokecolor="#223f59" strokeweight="1pt"/>
            </w:pict>
          </mc:Fallback>
        </mc:AlternateContent>
      </w:r>
      <w:r w:rsidR="00AA052E"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7152" behindDoc="0" locked="0" layoutInCell="1" allowOverlap="1" wp14:anchorId="34450D37" wp14:editId="5818D131">
                <wp:simplePos x="0" y="0"/>
                <wp:positionH relativeFrom="column">
                  <wp:posOffset>2080016</wp:posOffset>
                </wp:positionH>
                <wp:positionV relativeFrom="paragraph">
                  <wp:posOffset>174723</wp:posOffset>
                </wp:positionV>
                <wp:extent cx="45719" cy="228600"/>
                <wp:effectExtent l="19050" t="0" r="31115" b="38100"/>
                <wp:wrapNone/>
                <wp:docPr id="55244884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4CE4D2" id="Flèche : bas 11" o:spid="_x0000_s1026" type="#_x0000_t67" style="position:absolute;margin-left:163.8pt;margin-top:13.7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" adj="19440" fillcolor="windowText" strokecolor="#223f59" strokeweight="1pt"/>
            </w:pict>
          </mc:Fallback>
        </mc:AlternateContent>
      </w:r>
      <w:r w:rsidR="00AA052E" w:rsidRPr="00AA052E">
        <w:rPr>
          <w:rFonts w:ascii="Calibri" w:eastAsia="Calibri" w:hAnsi="Calibri"/>
          <w:noProof/>
          <w:sz w:val="24"/>
          <w:szCs w:val="24"/>
          <w:lang w:val="fr-FR" w:eastAsia="fr-FR"/>
        </w:rPr>
        <mc:AlternateContent>
          <mc:Choice Requires="wps">
            <w:drawing>
              <wp:anchor distT="0" distB="0" distL="114300" distR="114300" simplePos="0" relativeHeight="251699200" behindDoc="0" locked="0" layoutInCell="1" allowOverlap="1" wp14:anchorId="4B1E3950" wp14:editId="61899D35">
                <wp:simplePos x="0" y="0"/>
                <wp:positionH relativeFrom="margin">
                  <wp:posOffset>-89437</wp:posOffset>
                </wp:positionH>
                <wp:positionV relativeFrom="paragraph">
                  <wp:posOffset>170277</wp:posOffset>
                </wp:positionV>
                <wp:extent cx="2214196" cy="32873"/>
                <wp:effectExtent l="19050" t="19050" r="34290" b="24765"/>
                <wp:wrapNone/>
                <wp:docPr id="1214207572" name="Connecteur droit 1214207572"/>
                <wp:cNvGraphicFramePr/>
                <a:graphic xmlns:a="http://schemas.openxmlformats.org/drawingml/2006/main">
                  <a:graphicData uri="http://schemas.microsoft.com/office/word/2010/wordprocessingShape">
                    <wps:wsp>
                      <wps:cNvCnPr/>
                      <wps:spPr>
                        <a:xfrm flipV="1">
                          <a:off x="0" y="0"/>
                          <a:ext cx="2214196" cy="32873"/>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19661E" id="Connecteur droit 1214207572" o:spid="_x0000_s1026"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3.4pt" to="16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" strokecolor="windowText" strokeweight="2.25pt">
                <v:stroke joinstyle="miter"/>
                <w10:wrap anchorx="margin"/>
              </v:line>
            </w:pict>
          </mc:Fallback>
        </mc:AlternateContent>
      </w:r>
      <w:r w:rsidR="00AA052E"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708416" behindDoc="0" locked="0" layoutInCell="1" allowOverlap="1" wp14:anchorId="7760F0B6" wp14:editId="5CFF7CFD">
                <wp:simplePos x="0" y="0"/>
                <wp:positionH relativeFrom="column">
                  <wp:posOffset>627576</wp:posOffset>
                </wp:positionH>
                <wp:positionV relativeFrom="paragraph">
                  <wp:posOffset>205838</wp:posOffset>
                </wp:positionV>
                <wp:extent cx="45719" cy="228600"/>
                <wp:effectExtent l="19050" t="0" r="31115" b="38100"/>
                <wp:wrapNone/>
                <wp:docPr id="1256222583"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8720BF" id="Flèche : bas 11" o:spid="_x0000_s1026" type="#_x0000_t67" style="position:absolute;margin-left:49.4pt;margin-top:16.2pt;width:3.6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" adj="19440" fillcolor="windowText" strokecolor="#223f59" strokeweight="1pt"/>
            </w:pict>
          </mc:Fallback>
        </mc:AlternateContent>
      </w:r>
      <w:r w:rsidR="00AA052E"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4080" behindDoc="0" locked="0" layoutInCell="1" allowOverlap="1" wp14:anchorId="506ACDF3" wp14:editId="2C6BCD87">
                <wp:simplePos x="0" y="0"/>
                <wp:positionH relativeFrom="column">
                  <wp:posOffset>-105410</wp:posOffset>
                </wp:positionH>
                <wp:positionV relativeFrom="paragraph">
                  <wp:posOffset>217805</wp:posOffset>
                </wp:positionV>
                <wp:extent cx="45719" cy="228600"/>
                <wp:effectExtent l="19050" t="0" r="31115" b="38100"/>
                <wp:wrapNone/>
                <wp:docPr id="967892967" name="Flèche : bas 11"/>
                <wp:cNvGraphicFramePr/>
                <a:graphic xmlns:a="http://schemas.openxmlformats.org/drawingml/2006/main">
                  <a:graphicData uri="http://schemas.microsoft.com/office/word/2010/wordprocessingShape">
                    <wps:wsp>
                      <wps:cNvSpPr/>
                      <wps:spPr>
                        <a:xfrm>
                          <a:off x="0" y="0"/>
                          <a:ext cx="45719"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F8F567" id="Flèche : bas 11" o:spid="_x0000_s1026" type="#_x0000_t67" style="position:absolute;margin-left:-8.3pt;margin-top:17.1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" adj="19440" fillcolor="windowText" strokecolor="#223f59" strokeweight="1pt"/>
            </w:pict>
          </mc:Fallback>
        </mc:AlternateContent>
      </w:r>
    </w:p>
    <w:p w14:paraId="24859CB1" w14:textId="468CCEC5" w:rsidR="00AA052E" w:rsidRPr="00AA052E" w:rsidRDefault="00825ADF" w:rsidP="00AA052E">
      <w:pPr>
        <w:spacing w:after="160" w:line="259" w:lineRule="auto"/>
        <w:rPr>
          <w:rFonts w:ascii="Times New Roman" w:eastAsia="Calibri" w:hAnsi="Times New Roman"/>
          <w:b/>
          <w:bCs/>
          <w:sz w:val="24"/>
          <w:szCs w:val="24"/>
          <w:lang w:val="en-GB"/>
        </w:rPr>
      </w:pP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5104" behindDoc="0" locked="0" layoutInCell="1" allowOverlap="1" wp14:anchorId="3EB87D40" wp14:editId="17976AF4">
                <wp:simplePos x="0" y="0"/>
                <wp:positionH relativeFrom="column">
                  <wp:posOffset>6016625</wp:posOffset>
                </wp:positionH>
                <wp:positionV relativeFrom="paragraph">
                  <wp:posOffset>207645</wp:posOffset>
                </wp:positionV>
                <wp:extent cx="48651" cy="603738"/>
                <wp:effectExtent l="19050" t="0" r="46990" b="44450"/>
                <wp:wrapNone/>
                <wp:docPr id="2116131235" name="Flèche : bas 11"/>
                <wp:cNvGraphicFramePr/>
                <a:graphic xmlns:a="http://schemas.openxmlformats.org/drawingml/2006/main">
                  <a:graphicData uri="http://schemas.microsoft.com/office/word/2010/wordprocessingShape">
                    <wps:wsp>
                      <wps:cNvSpPr/>
                      <wps:spPr>
                        <a:xfrm>
                          <a:off x="0" y="0"/>
                          <a:ext cx="48651" cy="603738"/>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C80B9C" id="Flèche : bas 11" o:spid="_x0000_s1026" type="#_x0000_t67" style="position:absolute;margin-left:473.75pt;margin-top:16.35pt;width:3.85pt;height:4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" adj="20730" fillcolor="windowText" strokecolor="#223f59" strokeweight="1pt"/>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698176" behindDoc="0" locked="0" layoutInCell="1" allowOverlap="1" wp14:anchorId="3969271F" wp14:editId="1F0D1632">
                <wp:simplePos x="0" y="0"/>
                <wp:positionH relativeFrom="column">
                  <wp:posOffset>3757930</wp:posOffset>
                </wp:positionH>
                <wp:positionV relativeFrom="paragraph">
                  <wp:posOffset>222250</wp:posOffset>
                </wp:positionV>
                <wp:extent cx="57150" cy="603250"/>
                <wp:effectExtent l="19050" t="0" r="38100" b="44450"/>
                <wp:wrapNone/>
                <wp:docPr id="2130581892" name="Flèche : bas 11"/>
                <wp:cNvGraphicFramePr/>
                <a:graphic xmlns:a="http://schemas.openxmlformats.org/drawingml/2006/main">
                  <a:graphicData uri="http://schemas.microsoft.com/office/word/2010/wordprocessingShape">
                    <wps:wsp>
                      <wps:cNvSpPr/>
                      <wps:spPr>
                        <a:xfrm>
                          <a:off x="0" y="0"/>
                          <a:ext cx="57150" cy="60325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15FB4A" id="Flèche : bas 11" o:spid="_x0000_s1026" type="#_x0000_t67" style="position:absolute;margin-left:295.9pt;margin-top:17.5pt;width:4.5pt;height: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" adj="20577" fillcolor="windowText" strokecolor="#223f59" strokeweight="1pt"/>
            </w:pict>
          </mc:Fallback>
        </mc:AlternateContent>
      </w:r>
      <w:r w:rsidRPr="00AA052E">
        <w:rPr>
          <w:rFonts w:ascii="Calibri" w:eastAsia="Calibri" w:hAnsi="Calibri"/>
          <w:noProof/>
          <w:sz w:val="24"/>
          <w:szCs w:val="24"/>
          <w:lang w:val="fr-FR" w:eastAsia="fr-FR"/>
        </w:rPr>
        <mc:AlternateContent>
          <mc:Choice Requires="wps">
            <w:drawing>
              <wp:anchor distT="0" distB="0" distL="114300" distR="114300" simplePos="0" relativeHeight="251700224" behindDoc="0" locked="0" layoutInCell="1" allowOverlap="1" wp14:anchorId="57D9F688" wp14:editId="42B4793D">
                <wp:simplePos x="0" y="0"/>
                <wp:positionH relativeFrom="margin">
                  <wp:posOffset>3763645</wp:posOffset>
                </wp:positionH>
                <wp:positionV relativeFrom="paragraph">
                  <wp:posOffset>197485</wp:posOffset>
                </wp:positionV>
                <wp:extent cx="2312670" cy="0"/>
                <wp:effectExtent l="0" t="19050" r="30480" b="19050"/>
                <wp:wrapNone/>
                <wp:docPr id="624246970" name="Connecteur droit 624246970"/>
                <wp:cNvGraphicFramePr/>
                <a:graphic xmlns:a="http://schemas.openxmlformats.org/drawingml/2006/main">
                  <a:graphicData uri="http://schemas.microsoft.com/office/word/2010/wordprocessingShape">
                    <wps:wsp>
                      <wps:cNvCnPr/>
                      <wps:spPr>
                        <a:xfrm>
                          <a:off x="0" y="0"/>
                          <a:ext cx="231267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E2C563" id="Connecteur droit 624246970"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35pt,15.55pt" to="47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" strokecolor="windowText" strokeweight="2.25pt">
                <v:stroke joinstyle="miter"/>
                <w10:wrap anchorx="margin"/>
              </v:line>
            </w:pict>
          </mc:Fallback>
        </mc:AlternateContent>
      </w:r>
      <w:r w:rsidRPr="00AA052E">
        <w:rPr>
          <w:rFonts w:ascii="Arial" w:eastAsia="Calibri" w:hAnsi="Arial" w:cs="Arial"/>
          <w:noProof/>
          <w:sz w:val="22"/>
          <w:szCs w:val="22"/>
          <w:lang w:val="fr-FR" w:eastAsia="fr-FR"/>
        </w:rPr>
        <mc:AlternateContent>
          <mc:Choice Requires="wps">
            <w:drawing>
              <wp:anchor distT="45720" distB="45720" distL="114300" distR="114300" simplePos="0" relativeHeight="251705344" behindDoc="0" locked="0" layoutInCell="1" allowOverlap="1" wp14:anchorId="2E1B94AE" wp14:editId="329237AC">
                <wp:simplePos x="0" y="0"/>
                <wp:positionH relativeFrom="column">
                  <wp:posOffset>-381000</wp:posOffset>
                </wp:positionH>
                <wp:positionV relativeFrom="paragraph">
                  <wp:posOffset>155575</wp:posOffset>
                </wp:positionV>
                <wp:extent cx="685800" cy="396240"/>
                <wp:effectExtent l="0" t="0" r="19050" b="22860"/>
                <wp:wrapSquare wrapText="bothSides"/>
                <wp:docPr id="2033695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96240"/>
                        </a:xfrm>
                        <a:prstGeom prst="rect">
                          <a:avLst/>
                        </a:prstGeom>
                        <a:solidFill>
                          <a:srgbClr val="FFFFFF"/>
                        </a:solidFill>
                        <a:ln w="9525">
                          <a:solidFill>
                            <a:srgbClr val="000000"/>
                          </a:solidFill>
                          <a:miter lim="800000"/>
                          <a:headEnd/>
                          <a:tailEnd/>
                        </a:ln>
                      </wps:spPr>
                      <wps:txbx>
                        <w:txbxContent>
                          <w:p w14:paraId="43A81F86" w14:textId="77777777" w:rsidR="00AA052E" w:rsidRPr="00825ADF" w:rsidRDefault="00AA052E" w:rsidP="00AA052E">
                            <w:pPr>
                              <w:rPr>
                                <w:rFonts w:ascii="Arial" w:hAnsi="Arial" w:cs="Arial"/>
                              </w:rPr>
                            </w:pPr>
                            <w:r w:rsidRPr="00825ADF">
                              <w:rPr>
                                <w:rFonts w:ascii="Arial" w:hAnsi="Arial" w:cs="Arial"/>
                              </w:rPr>
                              <w:t xml:space="preserve">EBSL   </w:t>
                            </w:r>
                            <w:proofErr w:type="gramStart"/>
                            <w:r w:rsidRPr="00825ADF">
                              <w:rPr>
                                <w:rFonts w:ascii="Arial" w:hAnsi="Arial" w:cs="Arial"/>
                              </w:rPr>
                              <w:t xml:space="preserve">   (</w:t>
                            </w:r>
                            <w:proofErr w:type="gramEnd"/>
                            <w:r w:rsidRPr="00825ADF">
                              <w:rPr>
                                <w:rFonts w:ascii="Arial" w:hAnsi="Arial" w:cs="Arial"/>
                              </w:rPr>
                              <w:t>n=111)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94AE" id="_x0000_t202" coordsize="21600,21600" o:spt="202" path="m,l,21600r21600,l21600,xe">
                <v:stroke joinstyle="miter"/>
                <v:path gradientshapeok="t" o:connecttype="rect"/>
              </v:shapetype>
              <v:shape id="Zone de texte 2" o:spid="_x0000_s1029" type="#_x0000_t202" style="position:absolute;margin-left:-30pt;margin-top:12.25pt;width:54pt;height:31.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">
                <v:textbox>
                  <w:txbxContent>
                    <w:p w14:paraId="43A81F86" w14:textId="77777777" w:rsidR="00AA052E" w:rsidRPr="00825ADF" w:rsidRDefault="00AA052E" w:rsidP="00AA052E">
                      <w:pPr>
                        <w:rPr>
                          <w:rFonts w:ascii="Arial" w:hAnsi="Arial" w:cs="Arial"/>
                        </w:rPr>
                      </w:pPr>
                      <w:r w:rsidRPr="00825ADF">
                        <w:rPr>
                          <w:rFonts w:ascii="Arial" w:hAnsi="Arial" w:cs="Arial"/>
                        </w:rPr>
                        <w:t xml:space="preserve">EBSL   </w:t>
                      </w:r>
                      <w:proofErr w:type="gramStart"/>
                      <w:r w:rsidRPr="00825ADF">
                        <w:rPr>
                          <w:rFonts w:ascii="Arial" w:hAnsi="Arial" w:cs="Arial"/>
                        </w:rPr>
                        <w:t xml:space="preserve">   (</w:t>
                      </w:r>
                      <w:proofErr w:type="gramEnd"/>
                      <w:r w:rsidRPr="00825ADF">
                        <w:rPr>
                          <w:rFonts w:ascii="Arial" w:hAnsi="Arial" w:cs="Arial"/>
                        </w:rPr>
                        <w:t>n=111)</w:t>
                      </w:r>
                    </w:p>
                  </w:txbxContent>
                </v:textbox>
                <w10:wrap type="square"/>
              </v:shape>
            </w:pict>
          </mc:Fallback>
        </mc:AlternateContent>
      </w:r>
      <w:r w:rsidRPr="00AA052E">
        <w:rPr>
          <w:rFonts w:ascii="Arial" w:eastAsia="Calibri" w:hAnsi="Arial" w:cs="Arial"/>
          <w:noProof/>
          <w:sz w:val="22"/>
          <w:szCs w:val="22"/>
          <w:lang w:val="fr-FR" w:eastAsia="fr-FR"/>
        </w:rPr>
        <mc:AlternateContent>
          <mc:Choice Requires="wps">
            <w:drawing>
              <wp:anchor distT="45720" distB="45720" distL="114300" distR="114300" simplePos="0" relativeHeight="251706368" behindDoc="0" locked="0" layoutInCell="1" allowOverlap="1" wp14:anchorId="7A09F997" wp14:editId="7D537610">
                <wp:simplePos x="0" y="0"/>
                <wp:positionH relativeFrom="column">
                  <wp:posOffset>350520</wp:posOffset>
                </wp:positionH>
                <wp:positionV relativeFrom="paragraph">
                  <wp:posOffset>163195</wp:posOffset>
                </wp:positionV>
                <wp:extent cx="574040" cy="396240"/>
                <wp:effectExtent l="0" t="0" r="16510" b="22860"/>
                <wp:wrapSquare wrapText="bothSides"/>
                <wp:docPr id="17666689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96240"/>
                        </a:xfrm>
                        <a:prstGeom prst="rect">
                          <a:avLst/>
                        </a:prstGeom>
                        <a:solidFill>
                          <a:srgbClr val="FFFFFF"/>
                        </a:solidFill>
                        <a:ln w="9525">
                          <a:solidFill>
                            <a:srgbClr val="000000"/>
                          </a:solidFill>
                          <a:miter lim="800000"/>
                          <a:headEnd/>
                          <a:tailEnd/>
                        </a:ln>
                      </wps:spPr>
                      <wps:txbx>
                        <w:txbxContent>
                          <w:p w14:paraId="63DDA396" w14:textId="77777777" w:rsidR="00AA052E" w:rsidRPr="00825ADF" w:rsidRDefault="00AA052E" w:rsidP="00AA052E">
                            <w:pPr>
                              <w:rPr>
                                <w:rFonts w:ascii="Arial" w:hAnsi="Arial" w:cs="Arial"/>
                              </w:rPr>
                            </w:pPr>
                            <w:bookmarkStart w:id="1" w:name="_Hlk225629529"/>
                            <w:r w:rsidRPr="00825ADF">
                              <w:rPr>
                                <w:rFonts w:ascii="Arial" w:hAnsi="Arial" w:cs="Arial"/>
                              </w:rPr>
                              <w:t xml:space="preserve">CRE </w:t>
                            </w:r>
                            <w:bookmarkEnd w:id="1"/>
                            <w:r w:rsidRPr="00825ADF">
                              <w:rPr>
                                <w:rFonts w:ascii="Arial" w:hAnsi="Arial" w:cs="Arial"/>
                              </w:rPr>
                              <w:t>(n=64)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F997" id="_x0000_s1030" type="#_x0000_t202" style="position:absolute;margin-left:27.6pt;margin-top:12.85pt;width:45.2pt;height:31.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">
                <v:textbox>
                  <w:txbxContent>
                    <w:p w14:paraId="63DDA396" w14:textId="77777777" w:rsidR="00AA052E" w:rsidRPr="00825ADF" w:rsidRDefault="00AA052E" w:rsidP="00AA052E">
                      <w:pPr>
                        <w:rPr>
                          <w:rFonts w:ascii="Arial" w:hAnsi="Arial" w:cs="Arial"/>
                        </w:rPr>
                      </w:pPr>
                      <w:bookmarkStart w:id="2" w:name="_Hlk225629529"/>
                      <w:r w:rsidRPr="00825ADF">
                        <w:rPr>
                          <w:rFonts w:ascii="Arial" w:hAnsi="Arial" w:cs="Arial"/>
                        </w:rPr>
                        <w:t xml:space="preserve">CRE </w:t>
                      </w:r>
                      <w:bookmarkEnd w:id="2"/>
                      <w:r w:rsidRPr="00825ADF">
                        <w:rPr>
                          <w:rFonts w:ascii="Arial" w:hAnsi="Arial" w:cs="Arial"/>
                        </w:rPr>
                        <w:t>(n=64)</w:t>
                      </w:r>
                    </w:p>
                  </w:txbxContent>
                </v:textbox>
                <w10:wrap type="square"/>
              </v:shape>
            </w:pict>
          </mc:Fallback>
        </mc:AlternateContent>
      </w:r>
      <w:r w:rsidRPr="00AA052E">
        <w:rPr>
          <w:rFonts w:ascii="Arial" w:eastAsia="Calibri" w:hAnsi="Arial" w:cs="Arial"/>
          <w:noProof/>
          <w:sz w:val="22"/>
          <w:szCs w:val="22"/>
          <w:lang w:val="fr-FR" w:eastAsia="fr-FR"/>
        </w:rPr>
        <mc:AlternateContent>
          <mc:Choice Requires="wps">
            <w:drawing>
              <wp:anchor distT="45720" distB="45720" distL="114300" distR="114300" simplePos="0" relativeHeight="251707392" behindDoc="0" locked="0" layoutInCell="1" allowOverlap="1" wp14:anchorId="33DB4E71" wp14:editId="13E0C6E0">
                <wp:simplePos x="0" y="0"/>
                <wp:positionH relativeFrom="column">
                  <wp:posOffset>1440180</wp:posOffset>
                </wp:positionH>
                <wp:positionV relativeFrom="paragraph">
                  <wp:posOffset>117475</wp:posOffset>
                </wp:positionV>
                <wp:extent cx="831215" cy="396240"/>
                <wp:effectExtent l="0" t="0" r="26035" b="22860"/>
                <wp:wrapSquare wrapText="bothSides"/>
                <wp:docPr id="14535023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396240"/>
                        </a:xfrm>
                        <a:prstGeom prst="rect">
                          <a:avLst/>
                        </a:prstGeom>
                        <a:solidFill>
                          <a:srgbClr val="FFFFFF"/>
                        </a:solidFill>
                        <a:ln w="9525">
                          <a:solidFill>
                            <a:srgbClr val="000000"/>
                          </a:solidFill>
                          <a:miter lim="800000"/>
                          <a:headEnd/>
                          <a:tailEnd/>
                        </a:ln>
                      </wps:spPr>
                      <wps:txbx>
                        <w:txbxContent>
                          <w:p w14:paraId="5DD42143" w14:textId="77777777" w:rsidR="00AA052E" w:rsidRPr="00825ADF" w:rsidRDefault="00AA052E" w:rsidP="00AA052E">
                            <w:pPr>
                              <w:rPr>
                                <w:rFonts w:ascii="Arial" w:hAnsi="Arial" w:cs="Arial"/>
                              </w:rPr>
                            </w:pPr>
                            <w:r w:rsidRPr="00825ADF">
                              <w:rPr>
                                <w:rFonts w:ascii="Arial" w:hAnsi="Arial" w:cs="Arial"/>
                              </w:rPr>
                              <w:t>EBSL+CRE (n=112)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4E71" id="_x0000_s1031" type="#_x0000_t202" style="position:absolute;margin-left:113.4pt;margin-top:9.25pt;width:65.45pt;height:31.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">
                <v:textbox>
                  <w:txbxContent>
                    <w:p w14:paraId="5DD42143" w14:textId="77777777" w:rsidR="00AA052E" w:rsidRPr="00825ADF" w:rsidRDefault="00AA052E" w:rsidP="00AA052E">
                      <w:pPr>
                        <w:rPr>
                          <w:rFonts w:ascii="Arial" w:hAnsi="Arial" w:cs="Arial"/>
                        </w:rPr>
                      </w:pPr>
                      <w:r w:rsidRPr="00825ADF">
                        <w:rPr>
                          <w:rFonts w:ascii="Arial" w:hAnsi="Arial" w:cs="Arial"/>
                        </w:rPr>
                        <w:t>EBSL+CRE (n=112)</w:t>
                      </w:r>
                    </w:p>
                  </w:txbxContent>
                </v:textbox>
                <w10:wrap type="square"/>
              </v:shape>
            </w:pict>
          </mc:Fallback>
        </mc:AlternateContent>
      </w:r>
    </w:p>
    <w:p w14:paraId="34D8E5ED" w14:textId="6A036590" w:rsidR="00AA052E" w:rsidRPr="00AA052E" w:rsidRDefault="00AA052E" w:rsidP="00AA052E">
      <w:pPr>
        <w:spacing w:after="160" w:line="259" w:lineRule="auto"/>
        <w:jc w:val="both"/>
        <w:rPr>
          <w:rFonts w:ascii="Arial" w:eastAsia="Calibri" w:hAnsi="Arial" w:cs="Arial"/>
          <w:sz w:val="22"/>
          <w:szCs w:val="22"/>
          <w:lang w:val="en-GB"/>
        </w:rPr>
      </w:pPr>
    </w:p>
    <w:p w14:paraId="7FF994B4" w14:textId="115CF9A5" w:rsidR="00AA052E" w:rsidRPr="00AA052E" w:rsidRDefault="00825ADF" w:rsidP="00AA052E">
      <w:pPr>
        <w:spacing w:after="160" w:line="259" w:lineRule="auto"/>
        <w:jc w:val="center"/>
        <w:rPr>
          <w:rFonts w:ascii="Times New Roman" w:eastAsia="Calibri" w:hAnsi="Times New Roman"/>
          <w:b/>
          <w:bCs/>
          <w:sz w:val="24"/>
          <w:szCs w:val="24"/>
          <w:lang w:val="en-GB"/>
        </w:rPr>
      </w:pPr>
      <w:r w:rsidRPr="00AA052E">
        <w:rPr>
          <w:rFonts w:ascii="Times New Roman" w:eastAsia="Calibri" w:hAnsi="Times New Roman"/>
          <w:b/>
          <w:bCs/>
          <w:noProof/>
          <w:sz w:val="24"/>
          <w:szCs w:val="24"/>
          <w:lang w:val="fr-FR" w:eastAsia="fr-FR"/>
        </w:rPr>
        <mc:AlternateContent>
          <mc:Choice Requires="wps">
            <w:drawing>
              <wp:anchor distT="45720" distB="45720" distL="114300" distR="114300" simplePos="0" relativeHeight="251703296" behindDoc="0" locked="0" layoutInCell="1" allowOverlap="1" wp14:anchorId="3983C134" wp14:editId="6E18E120">
                <wp:simplePos x="0" y="0"/>
                <wp:positionH relativeFrom="margin">
                  <wp:posOffset>4812030</wp:posOffset>
                </wp:positionH>
                <wp:positionV relativeFrom="paragraph">
                  <wp:posOffset>264795</wp:posOffset>
                </wp:positionV>
                <wp:extent cx="1512570" cy="872490"/>
                <wp:effectExtent l="19050" t="19050" r="11430" b="22860"/>
                <wp:wrapSquare wrapText="bothSides"/>
                <wp:docPr id="696503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72490"/>
                        </a:xfrm>
                        <a:prstGeom prst="rect">
                          <a:avLst/>
                        </a:prstGeom>
                        <a:solidFill>
                          <a:srgbClr val="FFFFFF"/>
                        </a:solidFill>
                        <a:ln w="28575">
                          <a:solidFill>
                            <a:srgbClr val="000000"/>
                          </a:solidFill>
                          <a:miter lim="800000"/>
                          <a:headEnd/>
                          <a:tailEnd/>
                        </a:ln>
                      </wps:spPr>
                      <wps:txb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3C134" id="_x0000_s1032" type="#_x0000_t202" style="position:absolute;left:0;text-align:left;margin-left:378.9pt;margin-top:20.85pt;width:119.1pt;height:68.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" strokeweight="2.25pt">
                <v:textbox>
                  <w:txbxContent>
                    <w:p w14:paraId="37CD32CF"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No MDR carriage at discharge admission</w:t>
                      </w:r>
                    </w:p>
                    <w:p w14:paraId="56230238" w14:textId="77777777" w:rsidR="00AA052E" w:rsidRPr="008C305F" w:rsidRDefault="00AA052E" w:rsidP="00AA052E">
                      <w:pPr>
                        <w:rPr>
                          <w:rFonts w:ascii="Arial" w:hAnsi="Arial" w:cs="Arial"/>
                        </w:rPr>
                      </w:pPr>
                      <w:r w:rsidRPr="00BB4305">
                        <w:rPr>
                          <w:rFonts w:ascii="Arial" w:hAnsi="Arial" w:cs="Arial"/>
                          <w:lang w:val="en-GB"/>
                        </w:rPr>
                        <w:t xml:space="preserve"> </w:t>
                      </w:r>
                      <w:r>
                        <w:rPr>
                          <w:rFonts w:ascii="Arial" w:hAnsi="Arial" w:cs="Arial"/>
                        </w:rPr>
                        <w:t>n=17 (12.</w:t>
                      </w:r>
                      <w:r w:rsidRPr="008C305F">
                        <w:rPr>
                          <w:rFonts w:ascii="Arial" w:hAnsi="Arial" w:cs="Arial"/>
                        </w:rPr>
                        <w:t>8%)</w:t>
                      </w:r>
                    </w:p>
                    <w:p w14:paraId="18190213" w14:textId="77777777" w:rsidR="00AA052E" w:rsidRDefault="00AA052E" w:rsidP="00AA052E"/>
                  </w:txbxContent>
                </v:textbox>
                <w10:wrap type="square" anchorx="margin"/>
              </v:shape>
            </w:pict>
          </mc:Fallback>
        </mc:AlternateContent>
      </w:r>
      <w:r w:rsidRPr="00AA052E">
        <w:rPr>
          <w:rFonts w:ascii="Times New Roman" w:eastAsia="Calibri" w:hAnsi="Times New Roman"/>
          <w:b/>
          <w:bCs/>
          <w:noProof/>
          <w:sz w:val="24"/>
          <w:szCs w:val="24"/>
          <w:lang w:val="fr-FR" w:eastAsia="fr-FR"/>
        </w:rPr>
        <mc:AlternateContent>
          <mc:Choice Requires="wps">
            <w:drawing>
              <wp:anchor distT="45720" distB="45720" distL="114300" distR="114300" simplePos="0" relativeHeight="251704320" behindDoc="0" locked="0" layoutInCell="1" allowOverlap="1" wp14:anchorId="2E10CCF5" wp14:editId="061A7E91">
                <wp:simplePos x="0" y="0"/>
                <wp:positionH relativeFrom="page">
                  <wp:posOffset>4026535</wp:posOffset>
                </wp:positionH>
                <wp:positionV relativeFrom="paragraph">
                  <wp:posOffset>278130</wp:posOffset>
                </wp:positionV>
                <wp:extent cx="1598295" cy="880110"/>
                <wp:effectExtent l="19050" t="19050" r="20955" b="15240"/>
                <wp:wrapSquare wrapText="bothSides"/>
                <wp:docPr id="4706570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880110"/>
                        </a:xfrm>
                        <a:prstGeom prst="rect">
                          <a:avLst/>
                        </a:prstGeom>
                        <a:solidFill>
                          <a:srgbClr val="FFFFFF"/>
                        </a:solidFill>
                        <a:ln w="28575">
                          <a:solidFill>
                            <a:srgbClr val="000000"/>
                          </a:solidFill>
                          <a:miter lim="800000"/>
                          <a:headEnd/>
                          <a:tailEnd/>
                        </a:ln>
                      </wps:spPr>
                      <wps:txb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CCF5" id="_x0000_s1033" type="#_x0000_t202" style="position:absolute;left:0;text-align:left;margin-left:317.05pt;margin-top:21.9pt;width:125.85pt;height:69.3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" strokeweight="2.25pt">
                <v:textbox>
                  <w:txbxContent>
                    <w:p w14:paraId="2309B659" w14:textId="77777777" w:rsidR="00AA052E" w:rsidRPr="00BB4305" w:rsidRDefault="00AA052E" w:rsidP="00AA052E">
                      <w:pPr>
                        <w:rPr>
                          <w:rFonts w:ascii="Arial" w:hAnsi="Arial" w:cs="Arial"/>
                          <w:lang w:val="en-GB"/>
                        </w:rPr>
                      </w:pPr>
                      <w:r w:rsidRPr="00BB4305">
                        <w:rPr>
                          <w:rFonts w:ascii="Arial" w:hAnsi="Arial" w:cs="Arial"/>
                          <w:lang w:val="en-GB"/>
                        </w:rPr>
                        <w:t>No MDR carriage at discharge and MDR carriage at admission</w:t>
                      </w:r>
                    </w:p>
                    <w:p w14:paraId="46A52748" w14:textId="77777777" w:rsidR="00AA052E" w:rsidRPr="008C305F" w:rsidRDefault="00AA052E" w:rsidP="00AA052E">
                      <w:pPr>
                        <w:jc w:val="center"/>
                        <w:rPr>
                          <w:rFonts w:ascii="Arial" w:hAnsi="Arial" w:cs="Arial"/>
                        </w:rPr>
                      </w:pPr>
                      <w:r>
                        <w:rPr>
                          <w:rFonts w:ascii="Arial" w:hAnsi="Arial" w:cs="Arial"/>
                        </w:rPr>
                        <w:t>n=3 (1.</w:t>
                      </w:r>
                      <w:r w:rsidRPr="008C305F">
                        <w:rPr>
                          <w:rFonts w:ascii="Arial" w:hAnsi="Arial" w:cs="Arial"/>
                        </w:rPr>
                        <w:t>4%)</w:t>
                      </w:r>
                    </w:p>
                    <w:p w14:paraId="48E0E2C7" w14:textId="77777777" w:rsidR="00AA052E" w:rsidRDefault="00AA052E" w:rsidP="00AA052E"/>
                  </w:txbxContent>
                </v:textbox>
                <w10:wrap type="square" anchorx="page"/>
              </v:shape>
            </w:pict>
          </mc:Fallback>
        </mc:AlternateContent>
      </w:r>
      <w:r w:rsidRPr="00AA052E">
        <w:rPr>
          <w:rFonts w:ascii="Times New Roman" w:eastAsia="Calibri" w:hAnsi="Times New Roman"/>
          <w:b/>
          <w:bCs/>
          <w:noProof/>
          <w:sz w:val="24"/>
          <w:szCs w:val="24"/>
          <w:lang w:val="fr-FR" w:eastAsia="fr-FR"/>
        </w:rPr>
        <mc:AlternateContent>
          <mc:Choice Requires="wps">
            <w:drawing>
              <wp:anchor distT="45720" distB="45720" distL="114300" distR="114300" simplePos="0" relativeHeight="251702272" behindDoc="0" locked="0" layoutInCell="1" allowOverlap="1" wp14:anchorId="23044283" wp14:editId="3A319760">
                <wp:simplePos x="0" y="0"/>
                <wp:positionH relativeFrom="page">
                  <wp:posOffset>377190</wp:posOffset>
                </wp:positionH>
                <wp:positionV relativeFrom="paragraph">
                  <wp:posOffset>346710</wp:posOffset>
                </wp:positionV>
                <wp:extent cx="1553210" cy="842010"/>
                <wp:effectExtent l="19050" t="19050" r="27940" b="15240"/>
                <wp:wrapSquare wrapText="bothSides"/>
                <wp:docPr id="16958538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842010"/>
                        </a:xfrm>
                        <a:prstGeom prst="rect">
                          <a:avLst/>
                        </a:prstGeom>
                        <a:solidFill>
                          <a:srgbClr val="FFFFFF"/>
                        </a:solidFill>
                        <a:ln w="28575">
                          <a:solidFill>
                            <a:srgbClr val="000000"/>
                          </a:solidFill>
                          <a:miter lim="800000"/>
                          <a:headEnd/>
                          <a:tailEnd/>
                        </a:ln>
                      </wps:spPr>
                      <wps:txb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4283" id="_x0000_s1034" type="#_x0000_t202" style="position:absolute;left:0;text-align:left;margin-left:29.7pt;margin-top:27.3pt;width:122.3pt;height:66.3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" strokeweight="2.25pt">
                <v:textbox>
                  <w:txbxContent>
                    <w:p w14:paraId="2123E821" w14:textId="77777777" w:rsidR="00AA052E" w:rsidRPr="00BB4305" w:rsidRDefault="00AA052E" w:rsidP="00AA052E">
                      <w:pPr>
                        <w:rPr>
                          <w:rFonts w:ascii="Arial" w:hAnsi="Arial" w:cs="Arial"/>
                          <w:lang w:val="en-GB"/>
                        </w:rPr>
                      </w:pPr>
                      <w:r w:rsidRPr="00BB4305">
                        <w:rPr>
                          <w:rFonts w:ascii="Arial" w:hAnsi="Arial" w:cs="Arial"/>
                          <w:lang w:val="en-GB"/>
                        </w:rPr>
                        <w:t>MDR carriage at admission and discharge</w:t>
                      </w:r>
                    </w:p>
                    <w:p w14:paraId="7C4C40C7" w14:textId="2E36D8E1" w:rsidR="00AA052E" w:rsidRPr="00825ADF" w:rsidRDefault="00AA052E" w:rsidP="00AA052E">
                      <w:pPr>
                        <w:rPr>
                          <w:rFonts w:ascii="Arial" w:hAnsi="Arial" w:cs="Arial"/>
                        </w:rPr>
                      </w:pPr>
                      <w:r>
                        <w:rPr>
                          <w:rFonts w:ascii="Arial" w:hAnsi="Arial" w:cs="Arial"/>
                        </w:rPr>
                        <w:t>n=63 (47.</w:t>
                      </w:r>
                      <w:r w:rsidRPr="008C305F">
                        <w:rPr>
                          <w:rFonts w:ascii="Arial" w:hAnsi="Arial" w:cs="Arial"/>
                        </w:rPr>
                        <w:t>7</w:t>
                      </w:r>
                      <w:r>
                        <w:rPr>
                          <w:rFonts w:ascii="Arial" w:hAnsi="Arial" w:cs="Arial"/>
                        </w:rPr>
                        <w:t>%)</w:t>
                      </w:r>
                    </w:p>
                  </w:txbxContent>
                </v:textbox>
                <w10:wrap type="square" anchorx="page"/>
              </v:shap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711488" behindDoc="0" locked="0" layoutInCell="1" allowOverlap="1" wp14:anchorId="6FDBAA00" wp14:editId="627DF544">
                <wp:simplePos x="0" y="0"/>
                <wp:positionH relativeFrom="margin">
                  <wp:align>left</wp:align>
                </wp:positionH>
                <wp:positionV relativeFrom="paragraph">
                  <wp:posOffset>98425</wp:posOffset>
                </wp:positionV>
                <wp:extent cx="45085" cy="228600"/>
                <wp:effectExtent l="19050" t="0" r="31115" b="38100"/>
                <wp:wrapNone/>
                <wp:docPr id="1028219958"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2A54BA" id="Flèche : bas 11" o:spid="_x0000_s1026" type="#_x0000_t67" style="position:absolute;margin-left:0;margin-top:7.75pt;width:3.55pt;height:18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" adj="19470" fillcolor="windowText" strokecolor="#223f59" strokeweight="1pt">
                <w10:wrap anchorx="margin"/>
              </v:shape>
            </w:pict>
          </mc:Fallback>
        </mc:AlternateContent>
      </w:r>
      <w:r w:rsidRPr="00AA052E">
        <w:rPr>
          <w:rFonts w:ascii="Times New Roman" w:eastAsia="Calibri" w:hAnsi="Times New Roman"/>
          <w:noProof/>
          <w:sz w:val="24"/>
          <w:szCs w:val="24"/>
          <w:lang w:val="fr-FR" w:eastAsia="fr-FR"/>
        </w:rPr>
        <mc:AlternateContent>
          <mc:Choice Requires="wps">
            <w:drawing>
              <wp:anchor distT="0" distB="0" distL="114300" distR="114300" simplePos="0" relativeHeight="251710464" behindDoc="0" locked="0" layoutInCell="1" allowOverlap="1" wp14:anchorId="52BF222A" wp14:editId="3F1A90F7">
                <wp:simplePos x="0" y="0"/>
                <wp:positionH relativeFrom="column">
                  <wp:posOffset>2230120</wp:posOffset>
                </wp:positionH>
                <wp:positionV relativeFrom="paragraph">
                  <wp:posOffset>109220</wp:posOffset>
                </wp:positionV>
                <wp:extent cx="45085" cy="228600"/>
                <wp:effectExtent l="19050" t="0" r="31115" b="38100"/>
                <wp:wrapNone/>
                <wp:docPr id="662532433" name="Flèche : bas 11"/>
                <wp:cNvGraphicFramePr/>
                <a:graphic xmlns:a="http://schemas.openxmlformats.org/drawingml/2006/main">
                  <a:graphicData uri="http://schemas.microsoft.com/office/word/2010/wordprocessingShape">
                    <wps:wsp>
                      <wps:cNvSpPr/>
                      <wps:spPr>
                        <a:xfrm>
                          <a:off x="0" y="0"/>
                          <a:ext cx="45085" cy="228600"/>
                        </a:xfrm>
                        <a:prstGeom prst="downArrow">
                          <a:avLst/>
                        </a:prstGeom>
                        <a:solidFill>
                          <a:sysClr val="windowText" lastClr="000000"/>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4D56CE" id="Flèche : bas 11" o:spid="_x0000_s1026" type="#_x0000_t67" style="position:absolute;margin-left:175.6pt;margin-top:8.6pt;width:3.5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" adj="19470" fillcolor="windowText" strokecolor="#223f59" strokeweight="1pt"/>
            </w:pict>
          </mc:Fallback>
        </mc:AlternateContent>
      </w:r>
      <w:r w:rsidRPr="00AA052E">
        <w:rPr>
          <w:rFonts w:ascii="Calibri" w:eastAsia="Calibri" w:hAnsi="Calibri"/>
          <w:noProof/>
          <w:sz w:val="24"/>
          <w:szCs w:val="24"/>
          <w:lang w:val="fr-FR" w:eastAsia="fr-FR"/>
        </w:rPr>
        <mc:AlternateContent>
          <mc:Choice Requires="wps">
            <w:drawing>
              <wp:anchor distT="0" distB="0" distL="114300" distR="114300" simplePos="0" relativeHeight="251709440" behindDoc="0" locked="0" layoutInCell="1" allowOverlap="1" wp14:anchorId="435201CF" wp14:editId="3BF5A5E0">
                <wp:simplePos x="0" y="0"/>
                <wp:positionH relativeFrom="margin">
                  <wp:align>left</wp:align>
                </wp:positionH>
                <wp:positionV relativeFrom="paragraph">
                  <wp:posOffset>86360</wp:posOffset>
                </wp:positionV>
                <wp:extent cx="2248242" cy="6595"/>
                <wp:effectExtent l="19050" t="19050" r="19050" b="31750"/>
                <wp:wrapNone/>
                <wp:docPr id="2145411743" name="Connecteur droit 2145411743"/>
                <wp:cNvGraphicFramePr/>
                <a:graphic xmlns:a="http://schemas.openxmlformats.org/drawingml/2006/main">
                  <a:graphicData uri="http://schemas.microsoft.com/office/word/2010/wordprocessingShape">
                    <wps:wsp>
                      <wps:cNvCnPr/>
                      <wps:spPr>
                        <a:xfrm flipV="1">
                          <a:off x="0" y="0"/>
                          <a:ext cx="2248242" cy="659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4FBA4F" id="Connecteur droit 2145411743" o:spid="_x0000_s1026" style="position:absolute;flip:y;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177.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" strokecolor="windowText" strokeweight="2.25pt">
                <v:stroke joinstyle="miter"/>
                <w10:wrap anchorx="margin"/>
              </v:line>
            </w:pict>
          </mc:Fallback>
        </mc:AlternateContent>
      </w:r>
    </w:p>
    <w:bookmarkEnd w:id="0"/>
    <w:p w14:paraId="5B79A50E" w14:textId="587165D8" w:rsidR="00AA052E" w:rsidRDefault="00825ADF" w:rsidP="00726339">
      <w:pPr>
        <w:jc w:val="both"/>
        <w:rPr>
          <w:rFonts w:ascii="Arial" w:hAnsi="Arial" w:cs="Arial"/>
          <w:lang w:val="en-GB"/>
        </w:rPr>
      </w:pPr>
      <w:r w:rsidRPr="00AA052E">
        <w:rPr>
          <w:rFonts w:ascii="Times New Roman" w:eastAsia="Calibri" w:hAnsi="Times New Roman"/>
          <w:b/>
          <w:bCs/>
          <w:noProof/>
          <w:sz w:val="24"/>
          <w:szCs w:val="24"/>
          <w:lang w:val="fr-FR" w:eastAsia="fr-FR"/>
        </w:rPr>
        <mc:AlternateContent>
          <mc:Choice Requires="wps">
            <w:drawing>
              <wp:anchor distT="45720" distB="45720" distL="114300" distR="114300" simplePos="0" relativeHeight="251701248" behindDoc="0" locked="0" layoutInCell="1" allowOverlap="1" wp14:anchorId="19417B59" wp14:editId="4EE0B5BF">
                <wp:simplePos x="0" y="0"/>
                <wp:positionH relativeFrom="page">
                  <wp:posOffset>2274570</wp:posOffset>
                </wp:positionH>
                <wp:positionV relativeFrom="paragraph">
                  <wp:posOffset>44450</wp:posOffset>
                </wp:positionV>
                <wp:extent cx="1434465" cy="880110"/>
                <wp:effectExtent l="19050" t="19050" r="1333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880110"/>
                        </a:xfrm>
                        <a:prstGeom prst="rect">
                          <a:avLst/>
                        </a:prstGeom>
                        <a:solidFill>
                          <a:srgbClr val="FFFFFF"/>
                        </a:solidFill>
                        <a:ln w="28575">
                          <a:solidFill>
                            <a:srgbClr val="000000"/>
                          </a:solidFill>
                          <a:miter lim="800000"/>
                          <a:headEnd/>
                          <a:tailEnd/>
                        </a:ln>
                      </wps:spPr>
                      <wps:txb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17B59" id="_x0000_s1035" type="#_x0000_t202" style="position:absolute;left:0;text-align:left;margin-left:179.1pt;margin-top:3.5pt;width:112.95pt;height:69.3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" strokeweight="2.25pt">
                <v:textbox>
                  <w:txbxContent>
                    <w:p w14:paraId="2B07893A" w14:textId="77777777" w:rsidR="00AA052E" w:rsidRPr="00BB4305" w:rsidRDefault="00AA052E" w:rsidP="00AA052E">
                      <w:pPr>
                        <w:rPr>
                          <w:rFonts w:ascii="Arial" w:hAnsi="Arial" w:cs="Arial"/>
                          <w:lang w:val="en-GB"/>
                        </w:rPr>
                      </w:pPr>
                      <w:r w:rsidRPr="00BB4305">
                        <w:rPr>
                          <w:rFonts w:ascii="Arial" w:hAnsi="Arial" w:cs="Arial"/>
                          <w:lang w:val="en-GB"/>
                        </w:rPr>
                        <w:t>MDR carriage at discharge and No MDR carriage at admission</w:t>
                      </w:r>
                    </w:p>
                    <w:p w14:paraId="5B28342F" w14:textId="77777777" w:rsidR="00AA052E" w:rsidRPr="008C305F" w:rsidRDefault="00AA052E" w:rsidP="00AA052E">
                      <w:pPr>
                        <w:rPr>
                          <w:rFonts w:ascii="Arial" w:hAnsi="Arial" w:cs="Arial"/>
                        </w:rPr>
                      </w:pPr>
                      <w:r>
                        <w:rPr>
                          <w:rFonts w:ascii="Arial" w:hAnsi="Arial" w:cs="Arial"/>
                        </w:rPr>
                        <w:t>n= 49 (37.</w:t>
                      </w:r>
                      <w:r w:rsidRPr="008C305F">
                        <w:rPr>
                          <w:rFonts w:ascii="Arial" w:hAnsi="Arial" w:cs="Arial"/>
                        </w:rPr>
                        <w:t>1%)</w:t>
                      </w:r>
                    </w:p>
                    <w:p w14:paraId="3066DF2B" w14:textId="77777777" w:rsidR="00AA052E" w:rsidRDefault="00AA052E" w:rsidP="00AA052E"/>
                  </w:txbxContent>
                </v:textbox>
                <w10:wrap type="square" anchorx="page"/>
              </v:shape>
            </w:pict>
          </mc:Fallback>
        </mc:AlternateContent>
      </w:r>
    </w:p>
    <w:p w14:paraId="65741298" w14:textId="77777777" w:rsidR="00AA052E" w:rsidRDefault="00AA052E" w:rsidP="00726339">
      <w:pPr>
        <w:jc w:val="both"/>
        <w:rPr>
          <w:rFonts w:ascii="Arial" w:hAnsi="Arial" w:cs="Arial"/>
          <w:lang w:val="en-GB"/>
        </w:rPr>
      </w:pPr>
    </w:p>
    <w:p w14:paraId="63B78A30" w14:textId="716CED00" w:rsidR="00F1770F" w:rsidRPr="0028514E" w:rsidRDefault="00F1770F" w:rsidP="00F84ECC">
      <w:pPr>
        <w:jc w:val="both"/>
        <w:rPr>
          <w:rFonts w:ascii="Arial" w:hAnsi="Arial" w:cs="Arial"/>
          <w:b/>
          <w:bCs/>
          <w:lang w:val="en-GB"/>
        </w:rPr>
      </w:pPr>
      <w:r w:rsidRPr="0028514E">
        <w:rPr>
          <w:rFonts w:ascii="Arial" w:hAnsi="Arial" w:cs="Arial"/>
          <w:b/>
          <w:bCs/>
          <w:lang w:val="en-GB"/>
        </w:rPr>
        <w:t>Fig</w:t>
      </w:r>
      <w:r w:rsidR="00F84ECC" w:rsidRPr="0028514E">
        <w:rPr>
          <w:rFonts w:ascii="Arial" w:hAnsi="Arial" w:cs="Arial"/>
          <w:b/>
          <w:bCs/>
          <w:lang w:val="en-GB"/>
        </w:rPr>
        <w:t>.</w:t>
      </w:r>
      <w:r w:rsidR="0028514E" w:rsidRPr="0028514E">
        <w:rPr>
          <w:rFonts w:ascii="Arial" w:hAnsi="Arial" w:cs="Arial"/>
          <w:b/>
          <w:bCs/>
          <w:lang w:val="en-GB"/>
        </w:rPr>
        <w:t xml:space="preserve"> </w:t>
      </w:r>
      <w:r w:rsidRPr="0028514E">
        <w:rPr>
          <w:rFonts w:ascii="Arial" w:hAnsi="Arial" w:cs="Arial"/>
          <w:b/>
          <w:bCs/>
          <w:lang w:val="en-GB"/>
        </w:rPr>
        <w:t>1</w:t>
      </w:r>
      <w:r w:rsidR="00F84ECC" w:rsidRPr="0028514E">
        <w:rPr>
          <w:rFonts w:ascii="Arial" w:hAnsi="Arial" w:cs="Arial"/>
          <w:b/>
          <w:bCs/>
          <w:lang w:val="en-GB"/>
        </w:rPr>
        <w:t xml:space="preserve">. </w:t>
      </w:r>
      <w:r w:rsidRPr="0028514E">
        <w:rPr>
          <w:rFonts w:ascii="Arial" w:hAnsi="Arial" w:cs="Arial"/>
          <w:b/>
          <w:bCs/>
          <w:lang w:val="en-GB"/>
        </w:rPr>
        <w:t xml:space="preserve"> Flowchart showing the inclusion of paediatric inpatients and the results of for multidrug-resistant Enterobacteriaceae carriage</w:t>
      </w:r>
    </w:p>
    <w:p w14:paraId="6F677907" w14:textId="77777777" w:rsidR="00726339" w:rsidRPr="00BB4305" w:rsidRDefault="00726339" w:rsidP="00726339">
      <w:pPr>
        <w:jc w:val="both"/>
        <w:rPr>
          <w:rFonts w:ascii="Arial" w:hAnsi="Arial" w:cs="Arial"/>
          <w:lang w:val="en-GB"/>
        </w:rPr>
      </w:pPr>
    </w:p>
    <w:p w14:paraId="7275AE08" w14:textId="77777777" w:rsidR="00313F9C" w:rsidRPr="00CD0896" w:rsidRDefault="00313F9C" w:rsidP="00313F9C">
      <w:pPr>
        <w:jc w:val="both"/>
        <w:rPr>
          <w:rFonts w:ascii="Arial" w:hAnsi="Arial" w:cs="Arial"/>
          <w:bCs/>
        </w:rPr>
      </w:pPr>
      <w:r w:rsidRPr="00CD0896">
        <w:rPr>
          <w:rFonts w:ascii="Arial" w:hAnsi="Arial" w:cs="Arial"/>
          <w:color w:val="000000"/>
          <w:lang w:val="en-GB"/>
        </w:rPr>
        <w:t xml:space="preserve">The most frequently isolated strain of ESBL at admission was </w:t>
      </w:r>
      <w:r w:rsidRPr="00CD0896">
        <w:rPr>
          <w:rFonts w:ascii="Arial" w:hAnsi="Arial" w:cs="Arial"/>
          <w:i/>
          <w:iCs/>
          <w:color w:val="000000"/>
          <w:lang w:val="en-GB"/>
        </w:rPr>
        <w:t>Escherichia coli</w:t>
      </w:r>
      <w:r w:rsidRPr="00CD0896">
        <w:rPr>
          <w:rFonts w:ascii="Arial" w:hAnsi="Arial" w:cs="Arial"/>
          <w:color w:val="000000"/>
          <w:lang w:val="en-GB"/>
        </w:rPr>
        <w:t xml:space="preserve"> (61.2%), followed by </w:t>
      </w:r>
      <w:r w:rsidRPr="00CD0896">
        <w:rPr>
          <w:rFonts w:ascii="Arial" w:hAnsi="Arial" w:cs="Arial"/>
          <w:i/>
          <w:iCs/>
          <w:color w:val="000000"/>
          <w:lang w:val="en-GB"/>
        </w:rPr>
        <w:t>Klebsiella pneumoniae</w:t>
      </w:r>
      <w:r w:rsidRPr="00CD0896">
        <w:rPr>
          <w:rFonts w:ascii="Arial" w:hAnsi="Arial" w:cs="Arial"/>
          <w:color w:val="000000"/>
          <w:lang w:val="en-GB"/>
        </w:rPr>
        <w:t xml:space="preserve"> (17.8%) and </w:t>
      </w:r>
      <w:r w:rsidRPr="00CD0896">
        <w:rPr>
          <w:rFonts w:ascii="Arial" w:hAnsi="Arial" w:cs="Arial"/>
          <w:i/>
          <w:iCs/>
          <w:color w:val="000000"/>
          <w:lang w:val="en-GB"/>
        </w:rPr>
        <w:t>Enterobacter cloacae</w:t>
      </w:r>
      <w:r w:rsidRPr="00CD0896">
        <w:rPr>
          <w:rFonts w:ascii="Arial" w:hAnsi="Arial" w:cs="Arial"/>
          <w:color w:val="000000"/>
          <w:lang w:val="en-GB"/>
        </w:rPr>
        <w:t xml:space="preserve"> (17.1%). Twenty-two children, or 20.5% of ESBL carriers (n=107), carried two different ESBL species at the same time. The combination of </w:t>
      </w:r>
      <w:r w:rsidRPr="00CD0896">
        <w:rPr>
          <w:rFonts w:ascii="Arial" w:hAnsi="Arial" w:cs="Arial"/>
          <w:i/>
          <w:iCs/>
          <w:color w:val="000000"/>
          <w:lang w:val="en-GB"/>
        </w:rPr>
        <w:t>Escherichia coli</w:t>
      </w:r>
      <w:r w:rsidRPr="00CD0896">
        <w:rPr>
          <w:rFonts w:ascii="Arial" w:hAnsi="Arial" w:cs="Arial"/>
          <w:color w:val="000000"/>
          <w:lang w:val="en-GB"/>
        </w:rPr>
        <w:t xml:space="preserve"> and </w:t>
      </w:r>
      <w:r w:rsidRPr="00CD0896">
        <w:rPr>
          <w:rFonts w:ascii="Arial" w:hAnsi="Arial" w:cs="Arial"/>
          <w:i/>
          <w:iCs/>
          <w:color w:val="000000"/>
          <w:lang w:val="en-GB"/>
        </w:rPr>
        <w:t>Klebsiella pneumoniae</w:t>
      </w:r>
      <w:r w:rsidRPr="00CD0896">
        <w:rPr>
          <w:rFonts w:ascii="Arial" w:hAnsi="Arial" w:cs="Arial"/>
          <w:color w:val="000000"/>
          <w:lang w:val="en-GB"/>
        </w:rPr>
        <w:t xml:space="preserve"> was the most common, found in 63% (n=22) of these cases.  </w:t>
      </w:r>
      <w:bookmarkStart w:id="3" w:name="_Hlk213831355"/>
      <w:r w:rsidRPr="00CD0896">
        <w:rPr>
          <w:rFonts w:ascii="Arial" w:hAnsi="Arial" w:cs="Arial"/>
          <w:bCs/>
          <w:lang w:val="en-GB"/>
        </w:rPr>
        <w:t xml:space="preserve">For carbapenem resistance, </w:t>
      </w:r>
      <w:r w:rsidRPr="00CD0896">
        <w:rPr>
          <w:rFonts w:ascii="Arial" w:hAnsi="Arial" w:cs="Arial"/>
          <w:bCs/>
          <w:i/>
          <w:iCs/>
          <w:lang w:val="en-GB"/>
        </w:rPr>
        <w:t>Enterobacter cloacae</w:t>
      </w:r>
      <w:r w:rsidRPr="00CD0896">
        <w:rPr>
          <w:rFonts w:ascii="Arial" w:hAnsi="Arial" w:cs="Arial"/>
          <w:bCs/>
          <w:lang w:val="en-GB"/>
        </w:rPr>
        <w:t xml:space="preserve"> and </w:t>
      </w:r>
      <w:r w:rsidRPr="00CD0896">
        <w:rPr>
          <w:rFonts w:ascii="Arial" w:hAnsi="Arial" w:cs="Arial"/>
          <w:i/>
          <w:iCs/>
          <w:color w:val="000000"/>
          <w:lang w:val="en-GB"/>
        </w:rPr>
        <w:t>Escherichia coli</w:t>
      </w:r>
      <w:r w:rsidRPr="00CD0896">
        <w:rPr>
          <w:rFonts w:ascii="Arial" w:hAnsi="Arial" w:cs="Arial"/>
          <w:color w:val="000000"/>
          <w:lang w:val="en-GB"/>
        </w:rPr>
        <w:t xml:space="preserve"> </w:t>
      </w:r>
      <w:r w:rsidRPr="00CD0896">
        <w:rPr>
          <w:rFonts w:ascii="Arial" w:hAnsi="Arial" w:cs="Arial"/>
          <w:bCs/>
          <w:lang w:val="en-GB"/>
        </w:rPr>
        <w:t xml:space="preserve">were identified in 47.1% and 44.1% of cases, respectively. The second swab revealed a predominance of </w:t>
      </w:r>
      <w:r w:rsidRPr="00CD0896">
        <w:rPr>
          <w:rFonts w:ascii="Arial" w:hAnsi="Arial" w:cs="Arial"/>
          <w:bCs/>
          <w:i/>
          <w:iCs/>
          <w:lang w:val="en-GB"/>
        </w:rPr>
        <w:t>Escherichia coli</w:t>
      </w:r>
      <w:r w:rsidRPr="00CD0896">
        <w:rPr>
          <w:rFonts w:ascii="Arial" w:hAnsi="Arial" w:cs="Arial"/>
          <w:bCs/>
          <w:lang w:val="en-GB"/>
        </w:rPr>
        <w:t xml:space="preserve"> (63.0%), followed by </w:t>
      </w:r>
      <w:r w:rsidRPr="00CD0896">
        <w:rPr>
          <w:rFonts w:ascii="Arial" w:hAnsi="Arial" w:cs="Arial"/>
          <w:bCs/>
          <w:i/>
          <w:iCs/>
          <w:lang w:val="en-GB"/>
        </w:rPr>
        <w:t>Klebsiella pneumoniae</w:t>
      </w:r>
      <w:r w:rsidRPr="00CD0896">
        <w:rPr>
          <w:rFonts w:ascii="Arial" w:hAnsi="Arial" w:cs="Arial"/>
          <w:bCs/>
          <w:lang w:val="en-GB"/>
        </w:rPr>
        <w:t xml:space="preserve"> (18.8%) and </w:t>
      </w:r>
      <w:r w:rsidRPr="00CD0896">
        <w:rPr>
          <w:rFonts w:ascii="Arial" w:hAnsi="Arial" w:cs="Arial"/>
          <w:bCs/>
          <w:i/>
          <w:iCs/>
          <w:lang w:val="en-GB"/>
        </w:rPr>
        <w:t>Enterobacter cloacae</w:t>
      </w:r>
      <w:r w:rsidRPr="00CD0896">
        <w:rPr>
          <w:rFonts w:ascii="Arial" w:hAnsi="Arial" w:cs="Arial"/>
          <w:bCs/>
          <w:lang w:val="en-GB"/>
        </w:rPr>
        <w:t xml:space="preserve"> (13.8%). </w:t>
      </w:r>
      <w:r w:rsidRPr="00CD0896">
        <w:rPr>
          <w:rFonts w:ascii="Arial" w:hAnsi="Arial" w:cs="Arial"/>
          <w:bCs/>
          <w:i/>
          <w:iCs/>
        </w:rPr>
        <w:t xml:space="preserve">Klebsiella </w:t>
      </w:r>
      <w:proofErr w:type="spellStart"/>
      <w:r w:rsidRPr="00CD0896">
        <w:rPr>
          <w:rFonts w:ascii="Arial" w:hAnsi="Arial" w:cs="Arial"/>
          <w:bCs/>
          <w:i/>
          <w:iCs/>
        </w:rPr>
        <w:t>oxytoca</w:t>
      </w:r>
      <w:proofErr w:type="spellEnd"/>
      <w:r w:rsidRPr="00CD0896">
        <w:rPr>
          <w:rFonts w:ascii="Arial" w:hAnsi="Arial" w:cs="Arial"/>
          <w:bCs/>
        </w:rPr>
        <w:t xml:space="preserve"> represented only 4.3% of the isolates (Figures 2 and 3).</w:t>
      </w:r>
    </w:p>
    <w:bookmarkEnd w:id="3"/>
    <w:p w14:paraId="6F9AECB0" w14:textId="77777777" w:rsidR="00726339" w:rsidRPr="00BB4305" w:rsidRDefault="00726339" w:rsidP="00726339">
      <w:pPr>
        <w:jc w:val="both"/>
        <w:rPr>
          <w:rFonts w:ascii="Arial" w:hAnsi="Arial" w:cs="Arial"/>
          <w:lang w:val="en-GB"/>
        </w:rPr>
      </w:pPr>
    </w:p>
    <w:p w14:paraId="03B5238B" w14:textId="25B21E7D" w:rsidR="00790ADA" w:rsidRDefault="00CA130B" w:rsidP="00441B6F">
      <w:pPr>
        <w:pStyle w:val="Body"/>
        <w:spacing w:after="0"/>
        <w:rPr>
          <w:rFonts w:ascii="Arial" w:hAnsi="Arial" w:cs="Arial"/>
        </w:rPr>
      </w:pPr>
      <w:r w:rsidRPr="002E13D8">
        <w:rPr>
          <w:rFonts w:ascii="Arial" w:hAnsi="Arial" w:cs="Arial"/>
          <w:noProof/>
          <w:lang w:eastAsia="fr-FR"/>
        </w:rPr>
        <w:drawing>
          <wp:inline distT="0" distB="0" distL="0" distR="0" wp14:anchorId="3D487242" wp14:editId="266CC006">
            <wp:extent cx="5212080" cy="2585267"/>
            <wp:effectExtent l="0" t="0" r="7620" b="5715"/>
            <wp:docPr id="26244198" name="Graphique 1">
              <a:extLst xmlns:a="http://schemas.openxmlformats.org/drawingml/2006/main">
                <a:ext uri="{FF2B5EF4-FFF2-40B4-BE49-F238E27FC236}">
                  <a16:creationId xmlns:a16="http://schemas.microsoft.com/office/drawing/2014/main" id="{8E882576-F9BD-02D9-D7CC-400377DD9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011638" w14:textId="77777777" w:rsidR="00F84ECC" w:rsidRDefault="00F84ECC" w:rsidP="00972574">
      <w:pPr>
        <w:jc w:val="both"/>
        <w:rPr>
          <w:rFonts w:ascii="Arial" w:hAnsi="Arial" w:cs="Arial"/>
          <w:b/>
          <w:bCs/>
          <w:lang w:val="en-GB"/>
        </w:rPr>
      </w:pPr>
    </w:p>
    <w:p w14:paraId="179FC8FE" w14:textId="3C5D2A9E" w:rsidR="00972574" w:rsidRDefault="00972574" w:rsidP="00972574">
      <w:pPr>
        <w:jc w:val="both"/>
        <w:rPr>
          <w:rFonts w:ascii="Arial" w:hAnsi="Arial" w:cs="Arial"/>
          <w:b/>
          <w:bCs/>
          <w:lang w:val="en-GB"/>
        </w:rPr>
      </w:pPr>
      <w:r w:rsidRPr="00BB4305">
        <w:rPr>
          <w:rFonts w:ascii="Arial" w:hAnsi="Arial" w:cs="Arial"/>
          <w:b/>
          <w:bCs/>
          <w:lang w:val="en-GB"/>
        </w:rPr>
        <w:t>Fig</w:t>
      </w:r>
      <w:r w:rsidR="00F84ECC">
        <w:rPr>
          <w:rFonts w:ascii="Arial" w:hAnsi="Arial" w:cs="Arial"/>
          <w:b/>
          <w:bCs/>
          <w:lang w:val="en-GB"/>
        </w:rPr>
        <w:t>.</w:t>
      </w:r>
      <w:r w:rsidR="0028514E">
        <w:rPr>
          <w:rFonts w:ascii="Arial" w:hAnsi="Arial" w:cs="Arial"/>
          <w:b/>
          <w:bCs/>
          <w:lang w:val="en-GB"/>
        </w:rPr>
        <w:t xml:space="preserve"> </w:t>
      </w:r>
      <w:r w:rsidR="00F84ECC">
        <w:rPr>
          <w:rFonts w:ascii="Arial" w:hAnsi="Arial" w:cs="Arial"/>
          <w:b/>
          <w:bCs/>
          <w:lang w:val="en-GB"/>
        </w:rPr>
        <w:t xml:space="preserve">2.  </w:t>
      </w:r>
      <w:r w:rsidRPr="00BB4305">
        <w:rPr>
          <w:rFonts w:ascii="Arial" w:hAnsi="Arial" w:cs="Arial"/>
          <w:b/>
          <w:bCs/>
          <w:lang w:val="en-GB"/>
        </w:rPr>
        <w:t xml:space="preserve"> Distribution of ESBL strains isolated from digestive carriage in children receiving empirical antibiotic therapy at the CHU SO in 2023, at admission and discharge</w:t>
      </w:r>
    </w:p>
    <w:p w14:paraId="36777ED2" w14:textId="77777777" w:rsidR="00972574" w:rsidRPr="00BB4305" w:rsidRDefault="00972574" w:rsidP="00972574">
      <w:pPr>
        <w:jc w:val="both"/>
        <w:rPr>
          <w:rFonts w:ascii="Arial" w:hAnsi="Arial" w:cs="Arial"/>
          <w:bCs/>
          <w:lang w:val="en-GB"/>
        </w:rPr>
      </w:pPr>
    </w:p>
    <w:p w14:paraId="67EE8778" w14:textId="0C4AE08A" w:rsidR="00972574" w:rsidRPr="00BB4305" w:rsidRDefault="00972574" w:rsidP="00972574">
      <w:pPr>
        <w:jc w:val="both"/>
        <w:rPr>
          <w:rFonts w:ascii="Arial" w:hAnsi="Arial" w:cs="Arial"/>
          <w:bCs/>
          <w:lang w:val="en-GB"/>
        </w:rPr>
      </w:pPr>
      <w:r w:rsidRPr="002E13D8">
        <w:rPr>
          <w:rFonts w:ascii="Arial" w:hAnsi="Arial" w:cs="Arial"/>
          <w:noProof/>
          <w:lang w:eastAsia="fr-FR"/>
        </w:rPr>
        <w:drawing>
          <wp:inline distT="0" distB="0" distL="0" distR="0" wp14:anchorId="2F94D1DF" wp14:editId="169FA87C">
            <wp:extent cx="5212080" cy="2831359"/>
            <wp:effectExtent l="0" t="0" r="7620" b="7620"/>
            <wp:docPr id="917765874" name="Graphique 1">
              <a:extLst xmlns:a="http://schemas.openxmlformats.org/drawingml/2006/main">
                <a:ext uri="{FF2B5EF4-FFF2-40B4-BE49-F238E27FC236}">
                  <a16:creationId xmlns:a16="http://schemas.microsoft.com/office/drawing/2014/main" id="{2484C034-2EA4-F486-FF7A-FA84C0491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241ACB" w14:textId="77777777" w:rsidR="00CA130B" w:rsidRDefault="00CA130B" w:rsidP="00441B6F">
      <w:pPr>
        <w:jc w:val="both"/>
        <w:rPr>
          <w:rFonts w:ascii="Arial" w:hAnsi="Arial" w:cs="Arial"/>
          <w:u w:val="single"/>
          <w:lang w:val="en-GB" w:eastAsia="en-GB"/>
        </w:rPr>
      </w:pPr>
    </w:p>
    <w:p w14:paraId="2C5F0672" w14:textId="77777777" w:rsidR="00CA130B" w:rsidRDefault="00CA130B" w:rsidP="00441B6F">
      <w:pPr>
        <w:jc w:val="both"/>
        <w:rPr>
          <w:rFonts w:ascii="Arial" w:hAnsi="Arial" w:cs="Arial"/>
          <w:u w:val="single"/>
          <w:lang w:val="en-GB" w:eastAsia="en-GB"/>
        </w:rPr>
      </w:pPr>
    </w:p>
    <w:p w14:paraId="25BFC49D" w14:textId="4E066C6C" w:rsidR="00972574" w:rsidRPr="00BB4305" w:rsidRDefault="00972574" w:rsidP="00972574">
      <w:pPr>
        <w:jc w:val="both"/>
        <w:rPr>
          <w:rFonts w:ascii="Arial" w:hAnsi="Arial" w:cs="Arial"/>
          <w:bCs/>
          <w:lang w:val="en-GB"/>
        </w:rPr>
      </w:pPr>
      <w:r w:rsidRPr="00BB4305">
        <w:rPr>
          <w:rFonts w:ascii="Arial" w:hAnsi="Arial" w:cs="Arial"/>
          <w:b/>
          <w:bCs/>
          <w:lang w:val="en-GB"/>
        </w:rPr>
        <w:t>Fig</w:t>
      </w:r>
      <w:r w:rsidR="00F84ECC">
        <w:rPr>
          <w:rFonts w:ascii="Arial" w:hAnsi="Arial" w:cs="Arial"/>
          <w:b/>
          <w:bCs/>
          <w:lang w:val="en-GB"/>
        </w:rPr>
        <w:t>.</w:t>
      </w:r>
      <w:r w:rsidR="0052742F">
        <w:rPr>
          <w:rFonts w:ascii="Arial" w:hAnsi="Arial" w:cs="Arial"/>
          <w:b/>
          <w:bCs/>
          <w:lang w:val="en-GB"/>
        </w:rPr>
        <w:t xml:space="preserve"> </w:t>
      </w:r>
      <w:r w:rsidRPr="00BB4305">
        <w:rPr>
          <w:rFonts w:ascii="Arial" w:hAnsi="Arial" w:cs="Arial"/>
          <w:b/>
          <w:bCs/>
          <w:lang w:val="en-GB"/>
        </w:rPr>
        <w:t>3</w:t>
      </w:r>
      <w:r w:rsidR="00F84ECC">
        <w:rPr>
          <w:rFonts w:ascii="Arial" w:hAnsi="Arial" w:cs="Arial"/>
          <w:b/>
          <w:bCs/>
          <w:lang w:val="en-GB"/>
        </w:rPr>
        <w:t xml:space="preserve">. </w:t>
      </w:r>
      <w:r w:rsidRPr="00BB4305">
        <w:rPr>
          <w:rFonts w:ascii="Arial" w:hAnsi="Arial" w:cs="Arial"/>
          <w:b/>
          <w:bCs/>
          <w:lang w:val="en-GB"/>
        </w:rPr>
        <w:t xml:space="preserve"> Distribution of carbapenem-resistant strains isolated from digestive carriage in children receiving empirical antibiotic therapy at the CHU SO in 2023, at admission and discharge</w:t>
      </w:r>
    </w:p>
    <w:p w14:paraId="62B6F52D" w14:textId="77777777" w:rsidR="00CA130B" w:rsidRDefault="00CA130B" w:rsidP="00441B6F">
      <w:pPr>
        <w:jc w:val="both"/>
        <w:rPr>
          <w:rFonts w:ascii="Arial" w:hAnsi="Arial" w:cs="Arial"/>
          <w:u w:val="single"/>
          <w:lang w:val="en-GB" w:eastAsia="en-GB"/>
        </w:rPr>
      </w:pPr>
    </w:p>
    <w:p w14:paraId="52C84F94" w14:textId="77777777" w:rsidR="00972574" w:rsidRPr="00BB4305" w:rsidRDefault="00972574" w:rsidP="007B103E">
      <w:pPr>
        <w:pStyle w:val="ListParagraph"/>
        <w:spacing w:line="240" w:lineRule="auto"/>
        <w:ind w:left="0"/>
        <w:jc w:val="both"/>
        <w:rPr>
          <w:rFonts w:ascii="Arial" w:hAnsi="Arial" w:cs="Arial"/>
          <w:sz w:val="20"/>
          <w:szCs w:val="20"/>
          <w:lang w:val="en-GB"/>
        </w:rPr>
      </w:pPr>
      <w:r w:rsidRPr="00BB4305">
        <w:rPr>
          <w:rFonts w:ascii="Arial" w:hAnsi="Arial" w:cs="Arial"/>
          <w:sz w:val="20"/>
          <w:szCs w:val="20"/>
          <w:lang w:val="en-GB"/>
        </w:rPr>
        <w:t xml:space="preserve">ESBL-producing strains of Enterobacter cloacae, E. coli, and Klebsiella pneumoniae were resistant to cefotaxime in 95.5%, 98.7%, and 100% of cases at admission, and in 100%, 97.7%, and 100% at discharge, respectively. ESBL-producing strains of Enterobacter cloacae, E. coli, and Klebsiella pneumoniae were resistant to cefepime in 72.7%, 98.7%, and 100% of </w:t>
      </w:r>
      <w:r w:rsidRPr="00BB4305">
        <w:rPr>
          <w:rFonts w:ascii="Arial" w:hAnsi="Arial" w:cs="Arial"/>
          <w:sz w:val="20"/>
          <w:szCs w:val="20"/>
          <w:lang w:val="en-GB"/>
        </w:rPr>
        <w:lastRenderedPageBreak/>
        <w:t>cases at admission, respectively, and in 100% of cases for all strains at discharge. These strains showed resistance to ertapenem ranging from 12.7% to 57.9%, and resistance to imipenem from 12.7% to 50%. Carbapenem-resistant Enterobacteriaceae (CRE) strains were resistant to ertapenem in 80% to 100% of cases at admission, and in 66.7% to 100% of cases at discharge. These strains exhibited resistance to meropenem ranging from 26.6% at admission to 100% at discharge, and resistance to imipenem in 31.3% to 100% at admission and in 32.5% to 100% at discharge. Carbapenem-resistant strains were resistant to third-generation cephalosporins (3GC) in 93.7–100% of cases and to fourth-generation cephalosporins (4GC) in 97.5% to 100% of cases. Klebsiella pneumoniae strains isolated on selective ertapenem medium were resistant to all antibiotics tested. Beyond this beta-lactam resistance, gentamicin resistance ranged from 54.4% to 100% in more than 99% of the strains, and ciprofloxacin resistance ranged from 63.7% to 100% across all ESBL-producing strains. Carbapenem-resistant strains showed resistance rates ranging from 33.3% to 91.7% for gentamicin and 50% to 100% for ciprofloxacin (Tables 3 and 4).</w:t>
      </w:r>
    </w:p>
    <w:p w14:paraId="602C3AFB" w14:textId="77777777" w:rsidR="007B103E" w:rsidRPr="00BB4305" w:rsidRDefault="007B103E" w:rsidP="007B103E">
      <w:pPr>
        <w:jc w:val="both"/>
        <w:rPr>
          <w:rFonts w:ascii="Arial" w:hAnsi="Arial" w:cs="Arial"/>
          <w:bCs/>
          <w:lang w:val="en-GB"/>
        </w:rPr>
      </w:pPr>
      <w:r w:rsidRPr="00BB4305">
        <w:rPr>
          <w:rFonts w:ascii="Arial" w:hAnsi="Arial" w:cs="Arial"/>
          <w:bCs/>
          <w:lang w:val="en-GB"/>
        </w:rPr>
        <w:t xml:space="preserve">To evaluate the acquisition of resistant strains, we </w:t>
      </w:r>
      <w:proofErr w:type="gramStart"/>
      <w:r w:rsidRPr="00BB4305">
        <w:rPr>
          <w:rFonts w:ascii="Arial" w:hAnsi="Arial" w:cs="Arial"/>
          <w:bCs/>
          <w:lang w:val="en-GB"/>
        </w:rPr>
        <w:t>took into account</w:t>
      </w:r>
      <w:proofErr w:type="gramEnd"/>
      <w:r w:rsidRPr="00BB4305">
        <w:rPr>
          <w:rFonts w:ascii="Arial" w:hAnsi="Arial" w:cs="Arial"/>
          <w:bCs/>
          <w:lang w:val="en-GB"/>
        </w:rPr>
        <w:t xml:space="preserve"> children who did not carry any resistant strain at admission (swab 1) (N= 95). Among them, due to loss to follow-up, swabbing was repeated on 66 individuals (swab 2), 49 of whom carried a beta-lactam resistant strain, representing a multidrug-resistant strain acquisition rate of 74.2%.</w:t>
      </w:r>
    </w:p>
    <w:p w14:paraId="3C68A774" w14:textId="6225A11E" w:rsidR="00CA130B" w:rsidRDefault="003F1DE4" w:rsidP="00441B6F">
      <w:pPr>
        <w:jc w:val="both"/>
        <w:rPr>
          <w:rFonts w:ascii="Arial" w:hAnsi="Arial" w:cs="Arial"/>
          <w:lang w:val="en-GB"/>
        </w:rPr>
      </w:pPr>
      <w:r w:rsidRPr="00BB4305">
        <w:rPr>
          <w:rFonts w:ascii="Arial" w:hAnsi="Arial" w:cs="Arial"/>
          <w:lang w:val="en-GB"/>
        </w:rPr>
        <w:t>A statistically significant association was found between the carriage of multidrug-resistant germs and age for children aged 5–11 years (P=0.0046). Additionally, hospitalization of more than 6 days and</w:t>
      </w:r>
      <w:r>
        <w:rPr>
          <w:rFonts w:ascii="Arial" w:hAnsi="Arial" w:cs="Arial"/>
          <w:lang w:val="en-GB"/>
        </w:rPr>
        <w:t xml:space="preserve"> </w:t>
      </w:r>
      <w:r w:rsidRPr="00BB4305">
        <w:rPr>
          <w:rFonts w:ascii="Arial" w:hAnsi="Arial" w:cs="Arial"/>
          <w:lang w:val="en-GB"/>
        </w:rPr>
        <w:t>antibiotic therapy lasting between 5–8 days (p=0.0003, p=0.001) were statistically significantly associated with the acquisition of multidrug-resistant strains. Newborns were the most likely to acquire multidrug-resistant strains (p=0.0001) (Table 5).</w:t>
      </w:r>
    </w:p>
    <w:p w14:paraId="28B2F9DD" w14:textId="77777777" w:rsidR="005C2394" w:rsidRDefault="005C2394" w:rsidP="00441B6F">
      <w:pPr>
        <w:jc w:val="both"/>
        <w:rPr>
          <w:rFonts w:ascii="Arial" w:hAnsi="Arial" w:cs="Arial"/>
          <w:lang w:val="en-GB"/>
        </w:rPr>
      </w:pPr>
    </w:p>
    <w:p w14:paraId="4FC70A58" w14:textId="77777777" w:rsidR="005C2394" w:rsidRDefault="005C2394" w:rsidP="00441B6F">
      <w:pPr>
        <w:jc w:val="both"/>
        <w:rPr>
          <w:rFonts w:ascii="Arial" w:hAnsi="Arial" w:cs="Arial"/>
          <w:lang w:val="en-GB"/>
        </w:rPr>
      </w:pPr>
    </w:p>
    <w:p w14:paraId="46A4DA9D" w14:textId="77777777" w:rsidR="005C2394" w:rsidRDefault="005C2394" w:rsidP="00441B6F">
      <w:pPr>
        <w:jc w:val="both"/>
        <w:rPr>
          <w:rFonts w:ascii="Arial" w:hAnsi="Arial" w:cs="Arial"/>
          <w:lang w:val="en-GB"/>
        </w:rPr>
      </w:pPr>
    </w:p>
    <w:p w14:paraId="69BA454D" w14:textId="77777777" w:rsidR="005C2394" w:rsidRDefault="005C2394" w:rsidP="00441B6F">
      <w:pPr>
        <w:jc w:val="both"/>
        <w:rPr>
          <w:rFonts w:ascii="Arial" w:hAnsi="Arial" w:cs="Arial"/>
          <w:lang w:val="en-GB"/>
        </w:rPr>
      </w:pPr>
    </w:p>
    <w:p w14:paraId="75909F69" w14:textId="77777777" w:rsidR="005C2394" w:rsidRDefault="005C2394" w:rsidP="00441B6F">
      <w:pPr>
        <w:jc w:val="both"/>
        <w:rPr>
          <w:rFonts w:ascii="Arial" w:hAnsi="Arial" w:cs="Arial"/>
          <w:lang w:val="en-GB"/>
        </w:rPr>
      </w:pPr>
    </w:p>
    <w:p w14:paraId="6E877DE3" w14:textId="77777777" w:rsidR="005C2394" w:rsidRDefault="005C2394" w:rsidP="00441B6F">
      <w:pPr>
        <w:jc w:val="both"/>
        <w:rPr>
          <w:rFonts w:ascii="Arial" w:hAnsi="Arial" w:cs="Arial"/>
          <w:lang w:val="en-GB"/>
        </w:rPr>
      </w:pPr>
    </w:p>
    <w:p w14:paraId="6690A908" w14:textId="77777777" w:rsidR="005C2394" w:rsidRDefault="005C2394" w:rsidP="00441B6F">
      <w:pPr>
        <w:jc w:val="both"/>
        <w:rPr>
          <w:rFonts w:ascii="Arial" w:hAnsi="Arial" w:cs="Arial"/>
          <w:lang w:val="en-GB"/>
        </w:rPr>
      </w:pPr>
    </w:p>
    <w:p w14:paraId="4F8BA6BC" w14:textId="77777777" w:rsidR="005C2394" w:rsidRDefault="005C2394" w:rsidP="00441B6F">
      <w:pPr>
        <w:jc w:val="both"/>
        <w:rPr>
          <w:rFonts w:ascii="Arial" w:hAnsi="Arial" w:cs="Arial"/>
          <w:lang w:val="en-GB"/>
        </w:rPr>
      </w:pPr>
    </w:p>
    <w:p w14:paraId="631737D6" w14:textId="77777777" w:rsidR="005C2394" w:rsidRDefault="005C2394" w:rsidP="00441B6F">
      <w:pPr>
        <w:jc w:val="both"/>
        <w:rPr>
          <w:rFonts w:ascii="Arial" w:hAnsi="Arial" w:cs="Arial"/>
          <w:lang w:val="en-GB"/>
        </w:rPr>
      </w:pPr>
    </w:p>
    <w:p w14:paraId="7A395B3A" w14:textId="77777777" w:rsidR="005C2394" w:rsidRDefault="005C2394" w:rsidP="00441B6F">
      <w:pPr>
        <w:jc w:val="both"/>
        <w:rPr>
          <w:rFonts w:ascii="Arial" w:hAnsi="Arial" w:cs="Arial"/>
          <w:lang w:val="en-GB"/>
        </w:rPr>
      </w:pPr>
    </w:p>
    <w:p w14:paraId="5E1A1350" w14:textId="77777777" w:rsidR="005C2394" w:rsidRDefault="005C2394" w:rsidP="00441B6F">
      <w:pPr>
        <w:jc w:val="both"/>
        <w:rPr>
          <w:rFonts w:ascii="Arial" w:hAnsi="Arial" w:cs="Arial"/>
          <w:lang w:val="en-GB"/>
        </w:rPr>
      </w:pPr>
    </w:p>
    <w:p w14:paraId="5258DCB0" w14:textId="77777777" w:rsidR="005C2394" w:rsidRDefault="005C2394" w:rsidP="00441B6F">
      <w:pPr>
        <w:jc w:val="both"/>
        <w:rPr>
          <w:rFonts w:ascii="Arial" w:hAnsi="Arial" w:cs="Arial"/>
          <w:lang w:val="en-GB"/>
        </w:rPr>
      </w:pPr>
    </w:p>
    <w:p w14:paraId="3BA2A7DC" w14:textId="77777777" w:rsidR="005C2394" w:rsidRDefault="005C2394" w:rsidP="00441B6F">
      <w:pPr>
        <w:jc w:val="both"/>
        <w:rPr>
          <w:rFonts w:ascii="Arial" w:hAnsi="Arial" w:cs="Arial"/>
          <w:lang w:val="en-GB"/>
        </w:rPr>
      </w:pPr>
    </w:p>
    <w:p w14:paraId="04965DA7" w14:textId="77777777" w:rsidR="005C2394" w:rsidRDefault="005C2394" w:rsidP="00441B6F">
      <w:pPr>
        <w:jc w:val="both"/>
        <w:rPr>
          <w:rFonts w:ascii="Arial" w:hAnsi="Arial" w:cs="Arial"/>
          <w:lang w:val="en-GB"/>
        </w:rPr>
      </w:pPr>
    </w:p>
    <w:p w14:paraId="1621E12D" w14:textId="77777777" w:rsidR="005C2394" w:rsidRDefault="005C2394" w:rsidP="00441B6F">
      <w:pPr>
        <w:jc w:val="both"/>
        <w:rPr>
          <w:rFonts w:ascii="Arial" w:hAnsi="Arial" w:cs="Arial"/>
          <w:lang w:val="en-GB"/>
        </w:rPr>
      </w:pPr>
    </w:p>
    <w:p w14:paraId="79ADBCE7" w14:textId="77777777" w:rsidR="005C2394" w:rsidRDefault="005C2394" w:rsidP="00441B6F">
      <w:pPr>
        <w:jc w:val="both"/>
        <w:rPr>
          <w:rFonts w:ascii="Arial" w:hAnsi="Arial" w:cs="Arial"/>
          <w:lang w:val="en-GB"/>
        </w:rPr>
      </w:pPr>
    </w:p>
    <w:p w14:paraId="0CF277DA" w14:textId="77777777" w:rsidR="005C2394" w:rsidRDefault="005C2394" w:rsidP="00441B6F">
      <w:pPr>
        <w:jc w:val="both"/>
        <w:rPr>
          <w:rFonts w:ascii="Arial" w:hAnsi="Arial" w:cs="Arial"/>
          <w:lang w:val="en-GB"/>
        </w:rPr>
      </w:pPr>
    </w:p>
    <w:p w14:paraId="0BAC7956" w14:textId="77777777" w:rsidR="005C2394" w:rsidRDefault="005C2394" w:rsidP="00441B6F">
      <w:pPr>
        <w:jc w:val="both"/>
        <w:rPr>
          <w:rFonts w:ascii="Arial" w:hAnsi="Arial" w:cs="Arial"/>
          <w:lang w:val="en-GB"/>
        </w:rPr>
      </w:pPr>
    </w:p>
    <w:p w14:paraId="129C7907" w14:textId="77777777" w:rsidR="005C2394" w:rsidRDefault="005C2394" w:rsidP="00441B6F">
      <w:pPr>
        <w:jc w:val="both"/>
        <w:rPr>
          <w:rFonts w:ascii="Arial" w:hAnsi="Arial" w:cs="Arial"/>
          <w:lang w:val="en-GB"/>
        </w:rPr>
      </w:pPr>
    </w:p>
    <w:p w14:paraId="628894D0" w14:textId="77777777" w:rsidR="005C2394" w:rsidRDefault="005C2394" w:rsidP="00441B6F">
      <w:pPr>
        <w:jc w:val="both"/>
        <w:rPr>
          <w:rFonts w:ascii="Arial" w:hAnsi="Arial" w:cs="Arial"/>
          <w:lang w:val="en-GB"/>
        </w:rPr>
      </w:pPr>
    </w:p>
    <w:p w14:paraId="36E05244" w14:textId="77777777" w:rsidR="005C2394" w:rsidRDefault="005C2394" w:rsidP="00441B6F">
      <w:pPr>
        <w:jc w:val="both"/>
        <w:rPr>
          <w:rFonts w:ascii="Arial" w:hAnsi="Arial" w:cs="Arial"/>
          <w:lang w:val="en-GB"/>
        </w:rPr>
      </w:pPr>
    </w:p>
    <w:p w14:paraId="01B625FD" w14:textId="77777777" w:rsidR="005C2394" w:rsidRDefault="005C2394" w:rsidP="00441B6F">
      <w:pPr>
        <w:jc w:val="both"/>
        <w:rPr>
          <w:rFonts w:ascii="Arial" w:hAnsi="Arial" w:cs="Arial"/>
          <w:lang w:val="en-GB"/>
        </w:rPr>
      </w:pPr>
    </w:p>
    <w:p w14:paraId="6880BFE7" w14:textId="77777777" w:rsidR="005C2394" w:rsidRDefault="005C2394" w:rsidP="00441B6F">
      <w:pPr>
        <w:jc w:val="both"/>
        <w:rPr>
          <w:rFonts w:ascii="Arial" w:hAnsi="Arial" w:cs="Arial"/>
          <w:lang w:val="en-GB"/>
        </w:rPr>
      </w:pPr>
    </w:p>
    <w:p w14:paraId="3F1DD0C0" w14:textId="77777777" w:rsidR="005C2394" w:rsidRDefault="005C2394" w:rsidP="00441B6F">
      <w:pPr>
        <w:jc w:val="both"/>
        <w:rPr>
          <w:rFonts w:ascii="Arial" w:hAnsi="Arial" w:cs="Arial"/>
          <w:lang w:val="en-GB"/>
        </w:rPr>
      </w:pPr>
    </w:p>
    <w:p w14:paraId="3702A46D" w14:textId="77777777" w:rsidR="005C2394" w:rsidRDefault="005C2394" w:rsidP="00441B6F">
      <w:pPr>
        <w:jc w:val="both"/>
        <w:rPr>
          <w:rFonts w:ascii="Arial" w:hAnsi="Arial" w:cs="Arial"/>
          <w:lang w:val="en-GB"/>
        </w:rPr>
      </w:pPr>
    </w:p>
    <w:p w14:paraId="414AB0DB" w14:textId="77777777" w:rsidR="005C2394" w:rsidRDefault="005C2394" w:rsidP="00441B6F">
      <w:pPr>
        <w:jc w:val="both"/>
        <w:rPr>
          <w:rFonts w:ascii="Arial" w:hAnsi="Arial" w:cs="Arial"/>
          <w:lang w:val="en-GB"/>
        </w:rPr>
      </w:pPr>
    </w:p>
    <w:p w14:paraId="6F178BEF" w14:textId="77777777" w:rsidR="005C2394" w:rsidRDefault="005C2394" w:rsidP="00441B6F">
      <w:pPr>
        <w:jc w:val="both"/>
        <w:rPr>
          <w:rFonts w:ascii="Arial" w:hAnsi="Arial" w:cs="Arial"/>
          <w:lang w:val="en-GB"/>
        </w:rPr>
      </w:pPr>
    </w:p>
    <w:p w14:paraId="245B05EC" w14:textId="77777777" w:rsidR="005C2394" w:rsidRDefault="005C2394" w:rsidP="00441B6F">
      <w:pPr>
        <w:jc w:val="both"/>
        <w:rPr>
          <w:rFonts w:ascii="Arial" w:hAnsi="Arial" w:cs="Arial"/>
          <w:lang w:val="en-GB"/>
        </w:rPr>
      </w:pPr>
    </w:p>
    <w:p w14:paraId="2559B275" w14:textId="77777777" w:rsidR="005C2394" w:rsidRDefault="005C2394" w:rsidP="00441B6F">
      <w:pPr>
        <w:jc w:val="both"/>
        <w:rPr>
          <w:rFonts w:ascii="Arial" w:hAnsi="Arial" w:cs="Arial"/>
          <w:lang w:val="en-GB"/>
        </w:rPr>
      </w:pPr>
    </w:p>
    <w:p w14:paraId="6FCB512C" w14:textId="77777777" w:rsidR="005C2394" w:rsidRDefault="005C2394" w:rsidP="00441B6F">
      <w:pPr>
        <w:jc w:val="both"/>
        <w:rPr>
          <w:rFonts w:ascii="Arial" w:hAnsi="Arial" w:cs="Arial"/>
          <w:lang w:val="en-GB"/>
        </w:rPr>
      </w:pPr>
    </w:p>
    <w:p w14:paraId="10B374A9" w14:textId="77777777" w:rsidR="005C2394" w:rsidRDefault="005C2394" w:rsidP="00441B6F">
      <w:pPr>
        <w:jc w:val="both"/>
        <w:rPr>
          <w:rFonts w:ascii="Arial" w:hAnsi="Arial" w:cs="Arial"/>
          <w:lang w:val="en-GB"/>
        </w:rPr>
      </w:pPr>
    </w:p>
    <w:p w14:paraId="76B51DD8" w14:textId="77777777" w:rsidR="005C2394" w:rsidRDefault="005C2394" w:rsidP="00441B6F">
      <w:pPr>
        <w:jc w:val="both"/>
        <w:rPr>
          <w:rFonts w:ascii="Arial" w:hAnsi="Arial" w:cs="Arial"/>
          <w:u w:val="single"/>
          <w:lang w:val="en-GB" w:eastAsia="en-GB"/>
        </w:rPr>
        <w:sectPr w:rsidR="005C2394" w:rsidSect="00E5304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FDA4BE" w14:textId="21A12760" w:rsidR="005C2394" w:rsidRPr="00BB4305" w:rsidRDefault="005C2394" w:rsidP="002221BB">
      <w:pPr>
        <w:jc w:val="both"/>
        <w:rPr>
          <w:rFonts w:ascii="Arial" w:hAnsi="Arial" w:cs="Arial"/>
          <w:b/>
          <w:bCs/>
          <w:lang w:val="en-GB"/>
        </w:rPr>
      </w:pPr>
      <w:r w:rsidRPr="00BB4305">
        <w:rPr>
          <w:rFonts w:ascii="Arial" w:hAnsi="Arial" w:cs="Arial"/>
          <w:b/>
          <w:bCs/>
          <w:lang w:val="en-GB"/>
        </w:rPr>
        <w:lastRenderedPageBreak/>
        <w:t>Table 3</w:t>
      </w:r>
      <w:r w:rsidR="002221BB">
        <w:rPr>
          <w:rFonts w:ascii="Arial" w:hAnsi="Arial" w:cs="Arial"/>
          <w:b/>
          <w:bCs/>
          <w:lang w:val="en-GB"/>
        </w:rPr>
        <w:t>.</w:t>
      </w:r>
      <w:r w:rsidRPr="00BB4305">
        <w:rPr>
          <w:rFonts w:ascii="Arial" w:hAnsi="Arial" w:cs="Arial"/>
          <w:b/>
          <w:bCs/>
          <w:lang w:val="en-GB"/>
        </w:rPr>
        <w:t xml:space="preserve"> Distribution of resistance profiles of ESBL-producing </w:t>
      </w:r>
      <w:proofErr w:type="spellStart"/>
      <w:r w:rsidRPr="00BB4305">
        <w:rPr>
          <w:rFonts w:ascii="Arial" w:hAnsi="Arial" w:cs="Arial"/>
          <w:b/>
          <w:bCs/>
          <w:lang w:val="en-GB"/>
        </w:rPr>
        <w:t>Enterobacterales</w:t>
      </w:r>
      <w:proofErr w:type="spellEnd"/>
      <w:r w:rsidRPr="00BB4305">
        <w:rPr>
          <w:rFonts w:ascii="Arial" w:hAnsi="Arial" w:cs="Arial"/>
          <w:b/>
          <w:bCs/>
          <w:lang w:val="en-GB"/>
        </w:rPr>
        <w:t xml:space="preserve"> (ESBL-E) strains isolated from digestive carriage in children receiving empirical antibiotic therapy at the CHU SO in 2023, at admission and discharge</w:t>
      </w:r>
    </w:p>
    <w:p w14:paraId="4D0F085E" w14:textId="77777777" w:rsidR="005C2394" w:rsidRDefault="005C2394" w:rsidP="00441B6F">
      <w:pPr>
        <w:jc w:val="both"/>
        <w:rPr>
          <w:rFonts w:ascii="Arial" w:hAnsi="Arial" w:cs="Arial"/>
          <w:u w:val="single"/>
          <w:lang w:val="en-GB" w:eastAsia="en-GB"/>
        </w:rPr>
      </w:pPr>
    </w:p>
    <w:tbl>
      <w:tblPr>
        <w:tblStyle w:val="TableGrid"/>
        <w:tblW w:w="14454"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8"/>
        <w:gridCol w:w="424"/>
        <w:gridCol w:w="1132"/>
        <w:gridCol w:w="1134"/>
        <w:gridCol w:w="1276"/>
        <w:gridCol w:w="1276"/>
        <w:gridCol w:w="1134"/>
        <w:gridCol w:w="1134"/>
        <w:gridCol w:w="1276"/>
        <w:gridCol w:w="1275"/>
        <w:gridCol w:w="1134"/>
        <w:gridCol w:w="851"/>
      </w:tblGrid>
      <w:tr w:rsidR="005C2394" w:rsidRPr="002E13D8" w14:paraId="2AFFCE42" w14:textId="77777777" w:rsidTr="003B0E4A">
        <w:tc>
          <w:tcPr>
            <w:tcW w:w="2408" w:type="dxa"/>
            <w:tcBorders>
              <w:top w:val="single" w:sz="4" w:space="0" w:color="auto"/>
              <w:bottom w:val="single" w:sz="4" w:space="0" w:color="auto"/>
            </w:tcBorders>
            <w:vAlign w:val="center"/>
          </w:tcPr>
          <w:p w14:paraId="1FB9F326"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Antibiotics</w:t>
            </w:r>
          </w:p>
        </w:tc>
        <w:tc>
          <w:tcPr>
            <w:tcW w:w="12046" w:type="dxa"/>
            <w:gridSpan w:val="11"/>
            <w:tcBorders>
              <w:top w:val="single" w:sz="4" w:space="0" w:color="auto"/>
              <w:bottom w:val="single" w:sz="4" w:space="0" w:color="auto"/>
            </w:tcBorders>
            <w:vAlign w:val="center"/>
          </w:tcPr>
          <w:p w14:paraId="3BB1B1D3" w14:textId="77777777" w:rsidR="005C2394" w:rsidRPr="002E13D8" w:rsidRDefault="005C2394" w:rsidP="00344259">
            <w:pPr>
              <w:jc w:val="center"/>
              <w:rPr>
                <w:rFonts w:ascii="Arial" w:hAnsi="Arial" w:cs="Arial"/>
                <w:b/>
                <w:bCs/>
                <w:sz w:val="20"/>
                <w:szCs w:val="20"/>
              </w:rPr>
            </w:pPr>
            <w:r w:rsidRPr="009C2991">
              <w:rPr>
                <w:rFonts w:ascii="Arial" w:hAnsi="Arial" w:cs="Arial"/>
                <w:b/>
                <w:bCs/>
                <w:sz w:val="20"/>
                <w:szCs w:val="20"/>
              </w:rPr>
              <w:t>Isolated Enterobacteriaceae strains</w:t>
            </w:r>
          </w:p>
        </w:tc>
      </w:tr>
      <w:tr w:rsidR="005C2394" w:rsidRPr="002E13D8" w14:paraId="54CB4F16" w14:textId="77777777" w:rsidTr="003B0E4A">
        <w:trPr>
          <w:trHeight w:val="82"/>
        </w:trPr>
        <w:tc>
          <w:tcPr>
            <w:tcW w:w="2408" w:type="dxa"/>
            <w:tcBorders>
              <w:top w:val="single" w:sz="4" w:space="0" w:color="auto"/>
            </w:tcBorders>
            <w:vAlign w:val="center"/>
          </w:tcPr>
          <w:p w14:paraId="32989551" w14:textId="77777777" w:rsidR="005C2394" w:rsidRPr="002E13D8" w:rsidRDefault="005C2394" w:rsidP="00344259">
            <w:pPr>
              <w:jc w:val="center"/>
              <w:rPr>
                <w:rFonts w:ascii="Arial" w:hAnsi="Arial" w:cs="Arial"/>
                <w:sz w:val="20"/>
                <w:szCs w:val="20"/>
              </w:rPr>
            </w:pPr>
            <w:bookmarkStart w:id="4" w:name="_Hlk213745614"/>
          </w:p>
        </w:tc>
        <w:tc>
          <w:tcPr>
            <w:tcW w:w="424" w:type="dxa"/>
            <w:tcBorders>
              <w:top w:val="single" w:sz="4" w:space="0" w:color="auto"/>
            </w:tcBorders>
            <w:vAlign w:val="center"/>
          </w:tcPr>
          <w:p w14:paraId="22A50803" w14:textId="77777777" w:rsidR="005C2394" w:rsidRPr="002E13D8" w:rsidRDefault="005C2394" w:rsidP="00344259">
            <w:pPr>
              <w:jc w:val="center"/>
              <w:rPr>
                <w:rFonts w:ascii="Arial" w:eastAsia="Times New Roman" w:hAnsi="Arial" w:cs="Arial"/>
                <w:i/>
                <w:iCs/>
                <w:color w:val="000000"/>
                <w:sz w:val="20"/>
                <w:szCs w:val="20"/>
              </w:rPr>
            </w:pPr>
          </w:p>
        </w:tc>
        <w:tc>
          <w:tcPr>
            <w:tcW w:w="2266" w:type="dxa"/>
            <w:gridSpan w:val="2"/>
            <w:tcBorders>
              <w:top w:val="single" w:sz="4" w:space="0" w:color="auto"/>
            </w:tcBorders>
            <w:vAlign w:val="center"/>
          </w:tcPr>
          <w:p w14:paraId="30312EC9"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Escherichia coli</w:t>
            </w:r>
          </w:p>
        </w:tc>
        <w:tc>
          <w:tcPr>
            <w:tcW w:w="2552" w:type="dxa"/>
            <w:gridSpan w:val="2"/>
            <w:tcBorders>
              <w:top w:val="single" w:sz="4" w:space="0" w:color="auto"/>
            </w:tcBorders>
            <w:vAlign w:val="center"/>
          </w:tcPr>
          <w:p w14:paraId="69DCAABC"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Enterobacter cloacae</w:t>
            </w:r>
          </w:p>
        </w:tc>
        <w:tc>
          <w:tcPr>
            <w:tcW w:w="2268" w:type="dxa"/>
            <w:gridSpan w:val="2"/>
            <w:tcBorders>
              <w:top w:val="single" w:sz="4" w:space="0" w:color="auto"/>
            </w:tcBorders>
            <w:vAlign w:val="center"/>
          </w:tcPr>
          <w:p w14:paraId="518EE6B5"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 xml:space="preserve">Klebsiella </w:t>
            </w:r>
            <w:proofErr w:type="spellStart"/>
            <w:r w:rsidRPr="002E13D8">
              <w:rPr>
                <w:rFonts w:ascii="Arial" w:eastAsia="Times New Roman" w:hAnsi="Arial" w:cs="Arial"/>
                <w:b/>
                <w:bCs/>
                <w:i/>
                <w:iCs/>
                <w:color w:val="000000"/>
                <w:sz w:val="20"/>
                <w:szCs w:val="20"/>
              </w:rPr>
              <w:t>oxytoca</w:t>
            </w:r>
            <w:proofErr w:type="spellEnd"/>
          </w:p>
        </w:tc>
        <w:tc>
          <w:tcPr>
            <w:tcW w:w="2551" w:type="dxa"/>
            <w:gridSpan w:val="2"/>
            <w:tcBorders>
              <w:top w:val="single" w:sz="4" w:space="0" w:color="auto"/>
            </w:tcBorders>
            <w:vAlign w:val="center"/>
          </w:tcPr>
          <w:p w14:paraId="7235839E"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Klebsiella pneumoniae</w:t>
            </w:r>
          </w:p>
        </w:tc>
        <w:tc>
          <w:tcPr>
            <w:tcW w:w="1985" w:type="dxa"/>
            <w:gridSpan w:val="2"/>
            <w:tcBorders>
              <w:top w:val="single" w:sz="4" w:space="0" w:color="auto"/>
            </w:tcBorders>
            <w:vAlign w:val="center"/>
          </w:tcPr>
          <w:p w14:paraId="0A074AC0" w14:textId="77777777" w:rsidR="005C2394" w:rsidRPr="002E13D8" w:rsidRDefault="005C2394" w:rsidP="00344259">
            <w:pPr>
              <w:jc w:val="center"/>
              <w:rPr>
                <w:rFonts w:ascii="Arial" w:eastAsia="Times New Roman" w:hAnsi="Arial" w:cs="Arial"/>
                <w:b/>
                <w:bCs/>
                <w:i/>
                <w:iCs/>
                <w:color w:val="000000"/>
                <w:sz w:val="20"/>
                <w:szCs w:val="20"/>
              </w:rPr>
            </w:pPr>
            <w:r w:rsidRPr="002E13D8">
              <w:rPr>
                <w:rFonts w:ascii="Arial" w:eastAsia="Times New Roman" w:hAnsi="Arial" w:cs="Arial"/>
                <w:b/>
                <w:bCs/>
                <w:i/>
                <w:iCs/>
                <w:color w:val="000000"/>
                <w:sz w:val="20"/>
                <w:szCs w:val="20"/>
              </w:rPr>
              <w:t>Proteus mirabilis</w:t>
            </w:r>
          </w:p>
        </w:tc>
      </w:tr>
      <w:bookmarkEnd w:id="4"/>
      <w:tr w:rsidR="005C2394" w:rsidRPr="002E13D8" w14:paraId="3A7A2834" w14:textId="77777777" w:rsidTr="003B0E4A">
        <w:tc>
          <w:tcPr>
            <w:tcW w:w="2408" w:type="dxa"/>
            <w:tcBorders>
              <w:bottom w:val="single" w:sz="4" w:space="0" w:color="auto"/>
            </w:tcBorders>
            <w:vAlign w:val="center"/>
          </w:tcPr>
          <w:p w14:paraId="16A5E6B2" w14:textId="77777777" w:rsidR="005C2394" w:rsidRPr="002E13D8" w:rsidRDefault="005C2394" w:rsidP="00344259">
            <w:pPr>
              <w:jc w:val="center"/>
              <w:rPr>
                <w:rFonts w:ascii="Arial" w:hAnsi="Arial" w:cs="Arial"/>
                <w:sz w:val="20"/>
                <w:szCs w:val="20"/>
              </w:rPr>
            </w:pPr>
          </w:p>
        </w:tc>
        <w:tc>
          <w:tcPr>
            <w:tcW w:w="424" w:type="dxa"/>
            <w:tcBorders>
              <w:bottom w:val="single" w:sz="4" w:space="0" w:color="auto"/>
            </w:tcBorders>
            <w:vAlign w:val="center"/>
          </w:tcPr>
          <w:p w14:paraId="758FFD1F" w14:textId="77777777" w:rsidR="005C2394" w:rsidRPr="002E13D8" w:rsidRDefault="005C2394" w:rsidP="00344259">
            <w:pPr>
              <w:jc w:val="center"/>
              <w:rPr>
                <w:rFonts w:ascii="Arial" w:hAnsi="Arial" w:cs="Arial"/>
                <w:sz w:val="20"/>
                <w:szCs w:val="20"/>
              </w:rPr>
            </w:pPr>
          </w:p>
        </w:tc>
        <w:tc>
          <w:tcPr>
            <w:tcW w:w="1132" w:type="dxa"/>
            <w:tcBorders>
              <w:bottom w:val="single" w:sz="4" w:space="0" w:color="auto"/>
            </w:tcBorders>
            <w:vAlign w:val="center"/>
          </w:tcPr>
          <w:p w14:paraId="2FEE92E3"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79 (%)</w:t>
            </w:r>
          </w:p>
        </w:tc>
        <w:tc>
          <w:tcPr>
            <w:tcW w:w="1134" w:type="dxa"/>
            <w:tcBorders>
              <w:bottom w:val="single" w:sz="4" w:space="0" w:color="auto"/>
            </w:tcBorders>
            <w:vAlign w:val="center"/>
          </w:tcPr>
          <w:p w14:paraId="6E85D5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**n=87</w:t>
            </w:r>
          </w:p>
          <w:p w14:paraId="1F596A9A"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445B4BD2" w14:textId="77777777" w:rsidR="005C2394" w:rsidRPr="002E13D8" w:rsidRDefault="005C2394" w:rsidP="00344259">
            <w:pPr>
              <w:jc w:val="center"/>
              <w:rPr>
                <w:rFonts w:ascii="Arial" w:eastAsia="Times New Roman" w:hAnsi="Arial" w:cs="Arial"/>
                <w:color w:val="000000"/>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22</w:t>
            </w:r>
          </w:p>
          <w:p w14:paraId="7D7881C4"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13172B2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**n=19</w:t>
            </w:r>
          </w:p>
          <w:p w14:paraId="7AE01145"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1037F8D"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*n=</w:t>
            </w:r>
            <w:r w:rsidRPr="002E13D8">
              <w:rPr>
                <w:rFonts w:ascii="Arial" w:eastAsia="Times New Roman" w:hAnsi="Arial" w:cs="Arial"/>
                <w:color w:val="000000"/>
                <w:sz w:val="20"/>
                <w:szCs w:val="20"/>
              </w:rPr>
              <w:t>4 (%)</w:t>
            </w:r>
          </w:p>
        </w:tc>
        <w:tc>
          <w:tcPr>
            <w:tcW w:w="1134" w:type="dxa"/>
            <w:tcBorders>
              <w:bottom w:val="single" w:sz="4" w:space="0" w:color="auto"/>
            </w:tcBorders>
            <w:vAlign w:val="center"/>
          </w:tcPr>
          <w:p w14:paraId="7E4104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**n=6</w:t>
            </w:r>
          </w:p>
          <w:p w14:paraId="1F6548F1"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276" w:type="dxa"/>
            <w:tcBorders>
              <w:bottom w:val="single" w:sz="4" w:space="0" w:color="auto"/>
            </w:tcBorders>
            <w:vAlign w:val="center"/>
          </w:tcPr>
          <w:p w14:paraId="0BAC07B7"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 </w:t>
            </w:r>
            <w:r w:rsidRPr="002E13D8">
              <w:rPr>
                <w:rFonts w:ascii="Arial" w:eastAsia="Times New Roman" w:hAnsi="Arial" w:cs="Arial"/>
                <w:color w:val="000000"/>
                <w:sz w:val="20"/>
                <w:szCs w:val="20"/>
              </w:rPr>
              <w:t>23 (%)</w:t>
            </w:r>
          </w:p>
        </w:tc>
        <w:tc>
          <w:tcPr>
            <w:tcW w:w="1275" w:type="dxa"/>
            <w:tcBorders>
              <w:bottom w:val="single" w:sz="4" w:space="0" w:color="auto"/>
            </w:tcBorders>
            <w:vAlign w:val="center"/>
          </w:tcPr>
          <w:p w14:paraId="61B0B9D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**n=26</w:t>
            </w:r>
          </w:p>
          <w:p w14:paraId="53D750F0"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color w:val="000000"/>
                <w:sz w:val="20"/>
                <w:szCs w:val="20"/>
              </w:rPr>
              <w:t>(%)</w:t>
            </w:r>
          </w:p>
        </w:tc>
        <w:tc>
          <w:tcPr>
            <w:tcW w:w="1134" w:type="dxa"/>
            <w:tcBorders>
              <w:bottom w:val="single" w:sz="4" w:space="0" w:color="auto"/>
            </w:tcBorders>
            <w:vAlign w:val="center"/>
          </w:tcPr>
          <w:p w14:paraId="0648F87C" w14:textId="77777777" w:rsidR="005C2394" w:rsidRPr="002E13D8" w:rsidRDefault="005C2394" w:rsidP="00344259">
            <w:pPr>
              <w:jc w:val="center"/>
              <w:rPr>
                <w:rFonts w:ascii="Arial" w:hAnsi="Arial" w:cs="Arial"/>
                <w:sz w:val="20"/>
                <w:szCs w:val="20"/>
              </w:rPr>
            </w:pPr>
            <w:r w:rsidRPr="002E13D8">
              <w:rPr>
                <w:rFonts w:ascii="Arial" w:eastAsia="Times New Roman" w:hAnsi="Arial" w:cs="Arial"/>
                <w:i/>
                <w:iCs/>
                <w:color w:val="000000"/>
                <w:sz w:val="20"/>
                <w:szCs w:val="20"/>
              </w:rPr>
              <w:t xml:space="preserve">*n=1 </w:t>
            </w:r>
            <w:r w:rsidRPr="002E13D8">
              <w:rPr>
                <w:rFonts w:ascii="Arial" w:eastAsia="Times New Roman" w:hAnsi="Arial" w:cs="Arial"/>
                <w:color w:val="000000"/>
                <w:sz w:val="20"/>
                <w:szCs w:val="20"/>
              </w:rPr>
              <w:t>(%)</w:t>
            </w:r>
          </w:p>
        </w:tc>
        <w:tc>
          <w:tcPr>
            <w:tcW w:w="851" w:type="dxa"/>
            <w:tcBorders>
              <w:bottom w:val="single" w:sz="4" w:space="0" w:color="auto"/>
            </w:tcBorders>
            <w:vAlign w:val="center"/>
          </w:tcPr>
          <w:p w14:paraId="387152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**n=0</w:t>
            </w:r>
          </w:p>
          <w:p w14:paraId="6E7FDE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E9B793B" w14:textId="77777777" w:rsidTr="003B0E4A">
        <w:tc>
          <w:tcPr>
            <w:tcW w:w="2408" w:type="dxa"/>
            <w:tcBorders>
              <w:top w:val="single" w:sz="4" w:space="0" w:color="auto"/>
            </w:tcBorders>
            <w:vAlign w:val="center"/>
          </w:tcPr>
          <w:p w14:paraId="7B6528FB" w14:textId="60ADA407" w:rsidR="005C2394" w:rsidRPr="002E13D8" w:rsidRDefault="005C2394"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I</w:t>
            </w:r>
            <w:r w:rsidR="008D219E">
              <w:rPr>
                <w:rFonts w:ascii="Arial" w:eastAsia="Times New Roman" w:hAnsi="Arial" w:cs="Arial"/>
                <w:color w:val="000000"/>
                <w:sz w:val="20"/>
                <w:szCs w:val="20"/>
                <w:lang w:eastAsia="fr-FR"/>
              </w:rPr>
              <w:t>mipenem</w:t>
            </w:r>
          </w:p>
        </w:tc>
        <w:tc>
          <w:tcPr>
            <w:tcW w:w="424" w:type="dxa"/>
            <w:tcBorders>
              <w:top w:val="single" w:sz="4" w:space="0" w:color="auto"/>
            </w:tcBorders>
            <w:vAlign w:val="center"/>
          </w:tcPr>
          <w:p w14:paraId="72E21A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top w:val="single" w:sz="4" w:space="0" w:color="auto"/>
            </w:tcBorders>
            <w:vAlign w:val="center"/>
          </w:tcPr>
          <w:p w14:paraId="670F0C2A" w14:textId="77777777" w:rsidR="005C2394" w:rsidRPr="002E13D8" w:rsidRDefault="005C2394" w:rsidP="00344259">
            <w:pPr>
              <w:rPr>
                <w:rFonts w:ascii="Arial" w:hAnsi="Arial" w:cs="Arial"/>
                <w:sz w:val="20"/>
                <w:szCs w:val="20"/>
              </w:rPr>
            </w:pPr>
            <w:r w:rsidRPr="002E13D8">
              <w:rPr>
                <w:rFonts w:ascii="Arial" w:hAnsi="Arial" w:cs="Arial"/>
                <w:sz w:val="20"/>
                <w:szCs w:val="20"/>
              </w:rPr>
              <w:t>10 (</w:t>
            </w:r>
            <w:r>
              <w:rPr>
                <w:rFonts w:ascii="Arial" w:hAnsi="Arial" w:cs="Arial"/>
                <w:sz w:val="20"/>
                <w:szCs w:val="20"/>
              </w:rPr>
              <w:t>12.</w:t>
            </w:r>
            <w:r w:rsidRPr="002E13D8">
              <w:rPr>
                <w:rFonts w:ascii="Arial" w:hAnsi="Arial" w:cs="Arial"/>
                <w:sz w:val="20"/>
                <w:szCs w:val="20"/>
              </w:rPr>
              <w:t>7)</w:t>
            </w:r>
          </w:p>
        </w:tc>
        <w:tc>
          <w:tcPr>
            <w:tcW w:w="1134" w:type="dxa"/>
            <w:tcBorders>
              <w:top w:val="single" w:sz="4" w:space="0" w:color="auto"/>
            </w:tcBorders>
            <w:vAlign w:val="center"/>
          </w:tcPr>
          <w:p w14:paraId="4752893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12.</w:t>
            </w:r>
            <w:r w:rsidRPr="002E13D8">
              <w:rPr>
                <w:rFonts w:ascii="Arial" w:hAnsi="Arial" w:cs="Arial"/>
                <w:sz w:val="20"/>
                <w:szCs w:val="20"/>
              </w:rPr>
              <w:t>7)</w:t>
            </w:r>
          </w:p>
        </w:tc>
        <w:tc>
          <w:tcPr>
            <w:tcW w:w="1276" w:type="dxa"/>
            <w:tcBorders>
              <w:top w:val="single" w:sz="4" w:space="0" w:color="auto"/>
            </w:tcBorders>
            <w:vAlign w:val="center"/>
          </w:tcPr>
          <w:p w14:paraId="4465DFC9"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13.</w:t>
            </w:r>
            <w:r w:rsidRPr="002E13D8">
              <w:rPr>
                <w:rFonts w:ascii="Arial" w:hAnsi="Arial" w:cs="Arial"/>
                <w:sz w:val="20"/>
                <w:szCs w:val="20"/>
              </w:rPr>
              <w:t>7)</w:t>
            </w:r>
          </w:p>
        </w:tc>
        <w:tc>
          <w:tcPr>
            <w:tcW w:w="1276" w:type="dxa"/>
            <w:tcBorders>
              <w:top w:val="single" w:sz="4" w:space="0" w:color="auto"/>
            </w:tcBorders>
            <w:vAlign w:val="center"/>
          </w:tcPr>
          <w:p w14:paraId="13470AB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(21</w:t>
            </w:r>
            <w:r>
              <w:rPr>
                <w:rFonts w:ascii="Arial" w:hAnsi="Arial" w:cs="Arial"/>
                <w:sz w:val="20"/>
                <w:szCs w:val="20"/>
              </w:rPr>
              <w:t>.</w:t>
            </w:r>
            <w:r w:rsidRPr="002E13D8">
              <w:rPr>
                <w:rFonts w:ascii="Arial" w:hAnsi="Arial" w:cs="Arial"/>
                <w:sz w:val="20"/>
                <w:szCs w:val="20"/>
              </w:rPr>
              <w:t>0)</w:t>
            </w:r>
          </w:p>
        </w:tc>
        <w:tc>
          <w:tcPr>
            <w:tcW w:w="1134" w:type="dxa"/>
            <w:tcBorders>
              <w:top w:val="single" w:sz="4" w:space="0" w:color="auto"/>
            </w:tcBorders>
            <w:vAlign w:val="center"/>
          </w:tcPr>
          <w:p w14:paraId="27721EF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tcBorders>
              <w:top w:val="single" w:sz="4" w:space="0" w:color="auto"/>
            </w:tcBorders>
            <w:vAlign w:val="center"/>
          </w:tcPr>
          <w:p w14:paraId="601B9EF5" w14:textId="77777777" w:rsidR="005C2394" w:rsidRPr="002E13D8" w:rsidRDefault="005C2394" w:rsidP="00344259">
            <w:pPr>
              <w:rPr>
                <w:rFonts w:ascii="Arial" w:hAnsi="Arial" w:cs="Arial"/>
                <w:sz w:val="20"/>
                <w:szCs w:val="20"/>
              </w:rPr>
            </w:pPr>
            <w:r w:rsidRPr="002E13D8">
              <w:rPr>
                <w:rFonts w:ascii="Arial" w:hAnsi="Arial" w:cs="Arial"/>
                <w:sz w:val="20"/>
                <w:szCs w:val="20"/>
              </w:rPr>
              <w:t>3 (50</w:t>
            </w:r>
            <w:r>
              <w:rPr>
                <w:rFonts w:ascii="Arial" w:hAnsi="Arial" w:cs="Arial"/>
                <w:sz w:val="20"/>
                <w:szCs w:val="20"/>
              </w:rPr>
              <w:t>.</w:t>
            </w:r>
            <w:r w:rsidRPr="002E13D8">
              <w:rPr>
                <w:rFonts w:ascii="Arial" w:hAnsi="Arial" w:cs="Arial"/>
                <w:sz w:val="20"/>
                <w:szCs w:val="20"/>
              </w:rPr>
              <w:t>0)</w:t>
            </w:r>
          </w:p>
        </w:tc>
        <w:tc>
          <w:tcPr>
            <w:tcW w:w="1276" w:type="dxa"/>
            <w:tcBorders>
              <w:top w:val="single" w:sz="4" w:space="0" w:color="auto"/>
            </w:tcBorders>
            <w:vAlign w:val="center"/>
          </w:tcPr>
          <w:p w14:paraId="1EAE0F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tcBorders>
              <w:top w:val="single" w:sz="4" w:space="0" w:color="auto"/>
            </w:tcBorders>
            <w:vAlign w:val="center"/>
          </w:tcPr>
          <w:p w14:paraId="1684045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15.</w:t>
            </w:r>
            <w:r w:rsidRPr="002E13D8">
              <w:rPr>
                <w:rFonts w:ascii="Arial" w:hAnsi="Arial" w:cs="Arial"/>
                <w:sz w:val="20"/>
                <w:szCs w:val="20"/>
              </w:rPr>
              <w:t>4)</w:t>
            </w:r>
          </w:p>
        </w:tc>
        <w:tc>
          <w:tcPr>
            <w:tcW w:w="1134" w:type="dxa"/>
            <w:tcBorders>
              <w:top w:val="single" w:sz="4" w:space="0" w:color="auto"/>
            </w:tcBorders>
            <w:vAlign w:val="center"/>
          </w:tcPr>
          <w:p w14:paraId="61A86F2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Borders>
              <w:top w:val="single" w:sz="4" w:space="0" w:color="auto"/>
            </w:tcBorders>
            <w:vAlign w:val="center"/>
          </w:tcPr>
          <w:p w14:paraId="15BCFF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48813AC" w14:textId="77777777" w:rsidTr="003B0E4A">
        <w:tc>
          <w:tcPr>
            <w:tcW w:w="2408" w:type="dxa"/>
            <w:vAlign w:val="center"/>
          </w:tcPr>
          <w:p w14:paraId="7D8685C0" w14:textId="75B2F366"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Meropenem</w:t>
            </w:r>
          </w:p>
        </w:tc>
        <w:tc>
          <w:tcPr>
            <w:tcW w:w="424" w:type="dxa"/>
            <w:vAlign w:val="center"/>
          </w:tcPr>
          <w:p w14:paraId="2CC6153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629434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(5.</w:t>
            </w:r>
            <w:r w:rsidRPr="002E13D8">
              <w:rPr>
                <w:rFonts w:ascii="Arial" w:hAnsi="Arial" w:cs="Arial"/>
                <w:sz w:val="20"/>
                <w:szCs w:val="20"/>
              </w:rPr>
              <w:t>1)</w:t>
            </w:r>
          </w:p>
        </w:tc>
        <w:tc>
          <w:tcPr>
            <w:tcW w:w="1134" w:type="dxa"/>
            <w:vAlign w:val="center"/>
          </w:tcPr>
          <w:p w14:paraId="380732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11 </w:t>
            </w:r>
            <w:r>
              <w:rPr>
                <w:rFonts w:ascii="Arial" w:hAnsi="Arial" w:cs="Arial"/>
                <w:sz w:val="20"/>
                <w:szCs w:val="20"/>
              </w:rPr>
              <w:t>(12.</w:t>
            </w:r>
            <w:r w:rsidRPr="002E13D8">
              <w:rPr>
                <w:rFonts w:ascii="Arial" w:hAnsi="Arial" w:cs="Arial"/>
                <w:sz w:val="20"/>
                <w:szCs w:val="20"/>
              </w:rPr>
              <w:t>7)</w:t>
            </w:r>
          </w:p>
        </w:tc>
        <w:tc>
          <w:tcPr>
            <w:tcW w:w="1276" w:type="dxa"/>
            <w:vAlign w:val="center"/>
          </w:tcPr>
          <w:p w14:paraId="073B19B5" w14:textId="77777777" w:rsidR="005C2394" w:rsidRPr="002E13D8" w:rsidRDefault="005C2394" w:rsidP="00344259">
            <w:pPr>
              <w:jc w:val="center"/>
              <w:rPr>
                <w:rFonts w:ascii="Arial" w:hAnsi="Arial" w:cs="Arial"/>
                <w:sz w:val="20"/>
                <w:szCs w:val="20"/>
              </w:rPr>
            </w:pPr>
            <w:r>
              <w:rPr>
                <w:rFonts w:ascii="Arial" w:hAnsi="Arial" w:cs="Arial"/>
                <w:sz w:val="20"/>
                <w:szCs w:val="20"/>
              </w:rPr>
              <w:t>2 (9.</w:t>
            </w:r>
            <w:r w:rsidRPr="002E13D8">
              <w:rPr>
                <w:rFonts w:ascii="Arial" w:hAnsi="Arial" w:cs="Arial"/>
                <w:sz w:val="20"/>
                <w:szCs w:val="20"/>
              </w:rPr>
              <w:t>1)</w:t>
            </w:r>
          </w:p>
        </w:tc>
        <w:tc>
          <w:tcPr>
            <w:tcW w:w="1276" w:type="dxa"/>
            <w:vAlign w:val="center"/>
          </w:tcPr>
          <w:p w14:paraId="0155DE6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(21.</w:t>
            </w:r>
            <w:r w:rsidRPr="002E13D8">
              <w:rPr>
                <w:rFonts w:ascii="Arial" w:hAnsi="Arial" w:cs="Arial"/>
                <w:sz w:val="20"/>
                <w:szCs w:val="20"/>
              </w:rPr>
              <w:t>0)</w:t>
            </w:r>
          </w:p>
        </w:tc>
        <w:tc>
          <w:tcPr>
            <w:tcW w:w="1134" w:type="dxa"/>
            <w:vAlign w:val="center"/>
          </w:tcPr>
          <w:p w14:paraId="5642620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4BB84286" w14:textId="77777777" w:rsidR="005C2394" w:rsidRPr="002E13D8" w:rsidRDefault="005C2394" w:rsidP="00344259">
            <w:pPr>
              <w:rPr>
                <w:rFonts w:ascii="Arial" w:hAnsi="Arial" w:cs="Arial"/>
                <w:sz w:val="20"/>
                <w:szCs w:val="20"/>
              </w:rPr>
            </w:pPr>
            <w:r w:rsidRPr="002E13D8">
              <w:rPr>
                <w:rFonts w:ascii="Arial" w:hAnsi="Arial" w:cs="Arial"/>
                <w:sz w:val="20"/>
                <w:szCs w:val="20"/>
              </w:rPr>
              <w:t>2 (</w:t>
            </w:r>
            <w:r>
              <w:rPr>
                <w:rFonts w:ascii="Arial" w:hAnsi="Arial" w:cs="Arial"/>
                <w:sz w:val="20"/>
                <w:szCs w:val="20"/>
              </w:rPr>
              <w:t>33.</w:t>
            </w:r>
            <w:r w:rsidRPr="002E13D8">
              <w:rPr>
                <w:rFonts w:ascii="Arial" w:hAnsi="Arial" w:cs="Arial"/>
                <w:sz w:val="20"/>
                <w:szCs w:val="20"/>
              </w:rPr>
              <w:t>3)</w:t>
            </w:r>
          </w:p>
        </w:tc>
        <w:tc>
          <w:tcPr>
            <w:tcW w:w="1276" w:type="dxa"/>
            <w:vAlign w:val="center"/>
          </w:tcPr>
          <w:p w14:paraId="76DCDDA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2303AB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11.</w:t>
            </w:r>
            <w:r w:rsidRPr="002E13D8">
              <w:rPr>
                <w:rFonts w:ascii="Arial" w:hAnsi="Arial" w:cs="Arial"/>
                <w:sz w:val="20"/>
                <w:szCs w:val="20"/>
              </w:rPr>
              <w:t>5)</w:t>
            </w:r>
          </w:p>
        </w:tc>
        <w:tc>
          <w:tcPr>
            <w:tcW w:w="1134" w:type="dxa"/>
            <w:vAlign w:val="center"/>
          </w:tcPr>
          <w:p w14:paraId="5F4A543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18E20A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CFC974E" w14:textId="77777777" w:rsidTr="003B0E4A">
        <w:tc>
          <w:tcPr>
            <w:tcW w:w="2408" w:type="dxa"/>
            <w:vAlign w:val="center"/>
          </w:tcPr>
          <w:p w14:paraId="73674EE6" w14:textId="7BA7EAD9"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Ertapenem</w:t>
            </w:r>
          </w:p>
        </w:tc>
        <w:tc>
          <w:tcPr>
            <w:tcW w:w="424" w:type="dxa"/>
            <w:vAlign w:val="center"/>
          </w:tcPr>
          <w:p w14:paraId="5D4ACE3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9D59C73" w14:textId="77777777" w:rsidR="005C2394" w:rsidRPr="002E13D8" w:rsidRDefault="005C2394" w:rsidP="00344259">
            <w:pPr>
              <w:rPr>
                <w:rFonts w:ascii="Arial" w:hAnsi="Arial" w:cs="Arial"/>
                <w:sz w:val="20"/>
                <w:szCs w:val="20"/>
              </w:rPr>
            </w:pPr>
            <w:r>
              <w:rPr>
                <w:rFonts w:ascii="Arial" w:hAnsi="Arial" w:cs="Arial"/>
                <w:sz w:val="20"/>
                <w:szCs w:val="20"/>
              </w:rPr>
              <w:t>10 (12.</w:t>
            </w:r>
            <w:r w:rsidRPr="002E13D8">
              <w:rPr>
                <w:rFonts w:ascii="Arial" w:hAnsi="Arial" w:cs="Arial"/>
                <w:sz w:val="20"/>
                <w:szCs w:val="20"/>
              </w:rPr>
              <w:t>7)</w:t>
            </w:r>
          </w:p>
        </w:tc>
        <w:tc>
          <w:tcPr>
            <w:tcW w:w="1134" w:type="dxa"/>
            <w:vAlign w:val="center"/>
          </w:tcPr>
          <w:p w14:paraId="32DFAF69" w14:textId="77777777" w:rsidR="005C2394" w:rsidRPr="002E13D8" w:rsidRDefault="005C2394" w:rsidP="00344259">
            <w:pPr>
              <w:jc w:val="center"/>
              <w:rPr>
                <w:rFonts w:ascii="Arial" w:hAnsi="Arial" w:cs="Arial"/>
                <w:sz w:val="20"/>
                <w:szCs w:val="20"/>
              </w:rPr>
            </w:pPr>
            <w:r>
              <w:rPr>
                <w:rFonts w:ascii="Arial" w:hAnsi="Arial" w:cs="Arial"/>
                <w:sz w:val="20"/>
                <w:szCs w:val="20"/>
              </w:rPr>
              <w:t>31 (35.</w:t>
            </w:r>
            <w:r w:rsidRPr="002E13D8">
              <w:rPr>
                <w:rFonts w:ascii="Arial" w:hAnsi="Arial" w:cs="Arial"/>
                <w:sz w:val="20"/>
                <w:szCs w:val="20"/>
              </w:rPr>
              <w:t>6)</w:t>
            </w:r>
          </w:p>
        </w:tc>
        <w:tc>
          <w:tcPr>
            <w:tcW w:w="1276" w:type="dxa"/>
            <w:vAlign w:val="center"/>
          </w:tcPr>
          <w:p w14:paraId="4A591B7F"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6 (27.</w:t>
            </w:r>
            <w:r w:rsidRPr="002E13D8">
              <w:rPr>
                <w:rFonts w:ascii="Arial" w:hAnsi="Arial" w:cs="Arial"/>
                <w:sz w:val="20"/>
                <w:szCs w:val="20"/>
              </w:rPr>
              <w:t>3)</w:t>
            </w:r>
          </w:p>
        </w:tc>
        <w:tc>
          <w:tcPr>
            <w:tcW w:w="1276" w:type="dxa"/>
            <w:vAlign w:val="center"/>
          </w:tcPr>
          <w:p w14:paraId="5780B4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(57</w:t>
            </w:r>
            <w:r>
              <w:rPr>
                <w:rFonts w:ascii="Arial" w:hAnsi="Arial" w:cs="Arial"/>
                <w:sz w:val="20"/>
                <w:szCs w:val="20"/>
              </w:rPr>
              <w:t>.</w:t>
            </w:r>
            <w:r w:rsidRPr="002E13D8">
              <w:rPr>
                <w:rFonts w:ascii="Arial" w:hAnsi="Arial" w:cs="Arial"/>
                <w:sz w:val="20"/>
                <w:szCs w:val="20"/>
              </w:rPr>
              <w:t>9)</w:t>
            </w:r>
          </w:p>
        </w:tc>
        <w:tc>
          <w:tcPr>
            <w:tcW w:w="1134" w:type="dxa"/>
            <w:vAlign w:val="center"/>
          </w:tcPr>
          <w:p w14:paraId="7F99526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37FB8406"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4704BA0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275" w:type="dxa"/>
            <w:vAlign w:val="center"/>
          </w:tcPr>
          <w:p w14:paraId="1B60EB2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029AD0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09E0B7E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B28D71B" w14:textId="77777777" w:rsidTr="003B0E4A">
        <w:tc>
          <w:tcPr>
            <w:tcW w:w="2408" w:type="dxa"/>
            <w:vAlign w:val="center"/>
          </w:tcPr>
          <w:p w14:paraId="51453226" w14:textId="5F3389EE" w:rsidR="005C2394" w:rsidRPr="002E13D8" w:rsidRDefault="008D219E" w:rsidP="00344259">
            <w:pPr>
              <w:jc w:val="center"/>
              <w:rPr>
                <w:rFonts w:ascii="Arial" w:hAnsi="Arial" w:cs="Arial"/>
                <w:sz w:val="20"/>
                <w:szCs w:val="20"/>
              </w:rPr>
            </w:pPr>
            <w:r w:rsidRPr="002E13D8">
              <w:rPr>
                <w:rFonts w:ascii="Arial" w:eastAsia="Times New Roman" w:hAnsi="Arial" w:cs="Arial"/>
                <w:color w:val="000000"/>
                <w:sz w:val="20"/>
                <w:szCs w:val="20"/>
                <w:lang w:eastAsia="fr-FR"/>
              </w:rPr>
              <w:t>Ceftazidime-avibactam</w:t>
            </w:r>
          </w:p>
        </w:tc>
        <w:tc>
          <w:tcPr>
            <w:tcW w:w="424" w:type="dxa"/>
            <w:vAlign w:val="center"/>
          </w:tcPr>
          <w:p w14:paraId="66A1B91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54686AA" w14:textId="77777777" w:rsidR="005C2394" w:rsidRPr="002E13D8" w:rsidRDefault="005C2394" w:rsidP="00344259">
            <w:pPr>
              <w:rPr>
                <w:rFonts w:ascii="Arial" w:hAnsi="Arial" w:cs="Arial"/>
                <w:sz w:val="20"/>
                <w:szCs w:val="20"/>
              </w:rPr>
            </w:pPr>
            <w:r>
              <w:rPr>
                <w:rFonts w:ascii="Arial" w:hAnsi="Arial" w:cs="Arial"/>
                <w:sz w:val="20"/>
                <w:szCs w:val="20"/>
              </w:rPr>
              <w:t>11 (13.</w:t>
            </w:r>
            <w:r w:rsidRPr="002E13D8">
              <w:rPr>
                <w:rFonts w:ascii="Arial" w:hAnsi="Arial" w:cs="Arial"/>
                <w:sz w:val="20"/>
                <w:szCs w:val="20"/>
              </w:rPr>
              <w:t>9)</w:t>
            </w:r>
          </w:p>
        </w:tc>
        <w:tc>
          <w:tcPr>
            <w:tcW w:w="1134" w:type="dxa"/>
            <w:vAlign w:val="center"/>
          </w:tcPr>
          <w:p w14:paraId="5DA90365" w14:textId="77777777" w:rsidR="005C2394" w:rsidRPr="002E13D8" w:rsidRDefault="005C2394" w:rsidP="00344259">
            <w:pPr>
              <w:jc w:val="center"/>
              <w:rPr>
                <w:rFonts w:ascii="Arial" w:hAnsi="Arial" w:cs="Arial"/>
                <w:sz w:val="20"/>
                <w:szCs w:val="20"/>
              </w:rPr>
            </w:pPr>
            <w:r>
              <w:rPr>
                <w:rFonts w:ascii="Arial" w:hAnsi="Arial" w:cs="Arial"/>
                <w:sz w:val="20"/>
                <w:szCs w:val="20"/>
              </w:rPr>
              <w:t>23 (26.</w:t>
            </w:r>
            <w:r w:rsidRPr="002E13D8">
              <w:rPr>
                <w:rFonts w:ascii="Arial" w:hAnsi="Arial" w:cs="Arial"/>
                <w:sz w:val="20"/>
                <w:szCs w:val="20"/>
              </w:rPr>
              <w:t>4)</w:t>
            </w:r>
          </w:p>
        </w:tc>
        <w:tc>
          <w:tcPr>
            <w:tcW w:w="1276" w:type="dxa"/>
            <w:vAlign w:val="center"/>
          </w:tcPr>
          <w:p w14:paraId="37F41927" w14:textId="77777777" w:rsidR="005C2394" w:rsidRPr="002E13D8" w:rsidRDefault="005C2394" w:rsidP="00344259">
            <w:pPr>
              <w:jc w:val="center"/>
              <w:rPr>
                <w:rFonts w:ascii="Arial" w:hAnsi="Arial" w:cs="Arial"/>
                <w:sz w:val="20"/>
                <w:szCs w:val="20"/>
              </w:rPr>
            </w:pPr>
            <w:r>
              <w:rPr>
                <w:rFonts w:ascii="Arial" w:hAnsi="Arial" w:cs="Arial"/>
                <w:sz w:val="20"/>
                <w:szCs w:val="20"/>
              </w:rPr>
              <w:t>5 (22.</w:t>
            </w:r>
            <w:r w:rsidRPr="002E13D8">
              <w:rPr>
                <w:rFonts w:ascii="Arial" w:hAnsi="Arial" w:cs="Arial"/>
                <w:sz w:val="20"/>
                <w:szCs w:val="20"/>
              </w:rPr>
              <w:t>7)</w:t>
            </w:r>
          </w:p>
        </w:tc>
        <w:tc>
          <w:tcPr>
            <w:tcW w:w="1276" w:type="dxa"/>
            <w:vAlign w:val="center"/>
          </w:tcPr>
          <w:p w14:paraId="2A75B0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9 (</w:t>
            </w:r>
            <w:r>
              <w:rPr>
                <w:rFonts w:ascii="Arial" w:hAnsi="Arial" w:cs="Arial"/>
                <w:sz w:val="20"/>
                <w:szCs w:val="20"/>
              </w:rPr>
              <w:t>47.</w:t>
            </w:r>
            <w:r w:rsidRPr="002E13D8">
              <w:rPr>
                <w:rFonts w:ascii="Arial" w:hAnsi="Arial" w:cs="Arial"/>
                <w:sz w:val="20"/>
                <w:szCs w:val="20"/>
              </w:rPr>
              <w:t>3)</w:t>
            </w:r>
          </w:p>
        </w:tc>
        <w:tc>
          <w:tcPr>
            <w:tcW w:w="1134" w:type="dxa"/>
            <w:vAlign w:val="center"/>
          </w:tcPr>
          <w:p w14:paraId="7FFC50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0DA75C78" w14:textId="77777777" w:rsidR="005C2394" w:rsidRPr="002E13D8" w:rsidRDefault="005C2394" w:rsidP="00344259">
            <w:pPr>
              <w:rPr>
                <w:rFonts w:ascii="Arial" w:hAnsi="Arial" w:cs="Arial"/>
                <w:sz w:val="20"/>
                <w:szCs w:val="20"/>
              </w:rPr>
            </w:pPr>
            <w:r>
              <w:rPr>
                <w:rFonts w:ascii="Arial" w:hAnsi="Arial" w:cs="Arial"/>
                <w:sz w:val="20"/>
                <w:szCs w:val="20"/>
              </w:rPr>
              <w:t>2 (33.</w:t>
            </w:r>
            <w:r w:rsidRPr="002E13D8">
              <w:rPr>
                <w:rFonts w:ascii="Arial" w:hAnsi="Arial" w:cs="Arial"/>
                <w:sz w:val="20"/>
                <w:szCs w:val="20"/>
              </w:rPr>
              <w:t>3)</w:t>
            </w:r>
          </w:p>
        </w:tc>
        <w:tc>
          <w:tcPr>
            <w:tcW w:w="1276" w:type="dxa"/>
            <w:vAlign w:val="center"/>
          </w:tcPr>
          <w:p w14:paraId="6893117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8.</w:t>
            </w:r>
            <w:r w:rsidRPr="002E13D8">
              <w:rPr>
                <w:rFonts w:ascii="Arial" w:hAnsi="Arial" w:cs="Arial"/>
                <w:sz w:val="20"/>
                <w:szCs w:val="20"/>
              </w:rPr>
              <w:t>7)</w:t>
            </w:r>
          </w:p>
        </w:tc>
        <w:tc>
          <w:tcPr>
            <w:tcW w:w="1275" w:type="dxa"/>
            <w:vAlign w:val="center"/>
          </w:tcPr>
          <w:p w14:paraId="6D1263C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23.</w:t>
            </w:r>
            <w:r w:rsidRPr="002E13D8">
              <w:rPr>
                <w:rFonts w:ascii="Arial" w:hAnsi="Arial" w:cs="Arial"/>
                <w:sz w:val="20"/>
                <w:szCs w:val="20"/>
              </w:rPr>
              <w:t>1)</w:t>
            </w:r>
          </w:p>
        </w:tc>
        <w:tc>
          <w:tcPr>
            <w:tcW w:w="1134" w:type="dxa"/>
            <w:vAlign w:val="center"/>
          </w:tcPr>
          <w:p w14:paraId="758A260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4FE0B91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298DCD4A" w14:textId="77777777" w:rsidTr="003B0E4A">
        <w:tc>
          <w:tcPr>
            <w:tcW w:w="2408" w:type="dxa"/>
            <w:vAlign w:val="center"/>
          </w:tcPr>
          <w:p w14:paraId="68D11267" w14:textId="3607F150"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Cefoxitin</w:t>
            </w:r>
          </w:p>
        </w:tc>
        <w:tc>
          <w:tcPr>
            <w:tcW w:w="424" w:type="dxa"/>
            <w:vAlign w:val="center"/>
          </w:tcPr>
          <w:p w14:paraId="37BBF35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072A54C" w14:textId="77777777" w:rsidR="005C2394" w:rsidRPr="002E13D8" w:rsidRDefault="005C2394" w:rsidP="00344259">
            <w:pPr>
              <w:rPr>
                <w:rFonts w:ascii="Arial" w:hAnsi="Arial" w:cs="Arial"/>
                <w:sz w:val="20"/>
                <w:szCs w:val="20"/>
              </w:rPr>
            </w:pPr>
            <w:r>
              <w:rPr>
                <w:rFonts w:ascii="Arial" w:hAnsi="Arial" w:cs="Arial"/>
                <w:sz w:val="20"/>
                <w:szCs w:val="20"/>
              </w:rPr>
              <w:t>15 (19.</w:t>
            </w:r>
            <w:r w:rsidRPr="002E13D8">
              <w:rPr>
                <w:rFonts w:ascii="Arial" w:hAnsi="Arial" w:cs="Arial"/>
                <w:sz w:val="20"/>
                <w:szCs w:val="20"/>
              </w:rPr>
              <w:t>0)</w:t>
            </w:r>
          </w:p>
        </w:tc>
        <w:tc>
          <w:tcPr>
            <w:tcW w:w="1134" w:type="dxa"/>
            <w:vAlign w:val="center"/>
          </w:tcPr>
          <w:p w14:paraId="093C2EE7" w14:textId="77777777" w:rsidR="005C2394" w:rsidRPr="002E13D8" w:rsidRDefault="005C2394" w:rsidP="00344259">
            <w:pPr>
              <w:jc w:val="center"/>
              <w:rPr>
                <w:rFonts w:ascii="Arial" w:hAnsi="Arial" w:cs="Arial"/>
                <w:sz w:val="20"/>
                <w:szCs w:val="20"/>
              </w:rPr>
            </w:pPr>
            <w:r>
              <w:rPr>
                <w:rFonts w:ascii="Arial" w:hAnsi="Arial" w:cs="Arial"/>
                <w:sz w:val="20"/>
                <w:szCs w:val="20"/>
              </w:rPr>
              <w:t>44 (50.</w:t>
            </w:r>
            <w:r w:rsidRPr="002E13D8">
              <w:rPr>
                <w:rFonts w:ascii="Arial" w:hAnsi="Arial" w:cs="Arial"/>
                <w:sz w:val="20"/>
                <w:szCs w:val="20"/>
              </w:rPr>
              <w:t>6)</w:t>
            </w:r>
          </w:p>
        </w:tc>
        <w:tc>
          <w:tcPr>
            <w:tcW w:w="1276" w:type="dxa"/>
            <w:vAlign w:val="center"/>
          </w:tcPr>
          <w:p w14:paraId="64E002A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00D3678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15.</w:t>
            </w:r>
            <w:r w:rsidRPr="002E13D8">
              <w:rPr>
                <w:rFonts w:ascii="Arial" w:hAnsi="Arial" w:cs="Arial"/>
                <w:sz w:val="20"/>
                <w:szCs w:val="20"/>
              </w:rPr>
              <w:t>8)</w:t>
            </w:r>
          </w:p>
        </w:tc>
        <w:tc>
          <w:tcPr>
            <w:tcW w:w="1134" w:type="dxa"/>
            <w:vAlign w:val="center"/>
          </w:tcPr>
          <w:p w14:paraId="4936DD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 (</w:t>
            </w:r>
            <w:r>
              <w:rPr>
                <w:rFonts w:ascii="Arial" w:hAnsi="Arial" w:cs="Arial"/>
                <w:sz w:val="20"/>
                <w:szCs w:val="20"/>
              </w:rPr>
              <w:t>50.</w:t>
            </w:r>
            <w:r w:rsidRPr="002E13D8">
              <w:rPr>
                <w:rFonts w:ascii="Arial" w:hAnsi="Arial" w:cs="Arial"/>
                <w:sz w:val="20"/>
                <w:szCs w:val="20"/>
              </w:rPr>
              <w:t>0)</w:t>
            </w:r>
          </w:p>
        </w:tc>
        <w:tc>
          <w:tcPr>
            <w:tcW w:w="1134" w:type="dxa"/>
            <w:vAlign w:val="center"/>
          </w:tcPr>
          <w:p w14:paraId="58CB8BCC" w14:textId="77777777" w:rsidR="005C2394" w:rsidRPr="002E13D8" w:rsidRDefault="005C2394" w:rsidP="00344259">
            <w:pPr>
              <w:rPr>
                <w:rFonts w:ascii="Arial" w:hAnsi="Arial" w:cs="Arial"/>
                <w:sz w:val="20"/>
                <w:szCs w:val="20"/>
              </w:rPr>
            </w:pPr>
            <w:r>
              <w:rPr>
                <w:rFonts w:ascii="Arial" w:hAnsi="Arial" w:cs="Arial"/>
                <w:sz w:val="20"/>
                <w:szCs w:val="20"/>
              </w:rPr>
              <w:t>3 (50.</w:t>
            </w:r>
            <w:r w:rsidRPr="002E13D8">
              <w:rPr>
                <w:rFonts w:ascii="Arial" w:hAnsi="Arial" w:cs="Arial"/>
                <w:sz w:val="20"/>
                <w:szCs w:val="20"/>
              </w:rPr>
              <w:t>0)</w:t>
            </w:r>
          </w:p>
        </w:tc>
        <w:tc>
          <w:tcPr>
            <w:tcW w:w="1276" w:type="dxa"/>
            <w:vAlign w:val="center"/>
          </w:tcPr>
          <w:p w14:paraId="13BF066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3 (</w:t>
            </w:r>
            <w:r>
              <w:rPr>
                <w:rFonts w:ascii="Arial" w:hAnsi="Arial" w:cs="Arial"/>
                <w:sz w:val="20"/>
                <w:szCs w:val="20"/>
              </w:rPr>
              <w:t>14.</w:t>
            </w:r>
            <w:r w:rsidRPr="002E13D8">
              <w:rPr>
                <w:rFonts w:ascii="Arial" w:hAnsi="Arial" w:cs="Arial"/>
                <w:sz w:val="20"/>
                <w:szCs w:val="20"/>
              </w:rPr>
              <w:t>3)</w:t>
            </w:r>
          </w:p>
        </w:tc>
        <w:tc>
          <w:tcPr>
            <w:tcW w:w="1275" w:type="dxa"/>
            <w:vAlign w:val="center"/>
          </w:tcPr>
          <w:p w14:paraId="22644E9E"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10 (</w:t>
            </w:r>
            <w:r>
              <w:rPr>
                <w:rFonts w:ascii="Arial" w:hAnsi="Arial" w:cs="Arial"/>
                <w:sz w:val="20"/>
                <w:szCs w:val="20"/>
              </w:rPr>
              <w:t>38.</w:t>
            </w:r>
            <w:r w:rsidRPr="002E13D8">
              <w:rPr>
                <w:rFonts w:ascii="Arial" w:hAnsi="Arial" w:cs="Arial"/>
                <w:sz w:val="20"/>
                <w:szCs w:val="20"/>
              </w:rPr>
              <w:t>5)</w:t>
            </w:r>
          </w:p>
        </w:tc>
        <w:tc>
          <w:tcPr>
            <w:tcW w:w="1134" w:type="dxa"/>
            <w:vAlign w:val="center"/>
          </w:tcPr>
          <w:p w14:paraId="7D28D0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851" w:type="dxa"/>
          </w:tcPr>
          <w:p w14:paraId="21D9549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6B7D2A60" w14:textId="77777777" w:rsidTr="003B0E4A">
        <w:tc>
          <w:tcPr>
            <w:tcW w:w="2408" w:type="dxa"/>
            <w:vAlign w:val="center"/>
          </w:tcPr>
          <w:p w14:paraId="40095378" w14:textId="7E51050B" w:rsidR="005C2394" w:rsidRPr="002E13D8" w:rsidRDefault="008D219E" w:rsidP="00344259">
            <w:pPr>
              <w:jc w:val="center"/>
              <w:rPr>
                <w:rFonts w:ascii="Arial" w:hAnsi="Arial" w:cs="Arial"/>
                <w:sz w:val="20"/>
                <w:szCs w:val="20"/>
              </w:rPr>
            </w:pPr>
            <w:r>
              <w:rPr>
                <w:rFonts w:ascii="Arial" w:eastAsia="Times New Roman" w:hAnsi="Arial" w:cs="Arial"/>
                <w:color w:val="000000"/>
                <w:sz w:val="20"/>
                <w:szCs w:val="20"/>
                <w:lang w:eastAsia="fr-FR"/>
              </w:rPr>
              <w:t>Piperacillin</w:t>
            </w:r>
            <w:r w:rsidRPr="002E13D8">
              <w:rPr>
                <w:rFonts w:ascii="Arial" w:eastAsia="Times New Roman" w:hAnsi="Arial" w:cs="Arial"/>
                <w:color w:val="000000"/>
                <w:sz w:val="20"/>
                <w:szCs w:val="20"/>
                <w:lang w:eastAsia="fr-FR"/>
              </w:rPr>
              <w:t>-tazobactam</w:t>
            </w:r>
          </w:p>
        </w:tc>
        <w:tc>
          <w:tcPr>
            <w:tcW w:w="424" w:type="dxa"/>
            <w:vAlign w:val="center"/>
          </w:tcPr>
          <w:p w14:paraId="40D3F64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9C4A9A" w14:textId="77777777" w:rsidR="005C2394" w:rsidRPr="002E13D8" w:rsidRDefault="005C2394" w:rsidP="00344259">
            <w:pPr>
              <w:rPr>
                <w:rFonts w:ascii="Arial" w:hAnsi="Arial" w:cs="Arial"/>
                <w:sz w:val="20"/>
                <w:szCs w:val="20"/>
              </w:rPr>
            </w:pPr>
            <w:r>
              <w:rPr>
                <w:rFonts w:ascii="Arial" w:hAnsi="Arial" w:cs="Arial"/>
                <w:sz w:val="20"/>
                <w:szCs w:val="20"/>
              </w:rPr>
              <w:t>17 (21.</w:t>
            </w:r>
            <w:r w:rsidRPr="002E13D8">
              <w:rPr>
                <w:rFonts w:ascii="Arial" w:hAnsi="Arial" w:cs="Arial"/>
                <w:sz w:val="20"/>
                <w:szCs w:val="20"/>
              </w:rPr>
              <w:t>5)</w:t>
            </w:r>
          </w:p>
        </w:tc>
        <w:tc>
          <w:tcPr>
            <w:tcW w:w="1134" w:type="dxa"/>
            <w:vAlign w:val="center"/>
          </w:tcPr>
          <w:p w14:paraId="6CE6C7FD" w14:textId="77777777" w:rsidR="005C2394" w:rsidRPr="002E13D8" w:rsidRDefault="005C2394" w:rsidP="00344259">
            <w:pPr>
              <w:jc w:val="center"/>
              <w:rPr>
                <w:rFonts w:ascii="Arial" w:hAnsi="Arial" w:cs="Arial"/>
                <w:sz w:val="20"/>
                <w:szCs w:val="20"/>
              </w:rPr>
            </w:pPr>
            <w:r>
              <w:rPr>
                <w:rFonts w:ascii="Arial" w:hAnsi="Arial" w:cs="Arial"/>
                <w:sz w:val="20"/>
                <w:szCs w:val="20"/>
              </w:rPr>
              <w:t>49 (56.</w:t>
            </w:r>
            <w:r w:rsidRPr="002E13D8">
              <w:rPr>
                <w:rFonts w:ascii="Arial" w:hAnsi="Arial" w:cs="Arial"/>
                <w:sz w:val="20"/>
                <w:szCs w:val="20"/>
              </w:rPr>
              <w:t>3)</w:t>
            </w:r>
          </w:p>
        </w:tc>
        <w:tc>
          <w:tcPr>
            <w:tcW w:w="1276" w:type="dxa"/>
            <w:vAlign w:val="center"/>
          </w:tcPr>
          <w:p w14:paraId="6C93312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6 (</w:t>
            </w:r>
            <w:r>
              <w:rPr>
                <w:rFonts w:ascii="Arial" w:hAnsi="Arial" w:cs="Arial"/>
                <w:sz w:val="20"/>
                <w:szCs w:val="20"/>
              </w:rPr>
              <w:t>27.</w:t>
            </w:r>
            <w:r w:rsidRPr="002E13D8">
              <w:rPr>
                <w:rFonts w:ascii="Arial" w:hAnsi="Arial" w:cs="Arial"/>
                <w:sz w:val="20"/>
                <w:szCs w:val="20"/>
              </w:rPr>
              <w:t>3)</w:t>
            </w:r>
          </w:p>
        </w:tc>
        <w:tc>
          <w:tcPr>
            <w:tcW w:w="1276" w:type="dxa"/>
            <w:vAlign w:val="center"/>
          </w:tcPr>
          <w:p w14:paraId="65D112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11 (</w:t>
            </w:r>
            <w:r>
              <w:rPr>
                <w:rFonts w:ascii="Arial" w:hAnsi="Arial" w:cs="Arial"/>
                <w:sz w:val="20"/>
                <w:szCs w:val="20"/>
              </w:rPr>
              <w:t>57.</w:t>
            </w:r>
            <w:r w:rsidRPr="002E13D8">
              <w:rPr>
                <w:rFonts w:ascii="Arial" w:hAnsi="Arial" w:cs="Arial"/>
                <w:sz w:val="20"/>
                <w:szCs w:val="20"/>
              </w:rPr>
              <w:t>9)</w:t>
            </w:r>
          </w:p>
        </w:tc>
        <w:tc>
          <w:tcPr>
            <w:tcW w:w="1134" w:type="dxa"/>
            <w:vAlign w:val="center"/>
          </w:tcPr>
          <w:p w14:paraId="20B47D4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25.</w:t>
            </w:r>
            <w:r w:rsidRPr="002E13D8">
              <w:rPr>
                <w:rFonts w:ascii="Arial" w:hAnsi="Arial" w:cs="Arial"/>
                <w:sz w:val="20"/>
                <w:szCs w:val="20"/>
              </w:rPr>
              <w:t>0)</w:t>
            </w:r>
          </w:p>
        </w:tc>
        <w:tc>
          <w:tcPr>
            <w:tcW w:w="1134" w:type="dxa"/>
            <w:vAlign w:val="center"/>
          </w:tcPr>
          <w:p w14:paraId="47360612" w14:textId="77777777" w:rsidR="005C2394" w:rsidRPr="002E13D8" w:rsidRDefault="005C2394" w:rsidP="00344259">
            <w:pPr>
              <w:rPr>
                <w:rFonts w:ascii="Arial" w:hAnsi="Arial" w:cs="Arial"/>
                <w:sz w:val="20"/>
                <w:szCs w:val="20"/>
              </w:rPr>
            </w:pPr>
            <w:r w:rsidRPr="002E13D8">
              <w:rPr>
                <w:rFonts w:ascii="Arial" w:hAnsi="Arial" w:cs="Arial"/>
                <w:sz w:val="20"/>
                <w:szCs w:val="20"/>
              </w:rPr>
              <w:t xml:space="preserve">4 </w:t>
            </w:r>
            <w:r>
              <w:rPr>
                <w:rFonts w:ascii="Arial" w:hAnsi="Arial" w:cs="Arial"/>
                <w:sz w:val="20"/>
                <w:szCs w:val="20"/>
              </w:rPr>
              <w:t>(66.</w:t>
            </w:r>
            <w:r w:rsidRPr="002E13D8">
              <w:rPr>
                <w:rFonts w:ascii="Arial" w:hAnsi="Arial" w:cs="Arial"/>
                <w:sz w:val="20"/>
                <w:szCs w:val="20"/>
              </w:rPr>
              <w:t>7)</w:t>
            </w:r>
          </w:p>
        </w:tc>
        <w:tc>
          <w:tcPr>
            <w:tcW w:w="1276" w:type="dxa"/>
            <w:vAlign w:val="center"/>
          </w:tcPr>
          <w:p w14:paraId="7E93CA1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17.</w:t>
            </w:r>
            <w:r w:rsidRPr="002E13D8">
              <w:rPr>
                <w:rFonts w:ascii="Arial" w:hAnsi="Arial" w:cs="Arial"/>
                <w:sz w:val="20"/>
                <w:szCs w:val="20"/>
              </w:rPr>
              <w:t>4)</w:t>
            </w:r>
          </w:p>
        </w:tc>
        <w:tc>
          <w:tcPr>
            <w:tcW w:w="1275" w:type="dxa"/>
            <w:vAlign w:val="center"/>
          </w:tcPr>
          <w:p w14:paraId="06BD91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57.</w:t>
            </w:r>
            <w:r w:rsidRPr="002E13D8">
              <w:rPr>
                <w:rFonts w:ascii="Arial" w:hAnsi="Arial" w:cs="Arial"/>
                <w:sz w:val="20"/>
                <w:szCs w:val="20"/>
              </w:rPr>
              <w:t>6)</w:t>
            </w:r>
          </w:p>
        </w:tc>
        <w:tc>
          <w:tcPr>
            <w:tcW w:w="1134" w:type="dxa"/>
            <w:vAlign w:val="center"/>
          </w:tcPr>
          <w:p w14:paraId="318D5D13"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738721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A2FED58" w14:textId="77777777" w:rsidTr="003B0E4A">
        <w:tc>
          <w:tcPr>
            <w:tcW w:w="2408" w:type="dxa"/>
            <w:vAlign w:val="center"/>
          </w:tcPr>
          <w:p w14:paraId="3BCF9F29" w14:textId="55A92DA7"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Gentamicin</w:t>
            </w:r>
          </w:p>
        </w:tc>
        <w:tc>
          <w:tcPr>
            <w:tcW w:w="424" w:type="dxa"/>
            <w:vAlign w:val="center"/>
          </w:tcPr>
          <w:p w14:paraId="2719AC2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EEE403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 xml:space="preserve">43 </w:t>
            </w:r>
            <w:r>
              <w:rPr>
                <w:rFonts w:ascii="Arial" w:hAnsi="Arial" w:cs="Arial"/>
                <w:sz w:val="20"/>
                <w:szCs w:val="20"/>
              </w:rPr>
              <w:t>(54.</w:t>
            </w:r>
            <w:r w:rsidRPr="002E13D8">
              <w:rPr>
                <w:rFonts w:ascii="Arial" w:hAnsi="Arial" w:cs="Arial"/>
                <w:sz w:val="20"/>
                <w:szCs w:val="20"/>
              </w:rPr>
              <w:t>4)</w:t>
            </w:r>
          </w:p>
        </w:tc>
        <w:tc>
          <w:tcPr>
            <w:tcW w:w="1134" w:type="dxa"/>
            <w:vAlign w:val="center"/>
          </w:tcPr>
          <w:p w14:paraId="352254F9" w14:textId="77777777" w:rsidR="005C2394" w:rsidRPr="002E13D8" w:rsidRDefault="005C2394" w:rsidP="00344259">
            <w:pPr>
              <w:jc w:val="center"/>
              <w:rPr>
                <w:rFonts w:ascii="Arial" w:hAnsi="Arial" w:cs="Arial"/>
                <w:sz w:val="20"/>
                <w:szCs w:val="20"/>
              </w:rPr>
            </w:pPr>
            <w:r>
              <w:rPr>
                <w:rFonts w:ascii="Arial" w:hAnsi="Arial" w:cs="Arial"/>
                <w:sz w:val="20"/>
                <w:szCs w:val="20"/>
              </w:rPr>
              <w:t>57 (65.</w:t>
            </w:r>
            <w:r w:rsidRPr="002E13D8">
              <w:rPr>
                <w:rFonts w:ascii="Arial" w:hAnsi="Arial" w:cs="Arial"/>
                <w:sz w:val="20"/>
                <w:szCs w:val="20"/>
              </w:rPr>
              <w:t>5)</w:t>
            </w:r>
          </w:p>
        </w:tc>
        <w:tc>
          <w:tcPr>
            <w:tcW w:w="1276" w:type="dxa"/>
            <w:vAlign w:val="center"/>
          </w:tcPr>
          <w:p w14:paraId="0122A9E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6)</w:t>
            </w:r>
          </w:p>
        </w:tc>
        <w:tc>
          <w:tcPr>
            <w:tcW w:w="1276" w:type="dxa"/>
            <w:vAlign w:val="center"/>
          </w:tcPr>
          <w:p w14:paraId="29DBD2E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(79</w:t>
            </w:r>
            <w:r>
              <w:rPr>
                <w:rFonts w:ascii="Arial" w:hAnsi="Arial" w:cs="Arial"/>
                <w:sz w:val="20"/>
                <w:szCs w:val="20"/>
              </w:rPr>
              <w:t>.</w:t>
            </w:r>
            <w:r w:rsidRPr="002E13D8">
              <w:rPr>
                <w:rFonts w:ascii="Arial" w:hAnsi="Arial" w:cs="Arial"/>
                <w:sz w:val="20"/>
                <w:szCs w:val="20"/>
              </w:rPr>
              <w:t>0)</w:t>
            </w:r>
          </w:p>
        </w:tc>
        <w:tc>
          <w:tcPr>
            <w:tcW w:w="1134" w:type="dxa"/>
            <w:vAlign w:val="center"/>
          </w:tcPr>
          <w:p w14:paraId="71371AF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(100</w:t>
            </w:r>
            <w:r>
              <w:rPr>
                <w:rFonts w:ascii="Arial" w:hAnsi="Arial" w:cs="Arial"/>
                <w:sz w:val="20"/>
                <w:szCs w:val="20"/>
              </w:rPr>
              <w:t>.</w:t>
            </w:r>
            <w:r w:rsidRPr="002E13D8">
              <w:rPr>
                <w:rFonts w:ascii="Arial" w:hAnsi="Arial" w:cs="Arial"/>
                <w:sz w:val="20"/>
                <w:szCs w:val="20"/>
              </w:rPr>
              <w:t>0)</w:t>
            </w:r>
          </w:p>
        </w:tc>
        <w:tc>
          <w:tcPr>
            <w:tcW w:w="1134" w:type="dxa"/>
            <w:vAlign w:val="center"/>
          </w:tcPr>
          <w:p w14:paraId="6A13929F"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BECC8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4.</w:t>
            </w:r>
            <w:r w:rsidRPr="002E13D8">
              <w:rPr>
                <w:rFonts w:ascii="Arial" w:hAnsi="Arial" w:cs="Arial"/>
                <w:sz w:val="20"/>
                <w:szCs w:val="20"/>
              </w:rPr>
              <w:t>3)</w:t>
            </w:r>
          </w:p>
        </w:tc>
        <w:tc>
          <w:tcPr>
            <w:tcW w:w="1275" w:type="dxa"/>
            <w:vAlign w:val="center"/>
          </w:tcPr>
          <w:p w14:paraId="15CA83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19 (</w:t>
            </w:r>
            <w:r>
              <w:rPr>
                <w:rFonts w:ascii="Arial" w:hAnsi="Arial" w:cs="Arial"/>
                <w:sz w:val="20"/>
                <w:szCs w:val="20"/>
              </w:rPr>
              <w:t>73.</w:t>
            </w:r>
            <w:r w:rsidRPr="002E13D8">
              <w:rPr>
                <w:rFonts w:ascii="Arial" w:hAnsi="Arial" w:cs="Arial"/>
                <w:sz w:val="20"/>
                <w:szCs w:val="20"/>
              </w:rPr>
              <w:t>1)</w:t>
            </w:r>
          </w:p>
        </w:tc>
        <w:tc>
          <w:tcPr>
            <w:tcW w:w="1134" w:type="dxa"/>
            <w:vAlign w:val="center"/>
          </w:tcPr>
          <w:p w14:paraId="15333A8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958AE9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1FB7090D" w14:textId="77777777" w:rsidTr="003B0E4A">
        <w:tc>
          <w:tcPr>
            <w:tcW w:w="2408" w:type="dxa"/>
            <w:vAlign w:val="center"/>
          </w:tcPr>
          <w:p w14:paraId="6BB10BCD" w14:textId="531E972A" w:rsidR="005C2394" w:rsidRPr="002E13D8" w:rsidRDefault="008D219E" w:rsidP="00344259">
            <w:pPr>
              <w:jc w:val="center"/>
              <w:rPr>
                <w:rFonts w:ascii="Arial" w:eastAsia="Times New Roman" w:hAnsi="Arial" w:cs="Arial"/>
                <w:color w:val="000000"/>
                <w:sz w:val="20"/>
                <w:szCs w:val="20"/>
                <w:lang w:eastAsia="fr-FR"/>
              </w:rPr>
            </w:pPr>
            <w:proofErr w:type="spellStart"/>
            <w:r>
              <w:rPr>
                <w:rFonts w:ascii="Arial" w:eastAsia="Times New Roman" w:hAnsi="Arial" w:cs="Arial"/>
                <w:color w:val="000000"/>
                <w:sz w:val="20"/>
                <w:szCs w:val="20"/>
                <w:lang w:eastAsia="fr-FR"/>
              </w:rPr>
              <w:t>Ciprofoxacin</w:t>
            </w:r>
            <w:proofErr w:type="spellEnd"/>
          </w:p>
        </w:tc>
        <w:tc>
          <w:tcPr>
            <w:tcW w:w="424" w:type="dxa"/>
            <w:vAlign w:val="center"/>
          </w:tcPr>
          <w:p w14:paraId="021EB8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F9BB80A" w14:textId="77777777" w:rsidR="005C2394" w:rsidRPr="002E13D8" w:rsidRDefault="005C2394" w:rsidP="00344259">
            <w:pPr>
              <w:jc w:val="center"/>
              <w:rPr>
                <w:rFonts w:ascii="Arial" w:hAnsi="Arial" w:cs="Arial"/>
                <w:sz w:val="20"/>
                <w:szCs w:val="20"/>
              </w:rPr>
            </w:pPr>
            <w:r>
              <w:rPr>
                <w:rFonts w:ascii="Arial" w:hAnsi="Arial" w:cs="Arial"/>
                <w:sz w:val="20"/>
                <w:szCs w:val="20"/>
              </w:rPr>
              <w:t>70 (88.</w:t>
            </w:r>
            <w:r w:rsidRPr="002E13D8">
              <w:rPr>
                <w:rFonts w:ascii="Arial" w:hAnsi="Arial" w:cs="Arial"/>
                <w:sz w:val="20"/>
                <w:szCs w:val="20"/>
              </w:rPr>
              <w:t>6)</w:t>
            </w:r>
          </w:p>
        </w:tc>
        <w:tc>
          <w:tcPr>
            <w:tcW w:w="1134" w:type="dxa"/>
            <w:vAlign w:val="center"/>
          </w:tcPr>
          <w:p w14:paraId="43F05344" w14:textId="77777777" w:rsidR="005C2394" w:rsidRPr="002E13D8" w:rsidRDefault="005C2394" w:rsidP="00344259">
            <w:pPr>
              <w:jc w:val="center"/>
              <w:rPr>
                <w:rFonts w:ascii="Arial" w:hAnsi="Arial" w:cs="Arial"/>
                <w:sz w:val="20"/>
                <w:szCs w:val="20"/>
              </w:rPr>
            </w:pPr>
            <w:r>
              <w:rPr>
                <w:rFonts w:ascii="Arial" w:hAnsi="Arial" w:cs="Arial"/>
                <w:sz w:val="20"/>
                <w:szCs w:val="20"/>
              </w:rPr>
              <w:t>83 (95.</w:t>
            </w:r>
            <w:r w:rsidRPr="002E13D8">
              <w:rPr>
                <w:rFonts w:ascii="Arial" w:hAnsi="Arial" w:cs="Arial"/>
                <w:sz w:val="20"/>
                <w:szCs w:val="20"/>
              </w:rPr>
              <w:t>4)</w:t>
            </w:r>
          </w:p>
        </w:tc>
        <w:tc>
          <w:tcPr>
            <w:tcW w:w="1276" w:type="dxa"/>
            <w:vAlign w:val="center"/>
          </w:tcPr>
          <w:p w14:paraId="75B73D6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14 (</w:t>
            </w:r>
            <w:r>
              <w:rPr>
                <w:rFonts w:ascii="Arial" w:hAnsi="Arial" w:cs="Arial"/>
                <w:sz w:val="20"/>
                <w:szCs w:val="20"/>
              </w:rPr>
              <w:t>63.</w:t>
            </w:r>
            <w:r w:rsidRPr="002E13D8">
              <w:rPr>
                <w:rFonts w:ascii="Arial" w:hAnsi="Arial" w:cs="Arial"/>
                <w:sz w:val="20"/>
                <w:szCs w:val="20"/>
              </w:rPr>
              <w:t>7)</w:t>
            </w:r>
          </w:p>
        </w:tc>
        <w:tc>
          <w:tcPr>
            <w:tcW w:w="1276" w:type="dxa"/>
            <w:vAlign w:val="center"/>
          </w:tcPr>
          <w:p w14:paraId="11BA9EB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84.</w:t>
            </w:r>
            <w:r w:rsidRPr="002E13D8">
              <w:rPr>
                <w:rFonts w:ascii="Arial" w:hAnsi="Arial" w:cs="Arial"/>
                <w:sz w:val="20"/>
                <w:szCs w:val="20"/>
              </w:rPr>
              <w:t>3)</w:t>
            </w:r>
          </w:p>
        </w:tc>
        <w:tc>
          <w:tcPr>
            <w:tcW w:w="1134" w:type="dxa"/>
            <w:vAlign w:val="center"/>
          </w:tcPr>
          <w:p w14:paraId="3F686CBC"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3 (</w:t>
            </w:r>
            <w:r>
              <w:rPr>
                <w:rFonts w:ascii="Arial" w:hAnsi="Arial" w:cs="Arial"/>
                <w:sz w:val="20"/>
                <w:szCs w:val="20"/>
              </w:rPr>
              <w:t>75.</w:t>
            </w:r>
            <w:r w:rsidRPr="002E13D8">
              <w:rPr>
                <w:rFonts w:ascii="Arial" w:hAnsi="Arial" w:cs="Arial"/>
                <w:sz w:val="20"/>
                <w:szCs w:val="20"/>
              </w:rPr>
              <w:t>0)</w:t>
            </w:r>
          </w:p>
        </w:tc>
        <w:tc>
          <w:tcPr>
            <w:tcW w:w="1134" w:type="dxa"/>
            <w:vAlign w:val="center"/>
          </w:tcPr>
          <w:p w14:paraId="24204B5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05F79A7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15 (</w:t>
            </w:r>
            <w:r>
              <w:rPr>
                <w:rFonts w:ascii="Arial" w:hAnsi="Arial" w:cs="Arial"/>
                <w:sz w:val="20"/>
                <w:szCs w:val="20"/>
              </w:rPr>
              <w:t>65.</w:t>
            </w:r>
            <w:r w:rsidRPr="002E13D8">
              <w:rPr>
                <w:rFonts w:ascii="Arial" w:hAnsi="Arial" w:cs="Arial"/>
                <w:sz w:val="20"/>
                <w:szCs w:val="20"/>
              </w:rPr>
              <w:t>2)</w:t>
            </w:r>
          </w:p>
        </w:tc>
        <w:tc>
          <w:tcPr>
            <w:tcW w:w="1275" w:type="dxa"/>
            <w:vAlign w:val="center"/>
          </w:tcPr>
          <w:p w14:paraId="06EE31E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88.</w:t>
            </w:r>
            <w:r w:rsidRPr="002E13D8">
              <w:rPr>
                <w:rFonts w:ascii="Arial" w:hAnsi="Arial" w:cs="Arial"/>
                <w:sz w:val="20"/>
                <w:szCs w:val="20"/>
              </w:rPr>
              <w:t>5)</w:t>
            </w:r>
          </w:p>
        </w:tc>
        <w:tc>
          <w:tcPr>
            <w:tcW w:w="1134" w:type="dxa"/>
            <w:vAlign w:val="center"/>
          </w:tcPr>
          <w:p w14:paraId="7AFD673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66DDCA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3E89EAFC" w14:textId="77777777" w:rsidTr="003B0E4A">
        <w:tc>
          <w:tcPr>
            <w:tcW w:w="2408" w:type="dxa"/>
            <w:vAlign w:val="center"/>
          </w:tcPr>
          <w:p w14:paraId="4BE30067" w14:textId="4A6CEBF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Cefotaxime</w:t>
            </w:r>
          </w:p>
        </w:tc>
        <w:tc>
          <w:tcPr>
            <w:tcW w:w="424" w:type="dxa"/>
            <w:vAlign w:val="center"/>
          </w:tcPr>
          <w:p w14:paraId="5E9350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5487EDF9"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7DC154FA" w14:textId="77777777" w:rsidR="005C2394" w:rsidRPr="002E13D8" w:rsidRDefault="005C2394" w:rsidP="00344259">
            <w:pPr>
              <w:jc w:val="center"/>
              <w:rPr>
                <w:rFonts w:ascii="Arial" w:hAnsi="Arial" w:cs="Arial"/>
                <w:sz w:val="20"/>
                <w:szCs w:val="20"/>
              </w:rPr>
            </w:pPr>
            <w:r>
              <w:rPr>
                <w:rFonts w:ascii="Arial" w:hAnsi="Arial" w:cs="Arial"/>
                <w:sz w:val="20"/>
                <w:szCs w:val="20"/>
              </w:rPr>
              <w:t>85 (97.</w:t>
            </w:r>
            <w:r w:rsidRPr="002E13D8">
              <w:rPr>
                <w:rFonts w:ascii="Arial" w:hAnsi="Arial" w:cs="Arial"/>
                <w:sz w:val="20"/>
                <w:szCs w:val="20"/>
              </w:rPr>
              <w:t>7)</w:t>
            </w:r>
          </w:p>
        </w:tc>
        <w:tc>
          <w:tcPr>
            <w:tcW w:w="1276" w:type="dxa"/>
            <w:vAlign w:val="center"/>
          </w:tcPr>
          <w:p w14:paraId="7CE5EDC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(9</w:t>
            </w:r>
            <w:r>
              <w:rPr>
                <w:rFonts w:ascii="Arial" w:hAnsi="Arial" w:cs="Arial"/>
                <w:sz w:val="20"/>
                <w:szCs w:val="20"/>
              </w:rPr>
              <w:t>5.</w:t>
            </w:r>
            <w:r w:rsidRPr="002E13D8">
              <w:rPr>
                <w:rFonts w:ascii="Arial" w:hAnsi="Arial" w:cs="Arial"/>
                <w:sz w:val="20"/>
                <w:szCs w:val="20"/>
              </w:rPr>
              <w:t>5)</w:t>
            </w:r>
          </w:p>
        </w:tc>
        <w:tc>
          <w:tcPr>
            <w:tcW w:w="1276" w:type="dxa"/>
            <w:vAlign w:val="center"/>
          </w:tcPr>
          <w:p w14:paraId="1BDF1DE5"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598A9BC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3586127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737FCA9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88B7E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w:t>
            </w:r>
            <w:r>
              <w:rPr>
                <w:rFonts w:ascii="Arial" w:hAnsi="Arial" w:cs="Arial"/>
                <w:sz w:val="20"/>
                <w:szCs w:val="20"/>
              </w:rPr>
              <w:t xml:space="preserve"> (100.</w:t>
            </w:r>
            <w:r w:rsidRPr="002E13D8">
              <w:rPr>
                <w:rFonts w:ascii="Arial" w:hAnsi="Arial" w:cs="Arial"/>
                <w:sz w:val="20"/>
                <w:szCs w:val="20"/>
              </w:rPr>
              <w:t>0)</w:t>
            </w:r>
          </w:p>
        </w:tc>
        <w:tc>
          <w:tcPr>
            <w:tcW w:w="1134" w:type="dxa"/>
            <w:vAlign w:val="center"/>
          </w:tcPr>
          <w:p w14:paraId="6A6FEDAC"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62FDD2B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1050300" w14:textId="77777777" w:rsidTr="003B0E4A">
        <w:tc>
          <w:tcPr>
            <w:tcW w:w="2408" w:type="dxa"/>
            <w:vAlign w:val="center"/>
          </w:tcPr>
          <w:p w14:paraId="4C088EFA" w14:textId="16E55B98"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Cefepime</w:t>
            </w:r>
          </w:p>
        </w:tc>
        <w:tc>
          <w:tcPr>
            <w:tcW w:w="424" w:type="dxa"/>
            <w:vAlign w:val="center"/>
          </w:tcPr>
          <w:p w14:paraId="7F61E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69E6328C" w14:textId="77777777" w:rsidR="005C2394" w:rsidRPr="002E13D8" w:rsidRDefault="005C2394" w:rsidP="00344259">
            <w:pPr>
              <w:jc w:val="center"/>
              <w:rPr>
                <w:rFonts w:ascii="Arial" w:hAnsi="Arial" w:cs="Arial"/>
                <w:sz w:val="20"/>
                <w:szCs w:val="20"/>
              </w:rPr>
            </w:pPr>
            <w:r>
              <w:rPr>
                <w:rFonts w:ascii="Arial" w:hAnsi="Arial" w:cs="Arial"/>
                <w:sz w:val="20"/>
                <w:szCs w:val="20"/>
              </w:rPr>
              <w:t>78 (98.</w:t>
            </w:r>
            <w:r w:rsidRPr="002E13D8">
              <w:rPr>
                <w:rFonts w:ascii="Arial" w:hAnsi="Arial" w:cs="Arial"/>
                <w:sz w:val="20"/>
                <w:szCs w:val="20"/>
              </w:rPr>
              <w:t>7)</w:t>
            </w:r>
          </w:p>
        </w:tc>
        <w:tc>
          <w:tcPr>
            <w:tcW w:w="1134" w:type="dxa"/>
            <w:vAlign w:val="center"/>
          </w:tcPr>
          <w:p w14:paraId="3F2E1447"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5CCC57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16 (</w:t>
            </w:r>
            <w:r>
              <w:rPr>
                <w:rFonts w:ascii="Arial" w:hAnsi="Arial" w:cs="Arial"/>
                <w:sz w:val="20"/>
                <w:szCs w:val="20"/>
              </w:rPr>
              <w:t>72.</w:t>
            </w:r>
            <w:r w:rsidRPr="002E13D8">
              <w:rPr>
                <w:rFonts w:ascii="Arial" w:hAnsi="Arial" w:cs="Arial"/>
                <w:sz w:val="20"/>
                <w:szCs w:val="20"/>
              </w:rPr>
              <w:t>7)</w:t>
            </w:r>
          </w:p>
        </w:tc>
        <w:tc>
          <w:tcPr>
            <w:tcW w:w="1276" w:type="dxa"/>
            <w:vAlign w:val="center"/>
          </w:tcPr>
          <w:p w14:paraId="7BBFCEED"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19 (100</w:t>
            </w:r>
            <w:r>
              <w:rPr>
                <w:rFonts w:ascii="Arial" w:hAnsi="Arial" w:cs="Arial"/>
                <w:sz w:val="20"/>
                <w:szCs w:val="20"/>
              </w:rPr>
              <w:t>.</w:t>
            </w:r>
            <w:r w:rsidRPr="002E13D8">
              <w:rPr>
                <w:rFonts w:ascii="Arial" w:hAnsi="Arial" w:cs="Arial"/>
                <w:sz w:val="20"/>
                <w:szCs w:val="20"/>
              </w:rPr>
              <w:t>0)</w:t>
            </w:r>
          </w:p>
        </w:tc>
        <w:tc>
          <w:tcPr>
            <w:tcW w:w="1134" w:type="dxa"/>
            <w:vAlign w:val="center"/>
          </w:tcPr>
          <w:p w14:paraId="0872477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232D8E1B"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25B179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275" w:type="dxa"/>
            <w:vAlign w:val="center"/>
          </w:tcPr>
          <w:p w14:paraId="24998436"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(100</w:t>
            </w:r>
            <w:r>
              <w:rPr>
                <w:rFonts w:ascii="Arial" w:hAnsi="Arial" w:cs="Arial"/>
                <w:sz w:val="20"/>
                <w:szCs w:val="20"/>
              </w:rPr>
              <w:t>.</w:t>
            </w:r>
            <w:r w:rsidRPr="002E13D8">
              <w:rPr>
                <w:rFonts w:ascii="Arial" w:hAnsi="Arial" w:cs="Arial"/>
                <w:sz w:val="20"/>
                <w:szCs w:val="20"/>
              </w:rPr>
              <w:t>0)</w:t>
            </w:r>
          </w:p>
        </w:tc>
        <w:tc>
          <w:tcPr>
            <w:tcW w:w="1134" w:type="dxa"/>
            <w:vAlign w:val="center"/>
          </w:tcPr>
          <w:p w14:paraId="3071D8F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9C80C7"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48B67327" w14:textId="77777777" w:rsidTr="003B0E4A">
        <w:tc>
          <w:tcPr>
            <w:tcW w:w="2408" w:type="dxa"/>
            <w:vAlign w:val="center"/>
          </w:tcPr>
          <w:p w14:paraId="3850CD06" w14:textId="6FC613AF" w:rsidR="005C2394" w:rsidRPr="002E13D8" w:rsidRDefault="008D219E" w:rsidP="00344259">
            <w:pPr>
              <w:jc w:val="center"/>
              <w:rPr>
                <w:rFonts w:ascii="Arial" w:eastAsia="Times New Roman" w:hAnsi="Arial" w:cs="Arial"/>
                <w:color w:val="000000"/>
                <w:sz w:val="20"/>
                <w:szCs w:val="20"/>
                <w:lang w:eastAsia="fr-FR"/>
              </w:rPr>
            </w:pPr>
            <w:r w:rsidRPr="002E13D8">
              <w:rPr>
                <w:rFonts w:ascii="Arial" w:eastAsia="Times New Roman" w:hAnsi="Arial" w:cs="Arial"/>
                <w:color w:val="000000"/>
                <w:sz w:val="20"/>
                <w:szCs w:val="20"/>
                <w:lang w:eastAsia="fr-FR"/>
              </w:rPr>
              <w:t>Ceftazidime</w:t>
            </w:r>
          </w:p>
        </w:tc>
        <w:tc>
          <w:tcPr>
            <w:tcW w:w="424" w:type="dxa"/>
            <w:vAlign w:val="center"/>
          </w:tcPr>
          <w:p w14:paraId="0ED63799"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4B1FB469" w14:textId="77777777" w:rsidR="005C2394" w:rsidRPr="002E13D8" w:rsidRDefault="005C2394" w:rsidP="00344259">
            <w:pPr>
              <w:jc w:val="center"/>
              <w:rPr>
                <w:rFonts w:ascii="Arial" w:hAnsi="Arial" w:cs="Arial"/>
                <w:sz w:val="20"/>
                <w:szCs w:val="20"/>
              </w:rPr>
            </w:pPr>
            <w:r>
              <w:rPr>
                <w:rFonts w:ascii="Arial" w:hAnsi="Arial" w:cs="Arial"/>
                <w:sz w:val="20"/>
                <w:szCs w:val="20"/>
              </w:rPr>
              <w:t>76 (96.</w:t>
            </w:r>
            <w:r w:rsidRPr="002E13D8">
              <w:rPr>
                <w:rFonts w:ascii="Arial" w:hAnsi="Arial" w:cs="Arial"/>
                <w:sz w:val="20"/>
                <w:szCs w:val="20"/>
              </w:rPr>
              <w:t>2)</w:t>
            </w:r>
          </w:p>
        </w:tc>
        <w:tc>
          <w:tcPr>
            <w:tcW w:w="1134" w:type="dxa"/>
            <w:vAlign w:val="center"/>
          </w:tcPr>
          <w:p w14:paraId="1A58F318"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6172961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21 (</w:t>
            </w:r>
            <w:r>
              <w:rPr>
                <w:rFonts w:ascii="Arial" w:hAnsi="Arial" w:cs="Arial"/>
                <w:sz w:val="20"/>
                <w:szCs w:val="20"/>
              </w:rPr>
              <w:t>95.</w:t>
            </w:r>
            <w:r w:rsidRPr="002E13D8">
              <w:rPr>
                <w:rFonts w:ascii="Arial" w:hAnsi="Arial" w:cs="Arial"/>
                <w:sz w:val="20"/>
                <w:szCs w:val="20"/>
              </w:rPr>
              <w:t>5)</w:t>
            </w:r>
          </w:p>
        </w:tc>
        <w:tc>
          <w:tcPr>
            <w:tcW w:w="1276" w:type="dxa"/>
            <w:vAlign w:val="center"/>
          </w:tcPr>
          <w:p w14:paraId="03F5D1CC"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087E2ADF"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6B3F637B" w14:textId="77777777" w:rsidR="005C2394" w:rsidRPr="002E13D8" w:rsidRDefault="005C2394" w:rsidP="00344259">
            <w:pPr>
              <w:rPr>
                <w:rFonts w:ascii="Arial" w:hAnsi="Arial" w:cs="Arial"/>
                <w:sz w:val="20"/>
                <w:szCs w:val="20"/>
              </w:rPr>
            </w:pPr>
            <w:r w:rsidRPr="002E13D8">
              <w:rPr>
                <w:rFonts w:ascii="Arial" w:hAnsi="Arial" w:cs="Arial"/>
                <w:sz w:val="20"/>
                <w:szCs w:val="20"/>
              </w:rPr>
              <w:t>6 (10</w:t>
            </w:r>
            <w:r>
              <w:rPr>
                <w:rFonts w:ascii="Arial" w:hAnsi="Arial" w:cs="Arial"/>
                <w:sz w:val="20"/>
                <w:szCs w:val="20"/>
              </w:rPr>
              <w:t>0.</w:t>
            </w:r>
            <w:r w:rsidRPr="002E13D8">
              <w:rPr>
                <w:rFonts w:ascii="Arial" w:hAnsi="Arial" w:cs="Arial"/>
                <w:sz w:val="20"/>
                <w:szCs w:val="20"/>
              </w:rPr>
              <w:t>0)</w:t>
            </w:r>
          </w:p>
        </w:tc>
        <w:tc>
          <w:tcPr>
            <w:tcW w:w="1276" w:type="dxa"/>
            <w:vAlign w:val="center"/>
          </w:tcPr>
          <w:p w14:paraId="79D867E8" w14:textId="77777777" w:rsidR="005C2394" w:rsidRPr="002E13D8" w:rsidRDefault="005C2394" w:rsidP="00344259">
            <w:pP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20 (</w:t>
            </w:r>
            <w:r>
              <w:rPr>
                <w:rFonts w:ascii="Arial" w:hAnsi="Arial" w:cs="Arial"/>
                <w:sz w:val="20"/>
                <w:szCs w:val="20"/>
              </w:rPr>
              <w:t>87.</w:t>
            </w:r>
            <w:r w:rsidRPr="002E13D8">
              <w:rPr>
                <w:rFonts w:ascii="Arial" w:hAnsi="Arial" w:cs="Arial"/>
                <w:sz w:val="20"/>
                <w:szCs w:val="20"/>
              </w:rPr>
              <w:t>0)</w:t>
            </w:r>
          </w:p>
        </w:tc>
        <w:tc>
          <w:tcPr>
            <w:tcW w:w="1275" w:type="dxa"/>
            <w:vAlign w:val="center"/>
          </w:tcPr>
          <w:p w14:paraId="7E1723C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0</w:t>
            </w:r>
          </w:p>
        </w:tc>
        <w:tc>
          <w:tcPr>
            <w:tcW w:w="1134" w:type="dxa"/>
            <w:vAlign w:val="center"/>
          </w:tcPr>
          <w:p w14:paraId="58C50D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1AB5BA3D"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033E9D98" w14:textId="77777777" w:rsidTr="003B0E4A">
        <w:tc>
          <w:tcPr>
            <w:tcW w:w="2408" w:type="dxa"/>
            <w:vAlign w:val="center"/>
          </w:tcPr>
          <w:p w14:paraId="1A6C7377" w14:textId="7660C48E"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p>
        </w:tc>
        <w:tc>
          <w:tcPr>
            <w:tcW w:w="424" w:type="dxa"/>
            <w:vAlign w:val="center"/>
          </w:tcPr>
          <w:p w14:paraId="4D965CF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vAlign w:val="center"/>
          </w:tcPr>
          <w:p w14:paraId="1C796D8A"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79 (</w:t>
            </w:r>
            <w:r>
              <w:rPr>
                <w:rFonts w:ascii="Arial" w:hAnsi="Arial" w:cs="Arial"/>
                <w:sz w:val="20"/>
                <w:szCs w:val="20"/>
              </w:rPr>
              <w:t>100.</w:t>
            </w:r>
            <w:r w:rsidRPr="002E13D8">
              <w:rPr>
                <w:rFonts w:ascii="Arial" w:hAnsi="Arial" w:cs="Arial"/>
                <w:sz w:val="20"/>
                <w:szCs w:val="20"/>
              </w:rPr>
              <w:t>0)</w:t>
            </w:r>
          </w:p>
        </w:tc>
        <w:tc>
          <w:tcPr>
            <w:tcW w:w="1134" w:type="dxa"/>
            <w:vAlign w:val="center"/>
          </w:tcPr>
          <w:p w14:paraId="796BF9A2" w14:textId="77777777" w:rsidR="005C2394" w:rsidRPr="002E13D8" w:rsidRDefault="005C2394" w:rsidP="00344259">
            <w:pPr>
              <w:jc w:val="center"/>
              <w:rPr>
                <w:rFonts w:ascii="Arial" w:hAnsi="Arial" w:cs="Arial"/>
                <w:sz w:val="20"/>
                <w:szCs w:val="20"/>
              </w:rPr>
            </w:pPr>
            <w:r>
              <w:rPr>
                <w:rFonts w:ascii="Arial" w:hAnsi="Arial" w:cs="Arial"/>
                <w:sz w:val="20"/>
                <w:szCs w:val="20"/>
              </w:rPr>
              <w:t>87 (100.</w:t>
            </w:r>
            <w:r w:rsidRPr="002E13D8">
              <w:rPr>
                <w:rFonts w:ascii="Arial" w:hAnsi="Arial" w:cs="Arial"/>
                <w:sz w:val="20"/>
                <w:szCs w:val="20"/>
              </w:rPr>
              <w:t>0)</w:t>
            </w:r>
          </w:p>
        </w:tc>
        <w:tc>
          <w:tcPr>
            <w:tcW w:w="1276" w:type="dxa"/>
            <w:vAlign w:val="center"/>
          </w:tcPr>
          <w:p w14:paraId="3E54A606"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w:t>
            </w:r>
            <w:r w:rsidRPr="002E13D8">
              <w:rPr>
                <w:rFonts w:ascii="Arial" w:hAnsi="Arial" w:cs="Arial"/>
                <w:sz w:val="20"/>
                <w:szCs w:val="20"/>
              </w:rPr>
              <w:t>22 (</w:t>
            </w:r>
            <w:r>
              <w:rPr>
                <w:rFonts w:ascii="Arial" w:hAnsi="Arial" w:cs="Arial"/>
                <w:sz w:val="20"/>
                <w:szCs w:val="20"/>
              </w:rPr>
              <w:t>100.</w:t>
            </w:r>
            <w:r w:rsidRPr="002E13D8">
              <w:rPr>
                <w:rFonts w:ascii="Arial" w:hAnsi="Arial" w:cs="Arial"/>
                <w:sz w:val="20"/>
                <w:szCs w:val="20"/>
              </w:rPr>
              <w:t>0)</w:t>
            </w:r>
          </w:p>
        </w:tc>
        <w:tc>
          <w:tcPr>
            <w:tcW w:w="1276" w:type="dxa"/>
            <w:vAlign w:val="center"/>
          </w:tcPr>
          <w:p w14:paraId="50721CD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vAlign w:val="center"/>
          </w:tcPr>
          <w:p w14:paraId="44C9CDE2"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vAlign w:val="center"/>
          </w:tcPr>
          <w:p w14:paraId="0CEC2628"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vAlign w:val="center"/>
          </w:tcPr>
          <w:p w14:paraId="5A8071D8"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w:t>
            </w:r>
            <w:r>
              <w:rPr>
                <w:rFonts w:ascii="Arial" w:hAnsi="Arial" w:cs="Arial"/>
                <w:sz w:val="20"/>
                <w:szCs w:val="20"/>
              </w:rPr>
              <w:t xml:space="preserve"> </w:t>
            </w:r>
            <w:r w:rsidRPr="002E13D8">
              <w:rPr>
                <w:rFonts w:ascii="Arial" w:hAnsi="Arial" w:cs="Arial"/>
                <w:sz w:val="20"/>
                <w:szCs w:val="20"/>
              </w:rPr>
              <w:t>(</w:t>
            </w:r>
            <w:r>
              <w:rPr>
                <w:rFonts w:ascii="Arial" w:hAnsi="Arial" w:cs="Arial"/>
                <w:sz w:val="20"/>
                <w:szCs w:val="20"/>
              </w:rPr>
              <w:t>100.</w:t>
            </w:r>
            <w:r w:rsidRPr="002E13D8">
              <w:rPr>
                <w:rFonts w:ascii="Arial" w:hAnsi="Arial" w:cs="Arial"/>
                <w:sz w:val="20"/>
                <w:szCs w:val="20"/>
              </w:rPr>
              <w:t>0)</w:t>
            </w:r>
          </w:p>
        </w:tc>
        <w:tc>
          <w:tcPr>
            <w:tcW w:w="1275" w:type="dxa"/>
            <w:vAlign w:val="center"/>
          </w:tcPr>
          <w:p w14:paraId="0C9C56D8" w14:textId="77777777" w:rsidR="005C2394" w:rsidRPr="002E13D8" w:rsidRDefault="005C2394" w:rsidP="00344259">
            <w:pPr>
              <w:jc w:val="center"/>
              <w:rPr>
                <w:rFonts w:ascii="Arial" w:hAnsi="Arial" w:cs="Arial"/>
                <w:sz w:val="20"/>
                <w:szCs w:val="20"/>
              </w:rPr>
            </w:pPr>
            <w:r>
              <w:rPr>
                <w:rFonts w:ascii="Arial" w:hAnsi="Arial" w:cs="Arial"/>
                <w:sz w:val="20"/>
                <w:szCs w:val="20"/>
              </w:rPr>
              <w:t>26 (100.</w:t>
            </w:r>
            <w:r w:rsidRPr="002E13D8">
              <w:rPr>
                <w:rFonts w:ascii="Arial" w:hAnsi="Arial" w:cs="Arial"/>
                <w:sz w:val="20"/>
                <w:szCs w:val="20"/>
              </w:rPr>
              <w:t>0)</w:t>
            </w:r>
          </w:p>
        </w:tc>
        <w:tc>
          <w:tcPr>
            <w:tcW w:w="1134" w:type="dxa"/>
            <w:vAlign w:val="center"/>
          </w:tcPr>
          <w:p w14:paraId="64BC5B1B"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Pr>
          <w:p w14:paraId="2900155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r w:rsidR="005C2394" w:rsidRPr="002E13D8" w14:paraId="7C1DF6D1" w14:textId="77777777" w:rsidTr="003B0E4A">
        <w:trPr>
          <w:trHeight w:val="58"/>
        </w:trPr>
        <w:tc>
          <w:tcPr>
            <w:tcW w:w="2408" w:type="dxa"/>
            <w:tcBorders>
              <w:bottom w:val="single" w:sz="4" w:space="0" w:color="auto"/>
            </w:tcBorders>
            <w:vAlign w:val="center"/>
          </w:tcPr>
          <w:p w14:paraId="1430898B" w14:textId="4624F4F5" w:rsidR="005C2394" w:rsidRPr="002E13D8" w:rsidRDefault="008D219E" w:rsidP="00344259">
            <w:pPr>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Amoxicillin</w:t>
            </w:r>
            <w:r w:rsidRPr="002E13D8">
              <w:rPr>
                <w:rFonts w:ascii="Arial" w:eastAsia="Times New Roman" w:hAnsi="Arial" w:cs="Arial"/>
                <w:color w:val="000000"/>
                <w:sz w:val="20"/>
                <w:szCs w:val="20"/>
                <w:lang w:eastAsia="fr-FR"/>
              </w:rPr>
              <w:t>- clavulani</w:t>
            </w:r>
            <w:r>
              <w:rPr>
                <w:rFonts w:ascii="Arial" w:eastAsia="Times New Roman" w:hAnsi="Arial" w:cs="Arial"/>
                <w:color w:val="000000"/>
                <w:sz w:val="20"/>
                <w:szCs w:val="20"/>
                <w:lang w:eastAsia="fr-FR"/>
              </w:rPr>
              <w:t>c</w:t>
            </w:r>
            <w:r w:rsidR="005C2394">
              <w:t xml:space="preserve"> </w:t>
            </w:r>
            <w:r>
              <w:rPr>
                <w:rFonts w:ascii="Arial" w:eastAsia="Times New Roman" w:hAnsi="Arial" w:cs="Arial"/>
                <w:color w:val="000000"/>
                <w:sz w:val="20"/>
                <w:szCs w:val="20"/>
                <w:lang w:eastAsia="fr-FR"/>
              </w:rPr>
              <w:t>acid</w:t>
            </w:r>
          </w:p>
        </w:tc>
        <w:tc>
          <w:tcPr>
            <w:tcW w:w="424" w:type="dxa"/>
            <w:tcBorders>
              <w:bottom w:val="single" w:sz="4" w:space="0" w:color="auto"/>
            </w:tcBorders>
            <w:vAlign w:val="center"/>
          </w:tcPr>
          <w:p w14:paraId="25194B41"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R</w:t>
            </w:r>
          </w:p>
        </w:tc>
        <w:tc>
          <w:tcPr>
            <w:tcW w:w="1132" w:type="dxa"/>
            <w:tcBorders>
              <w:bottom w:val="single" w:sz="4" w:space="0" w:color="auto"/>
            </w:tcBorders>
            <w:vAlign w:val="center"/>
          </w:tcPr>
          <w:p w14:paraId="5668B81B" w14:textId="77777777" w:rsidR="005C2394" w:rsidRPr="002E13D8" w:rsidRDefault="005C2394" w:rsidP="00344259">
            <w:pPr>
              <w:rPr>
                <w:rFonts w:ascii="Arial" w:hAnsi="Arial" w:cs="Arial"/>
                <w:sz w:val="20"/>
                <w:szCs w:val="20"/>
              </w:rPr>
            </w:pPr>
            <w:r>
              <w:rPr>
                <w:rFonts w:ascii="Arial" w:hAnsi="Arial" w:cs="Arial"/>
                <w:sz w:val="20"/>
                <w:szCs w:val="20"/>
              </w:rPr>
              <w:t xml:space="preserve"> 70 (88.</w:t>
            </w:r>
            <w:r w:rsidRPr="002E13D8">
              <w:rPr>
                <w:rFonts w:ascii="Arial" w:hAnsi="Arial" w:cs="Arial"/>
                <w:sz w:val="20"/>
                <w:szCs w:val="20"/>
              </w:rPr>
              <w:t>6)</w:t>
            </w:r>
          </w:p>
        </w:tc>
        <w:tc>
          <w:tcPr>
            <w:tcW w:w="1134" w:type="dxa"/>
            <w:tcBorders>
              <w:bottom w:val="single" w:sz="4" w:space="0" w:color="auto"/>
            </w:tcBorders>
            <w:vAlign w:val="center"/>
          </w:tcPr>
          <w:p w14:paraId="0A6BC631" w14:textId="77777777" w:rsidR="005C2394" w:rsidRPr="002E13D8" w:rsidRDefault="005C2394" w:rsidP="00344259">
            <w:pPr>
              <w:rPr>
                <w:rFonts w:ascii="Arial" w:hAnsi="Arial" w:cs="Arial"/>
                <w:sz w:val="20"/>
                <w:szCs w:val="20"/>
              </w:rPr>
            </w:pPr>
            <w:r>
              <w:rPr>
                <w:rFonts w:ascii="Arial" w:hAnsi="Arial" w:cs="Arial"/>
                <w:sz w:val="20"/>
                <w:szCs w:val="20"/>
              </w:rPr>
              <w:t>78 (89.</w:t>
            </w:r>
            <w:r w:rsidRPr="002E13D8">
              <w:rPr>
                <w:rFonts w:ascii="Arial" w:hAnsi="Arial" w:cs="Arial"/>
                <w:sz w:val="20"/>
                <w:szCs w:val="20"/>
              </w:rPr>
              <w:t>6)</w:t>
            </w:r>
          </w:p>
        </w:tc>
        <w:tc>
          <w:tcPr>
            <w:tcW w:w="1276" w:type="dxa"/>
            <w:tcBorders>
              <w:bottom w:val="single" w:sz="4" w:space="0" w:color="auto"/>
            </w:tcBorders>
            <w:vAlign w:val="center"/>
          </w:tcPr>
          <w:p w14:paraId="639F0C3B"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22 (100.</w:t>
            </w:r>
            <w:r w:rsidRPr="002E13D8">
              <w:rPr>
                <w:rFonts w:ascii="Arial" w:hAnsi="Arial" w:cs="Arial"/>
                <w:sz w:val="20"/>
                <w:szCs w:val="20"/>
              </w:rPr>
              <w:t>0)</w:t>
            </w:r>
          </w:p>
        </w:tc>
        <w:tc>
          <w:tcPr>
            <w:tcW w:w="1276" w:type="dxa"/>
            <w:tcBorders>
              <w:bottom w:val="single" w:sz="4" w:space="0" w:color="auto"/>
            </w:tcBorders>
            <w:vAlign w:val="center"/>
          </w:tcPr>
          <w:p w14:paraId="67A529BE" w14:textId="77777777" w:rsidR="005C2394" w:rsidRPr="002E13D8" w:rsidRDefault="005C2394" w:rsidP="00344259">
            <w:pPr>
              <w:jc w:val="center"/>
              <w:rPr>
                <w:rFonts w:ascii="Arial" w:hAnsi="Arial" w:cs="Arial"/>
                <w:sz w:val="20"/>
                <w:szCs w:val="20"/>
              </w:rPr>
            </w:pPr>
            <w:r>
              <w:rPr>
                <w:rFonts w:ascii="Arial" w:hAnsi="Arial" w:cs="Arial"/>
                <w:sz w:val="20"/>
                <w:szCs w:val="20"/>
              </w:rPr>
              <w:t xml:space="preserve"> 19 (100.</w:t>
            </w:r>
            <w:r w:rsidRPr="002E13D8">
              <w:rPr>
                <w:rFonts w:ascii="Arial" w:hAnsi="Arial" w:cs="Arial"/>
                <w:sz w:val="20"/>
                <w:szCs w:val="20"/>
              </w:rPr>
              <w:t>0)</w:t>
            </w:r>
          </w:p>
        </w:tc>
        <w:tc>
          <w:tcPr>
            <w:tcW w:w="1134" w:type="dxa"/>
            <w:tcBorders>
              <w:bottom w:val="single" w:sz="4" w:space="0" w:color="auto"/>
            </w:tcBorders>
            <w:vAlign w:val="center"/>
          </w:tcPr>
          <w:p w14:paraId="463F56F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4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06F7D54A" w14:textId="77777777" w:rsidR="005C2394" w:rsidRPr="002E13D8" w:rsidRDefault="005C2394" w:rsidP="00344259">
            <w:pPr>
              <w:rPr>
                <w:rFonts w:ascii="Arial" w:hAnsi="Arial" w:cs="Arial"/>
                <w:sz w:val="20"/>
                <w:szCs w:val="20"/>
              </w:rPr>
            </w:pPr>
            <w:r w:rsidRPr="002E13D8">
              <w:rPr>
                <w:rFonts w:ascii="Arial" w:hAnsi="Arial" w:cs="Arial"/>
                <w:sz w:val="20"/>
                <w:szCs w:val="20"/>
              </w:rPr>
              <w:t>6 (</w:t>
            </w:r>
            <w:r>
              <w:rPr>
                <w:rFonts w:ascii="Arial" w:hAnsi="Arial" w:cs="Arial"/>
                <w:sz w:val="20"/>
                <w:szCs w:val="20"/>
              </w:rPr>
              <w:t>100.</w:t>
            </w:r>
            <w:r w:rsidRPr="002E13D8">
              <w:rPr>
                <w:rFonts w:ascii="Arial" w:hAnsi="Arial" w:cs="Arial"/>
                <w:sz w:val="20"/>
                <w:szCs w:val="20"/>
              </w:rPr>
              <w:t>0)</w:t>
            </w:r>
          </w:p>
        </w:tc>
        <w:tc>
          <w:tcPr>
            <w:tcW w:w="1276" w:type="dxa"/>
            <w:tcBorders>
              <w:bottom w:val="single" w:sz="4" w:space="0" w:color="auto"/>
            </w:tcBorders>
            <w:vAlign w:val="center"/>
          </w:tcPr>
          <w:p w14:paraId="6CBE3B04"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23 (</w:t>
            </w:r>
            <w:r>
              <w:rPr>
                <w:rFonts w:ascii="Arial" w:hAnsi="Arial" w:cs="Arial"/>
                <w:sz w:val="20"/>
                <w:szCs w:val="20"/>
              </w:rPr>
              <w:t>100.</w:t>
            </w:r>
            <w:r w:rsidRPr="002E13D8">
              <w:rPr>
                <w:rFonts w:ascii="Arial" w:hAnsi="Arial" w:cs="Arial"/>
                <w:sz w:val="20"/>
                <w:szCs w:val="20"/>
              </w:rPr>
              <w:t>0)</w:t>
            </w:r>
          </w:p>
        </w:tc>
        <w:tc>
          <w:tcPr>
            <w:tcW w:w="1275" w:type="dxa"/>
            <w:tcBorders>
              <w:bottom w:val="single" w:sz="4" w:space="0" w:color="auto"/>
            </w:tcBorders>
            <w:vAlign w:val="center"/>
          </w:tcPr>
          <w:p w14:paraId="58EAFF10"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26 (</w:t>
            </w:r>
            <w:r>
              <w:rPr>
                <w:rFonts w:ascii="Arial" w:hAnsi="Arial" w:cs="Arial"/>
                <w:sz w:val="20"/>
                <w:szCs w:val="20"/>
              </w:rPr>
              <w:t>100.</w:t>
            </w:r>
            <w:r w:rsidRPr="002E13D8">
              <w:rPr>
                <w:rFonts w:ascii="Arial" w:hAnsi="Arial" w:cs="Arial"/>
                <w:sz w:val="20"/>
                <w:szCs w:val="20"/>
              </w:rPr>
              <w:t>0)</w:t>
            </w:r>
          </w:p>
        </w:tc>
        <w:tc>
          <w:tcPr>
            <w:tcW w:w="1134" w:type="dxa"/>
            <w:tcBorders>
              <w:bottom w:val="single" w:sz="4" w:space="0" w:color="auto"/>
            </w:tcBorders>
            <w:vAlign w:val="center"/>
          </w:tcPr>
          <w:p w14:paraId="4A47F75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1 (</w:t>
            </w:r>
            <w:r>
              <w:rPr>
                <w:rFonts w:ascii="Arial" w:hAnsi="Arial" w:cs="Arial"/>
                <w:sz w:val="20"/>
                <w:szCs w:val="20"/>
              </w:rPr>
              <w:t>100.</w:t>
            </w:r>
            <w:r w:rsidRPr="002E13D8">
              <w:rPr>
                <w:rFonts w:ascii="Arial" w:hAnsi="Arial" w:cs="Arial"/>
                <w:sz w:val="20"/>
                <w:szCs w:val="20"/>
              </w:rPr>
              <w:t>0)</w:t>
            </w:r>
          </w:p>
        </w:tc>
        <w:tc>
          <w:tcPr>
            <w:tcW w:w="851" w:type="dxa"/>
            <w:tcBorders>
              <w:bottom w:val="single" w:sz="4" w:space="0" w:color="auto"/>
            </w:tcBorders>
            <w:vAlign w:val="center"/>
          </w:tcPr>
          <w:p w14:paraId="45E84EA5" w14:textId="77777777" w:rsidR="005C2394" w:rsidRPr="002E13D8" w:rsidRDefault="005C2394" w:rsidP="00344259">
            <w:pPr>
              <w:jc w:val="center"/>
              <w:rPr>
                <w:rFonts w:ascii="Arial" w:hAnsi="Arial" w:cs="Arial"/>
                <w:sz w:val="20"/>
                <w:szCs w:val="20"/>
              </w:rPr>
            </w:pPr>
            <w:r w:rsidRPr="002E13D8">
              <w:rPr>
                <w:rFonts w:ascii="Arial" w:hAnsi="Arial" w:cs="Arial"/>
                <w:sz w:val="20"/>
                <w:szCs w:val="20"/>
              </w:rPr>
              <w:t>-</w:t>
            </w:r>
          </w:p>
        </w:tc>
      </w:tr>
    </w:tbl>
    <w:p w14:paraId="29CE3C43" w14:textId="77777777" w:rsidR="002221BB" w:rsidRPr="00BB4305" w:rsidRDefault="002221BB" w:rsidP="002221BB">
      <w:pPr>
        <w:pStyle w:val="ListParagraph"/>
        <w:rPr>
          <w:rFonts w:ascii="Arial" w:hAnsi="Arial" w:cs="Arial"/>
          <w:sz w:val="20"/>
          <w:szCs w:val="20"/>
          <w:lang w:val="en-GB"/>
        </w:rPr>
      </w:pPr>
      <w:r w:rsidRPr="00BB4305">
        <w:rPr>
          <w:rFonts w:ascii="Arial" w:hAnsi="Arial" w:cs="Arial"/>
          <w:sz w:val="20"/>
          <w:szCs w:val="20"/>
          <w:lang w:val="en-GB"/>
        </w:rPr>
        <w:t>*Strains isolated at admission; **Strains isolated at discharge.</w:t>
      </w:r>
    </w:p>
    <w:p w14:paraId="7A18EFCC" w14:textId="77777777" w:rsidR="005C2394" w:rsidRDefault="005C2394" w:rsidP="00441B6F">
      <w:pPr>
        <w:jc w:val="both"/>
        <w:rPr>
          <w:rFonts w:ascii="Arial" w:hAnsi="Arial" w:cs="Arial"/>
          <w:u w:val="single"/>
          <w:lang w:val="en-GB" w:eastAsia="en-GB"/>
        </w:rPr>
      </w:pPr>
    </w:p>
    <w:p w14:paraId="155FF8C0" w14:textId="77777777" w:rsidR="00506F74" w:rsidRPr="002E13D8" w:rsidRDefault="00506F74" w:rsidP="00506F74">
      <w:pPr>
        <w:rPr>
          <w:rFonts w:ascii="Arial" w:hAnsi="Arial" w:cs="Arial"/>
        </w:rPr>
      </w:pPr>
    </w:p>
    <w:p w14:paraId="7194710E" w14:textId="77777777" w:rsidR="003D7AC9" w:rsidRDefault="003D7AC9" w:rsidP="00506F74">
      <w:pPr>
        <w:jc w:val="both"/>
        <w:rPr>
          <w:rFonts w:ascii="Arial" w:hAnsi="Arial" w:cs="Arial"/>
          <w:b/>
          <w:bCs/>
          <w:lang w:val="en-GB"/>
        </w:rPr>
      </w:pPr>
    </w:p>
    <w:p w14:paraId="50555F9D" w14:textId="77777777" w:rsidR="003D7AC9" w:rsidRDefault="003D7AC9" w:rsidP="00506F74">
      <w:pPr>
        <w:jc w:val="both"/>
        <w:rPr>
          <w:rFonts w:ascii="Arial" w:hAnsi="Arial" w:cs="Arial"/>
          <w:b/>
          <w:bCs/>
          <w:lang w:val="en-GB"/>
        </w:rPr>
      </w:pPr>
    </w:p>
    <w:p w14:paraId="633D8321" w14:textId="77777777" w:rsidR="003D7AC9" w:rsidRDefault="003D7AC9" w:rsidP="00506F74">
      <w:pPr>
        <w:jc w:val="both"/>
        <w:rPr>
          <w:rFonts w:ascii="Arial" w:hAnsi="Arial" w:cs="Arial"/>
          <w:b/>
          <w:bCs/>
          <w:lang w:val="en-GB"/>
        </w:rPr>
      </w:pPr>
    </w:p>
    <w:p w14:paraId="23A692D0" w14:textId="77777777" w:rsidR="003D7AC9" w:rsidRDefault="003D7AC9" w:rsidP="00506F74">
      <w:pPr>
        <w:jc w:val="both"/>
        <w:rPr>
          <w:rFonts w:ascii="Arial" w:hAnsi="Arial" w:cs="Arial"/>
          <w:b/>
          <w:bCs/>
          <w:lang w:val="en-GB"/>
        </w:rPr>
      </w:pPr>
    </w:p>
    <w:p w14:paraId="25515526" w14:textId="77777777" w:rsidR="003D7AC9" w:rsidRDefault="003D7AC9" w:rsidP="00506F74">
      <w:pPr>
        <w:jc w:val="both"/>
        <w:rPr>
          <w:rFonts w:ascii="Arial" w:hAnsi="Arial" w:cs="Arial"/>
          <w:b/>
          <w:bCs/>
          <w:lang w:val="en-GB"/>
        </w:rPr>
      </w:pPr>
    </w:p>
    <w:p w14:paraId="41CF1AF7" w14:textId="77777777" w:rsidR="003D7AC9" w:rsidRDefault="003D7AC9" w:rsidP="00506F74">
      <w:pPr>
        <w:jc w:val="both"/>
        <w:rPr>
          <w:rFonts w:ascii="Arial" w:hAnsi="Arial" w:cs="Arial"/>
          <w:b/>
          <w:bCs/>
          <w:lang w:val="en-GB"/>
        </w:rPr>
      </w:pPr>
    </w:p>
    <w:p w14:paraId="0DAE7CC2" w14:textId="77777777" w:rsidR="00EF7B00" w:rsidRDefault="00EF7B00" w:rsidP="00506F74">
      <w:pPr>
        <w:jc w:val="both"/>
        <w:rPr>
          <w:rFonts w:ascii="Arial" w:hAnsi="Arial" w:cs="Arial"/>
          <w:b/>
          <w:bCs/>
          <w:lang w:val="en-GB"/>
        </w:rPr>
      </w:pPr>
    </w:p>
    <w:p w14:paraId="0D25B9BA" w14:textId="77777777" w:rsidR="00EF7B00" w:rsidRDefault="00EF7B00" w:rsidP="00506F74">
      <w:pPr>
        <w:jc w:val="both"/>
        <w:rPr>
          <w:rFonts w:ascii="Arial" w:hAnsi="Arial" w:cs="Arial"/>
          <w:b/>
          <w:bCs/>
          <w:lang w:val="en-GB"/>
        </w:rPr>
      </w:pPr>
    </w:p>
    <w:p w14:paraId="25B3CF13" w14:textId="77777777" w:rsidR="003D7AC9" w:rsidRDefault="003D7AC9" w:rsidP="00506F74">
      <w:pPr>
        <w:jc w:val="both"/>
        <w:rPr>
          <w:rFonts w:ascii="Arial" w:hAnsi="Arial" w:cs="Arial"/>
          <w:b/>
          <w:bCs/>
          <w:lang w:val="en-GB"/>
        </w:rPr>
      </w:pPr>
    </w:p>
    <w:p w14:paraId="08DB0D5C" w14:textId="1783CB33" w:rsidR="00506F74" w:rsidRPr="00BB4305" w:rsidRDefault="00506F74" w:rsidP="00506F74">
      <w:pPr>
        <w:jc w:val="both"/>
        <w:rPr>
          <w:rFonts w:ascii="Arial" w:hAnsi="Arial" w:cs="Arial"/>
          <w:b/>
          <w:bCs/>
          <w:lang w:val="en-GB"/>
        </w:rPr>
      </w:pPr>
      <w:r w:rsidRPr="00BB4305">
        <w:rPr>
          <w:rFonts w:ascii="Arial" w:hAnsi="Arial" w:cs="Arial"/>
          <w:b/>
          <w:bCs/>
          <w:lang w:val="en-GB"/>
        </w:rPr>
        <w:lastRenderedPageBreak/>
        <w:t>Table 4</w:t>
      </w:r>
      <w:r w:rsidR="00054FF6">
        <w:rPr>
          <w:rFonts w:ascii="Arial" w:hAnsi="Arial" w:cs="Arial"/>
          <w:b/>
          <w:bCs/>
          <w:lang w:val="en-GB"/>
        </w:rPr>
        <w:t>.</w:t>
      </w:r>
      <w:r w:rsidRPr="00BB4305">
        <w:rPr>
          <w:rFonts w:ascii="Arial" w:hAnsi="Arial" w:cs="Arial"/>
          <w:b/>
          <w:bCs/>
          <w:lang w:val="en-GB"/>
        </w:rPr>
        <w:t xml:space="preserve"> Distribution of resistance profiles for carbapenem-resistant strains isolated from digestive carriage at admission and discharge in children receiving empirical antibiotic therapy at CHU SO (2023) at admission and discharge</w:t>
      </w:r>
    </w:p>
    <w:p w14:paraId="569C26D6" w14:textId="77777777" w:rsidR="00506F74" w:rsidRPr="00BB4305" w:rsidRDefault="00506F74" w:rsidP="00506F74">
      <w:pPr>
        <w:rPr>
          <w:rFonts w:ascii="Arial" w:hAnsi="Arial" w:cs="Arial"/>
          <w:lang w:val="en-GB"/>
        </w:rPr>
      </w:pPr>
    </w:p>
    <w:tbl>
      <w:tblPr>
        <w:tblStyle w:val="TableGrid"/>
        <w:tblW w:w="123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62"/>
        <w:gridCol w:w="1231"/>
        <w:gridCol w:w="1037"/>
        <w:gridCol w:w="1187"/>
        <w:gridCol w:w="1228"/>
        <w:gridCol w:w="638"/>
        <w:gridCol w:w="1180"/>
        <w:gridCol w:w="1172"/>
        <w:gridCol w:w="1172"/>
      </w:tblGrid>
      <w:tr w:rsidR="00506F74" w:rsidRPr="00054FF6" w14:paraId="3CFA8EA8" w14:textId="77777777" w:rsidTr="00B52876">
        <w:tc>
          <w:tcPr>
            <w:tcW w:w="2977" w:type="dxa"/>
            <w:tcBorders>
              <w:top w:val="single" w:sz="4" w:space="0" w:color="auto"/>
              <w:bottom w:val="nil"/>
            </w:tcBorders>
            <w:vAlign w:val="center"/>
          </w:tcPr>
          <w:p w14:paraId="461BDD5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Antibiotics</w:t>
            </w:r>
          </w:p>
        </w:tc>
        <w:tc>
          <w:tcPr>
            <w:tcW w:w="562" w:type="dxa"/>
            <w:tcBorders>
              <w:top w:val="single" w:sz="4" w:space="0" w:color="auto"/>
              <w:bottom w:val="nil"/>
            </w:tcBorders>
            <w:vAlign w:val="center"/>
          </w:tcPr>
          <w:p w14:paraId="3606E39D" w14:textId="77777777" w:rsidR="00506F74" w:rsidRPr="00054FF6" w:rsidRDefault="00506F74" w:rsidP="008D219E">
            <w:pPr>
              <w:jc w:val="center"/>
              <w:rPr>
                <w:rFonts w:ascii="Arial" w:hAnsi="Arial" w:cs="Arial"/>
                <w:b/>
                <w:bCs/>
                <w:sz w:val="20"/>
                <w:szCs w:val="20"/>
              </w:rPr>
            </w:pPr>
          </w:p>
        </w:tc>
        <w:tc>
          <w:tcPr>
            <w:tcW w:w="8845" w:type="dxa"/>
            <w:gridSpan w:val="8"/>
            <w:tcBorders>
              <w:top w:val="single" w:sz="4" w:space="0" w:color="auto"/>
              <w:bottom w:val="nil"/>
            </w:tcBorders>
            <w:vAlign w:val="center"/>
          </w:tcPr>
          <w:p w14:paraId="4156E0C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Isolated Enterobacteriaceae strains</w:t>
            </w:r>
          </w:p>
        </w:tc>
      </w:tr>
      <w:tr w:rsidR="00522308" w:rsidRPr="00054FF6" w14:paraId="55C981D0" w14:textId="77777777" w:rsidTr="00B52876">
        <w:tc>
          <w:tcPr>
            <w:tcW w:w="2977" w:type="dxa"/>
            <w:tcBorders>
              <w:top w:val="nil"/>
              <w:bottom w:val="nil"/>
            </w:tcBorders>
            <w:vAlign w:val="center"/>
          </w:tcPr>
          <w:p w14:paraId="733FA4BC" w14:textId="77777777" w:rsidR="00506F74" w:rsidRPr="00054FF6" w:rsidRDefault="00506F74" w:rsidP="008D219E">
            <w:pPr>
              <w:jc w:val="center"/>
              <w:rPr>
                <w:rFonts w:ascii="Arial" w:hAnsi="Arial" w:cs="Arial"/>
                <w:sz w:val="20"/>
                <w:szCs w:val="20"/>
              </w:rPr>
            </w:pPr>
          </w:p>
        </w:tc>
        <w:tc>
          <w:tcPr>
            <w:tcW w:w="562" w:type="dxa"/>
            <w:tcBorders>
              <w:top w:val="nil"/>
              <w:bottom w:val="nil"/>
            </w:tcBorders>
            <w:vAlign w:val="center"/>
          </w:tcPr>
          <w:p w14:paraId="6B9FBB1A" w14:textId="77777777" w:rsidR="00506F74" w:rsidRPr="00054FF6" w:rsidRDefault="00506F74" w:rsidP="008D219E">
            <w:pPr>
              <w:jc w:val="center"/>
              <w:rPr>
                <w:rFonts w:ascii="Arial" w:hAnsi="Arial" w:cs="Arial"/>
                <w:sz w:val="20"/>
                <w:szCs w:val="20"/>
              </w:rPr>
            </w:pPr>
          </w:p>
        </w:tc>
        <w:tc>
          <w:tcPr>
            <w:tcW w:w="2268" w:type="dxa"/>
            <w:gridSpan w:val="2"/>
            <w:tcBorders>
              <w:top w:val="nil"/>
              <w:bottom w:val="nil"/>
            </w:tcBorders>
            <w:vAlign w:val="center"/>
          </w:tcPr>
          <w:p w14:paraId="69D9C98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Escherichia coli</w:t>
            </w:r>
          </w:p>
        </w:tc>
        <w:tc>
          <w:tcPr>
            <w:tcW w:w="2415" w:type="dxa"/>
            <w:gridSpan w:val="2"/>
            <w:tcBorders>
              <w:top w:val="nil"/>
              <w:bottom w:val="nil"/>
            </w:tcBorders>
            <w:vAlign w:val="center"/>
          </w:tcPr>
          <w:p w14:paraId="63164931"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Enterobacter cloacae</w:t>
            </w:r>
          </w:p>
        </w:tc>
        <w:tc>
          <w:tcPr>
            <w:tcW w:w="1818" w:type="dxa"/>
            <w:gridSpan w:val="2"/>
            <w:tcBorders>
              <w:top w:val="nil"/>
              <w:bottom w:val="nil"/>
            </w:tcBorders>
            <w:vAlign w:val="center"/>
          </w:tcPr>
          <w:p w14:paraId="6902B943"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Klebsiella </w:t>
            </w:r>
            <w:proofErr w:type="spellStart"/>
            <w:r w:rsidRPr="00054FF6">
              <w:rPr>
                <w:rFonts w:ascii="Arial" w:eastAsia="Times New Roman" w:hAnsi="Arial" w:cs="Arial"/>
                <w:b/>
                <w:bCs/>
                <w:i/>
                <w:iCs/>
                <w:color w:val="000000"/>
                <w:sz w:val="20"/>
                <w:szCs w:val="20"/>
              </w:rPr>
              <w:t>oxytoca</w:t>
            </w:r>
            <w:proofErr w:type="spellEnd"/>
          </w:p>
        </w:tc>
        <w:tc>
          <w:tcPr>
            <w:tcW w:w="2344" w:type="dxa"/>
            <w:gridSpan w:val="2"/>
            <w:tcBorders>
              <w:top w:val="nil"/>
              <w:bottom w:val="nil"/>
            </w:tcBorders>
            <w:vAlign w:val="center"/>
          </w:tcPr>
          <w:p w14:paraId="288A1EBA"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Klebsiella pneumoniae</w:t>
            </w:r>
          </w:p>
        </w:tc>
      </w:tr>
      <w:tr w:rsidR="00522308" w:rsidRPr="00054FF6" w14:paraId="6F9146D0" w14:textId="77777777" w:rsidTr="00B52876">
        <w:tc>
          <w:tcPr>
            <w:tcW w:w="2977" w:type="dxa"/>
            <w:tcBorders>
              <w:top w:val="nil"/>
              <w:bottom w:val="single" w:sz="4" w:space="0" w:color="auto"/>
            </w:tcBorders>
            <w:vAlign w:val="center"/>
          </w:tcPr>
          <w:p w14:paraId="2E85E3E7" w14:textId="77777777" w:rsidR="00506F74" w:rsidRPr="00054FF6" w:rsidRDefault="00506F74" w:rsidP="008D219E">
            <w:pPr>
              <w:jc w:val="center"/>
              <w:rPr>
                <w:rFonts w:ascii="Arial" w:hAnsi="Arial" w:cs="Arial"/>
                <w:sz w:val="20"/>
                <w:szCs w:val="20"/>
              </w:rPr>
            </w:pPr>
          </w:p>
        </w:tc>
        <w:tc>
          <w:tcPr>
            <w:tcW w:w="562" w:type="dxa"/>
            <w:tcBorders>
              <w:top w:val="nil"/>
              <w:bottom w:val="single" w:sz="4" w:space="0" w:color="auto"/>
            </w:tcBorders>
            <w:vAlign w:val="center"/>
          </w:tcPr>
          <w:p w14:paraId="6184D880" w14:textId="77777777" w:rsidR="00506F74" w:rsidRPr="00054FF6" w:rsidRDefault="00506F74" w:rsidP="008D219E">
            <w:pPr>
              <w:jc w:val="center"/>
              <w:rPr>
                <w:rFonts w:ascii="Arial" w:hAnsi="Arial" w:cs="Arial"/>
                <w:sz w:val="20"/>
                <w:szCs w:val="20"/>
              </w:rPr>
            </w:pPr>
          </w:p>
        </w:tc>
        <w:tc>
          <w:tcPr>
            <w:tcW w:w="1231" w:type="dxa"/>
            <w:tcBorders>
              <w:top w:val="nil"/>
              <w:bottom w:val="single" w:sz="4" w:space="0" w:color="auto"/>
            </w:tcBorders>
            <w:vAlign w:val="center"/>
          </w:tcPr>
          <w:p w14:paraId="4072A08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*n=15</w:t>
            </w:r>
          </w:p>
          <w:p w14:paraId="088663AC"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037" w:type="dxa"/>
            <w:tcBorders>
              <w:top w:val="nil"/>
              <w:bottom w:val="single" w:sz="4" w:space="0" w:color="auto"/>
            </w:tcBorders>
            <w:vAlign w:val="center"/>
          </w:tcPr>
          <w:p w14:paraId="26AA692B"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**n=40</w:t>
            </w:r>
          </w:p>
          <w:p w14:paraId="72916C7C"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7" w:type="dxa"/>
            <w:tcBorders>
              <w:top w:val="nil"/>
              <w:bottom w:val="single" w:sz="4" w:space="0" w:color="auto"/>
            </w:tcBorders>
            <w:vAlign w:val="center"/>
          </w:tcPr>
          <w:p w14:paraId="4FFBD76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*n=16</w:t>
            </w:r>
          </w:p>
          <w:p w14:paraId="0B830B6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228" w:type="dxa"/>
            <w:tcBorders>
              <w:top w:val="nil"/>
              <w:bottom w:val="single" w:sz="4" w:space="0" w:color="auto"/>
            </w:tcBorders>
            <w:vAlign w:val="center"/>
          </w:tcPr>
          <w:p w14:paraId="3D58E308"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**n=18</w:t>
            </w:r>
          </w:p>
          <w:p w14:paraId="160A6C5F"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638" w:type="dxa"/>
            <w:tcBorders>
              <w:top w:val="nil"/>
              <w:bottom w:val="single" w:sz="4" w:space="0" w:color="auto"/>
            </w:tcBorders>
            <w:vAlign w:val="center"/>
          </w:tcPr>
          <w:p w14:paraId="28EC3069"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*n=0</w:t>
            </w:r>
          </w:p>
          <w:p w14:paraId="0809F2F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80" w:type="dxa"/>
            <w:tcBorders>
              <w:top w:val="nil"/>
              <w:bottom w:val="single" w:sz="4" w:space="0" w:color="auto"/>
            </w:tcBorders>
            <w:vAlign w:val="center"/>
          </w:tcPr>
          <w:p w14:paraId="00BA471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**n=2</w:t>
            </w:r>
          </w:p>
          <w:p w14:paraId="05453B82"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4C08A605"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 xml:space="preserve">*n=3 </w:t>
            </w:r>
          </w:p>
          <w:p w14:paraId="02D5F135" w14:textId="77777777" w:rsidR="00506F74" w:rsidRPr="00054FF6" w:rsidRDefault="00506F74" w:rsidP="008D219E">
            <w:pPr>
              <w:jc w:val="center"/>
              <w:rPr>
                <w:rFonts w:ascii="Arial" w:hAnsi="Arial" w:cs="Arial"/>
                <w:b/>
                <w:bCs/>
                <w:sz w:val="20"/>
                <w:szCs w:val="20"/>
              </w:rPr>
            </w:pPr>
            <w:r w:rsidRPr="00054FF6">
              <w:rPr>
                <w:rFonts w:ascii="Arial" w:hAnsi="Arial" w:cs="Arial"/>
                <w:b/>
                <w:bCs/>
                <w:sz w:val="20"/>
                <w:szCs w:val="20"/>
              </w:rPr>
              <w:t>(%)</w:t>
            </w:r>
          </w:p>
        </w:tc>
        <w:tc>
          <w:tcPr>
            <w:tcW w:w="1172" w:type="dxa"/>
            <w:tcBorders>
              <w:top w:val="nil"/>
              <w:bottom w:val="single" w:sz="4" w:space="0" w:color="auto"/>
            </w:tcBorders>
            <w:vAlign w:val="center"/>
          </w:tcPr>
          <w:p w14:paraId="64933B3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eastAsia="Times New Roman" w:hAnsi="Arial" w:cs="Arial"/>
                <w:b/>
                <w:bCs/>
                <w:i/>
                <w:iCs/>
                <w:color w:val="000000"/>
                <w:sz w:val="20"/>
                <w:szCs w:val="20"/>
              </w:rPr>
              <w:t>**n=12</w:t>
            </w:r>
          </w:p>
          <w:p w14:paraId="7F54B42E" w14:textId="77777777" w:rsidR="00506F74" w:rsidRPr="00054FF6" w:rsidRDefault="00506F74" w:rsidP="008D219E">
            <w:pPr>
              <w:jc w:val="center"/>
              <w:rPr>
                <w:rFonts w:ascii="Arial" w:eastAsia="Times New Roman" w:hAnsi="Arial" w:cs="Arial"/>
                <w:b/>
                <w:bCs/>
                <w:i/>
                <w:iCs/>
                <w:color w:val="000000"/>
                <w:sz w:val="20"/>
                <w:szCs w:val="20"/>
              </w:rPr>
            </w:pPr>
            <w:r w:rsidRPr="00054FF6">
              <w:rPr>
                <w:rFonts w:ascii="Arial" w:hAnsi="Arial" w:cs="Arial"/>
                <w:b/>
                <w:bCs/>
                <w:sz w:val="20"/>
                <w:szCs w:val="20"/>
              </w:rPr>
              <w:t>(%)</w:t>
            </w:r>
          </w:p>
        </w:tc>
      </w:tr>
      <w:tr w:rsidR="00522308" w:rsidRPr="00054FF6" w14:paraId="6B801302" w14:textId="77777777" w:rsidTr="00B52876">
        <w:tc>
          <w:tcPr>
            <w:tcW w:w="2977" w:type="dxa"/>
            <w:tcBorders>
              <w:top w:val="single" w:sz="4" w:space="0" w:color="auto"/>
            </w:tcBorders>
            <w:vAlign w:val="center"/>
          </w:tcPr>
          <w:p w14:paraId="33568E60" w14:textId="66B9760B" w:rsidR="00506F74" w:rsidRPr="00054FF6" w:rsidRDefault="008D219E" w:rsidP="008D219E">
            <w:pPr>
              <w:jc w:val="center"/>
              <w:rPr>
                <w:rFonts w:ascii="Arial" w:eastAsia="Times New Roman" w:hAnsi="Arial" w:cs="Arial"/>
                <w:color w:val="000000"/>
                <w:sz w:val="20"/>
                <w:szCs w:val="20"/>
                <w:lang w:eastAsia="fr-FR"/>
              </w:rPr>
            </w:pPr>
            <w:r w:rsidRPr="00054FF6">
              <w:rPr>
                <w:rFonts w:ascii="Arial" w:eastAsia="Times New Roman" w:hAnsi="Arial" w:cs="Arial"/>
                <w:color w:val="000000"/>
                <w:sz w:val="20"/>
                <w:szCs w:val="20"/>
                <w:lang w:eastAsia="fr-FR"/>
              </w:rPr>
              <w:t>Imipenem</w:t>
            </w:r>
          </w:p>
        </w:tc>
        <w:tc>
          <w:tcPr>
            <w:tcW w:w="562" w:type="dxa"/>
            <w:tcBorders>
              <w:top w:val="single" w:sz="4" w:space="0" w:color="auto"/>
            </w:tcBorders>
            <w:vAlign w:val="center"/>
          </w:tcPr>
          <w:p w14:paraId="1AA0D99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Borders>
              <w:top w:val="single" w:sz="4" w:space="0" w:color="auto"/>
            </w:tcBorders>
            <w:vAlign w:val="center"/>
          </w:tcPr>
          <w:p w14:paraId="27C8FC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(33.3)</w:t>
            </w:r>
          </w:p>
        </w:tc>
        <w:tc>
          <w:tcPr>
            <w:tcW w:w="1037" w:type="dxa"/>
            <w:tcBorders>
              <w:top w:val="single" w:sz="4" w:space="0" w:color="auto"/>
            </w:tcBorders>
            <w:vAlign w:val="center"/>
          </w:tcPr>
          <w:p w14:paraId="648227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tcBorders>
              <w:top w:val="single" w:sz="4" w:space="0" w:color="auto"/>
            </w:tcBorders>
            <w:vAlign w:val="center"/>
          </w:tcPr>
          <w:p w14:paraId="703223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tcBorders>
              <w:top w:val="single" w:sz="4" w:space="0" w:color="auto"/>
            </w:tcBorders>
            <w:vAlign w:val="center"/>
          </w:tcPr>
          <w:p w14:paraId="4E955D0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(50.0)</w:t>
            </w:r>
          </w:p>
        </w:tc>
        <w:tc>
          <w:tcPr>
            <w:tcW w:w="638" w:type="dxa"/>
            <w:tcBorders>
              <w:top w:val="single" w:sz="4" w:space="0" w:color="auto"/>
            </w:tcBorders>
            <w:vAlign w:val="center"/>
          </w:tcPr>
          <w:p w14:paraId="531F77E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tcBorders>
              <w:top w:val="single" w:sz="4" w:space="0" w:color="auto"/>
            </w:tcBorders>
            <w:vAlign w:val="center"/>
          </w:tcPr>
          <w:p w14:paraId="79473A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Borders>
              <w:top w:val="single" w:sz="4" w:space="0" w:color="auto"/>
            </w:tcBorders>
            <w:vAlign w:val="center"/>
          </w:tcPr>
          <w:p w14:paraId="3C907E3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tcBorders>
              <w:top w:val="single" w:sz="4" w:space="0" w:color="auto"/>
            </w:tcBorders>
            <w:vAlign w:val="center"/>
          </w:tcPr>
          <w:p w14:paraId="0E47973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(75.0)</w:t>
            </w:r>
          </w:p>
        </w:tc>
      </w:tr>
      <w:tr w:rsidR="00522308" w:rsidRPr="00054FF6" w14:paraId="12DE0964" w14:textId="77777777" w:rsidTr="00B52876">
        <w:tc>
          <w:tcPr>
            <w:tcW w:w="2977" w:type="dxa"/>
            <w:vAlign w:val="center"/>
          </w:tcPr>
          <w:p w14:paraId="2B661642" w14:textId="38287CD3"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Meropenem</w:t>
            </w:r>
          </w:p>
        </w:tc>
        <w:tc>
          <w:tcPr>
            <w:tcW w:w="562" w:type="dxa"/>
            <w:vAlign w:val="center"/>
          </w:tcPr>
          <w:p w14:paraId="0670B66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D131B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(26.6)</w:t>
            </w:r>
          </w:p>
        </w:tc>
        <w:tc>
          <w:tcPr>
            <w:tcW w:w="1037" w:type="dxa"/>
            <w:vAlign w:val="center"/>
          </w:tcPr>
          <w:p w14:paraId="512288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(32.5)</w:t>
            </w:r>
          </w:p>
        </w:tc>
        <w:tc>
          <w:tcPr>
            <w:tcW w:w="1187" w:type="dxa"/>
            <w:vAlign w:val="center"/>
          </w:tcPr>
          <w:p w14:paraId="34E8A0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5 (31.3)</w:t>
            </w:r>
          </w:p>
        </w:tc>
        <w:tc>
          <w:tcPr>
            <w:tcW w:w="1228" w:type="dxa"/>
            <w:vAlign w:val="center"/>
          </w:tcPr>
          <w:p w14:paraId="5B5228C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(38.9)</w:t>
            </w:r>
          </w:p>
        </w:tc>
        <w:tc>
          <w:tcPr>
            <w:tcW w:w="638" w:type="dxa"/>
            <w:vAlign w:val="center"/>
          </w:tcPr>
          <w:p w14:paraId="79F2803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672E248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703C72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59F479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 (33.3)</w:t>
            </w:r>
          </w:p>
        </w:tc>
      </w:tr>
      <w:tr w:rsidR="00522308" w:rsidRPr="00054FF6" w14:paraId="070BB3BE" w14:textId="77777777" w:rsidTr="00B52876">
        <w:tc>
          <w:tcPr>
            <w:tcW w:w="2977" w:type="dxa"/>
            <w:vAlign w:val="center"/>
          </w:tcPr>
          <w:p w14:paraId="6B1AFE51" w14:textId="10534B24"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Ertapenem</w:t>
            </w:r>
          </w:p>
        </w:tc>
        <w:tc>
          <w:tcPr>
            <w:tcW w:w="562" w:type="dxa"/>
            <w:vAlign w:val="center"/>
          </w:tcPr>
          <w:p w14:paraId="059B64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355B60C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0D9D9D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72A64E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71236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754E7B7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5EE4A04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3E4FE3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02F834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CE5DD4B" w14:textId="77777777" w:rsidTr="00B52876">
        <w:tc>
          <w:tcPr>
            <w:tcW w:w="2977" w:type="dxa"/>
            <w:vAlign w:val="center"/>
          </w:tcPr>
          <w:p w14:paraId="66FB3047" w14:textId="68B2CA18"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Ceftazidime-avibactam</w:t>
            </w:r>
          </w:p>
        </w:tc>
        <w:tc>
          <w:tcPr>
            <w:tcW w:w="562" w:type="dxa"/>
            <w:vAlign w:val="center"/>
          </w:tcPr>
          <w:p w14:paraId="4D780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033CF5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6 (40.0)</w:t>
            </w:r>
          </w:p>
        </w:tc>
        <w:tc>
          <w:tcPr>
            <w:tcW w:w="1037" w:type="dxa"/>
            <w:vAlign w:val="center"/>
          </w:tcPr>
          <w:p w14:paraId="2EA6DFA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17 (42.5)</w:t>
            </w:r>
          </w:p>
        </w:tc>
        <w:tc>
          <w:tcPr>
            <w:tcW w:w="1187" w:type="dxa"/>
            <w:vAlign w:val="center"/>
          </w:tcPr>
          <w:p w14:paraId="52DDE9D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(50.0)</w:t>
            </w:r>
          </w:p>
        </w:tc>
        <w:tc>
          <w:tcPr>
            <w:tcW w:w="1228" w:type="dxa"/>
            <w:vAlign w:val="center"/>
          </w:tcPr>
          <w:p w14:paraId="2660F2D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(66.7)</w:t>
            </w:r>
          </w:p>
        </w:tc>
        <w:tc>
          <w:tcPr>
            <w:tcW w:w="638" w:type="dxa"/>
            <w:vAlign w:val="center"/>
          </w:tcPr>
          <w:p w14:paraId="704FEC4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5275986" w14:textId="435C67DA" w:rsidR="00506F74" w:rsidRPr="00054FF6" w:rsidRDefault="008D219E"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 (50.0)</w:t>
            </w:r>
          </w:p>
        </w:tc>
        <w:tc>
          <w:tcPr>
            <w:tcW w:w="1172" w:type="dxa"/>
            <w:vAlign w:val="center"/>
          </w:tcPr>
          <w:p w14:paraId="11A2305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625381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3(25.0)</w:t>
            </w:r>
          </w:p>
        </w:tc>
      </w:tr>
      <w:tr w:rsidR="00522308" w:rsidRPr="00054FF6" w14:paraId="1E251A3B" w14:textId="77777777" w:rsidTr="00B52876">
        <w:tc>
          <w:tcPr>
            <w:tcW w:w="2977" w:type="dxa"/>
            <w:vAlign w:val="center"/>
          </w:tcPr>
          <w:p w14:paraId="0967414B" w14:textId="501C037A"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Cefoxitin</w:t>
            </w:r>
          </w:p>
        </w:tc>
        <w:tc>
          <w:tcPr>
            <w:tcW w:w="562" w:type="dxa"/>
            <w:vAlign w:val="center"/>
          </w:tcPr>
          <w:p w14:paraId="594092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D4D3B1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(53.3)</w:t>
            </w:r>
          </w:p>
        </w:tc>
        <w:tc>
          <w:tcPr>
            <w:tcW w:w="1037" w:type="dxa"/>
            <w:vAlign w:val="center"/>
          </w:tcPr>
          <w:p w14:paraId="36E088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33 (82.5)</w:t>
            </w:r>
          </w:p>
        </w:tc>
        <w:tc>
          <w:tcPr>
            <w:tcW w:w="1187" w:type="dxa"/>
            <w:vAlign w:val="center"/>
          </w:tcPr>
          <w:p w14:paraId="5EE8D60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vAlign w:val="center"/>
          </w:tcPr>
          <w:p w14:paraId="2566A6D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6E1ACAE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4E739D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5A1D36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2C38E7E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(58.3)</w:t>
            </w:r>
          </w:p>
        </w:tc>
      </w:tr>
      <w:tr w:rsidR="00522308" w:rsidRPr="00054FF6" w14:paraId="0A674E2B" w14:textId="77777777" w:rsidTr="00B52876">
        <w:tc>
          <w:tcPr>
            <w:tcW w:w="2977" w:type="dxa"/>
            <w:vAlign w:val="center"/>
          </w:tcPr>
          <w:p w14:paraId="106BFB57" w14:textId="63F47EF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Piperacillin-tazobactam</w:t>
            </w:r>
          </w:p>
        </w:tc>
        <w:tc>
          <w:tcPr>
            <w:tcW w:w="562" w:type="dxa"/>
            <w:vAlign w:val="center"/>
          </w:tcPr>
          <w:p w14:paraId="1995EB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2766751D"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7 (47.3)</w:t>
            </w:r>
          </w:p>
        </w:tc>
        <w:tc>
          <w:tcPr>
            <w:tcW w:w="1037" w:type="dxa"/>
            <w:vAlign w:val="center"/>
          </w:tcPr>
          <w:p w14:paraId="20A79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34 (85.0)</w:t>
            </w:r>
          </w:p>
        </w:tc>
        <w:tc>
          <w:tcPr>
            <w:tcW w:w="1187" w:type="dxa"/>
            <w:vAlign w:val="center"/>
          </w:tcPr>
          <w:p w14:paraId="59ADDD2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7E0AB7A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7C3547C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30EA42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03BB914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(66.7)</w:t>
            </w:r>
          </w:p>
        </w:tc>
        <w:tc>
          <w:tcPr>
            <w:tcW w:w="1172" w:type="dxa"/>
            <w:vAlign w:val="center"/>
          </w:tcPr>
          <w:p w14:paraId="4DC144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8 (66.7)</w:t>
            </w:r>
          </w:p>
        </w:tc>
      </w:tr>
      <w:tr w:rsidR="00522308" w:rsidRPr="00054FF6" w14:paraId="2E6EA847" w14:textId="77777777" w:rsidTr="00B52876">
        <w:tc>
          <w:tcPr>
            <w:tcW w:w="2977" w:type="dxa"/>
            <w:vAlign w:val="center"/>
          </w:tcPr>
          <w:p w14:paraId="382E8091" w14:textId="61A062FC"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Gentamicin</w:t>
            </w:r>
          </w:p>
        </w:tc>
        <w:tc>
          <w:tcPr>
            <w:tcW w:w="562" w:type="dxa"/>
            <w:vAlign w:val="center"/>
          </w:tcPr>
          <w:p w14:paraId="6B07165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9EFDA8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10 (66.7)</w:t>
            </w:r>
          </w:p>
        </w:tc>
        <w:tc>
          <w:tcPr>
            <w:tcW w:w="1037" w:type="dxa"/>
            <w:vAlign w:val="center"/>
          </w:tcPr>
          <w:p w14:paraId="519F0A0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30 (75.0)</w:t>
            </w:r>
          </w:p>
        </w:tc>
        <w:tc>
          <w:tcPr>
            <w:tcW w:w="1187" w:type="dxa"/>
            <w:vAlign w:val="center"/>
          </w:tcPr>
          <w:p w14:paraId="5D5106C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9 (56.2)</w:t>
            </w:r>
          </w:p>
        </w:tc>
        <w:tc>
          <w:tcPr>
            <w:tcW w:w="1228" w:type="dxa"/>
            <w:vAlign w:val="center"/>
          </w:tcPr>
          <w:p w14:paraId="087E2F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(83.3)</w:t>
            </w:r>
          </w:p>
        </w:tc>
        <w:tc>
          <w:tcPr>
            <w:tcW w:w="638" w:type="dxa"/>
            <w:vAlign w:val="center"/>
          </w:tcPr>
          <w:p w14:paraId="6BE1C95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FF6FB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vAlign w:val="center"/>
          </w:tcPr>
          <w:p w14:paraId="511E5447"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(33.3)</w:t>
            </w:r>
          </w:p>
        </w:tc>
        <w:tc>
          <w:tcPr>
            <w:tcW w:w="1172" w:type="dxa"/>
            <w:vAlign w:val="center"/>
          </w:tcPr>
          <w:p w14:paraId="1393F6C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11 (91.7)</w:t>
            </w:r>
          </w:p>
        </w:tc>
      </w:tr>
      <w:tr w:rsidR="00522308" w:rsidRPr="00054FF6" w14:paraId="6E11B1C2" w14:textId="77777777" w:rsidTr="00B52876">
        <w:tc>
          <w:tcPr>
            <w:tcW w:w="2977" w:type="dxa"/>
            <w:vAlign w:val="center"/>
          </w:tcPr>
          <w:p w14:paraId="663A74EC" w14:textId="2F63C7FF" w:rsidR="00506F74" w:rsidRPr="00054FF6" w:rsidRDefault="008D219E" w:rsidP="008D219E">
            <w:pPr>
              <w:jc w:val="center"/>
              <w:rPr>
                <w:rFonts w:ascii="Arial" w:hAnsi="Arial" w:cs="Arial"/>
                <w:sz w:val="20"/>
                <w:szCs w:val="20"/>
              </w:rPr>
            </w:pPr>
            <w:proofErr w:type="spellStart"/>
            <w:r w:rsidRPr="00054FF6">
              <w:rPr>
                <w:rFonts w:ascii="Arial" w:eastAsia="Times New Roman" w:hAnsi="Arial" w:cs="Arial"/>
                <w:color w:val="000000"/>
                <w:sz w:val="20"/>
                <w:szCs w:val="20"/>
                <w:lang w:eastAsia="fr-FR"/>
              </w:rPr>
              <w:t>Ciprofoxacin</w:t>
            </w:r>
            <w:proofErr w:type="spellEnd"/>
          </w:p>
        </w:tc>
        <w:tc>
          <w:tcPr>
            <w:tcW w:w="562" w:type="dxa"/>
            <w:vAlign w:val="center"/>
          </w:tcPr>
          <w:p w14:paraId="6BA4665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1CF7D57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(93.3)</w:t>
            </w:r>
          </w:p>
        </w:tc>
        <w:tc>
          <w:tcPr>
            <w:tcW w:w="1037" w:type="dxa"/>
            <w:vAlign w:val="center"/>
          </w:tcPr>
          <w:p w14:paraId="6AC48AB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37 (92.5)</w:t>
            </w:r>
          </w:p>
        </w:tc>
        <w:tc>
          <w:tcPr>
            <w:tcW w:w="1187" w:type="dxa"/>
            <w:vAlign w:val="center"/>
          </w:tcPr>
          <w:p w14:paraId="1109BA6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(75.0)</w:t>
            </w:r>
          </w:p>
        </w:tc>
        <w:tc>
          <w:tcPr>
            <w:tcW w:w="1228" w:type="dxa"/>
            <w:vAlign w:val="center"/>
          </w:tcPr>
          <w:p w14:paraId="3D412FA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(88.9)</w:t>
            </w:r>
          </w:p>
        </w:tc>
        <w:tc>
          <w:tcPr>
            <w:tcW w:w="638" w:type="dxa"/>
            <w:vAlign w:val="center"/>
          </w:tcPr>
          <w:p w14:paraId="08CCF30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39942E9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 (50.0)</w:t>
            </w:r>
          </w:p>
        </w:tc>
        <w:tc>
          <w:tcPr>
            <w:tcW w:w="1172" w:type="dxa"/>
          </w:tcPr>
          <w:p w14:paraId="04CBD83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vAlign w:val="center"/>
          </w:tcPr>
          <w:p w14:paraId="1B32271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r w:rsidR="00522308" w:rsidRPr="00054FF6" w14:paraId="3394B10D" w14:textId="77777777" w:rsidTr="00B52876">
        <w:tc>
          <w:tcPr>
            <w:tcW w:w="2977" w:type="dxa"/>
            <w:vAlign w:val="center"/>
          </w:tcPr>
          <w:p w14:paraId="37DD3F9C" w14:textId="687F324D"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Cefotaxime</w:t>
            </w:r>
          </w:p>
        </w:tc>
        <w:tc>
          <w:tcPr>
            <w:tcW w:w="562" w:type="dxa"/>
            <w:vAlign w:val="center"/>
          </w:tcPr>
          <w:p w14:paraId="3DDE1F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0D63F92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F5A5D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58B2AC0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(93.7)</w:t>
            </w:r>
          </w:p>
        </w:tc>
        <w:tc>
          <w:tcPr>
            <w:tcW w:w="1228" w:type="dxa"/>
          </w:tcPr>
          <w:p w14:paraId="597E4C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D49C10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17F5DB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3E3C3C4F"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27E266F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r w:rsidR="00522308" w:rsidRPr="00054FF6" w14:paraId="2562EDAA" w14:textId="77777777" w:rsidTr="00B52876">
        <w:tc>
          <w:tcPr>
            <w:tcW w:w="2977" w:type="dxa"/>
            <w:vAlign w:val="center"/>
          </w:tcPr>
          <w:p w14:paraId="6A5916B6" w14:textId="57A9C662"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Cefepime</w:t>
            </w:r>
          </w:p>
        </w:tc>
        <w:tc>
          <w:tcPr>
            <w:tcW w:w="562" w:type="dxa"/>
            <w:vAlign w:val="center"/>
          </w:tcPr>
          <w:p w14:paraId="76C93FE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21A53718" w14:textId="6007276E" w:rsidR="00506F74" w:rsidRPr="00054FF6" w:rsidRDefault="00B52876" w:rsidP="008D219E">
            <w:pPr>
              <w:rPr>
                <w:rFonts w:ascii="Arial" w:hAnsi="Arial" w:cs="Arial"/>
                <w:sz w:val="20"/>
                <w:szCs w:val="20"/>
              </w:rPr>
            </w:pPr>
            <w:r>
              <w:rPr>
                <w:rFonts w:ascii="Arial" w:hAnsi="Arial" w:cs="Arial"/>
                <w:sz w:val="20"/>
                <w:szCs w:val="20"/>
              </w:rPr>
              <w:t xml:space="preserve"> </w:t>
            </w:r>
            <w:r w:rsidR="00506F74" w:rsidRPr="00054FF6">
              <w:rPr>
                <w:rFonts w:ascii="Arial" w:hAnsi="Arial" w:cs="Arial"/>
                <w:sz w:val="20"/>
                <w:szCs w:val="20"/>
              </w:rPr>
              <w:t>15 (100.0)</w:t>
            </w:r>
          </w:p>
        </w:tc>
        <w:tc>
          <w:tcPr>
            <w:tcW w:w="1037" w:type="dxa"/>
          </w:tcPr>
          <w:p w14:paraId="5A3F53C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4A7E051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14 (87.5)</w:t>
            </w:r>
          </w:p>
        </w:tc>
        <w:tc>
          <w:tcPr>
            <w:tcW w:w="1228" w:type="dxa"/>
          </w:tcPr>
          <w:p w14:paraId="5F96DAC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395351A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4C6FE28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7B517E9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0071B61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r w:rsidR="00522308" w:rsidRPr="00054FF6" w14:paraId="39DFE327" w14:textId="77777777" w:rsidTr="00B52876">
        <w:tc>
          <w:tcPr>
            <w:tcW w:w="2977" w:type="dxa"/>
            <w:vAlign w:val="center"/>
          </w:tcPr>
          <w:p w14:paraId="5F4468C6" w14:textId="71536BAF"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Ceftazidime</w:t>
            </w:r>
          </w:p>
        </w:tc>
        <w:tc>
          <w:tcPr>
            <w:tcW w:w="562" w:type="dxa"/>
            <w:vAlign w:val="center"/>
          </w:tcPr>
          <w:p w14:paraId="5E746D5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3393E9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tcPr>
          <w:p w14:paraId="4C7BD66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tcPr>
          <w:p w14:paraId="45DCEAD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472AD1A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50BA352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1295330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00D3F0B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5DC7179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r w:rsidR="00522308" w:rsidRPr="00054FF6" w14:paraId="29EC750B" w14:textId="77777777" w:rsidTr="00B52876">
        <w:tc>
          <w:tcPr>
            <w:tcW w:w="2977" w:type="dxa"/>
            <w:vAlign w:val="center"/>
          </w:tcPr>
          <w:p w14:paraId="5D1A2D6D" w14:textId="2E75B207"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w:t>
            </w:r>
          </w:p>
        </w:tc>
        <w:tc>
          <w:tcPr>
            <w:tcW w:w="562" w:type="dxa"/>
            <w:vAlign w:val="center"/>
          </w:tcPr>
          <w:p w14:paraId="504D9BC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tcPr>
          <w:p w14:paraId="4C5DA0F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15 (100.0)</w:t>
            </w:r>
          </w:p>
        </w:tc>
        <w:tc>
          <w:tcPr>
            <w:tcW w:w="1037" w:type="dxa"/>
            <w:vAlign w:val="center"/>
          </w:tcPr>
          <w:p w14:paraId="3EF6149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40 (100.0)</w:t>
            </w:r>
          </w:p>
        </w:tc>
        <w:tc>
          <w:tcPr>
            <w:tcW w:w="1187" w:type="dxa"/>
          </w:tcPr>
          <w:p w14:paraId="01813A1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16 (100.0)</w:t>
            </w:r>
          </w:p>
        </w:tc>
        <w:tc>
          <w:tcPr>
            <w:tcW w:w="1228" w:type="dxa"/>
          </w:tcPr>
          <w:p w14:paraId="559ECF56"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4884F28E"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2F5A0E80"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2CEB00F8"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4E90F3F9"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r w:rsidR="00522308" w:rsidRPr="00054FF6" w14:paraId="14A2BF2E" w14:textId="77777777" w:rsidTr="00B52876">
        <w:tc>
          <w:tcPr>
            <w:tcW w:w="2977" w:type="dxa"/>
            <w:vAlign w:val="center"/>
          </w:tcPr>
          <w:p w14:paraId="6F52FBD0" w14:textId="28DA56E9" w:rsidR="00506F74" w:rsidRPr="00054FF6" w:rsidRDefault="008D219E" w:rsidP="008D219E">
            <w:pPr>
              <w:jc w:val="center"/>
              <w:rPr>
                <w:rFonts w:ascii="Arial" w:hAnsi="Arial" w:cs="Arial"/>
                <w:sz w:val="20"/>
                <w:szCs w:val="20"/>
              </w:rPr>
            </w:pPr>
            <w:r w:rsidRPr="00054FF6">
              <w:rPr>
                <w:rFonts w:ascii="Arial" w:eastAsia="Times New Roman" w:hAnsi="Arial" w:cs="Arial"/>
                <w:color w:val="000000"/>
                <w:sz w:val="20"/>
                <w:szCs w:val="20"/>
                <w:lang w:eastAsia="fr-FR"/>
              </w:rPr>
              <w:t>Amoxicillin- clavulanic acid</w:t>
            </w:r>
          </w:p>
        </w:tc>
        <w:tc>
          <w:tcPr>
            <w:tcW w:w="562" w:type="dxa"/>
            <w:vAlign w:val="center"/>
          </w:tcPr>
          <w:p w14:paraId="5D934C14"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R</w:t>
            </w:r>
          </w:p>
        </w:tc>
        <w:tc>
          <w:tcPr>
            <w:tcW w:w="1231" w:type="dxa"/>
            <w:vAlign w:val="center"/>
          </w:tcPr>
          <w:p w14:paraId="76DA7C4B"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(80.0)</w:t>
            </w:r>
          </w:p>
        </w:tc>
        <w:tc>
          <w:tcPr>
            <w:tcW w:w="1037" w:type="dxa"/>
            <w:vAlign w:val="center"/>
          </w:tcPr>
          <w:p w14:paraId="36DF521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39 (97.5)</w:t>
            </w:r>
          </w:p>
        </w:tc>
        <w:tc>
          <w:tcPr>
            <w:tcW w:w="1187" w:type="dxa"/>
            <w:vAlign w:val="center"/>
          </w:tcPr>
          <w:p w14:paraId="305C23BA"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13 (81.2)</w:t>
            </w:r>
          </w:p>
        </w:tc>
        <w:tc>
          <w:tcPr>
            <w:tcW w:w="1228" w:type="dxa"/>
          </w:tcPr>
          <w:p w14:paraId="59D37055"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18 (100.0)</w:t>
            </w:r>
          </w:p>
        </w:tc>
        <w:tc>
          <w:tcPr>
            <w:tcW w:w="638" w:type="dxa"/>
            <w:vAlign w:val="center"/>
          </w:tcPr>
          <w:p w14:paraId="1F895DF3"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w:t>
            </w:r>
          </w:p>
        </w:tc>
        <w:tc>
          <w:tcPr>
            <w:tcW w:w="1180" w:type="dxa"/>
            <w:vAlign w:val="center"/>
          </w:tcPr>
          <w:p w14:paraId="73E5EA6C"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2 (100.0)</w:t>
            </w:r>
          </w:p>
        </w:tc>
        <w:tc>
          <w:tcPr>
            <w:tcW w:w="1172" w:type="dxa"/>
          </w:tcPr>
          <w:p w14:paraId="565F2572"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3 (100.0)</w:t>
            </w:r>
          </w:p>
        </w:tc>
        <w:tc>
          <w:tcPr>
            <w:tcW w:w="1172" w:type="dxa"/>
          </w:tcPr>
          <w:p w14:paraId="1B2C7C21" w14:textId="77777777" w:rsidR="00506F74" w:rsidRPr="00054FF6" w:rsidRDefault="00506F74" w:rsidP="008D219E">
            <w:pPr>
              <w:jc w:val="center"/>
              <w:rPr>
                <w:rFonts w:ascii="Arial" w:hAnsi="Arial" w:cs="Arial"/>
                <w:sz w:val="20"/>
                <w:szCs w:val="20"/>
              </w:rPr>
            </w:pPr>
            <w:r w:rsidRPr="00054FF6">
              <w:rPr>
                <w:rFonts w:ascii="Arial" w:hAnsi="Arial" w:cs="Arial"/>
                <w:sz w:val="20"/>
                <w:szCs w:val="20"/>
              </w:rPr>
              <w:t>12 (100)</w:t>
            </w:r>
          </w:p>
        </w:tc>
      </w:tr>
    </w:tbl>
    <w:p w14:paraId="7045966F" w14:textId="77777777" w:rsidR="003C36B9" w:rsidRPr="003C36B9" w:rsidRDefault="003C36B9" w:rsidP="003C36B9">
      <w:pPr>
        <w:rPr>
          <w:rFonts w:ascii="Arial" w:hAnsi="Arial" w:cs="Arial"/>
          <w:lang w:val="en-GB"/>
        </w:rPr>
      </w:pPr>
      <w:r w:rsidRPr="003C36B9">
        <w:rPr>
          <w:rFonts w:ascii="Arial" w:hAnsi="Arial" w:cs="Arial"/>
          <w:lang w:val="en-GB"/>
        </w:rPr>
        <w:t>*Strains isolated at admission; **Strains isolated at discharge.</w:t>
      </w:r>
    </w:p>
    <w:p w14:paraId="322BB8DF" w14:textId="77777777" w:rsidR="00522308" w:rsidRDefault="00522308" w:rsidP="00441B6F">
      <w:pPr>
        <w:jc w:val="both"/>
        <w:rPr>
          <w:rFonts w:ascii="Arial" w:hAnsi="Arial" w:cs="Arial"/>
          <w:u w:val="single"/>
          <w:lang w:val="en-GB" w:eastAsia="en-GB"/>
        </w:rPr>
      </w:pPr>
    </w:p>
    <w:p w14:paraId="0FED5D3E" w14:textId="77777777" w:rsidR="003D7AC9" w:rsidRDefault="003D7AC9" w:rsidP="00441B6F">
      <w:pPr>
        <w:jc w:val="both"/>
        <w:rPr>
          <w:rFonts w:ascii="Arial" w:hAnsi="Arial" w:cs="Arial"/>
          <w:u w:val="single"/>
          <w:lang w:val="en-GB" w:eastAsia="en-GB"/>
        </w:rPr>
      </w:pPr>
    </w:p>
    <w:p w14:paraId="0838BEE4" w14:textId="77777777" w:rsidR="003D7AC9" w:rsidRDefault="003D7AC9" w:rsidP="00441B6F">
      <w:pPr>
        <w:jc w:val="both"/>
        <w:rPr>
          <w:rFonts w:ascii="Arial" w:hAnsi="Arial" w:cs="Arial"/>
          <w:u w:val="single"/>
          <w:lang w:val="en-GB" w:eastAsia="en-GB"/>
        </w:rPr>
      </w:pPr>
    </w:p>
    <w:p w14:paraId="254939F3" w14:textId="77777777" w:rsidR="003D7AC9" w:rsidRDefault="003D7AC9" w:rsidP="00441B6F">
      <w:pPr>
        <w:jc w:val="both"/>
        <w:rPr>
          <w:rFonts w:ascii="Arial" w:hAnsi="Arial" w:cs="Arial"/>
          <w:u w:val="single"/>
          <w:lang w:val="en-GB" w:eastAsia="en-GB"/>
        </w:rPr>
      </w:pPr>
    </w:p>
    <w:p w14:paraId="3750B6BE" w14:textId="77777777" w:rsidR="003D7AC9" w:rsidRDefault="003D7AC9" w:rsidP="00441B6F">
      <w:pPr>
        <w:jc w:val="both"/>
        <w:rPr>
          <w:rFonts w:ascii="Arial" w:hAnsi="Arial" w:cs="Arial"/>
          <w:u w:val="single"/>
          <w:lang w:val="en-GB" w:eastAsia="en-GB"/>
        </w:rPr>
      </w:pPr>
    </w:p>
    <w:p w14:paraId="7A25B267" w14:textId="77777777" w:rsidR="003D7AC9" w:rsidRDefault="003D7AC9" w:rsidP="00441B6F">
      <w:pPr>
        <w:jc w:val="both"/>
        <w:rPr>
          <w:rFonts w:ascii="Arial" w:hAnsi="Arial" w:cs="Arial"/>
          <w:u w:val="single"/>
          <w:lang w:val="en-GB" w:eastAsia="en-GB"/>
        </w:rPr>
        <w:sectPr w:rsidR="003D7AC9" w:rsidSect="00E53040">
          <w:pgSz w:w="15840" w:h="12240" w:orient="landscape"/>
          <w:pgMar w:top="2016" w:right="1440" w:bottom="2016" w:left="2016" w:header="720" w:footer="1123" w:gutter="0"/>
          <w:cols w:space="720"/>
          <w:docGrid w:linePitch="272"/>
        </w:sectPr>
      </w:pPr>
    </w:p>
    <w:p w14:paraId="6CFF970B" w14:textId="77777777" w:rsidR="009E7490" w:rsidRPr="009E7490" w:rsidRDefault="009E7490" w:rsidP="009E7490">
      <w:pPr>
        <w:jc w:val="both"/>
        <w:rPr>
          <w:rFonts w:ascii="Arial" w:hAnsi="Arial" w:cs="Arial"/>
          <w:b/>
          <w:bCs/>
          <w:lang w:val="en-GB"/>
        </w:rPr>
      </w:pPr>
      <w:r w:rsidRPr="009E7490">
        <w:rPr>
          <w:rFonts w:ascii="Arial" w:hAnsi="Arial" w:cs="Arial"/>
          <w:b/>
          <w:bCs/>
          <w:lang w:val="en"/>
        </w:rPr>
        <w:lastRenderedPageBreak/>
        <w:t>Table 5. Relationship between intestinal carriage of multidrug-resistant Enterobacteriaceae, age and sex, and relationship between acquisition of multidrug-resistant Enterobacteriaceae, age and length of hospital stay in children receiving empirical antibiotic therapy at the CHU SO in 2023</w:t>
      </w:r>
    </w:p>
    <w:p w14:paraId="6035E906" w14:textId="77777777" w:rsidR="003D7AC9" w:rsidRPr="009E7490" w:rsidRDefault="003D7AC9" w:rsidP="003D7AC9">
      <w:pPr>
        <w:rPr>
          <w:rFonts w:ascii="Arial" w:hAnsi="Arial" w:cs="Arial"/>
          <w:lang w:val="en-G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1753"/>
        <w:gridCol w:w="1640"/>
        <w:gridCol w:w="1156"/>
        <w:gridCol w:w="1067"/>
      </w:tblGrid>
      <w:tr w:rsidR="003D7AC9" w:rsidRPr="002E13D8" w14:paraId="5CE2C0D9" w14:textId="77777777" w:rsidTr="00A06D36">
        <w:tc>
          <w:tcPr>
            <w:tcW w:w="2830" w:type="dxa"/>
            <w:tcBorders>
              <w:top w:val="single" w:sz="4" w:space="0" w:color="auto"/>
            </w:tcBorders>
          </w:tcPr>
          <w:p w14:paraId="0F39640C" w14:textId="77777777" w:rsidR="003D7AC9" w:rsidRPr="00591365" w:rsidRDefault="003D7AC9" w:rsidP="00A06D36">
            <w:pPr>
              <w:rPr>
                <w:rFonts w:ascii="Arial" w:hAnsi="Arial" w:cs="Arial"/>
                <w:b/>
                <w:bCs/>
                <w:sz w:val="20"/>
                <w:szCs w:val="20"/>
              </w:rPr>
            </w:pPr>
            <w:bookmarkStart w:id="5" w:name="_Hlk219540073"/>
            <w:r w:rsidRPr="00804EC8">
              <w:rPr>
                <w:rFonts w:ascii="Arial" w:hAnsi="Arial" w:cs="Arial"/>
                <w:b/>
                <w:bCs/>
                <w:sz w:val="20"/>
                <w:szCs w:val="20"/>
              </w:rPr>
              <w:t>Characteristics</w:t>
            </w:r>
            <w:r w:rsidRPr="00591365">
              <w:rPr>
                <w:rFonts w:ascii="Arial" w:hAnsi="Arial" w:cs="Arial"/>
                <w:b/>
                <w:bCs/>
                <w:sz w:val="20"/>
                <w:szCs w:val="20"/>
              </w:rPr>
              <w:t xml:space="preserve"> </w:t>
            </w:r>
          </w:p>
        </w:tc>
        <w:tc>
          <w:tcPr>
            <w:tcW w:w="1985" w:type="dxa"/>
            <w:tcBorders>
              <w:top w:val="single" w:sz="4" w:space="0" w:color="auto"/>
            </w:tcBorders>
          </w:tcPr>
          <w:p w14:paraId="27BFE42C"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Yes</w:t>
            </w:r>
            <w:r w:rsidRPr="00591365">
              <w:rPr>
                <w:rFonts w:ascii="Arial" w:eastAsia="Times New Roman" w:hAnsi="Arial" w:cs="Arial"/>
                <w:b/>
                <w:bCs/>
                <w:color w:val="000000" w:themeColor="text1"/>
                <w:sz w:val="20"/>
                <w:szCs w:val="20"/>
              </w:rPr>
              <w:t xml:space="preserve"> </w:t>
            </w:r>
            <w:proofErr w:type="gramStart"/>
            <w:r w:rsidRPr="00591365">
              <w:rPr>
                <w:rFonts w:ascii="Arial" w:eastAsia="Times New Roman" w:hAnsi="Arial" w:cs="Arial"/>
                <w:b/>
                <w:bCs/>
                <w:color w:val="000000" w:themeColor="text1"/>
                <w:sz w:val="20"/>
                <w:szCs w:val="20"/>
              </w:rPr>
              <w:t>n(</w:t>
            </w:r>
            <w:proofErr w:type="gramEnd"/>
            <w:r w:rsidRPr="00591365">
              <w:rPr>
                <w:rFonts w:ascii="Arial" w:eastAsia="Times New Roman" w:hAnsi="Arial" w:cs="Arial"/>
                <w:b/>
                <w:bCs/>
                <w:color w:val="000000" w:themeColor="text1"/>
                <w:sz w:val="20"/>
                <w:szCs w:val="20"/>
              </w:rPr>
              <w:t>%)</w:t>
            </w:r>
          </w:p>
        </w:tc>
        <w:tc>
          <w:tcPr>
            <w:tcW w:w="1843" w:type="dxa"/>
            <w:tcBorders>
              <w:top w:val="single" w:sz="4" w:space="0" w:color="auto"/>
            </w:tcBorders>
          </w:tcPr>
          <w:p w14:paraId="07A12E3A" w14:textId="77777777" w:rsidR="003D7AC9" w:rsidRPr="00591365" w:rsidRDefault="003D7AC9" w:rsidP="00A06D36">
            <w:pPr>
              <w:jc w:val="center"/>
              <w:rPr>
                <w:rFonts w:ascii="Arial" w:hAnsi="Arial" w:cs="Arial"/>
                <w:b/>
                <w:bCs/>
                <w:sz w:val="20"/>
                <w:szCs w:val="20"/>
              </w:rPr>
            </w:pPr>
            <w:r>
              <w:rPr>
                <w:rFonts w:ascii="Arial" w:eastAsia="Times New Roman" w:hAnsi="Arial" w:cs="Arial"/>
                <w:b/>
                <w:bCs/>
                <w:color w:val="000000" w:themeColor="text1"/>
                <w:sz w:val="20"/>
                <w:szCs w:val="20"/>
              </w:rPr>
              <w:t xml:space="preserve">No </w:t>
            </w:r>
            <w:proofErr w:type="gramStart"/>
            <w:r>
              <w:rPr>
                <w:rFonts w:ascii="Arial" w:eastAsia="Times New Roman" w:hAnsi="Arial" w:cs="Arial"/>
                <w:b/>
                <w:bCs/>
                <w:color w:val="000000" w:themeColor="text1"/>
                <w:sz w:val="20"/>
                <w:szCs w:val="20"/>
              </w:rPr>
              <w:t>n</w:t>
            </w:r>
            <w:r w:rsidRPr="00591365">
              <w:rPr>
                <w:rFonts w:ascii="Arial" w:eastAsia="Times New Roman" w:hAnsi="Arial" w:cs="Arial"/>
                <w:b/>
                <w:bCs/>
                <w:color w:val="000000" w:themeColor="text1"/>
                <w:sz w:val="20"/>
                <w:szCs w:val="20"/>
              </w:rPr>
              <w:t>(</w:t>
            </w:r>
            <w:proofErr w:type="gramEnd"/>
            <w:r w:rsidRPr="00591365">
              <w:rPr>
                <w:rFonts w:ascii="Arial" w:eastAsia="Times New Roman" w:hAnsi="Arial" w:cs="Arial"/>
                <w:b/>
                <w:bCs/>
                <w:color w:val="000000" w:themeColor="text1"/>
                <w:sz w:val="20"/>
                <w:szCs w:val="20"/>
              </w:rPr>
              <w:t>%)</w:t>
            </w:r>
          </w:p>
        </w:tc>
        <w:tc>
          <w:tcPr>
            <w:tcW w:w="1275" w:type="dxa"/>
            <w:tcBorders>
              <w:top w:val="single" w:sz="4" w:space="0" w:color="auto"/>
            </w:tcBorders>
          </w:tcPr>
          <w:p w14:paraId="4D770A10" w14:textId="77777777" w:rsidR="003D7AC9" w:rsidRPr="00591365" w:rsidRDefault="003D7AC9" w:rsidP="00A06D36">
            <w:pPr>
              <w:jc w:val="center"/>
              <w:rPr>
                <w:rFonts w:ascii="Arial" w:eastAsia="Times New Roman" w:hAnsi="Arial" w:cs="Arial"/>
                <w:b/>
                <w:bCs/>
                <w:color w:val="000000" w:themeColor="text1"/>
                <w:sz w:val="20"/>
                <w:szCs w:val="20"/>
              </w:rPr>
            </w:pPr>
            <w:r w:rsidRPr="00591365">
              <w:rPr>
                <w:rFonts w:ascii="Arial" w:eastAsia="Times New Roman" w:hAnsi="Arial" w:cs="Arial"/>
                <w:b/>
                <w:bCs/>
                <w:color w:val="000000" w:themeColor="text1"/>
                <w:sz w:val="20"/>
                <w:szCs w:val="20"/>
              </w:rPr>
              <w:t>Total</w:t>
            </w:r>
          </w:p>
        </w:tc>
        <w:tc>
          <w:tcPr>
            <w:tcW w:w="1129" w:type="dxa"/>
            <w:tcBorders>
              <w:top w:val="single" w:sz="4" w:space="0" w:color="auto"/>
            </w:tcBorders>
          </w:tcPr>
          <w:p w14:paraId="6AC9DAFB" w14:textId="77777777" w:rsidR="003D7AC9" w:rsidRPr="00591365" w:rsidRDefault="003D7AC9" w:rsidP="00A06D36">
            <w:pPr>
              <w:jc w:val="center"/>
              <w:rPr>
                <w:rFonts w:ascii="Arial" w:hAnsi="Arial" w:cs="Arial"/>
                <w:b/>
                <w:bCs/>
                <w:sz w:val="20"/>
                <w:szCs w:val="20"/>
              </w:rPr>
            </w:pPr>
            <w:r w:rsidRPr="00591365">
              <w:rPr>
                <w:rFonts w:ascii="Arial" w:eastAsia="Times New Roman" w:hAnsi="Arial" w:cs="Arial"/>
                <w:b/>
                <w:bCs/>
                <w:color w:val="000000" w:themeColor="text1"/>
                <w:sz w:val="20"/>
                <w:szCs w:val="20"/>
              </w:rPr>
              <w:t>P</w:t>
            </w:r>
            <w:r>
              <w:rPr>
                <w:rFonts w:ascii="Arial" w:eastAsia="Times New Roman" w:hAnsi="Arial" w:cs="Arial"/>
                <w:b/>
                <w:bCs/>
                <w:color w:val="000000" w:themeColor="text1"/>
                <w:sz w:val="20"/>
                <w:szCs w:val="20"/>
              </w:rPr>
              <w:t>-value</w:t>
            </w:r>
          </w:p>
        </w:tc>
      </w:tr>
      <w:tr w:rsidR="003D7AC9" w:rsidRPr="002E13D8" w14:paraId="59AB4317" w14:textId="77777777" w:rsidTr="00A06D36">
        <w:tc>
          <w:tcPr>
            <w:tcW w:w="2830" w:type="dxa"/>
            <w:tcBorders>
              <w:top w:val="single" w:sz="4" w:space="0" w:color="auto"/>
            </w:tcBorders>
          </w:tcPr>
          <w:p w14:paraId="020D33CE" w14:textId="77777777" w:rsidR="003D7AC9" w:rsidRPr="002E13D8" w:rsidRDefault="003D7AC9" w:rsidP="00A06D36">
            <w:pPr>
              <w:rPr>
                <w:rFonts w:ascii="Arial" w:hAnsi="Arial" w:cs="Arial"/>
                <w:sz w:val="20"/>
                <w:szCs w:val="20"/>
              </w:rPr>
            </w:pPr>
          </w:p>
        </w:tc>
        <w:tc>
          <w:tcPr>
            <w:tcW w:w="6232" w:type="dxa"/>
            <w:gridSpan w:val="4"/>
            <w:tcBorders>
              <w:top w:val="single" w:sz="4" w:space="0" w:color="auto"/>
            </w:tcBorders>
          </w:tcPr>
          <w:p w14:paraId="4F8919B0" w14:textId="77777777" w:rsidR="003D7AC9" w:rsidRPr="002E13D8" w:rsidRDefault="003D7AC9" w:rsidP="00A06D36">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 xml:space="preserve">    </w:t>
            </w:r>
            <w:r w:rsidRPr="00007347">
              <w:rPr>
                <w:rFonts w:ascii="Arial" w:eastAsia="Times New Roman" w:hAnsi="Arial" w:cs="Arial"/>
                <w:b/>
                <w:bCs/>
                <w:color w:val="000000" w:themeColor="text1"/>
                <w:sz w:val="20"/>
                <w:szCs w:val="20"/>
              </w:rPr>
              <w:t>MDRO carriage at admission</w:t>
            </w:r>
          </w:p>
        </w:tc>
      </w:tr>
      <w:tr w:rsidR="003D7AC9" w:rsidRPr="002E13D8" w14:paraId="70EF8DDC" w14:textId="77777777" w:rsidTr="00A06D36">
        <w:tc>
          <w:tcPr>
            <w:tcW w:w="2830" w:type="dxa"/>
          </w:tcPr>
          <w:p w14:paraId="1A39A525" w14:textId="77777777" w:rsidR="003D7AC9" w:rsidRPr="002E13D8" w:rsidRDefault="003D7AC9" w:rsidP="00A06D36">
            <w:pPr>
              <w:rPr>
                <w:rFonts w:ascii="Arial" w:hAnsi="Arial" w:cs="Arial"/>
                <w:b/>
                <w:bCs/>
                <w:color w:val="000000"/>
                <w:sz w:val="20"/>
                <w:szCs w:val="20"/>
              </w:rPr>
            </w:pPr>
            <w:r>
              <w:rPr>
                <w:rFonts w:ascii="Arial" w:hAnsi="Arial" w:cs="Arial"/>
                <w:b/>
                <w:bCs/>
                <w:color w:val="000000"/>
                <w:sz w:val="20"/>
                <w:szCs w:val="20"/>
              </w:rPr>
              <w:t>Gender</w:t>
            </w:r>
          </w:p>
        </w:tc>
        <w:tc>
          <w:tcPr>
            <w:tcW w:w="1985" w:type="dxa"/>
          </w:tcPr>
          <w:p w14:paraId="3081437A" w14:textId="77777777" w:rsidR="003D7AC9" w:rsidRPr="002E13D8" w:rsidRDefault="003D7AC9" w:rsidP="00A06D36">
            <w:pPr>
              <w:jc w:val="center"/>
              <w:rPr>
                <w:rFonts w:ascii="Arial" w:hAnsi="Arial" w:cs="Arial"/>
                <w:sz w:val="20"/>
                <w:szCs w:val="20"/>
              </w:rPr>
            </w:pPr>
          </w:p>
        </w:tc>
        <w:tc>
          <w:tcPr>
            <w:tcW w:w="1843" w:type="dxa"/>
          </w:tcPr>
          <w:p w14:paraId="6A065A49" w14:textId="77777777" w:rsidR="003D7AC9" w:rsidRPr="002E13D8" w:rsidRDefault="003D7AC9" w:rsidP="00A06D36">
            <w:pPr>
              <w:jc w:val="center"/>
              <w:rPr>
                <w:rFonts w:ascii="Arial" w:hAnsi="Arial" w:cs="Arial"/>
                <w:sz w:val="20"/>
                <w:szCs w:val="20"/>
              </w:rPr>
            </w:pPr>
          </w:p>
        </w:tc>
        <w:tc>
          <w:tcPr>
            <w:tcW w:w="1275" w:type="dxa"/>
          </w:tcPr>
          <w:p w14:paraId="10C2A0DA" w14:textId="77777777" w:rsidR="003D7AC9" w:rsidRPr="002E13D8" w:rsidRDefault="003D7AC9" w:rsidP="00A06D36">
            <w:pPr>
              <w:jc w:val="center"/>
              <w:rPr>
                <w:rFonts w:ascii="Arial" w:hAnsi="Arial" w:cs="Arial"/>
                <w:sz w:val="20"/>
                <w:szCs w:val="20"/>
              </w:rPr>
            </w:pPr>
          </w:p>
        </w:tc>
        <w:tc>
          <w:tcPr>
            <w:tcW w:w="1129" w:type="dxa"/>
          </w:tcPr>
          <w:p w14:paraId="15A1881D" w14:textId="77777777" w:rsidR="003D7AC9" w:rsidRPr="002E13D8" w:rsidRDefault="003D7AC9" w:rsidP="00A06D36">
            <w:pPr>
              <w:jc w:val="center"/>
              <w:rPr>
                <w:rFonts w:ascii="Arial" w:hAnsi="Arial" w:cs="Arial"/>
                <w:sz w:val="20"/>
                <w:szCs w:val="20"/>
              </w:rPr>
            </w:pPr>
          </w:p>
        </w:tc>
      </w:tr>
      <w:tr w:rsidR="003D7AC9" w:rsidRPr="002E13D8" w14:paraId="509E9932" w14:textId="77777777" w:rsidTr="00A06D36">
        <w:tc>
          <w:tcPr>
            <w:tcW w:w="2830" w:type="dxa"/>
          </w:tcPr>
          <w:p w14:paraId="31221C25"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F</w:t>
            </w:r>
            <w:r>
              <w:rPr>
                <w:rFonts w:ascii="Arial" w:hAnsi="Arial" w:cs="Arial"/>
                <w:color w:val="000000"/>
                <w:sz w:val="20"/>
                <w:szCs w:val="20"/>
              </w:rPr>
              <w:t>emale</w:t>
            </w:r>
          </w:p>
        </w:tc>
        <w:tc>
          <w:tcPr>
            <w:tcW w:w="1985" w:type="dxa"/>
          </w:tcPr>
          <w:p w14:paraId="049E8E9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39</w:t>
            </w:r>
            <w:r>
              <w:rPr>
                <w:rFonts w:ascii="Arial" w:hAnsi="Arial" w:cs="Arial"/>
                <w:sz w:val="20"/>
                <w:szCs w:val="20"/>
              </w:rPr>
              <w:t xml:space="preserve"> (47.6)</w:t>
            </w:r>
          </w:p>
        </w:tc>
        <w:tc>
          <w:tcPr>
            <w:tcW w:w="1843" w:type="dxa"/>
          </w:tcPr>
          <w:p w14:paraId="51D0CD7C"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43</w:t>
            </w:r>
            <w:r>
              <w:rPr>
                <w:rFonts w:ascii="Arial" w:hAnsi="Arial" w:cs="Arial"/>
                <w:sz w:val="20"/>
                <w:szCs w:val="20"/>
              </w:rPr>
              <w:t xml:space="preserve"> (52.4)</w:t>
            </w:r>
          </w:p>
        </w:tc>
        <w:tc>
          <w:tcPr>
            <w:tcW w:w="1275" w:type="dxa"/>
          </w:tcPr>
          <w:p w14:paraId="5267E25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82</w:t>
            </w:r>
          </w:p>
        </w:tc>
        <w:tc>
          <w:tcPr>
            <w:tcW w:w="1129" w:type="dxa"/>
          </w:tcPr>
          <w:p w14:paraId="76630AB4"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237</w:t>
            </w:r>
          </w:p>
        </w:tc>
      </w:tr>
      <w:tr w:rsidR="003D7AC9" w:rsidRPr="002E13D8" w14:paraId="4DD264D2" w14:textId="77777777" w:rsidTr="00A06D36">
        <w:tc>
          <w:tcPr>
            <w:tcW w:w="2830" w:type="dxa"/>
          </w:tcPr>
          <w:p w14:paraId="6F67EC1A" w14:textId="77777777" w:rsidR="003D7AC9" w:rsidRPr="002E13D8" w:rsidRDefault="003D7AC9" w:rsidP="00A06D36">
            <w:pPr>
              <w:rPr>
                <w:rFonts w:ascii="Arial" w:hAnsi="Arial" w:cs="Arial"/>
                <w:color w:val="000000"/>
                <w:sz w:val="20"/>
                <w:szCs w:val="20"/>
              </w:rPr>
            </w:pPr>
            <w:r w:rsidRPr="002E13D8">
              <w:rPr>
                <w:rFonts w:ascii="Arial" w:hAnsi="Arial" w:cs="Arial"/>
                <w:color w:val="000000"/>
                <w:sz w:val="20"/>
                <w:szCs w:val="20"/>
              </w:rPr>
              <w:t>Ma</w:t>
            </w:r>
            <w:r>
              <w:rPr>
                <w:rFonts w:ascii="Arial" w:hAnsi="Arial" w:cs="Arial"/>
                <w:color w:val="000000"/>
                <w:sz w:val="20"/>
                <w:szCs w:val="20"/>
              </w:rPr>
              <w:t>le</w:t>
            </w:r>
          </w:p>
        </w:tc>
        <w:tc>
          <w:tcPr>
            <w:tcW w:w="1985" w:type="dxa"/>
          </w:tcPr>
          <w:p w14:paraId="00D992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69</w:t>
            </w:r>
            <w:r>
              <w:rPr>
                <w:rFonts w:ascii="Arial" w:hAnsi="Arial" w:cs="Arial"/>
                <w:sz w:val="20"/>
                <w:szCs w:val="20"/>
              </w:rPr>
              <w:t xml:space="preserve"> (57.0)</w:t>
            </w:r>
          </w:p>
        </w:tc>
        <w:tc>
          <w:tcPr>
            <w:tcW w:w="1843" w:type="dxa"/>
          </w:tcPr>
          <w:p w14:paraId="35D9691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52</w:t>
            </w:r>
            <w:r>
              <w:rPr>
                <w:rFonts w:ascii="Arial" w:hAnsi="Arial" w:cs="Arial"/>
                <w:sz w:val="20"/>
                <w:szCs w:val="20"/>
              </w:rPr>
              <w:t xml:space="preserve"> (43.0)</w:t>
            </w:r>
          </w:p>
        </w:tc>
        <w:tc>
          <w:tcPr>
            <w:tcW w:w="1275" w:type="dxa"/>
          </w:tcPr>
          <w:p w14:paraId="70A2A1E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121</w:t>
            </w:r>
          </w:p>
        </w:tc>
        <w:tc>
          <w:tcPr>
            <w:tcW w:w="1129" w:type="dxa"/>
          </w:tcPr>
          <w:p w14:paraId="2A2AFA55" w14:textId="77777777" w:rsidR="003D7AC9" w:rsidRPr="002E13D8" w:rsidRDefault="003D7AC9" w:rsidP="00A06D36">
            <w:pPr>
              <w:jc w:val="center"/>
              <w:rPr>
                <w:rFonts w:ascii="Arial" w:hAnsi="Arial" w:cs="Arial"/>
                <w:sz w:val="20"/>
                <w:szCs w:val="20"/>
              </w:rPr>
            </w:pPr>
          </w:p>
        </w:tc>
      </w:tr>
      <w:tr w:rsidR="003D7AC9" w:rsidRPr="002E13D8" w14:paraId="41D5C5AF" w14:textId="77777777" w:rsidTr="00A06D36">
        <w:tc>
          <w:tcPr>
            <w:tcW w:w="2830" w:type="dxa"/>
          </w:tcPr>
          <w:p w14:paraId="1B72B33E" w14:textId="77777777" w:rsidR="003D7AC9" w:rsidRPr="002E13D8" w:rsidRDefault="003D7AC9" w:rsidP="00A06D36">
            <w:pPr>
              <w:rPr>
                <w:rFonts w:ascii="Arial" w:hAnsi="Arial" w:cs="Arial"/>
                <w:b/>
                <w:bCs/>
                <w:color w:val="000000"/>
                <w:sz w:val="20"/>
                <w:szCs w:val="20"/>
              </w:rPr>
            </w:pPr>
            <w:r w:rsidRPr="002E13D8">
              <w:rPr>
                <w:rFonts w:ascii="Arial" w:hAnsi="Arial" w:cs="Arial"/>
                <w:b/>
                <w:bCs/>
                <w:color w:val="000000"/>
                <w:sz w:val="20"/>
                <w:szCs w:val="20"/>
              </w:rPr>
              <w:t>Age</w:t>
            </w:r>
          </w:p>
        </w:tc>
        <w:tc>
          <w:tcPr>
            <w:tcW w:w="1985" w:type="dxa"/>
          </w:tcPr>
          <w:p w14:paraId="1A531B08" w14:textId="77777777" w:rsidR="003D7AC9" w:rsidRPr="002E13D8" w:rsidRDefault="003D7AC9" w:rsidP="00A06D36">
            <w:pPr>
              <w:jc w:val="center"/>
              <w:rPr>
                <w:rFonts w:ascii="Arial" w:hAnsi="Arial" w:cs="Arial"/>
                <w:sz w:val="20"/>
                <w:szCs w:val="20"/>
              </w:rPr>
            </w:pPr>
          </w:p>
        </w:tc>
        <w:tc>
          <w:tcPr>
            <w:tcW w:w="1843" w:type="dxa"/>
          </w:tcPr>
          <w:p w14:paraId="0140BCA7" w14:textId="77777777" w:rsidR="003D7AC9" w:rsidRPr="002E13D8" w:rsidRDefault="003D7AC9" w:rsidP="00A06D36">
            <w:pPr>
              <w:jc w:val="center"/>
              <w:rPr>
                <w:rFonts w:ascii="Arial" w:hAnsi="Arial" w:cs="Arial"/>
                <w:sz w:val="20"/>
                <w:szCs w:val="20"/>
              </w:rPr>
            </w:pPr>
          </w:p>
        </w:tc>
        <w:tc>
          <w:tcPr>
            <w:tcW w:w="1275" w:type="dxa"/>
          </w:tcPr>
          <w:p w14:paraId="2B9215BB" w14:textId="77777777" w:rsidR="003D7AC9" w:rsidRPr="002E13D8" w:rsidRDefault="003D7AC9" w:rsidP="00A06D36">
            <w:pPr>
              <w:jc w:val="center"/>
              <w:rPr>
                <w:rFonts w:ascii="Arial" w:hAnsi="Arial" w:cs="Arial"/>
                <w:sz w:val="20"/>
                <w:szCs w:val="20"/>
              </w:rPr>
            </w:pPr>
          </w:p>
        </w:tc>
        <w:tc>
          <w:tcPr>
            <w:tcW w:w="1129" w:type="dxa"/>
          </w:tcPr>
          <w:p w14:paraId="1E587038" w14:textId="77777777" w:rsidR="003D7AC9" w:rsidRPr="002E13D8" w:rsidRDefault="003D7AC9" w:rsidP="00A06D36">
            <w:pPr>
              <w:jc w:val="center"/>
              <w:rPr>
                <w:rFonts w:ascii="Arial" w:hAnsi="Arial" w:cs="Arial"/>
                <w:sz w:val="20"/>
                <w:szCs w:val="20"/>
              </w:rPr>
            </w:pPr>
          </w:p>
        </w:tc>
      </w:tr>
      <w:tr w:rsidR="003D7AC9" w:rsidRPr="002E13D8" w14:paraId="3D085BAB" w14:textId="77777777" w:rsidTr="00A06D36">
        <w:tc>
          <w:tcPr>
            <w:tcW w:w="2830" w:type="dxa"/>
          </w:tcPr>
          <w:p w14:paraId="410DA8A6"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 xml:space="preserve">0-28 </w:t>
            </w:r>
            <w:proofErr w:type="spellStart"/>
            <w:r w:rsidRPr="00007347">
              <w:rPr>
                <w:rFonts w:ascii="Arial" w:hAnsi="Arial" w:cs="Arial"/>
                <w:color w:val="000000"/>
                <w:sz w:val="20"/>
                <w:szCs w:val="20"/>
              </w:rPr>
              <w:t>jours</w:t>
            </w:r>
            <w:proofErr w:type="spellEnd"/>
          </w:p>
        </w:tc>
        <w:tc>
          <w:tcPr>
            <w:tcW w:w="1985" w:type="dxa"/>
          </w:tcPr>
          <w:p w14:paraId="440BB0D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68</w:t>
            </w:r>
            <w:r>
              <w:rPr>
                <w:rFonts w:ascii="Arial" w:hAnsi="Arial" w:cs="Arial"/>
                <w:sz w:val="20"/>
                <w:szCs w:val="20"/>
              </w:rPr>
              <w:t xml:space="preserve"> (43.</w:t>
            </w:r>
            <w:r w:rsidRPr="002E13D8">
              <w:rPr>
                <w:rFonts w:ascii="Arial" w:hAnsi="Arial" w:cs="Arial"/>
                <w:sz w:val="20"/>
                <w:szCs w:val="20"/>
              </w:rPr>
              <w:t>3)</w:t>
            </w:r>
          </w:p>
        </w:tc>
        <w:tc>
          <w:tcPr>
            <w:tcW w:w="1843" w:type="dxa"/>
          </w:tcPr>
          <w:p w14:paraId="0F8BD4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89</w:t>
            </w:r>
            <w:r>
              <w:rPr>
                <w:rFonts w:ascii="Arial" w:hAnsi="Arial" w:cs="Arial"/>
                <w:sz w:val="20"/>
                <w:szCs w:val="20"/>
              </w:rPr>
              <w:t xml:space="preserve"> </w:t>
            </w:r>
            <w:r w:rsidRPr="002E13D8">
              <w:rPr>
                <w:rFonts w:ascii="Arial" w:hAnsi="Arial" w:cs="Arial"/>
                <w:sz w:val="20"/>
                <w:szCs w:val="20"/>
              </w:rPr>
              <w:t>(5</w:t>
            </w:r>
            <w:r>
              <w:rPr>
                <w:rFonts w:ascii="Arial" w:hAnsi="Arial" w:cs="Arial"/>
                <w:sz w:val="20"/>
                <w:szCs w:val="20"/>
              </w:rPr>
              <w:t>6.7</w:t>
            </w:r>
            <w:r w:rsidRPr="002E13D8">
              <w:rPr>
                <w:rFonts w:ascii="Arial" w:hAnsi="Arial" w:cs="Arial"/>
                <w:sz w:val="20"/>
                <w:szCs w:val="20"/>
              </w:rPr>
              <w:t>)</w:t>
            </w:r>
          </w:p>
        </w:tc>
        <w:tc>
          <w:tcPr>
            <w:tcW w:w="1275" w:type="dxa"/>
          </w:tcPr>
          <w:p w14:paraId="0276C02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157</w:t>
            </w:r>
          </w:p>
        </w:tc>
        <w:tc>
          <w:tcPr>
            <w:tcW w:w="1129" w:type="dxa"/>
          </w:tcPr>
          <w:p w14:paraId="20B78F7C"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0368</w:t>
            </w:r>
          </w:p>
        </w:tc>
      </w:tr>
      <w:tr w:rsidR="003D7AC9" w:rsidRPr="002E13D8" w14:paraId="1B03F6E0" w14:textId="77777777" w:rsidTr="00A06D36">
        <w:tc>
          <w:tcPr>
            <w:tcW w:w="2830" w:type="dxa"/>
          </w:tcPr>
          <w:p w14:paraId="04B194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1–24 months</w:t>
            </w:r>
          </w:p>
        </w:tc>
        <w:tc>
          <w:tcPr>
            <w:tcW w:w="1985" w:type="dxa"/>
          </w:tcPr>
          <w:p w14:paraId="2BA9227A"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5</w:t>
            </w:r>
            <w:r>
              <w:rPr>
                <w:rFonts w:ascii="Arial" w:hAnsi="Arial" w:cs="Arial"/>
                <w:sz w:val="20"/>
                <w:szCs w:val="20"/>
              </w:rPr>
              <w:t xml:space="preserve"> (83.</w:t>
            </w:r>
            <w:r w:rsidRPr="002E13D8">
              <w:rPr>
                <w:rFonts w:ascii="Arial" w:hAnsi="Arial" w:cs="Arial"/>
                <w:sz w:val="20"/>
                <w:szCs w:val="20"/>
              </w:rPr>
              <w:t>3)</w:t>
            </w:r>
          </w:p>
        </w:tc>
        <w:tc>
          <w:tcPr>
            <w:tcW w:w="1843" w:type="dxa"/>
          </w:tcPr>
          <w:p w14:paraId="129C78A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w:t>
            </w:r>
            <w:r>
              <w:rPr>
                <w:rFonts w:ascii="Arial" w:hAnsi="Arial" w:cs="Arial"/>
                <w:sz w:val="20"/>
                <w:szCs w:val="20"/>
              </w:rPr>
              <w:t xml:space="preserve"> (16.</w:t>
            </w:r>
            <w:r w:rsidRPr="002E13D8">
              <w:rPr>
                <w:rFonts w:ascii="Arial" w:hAnsi="Arial" w:cs="Arial"/>
                <w:sz w:val="20"/>
                <w:szCs w:val="20"/>
              </w:rPr>
              <w:t>7)</w:t>
            </w:r>
          </w:p>
        </w:tc>
        <w:tc>
          <w:tcPr>
            <w:tcW w:w="1275" w:type="dxa"/>
          </w:tcPr>
          <w:p w14:paraId="17CCE8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6</w:t>
            </w:r>
          </w:p>
        </w:tc>
        <w:tc>
          <w:tcPr>
            <w:tcW w:w="1129" w:type="dxa"/>
          </w:tcPr>
          <w:p w14:paraId="2B05DD3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0874</w:t>
            </w:r>
          </w:p>
        </w:tc>
      </w:tr>
      <w:tr w:rsidR="003D7AC9" w:rsidRPr="002E13D8" w14:paraId="5F0EDD98" w14:textId="77777777" w:rsidTr="00A06D36">
        <w:tc>
          <w:tcPr>
            <w:tcW w:w="2830" w:type="dxa"/>
          </w:tcPr>
          <w:p w14:paraId="0222A0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2–5 years</w:t>
            </w:r>
          </w:p>
        </w:tc>
        <w:tc>
          <w:tcPr>
            <w:tcW w:w="1985" w:type="dxa"/>
          </w:tcPr>
          <w:p w14:paraId="0580BA5D"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r>
              <w:rPr>
                <w:rFonts w:ascii="Arial" w:hAnsi="Arial" w:cs="Arial"/>
                <w:sz w:val="20"/>
                <w:szCs w:val="20"/>
              </w:rPr>
              <w:t xml:space="preserve"> </w:t>
            </w:r>
            <w:r w:rsidRPr="002E13D8">
              <w:rPr>
                <w:rFonts w:ascii="Arial" w:hAnsi="Arial" w:cs="Arial"/>
                <w:sz w:val="20"/>
                <w:szCs w:val="20"/>
              </w:rPr>
              <w:t>(100</w:t>
            </w:r>
            <w:r>
              <w:rPr>
                <w:rFonts w:ascii="Arial" w:hAnsi="Arial" w:cs="Arial"/>
                <w:sz w:val="20"/>
                <w:szCs w:val="20"/>
              </w:rPr>
              <w:t>.</w:t>
            </w:r>
            <w:r w:rsidRPr="002E13D8">
              <w:rPr>
                <w:rFonts w:ascii="Arial" w:hAnsi="Arial" w:cs="Arial"/>
                <w:sz w:val="20"/>
                <w:szCs w:val="20"/>
              </w:rPr>
              <w:t>0)</w:t>
            </w:r>
          </w:p>
        </w:tc>
        <w:tc>
          <w:tcPr>
            <w:tcW w:w="1843" w:type="dxa"/>
          </w:tcPr>
          <w:p w14:paraId="367A30FE"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0</w:t>
            </w:r>
            <w:r>
              <w:rPr>
                <w:rFonts w:ascii="Arial" w:hAnsi="Arial" w:cs="Arial"/>
                <w:sz w:val="20"/>
                <w:szCs w:val="20"/>
              </w:rPr>
              <w:t xml:space="preserve"> (0.</w:t>
            </w:r>
            <w:r w:rsidRPr="002E13D8">
              <w:rPr>
                <w:rFonts w:ascii="Arial" w:hAnsi="Arial" w:cs="Arial"/>
                <w:sz w:val="20"/>
                <w:szCs w:val="20"/>
              </w:rPr>
              <w:t>0)</w:t>
            </w:r>
          </w:p>
        </w:tc>
        <w:tc>
          <w:tcPr>
            <w:tcW w:w="1275" w:type="dxa"/>
          </w:tcPr>
          <w:p w14:paraId="08B65B61"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15</w:t>
            </w:r>
          </w:p>
        </w:tc>
        <w:tc>
          <w:tcPr>
            <w:tcW w:w="1129" w:type="dxa"/>
          </w:tcPr>
          <w:p w14:paraId="56DC5DFF"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w:t>
            </w:r>
          </w:p>
        </w:tc>
      </w:tr>
      <w:tr w:rsidR="003D7AC9" w:rsidRPr="002E13D8" w14:paraId="2AD66D79" w14:textId="77777777" w:rsidTr="00A06D36">
        <w:tc>
          <w:tcPr>
            <w:tcW w:w="2830" w:type="dxa"/>
          </w:tcPr>
          <w:p w14:paraId="585807E1"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5–11 years</w:t>
            </w:r>
          </w:p>
        </w:tc>
        <w:tc>
          <w:tcPr>
            <w:tcW w:w="1985" w:type="dxa"/>
          </w:tcPr>
          <w:p w14:paraId="44331FA6"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16</w:t>
            </w:r>
            <w:r>
              <w:rPr>
                <w:rFonts w:ascii="Arial" w:hAnsi="Arial" w:cs="Arial"/>
                <w:sz w:val="20"/>
                <w:szCs w:val="20"/>
              </w:rPr>
              <w:t xml:space="preserve"> (88.</w:t>
            </w:r>
            <w:r w:rsidRPr="002E13D8">
              <w:rPr>
                <w:rFonts w:ascii="Arial" w:hAnsi="Arial" w:cs="Arial"/>
                <w:sz w:val="20"/>
                <w:szCs w:val="20"/>
              </w:rPr>
              <w:t>9)</w:t>
            </w:r>
          </w:p>
        </w:tc>
        <w:tc>
          <w:tcPr>
            <w:tcW w:w="1843" w:type="dxa"/>
          </w:tcPr>
          <w:p w14:paraId="78520622"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2</w:t>
            </w:r>
            <w:r>
              <w:rPr>
                <w:rFonts w:ascii="Arial" w:hAnsi="Arial" w:cs="Arial"/>
                <w:sz w:val="20"/>
                <w:szCs w:val="20"/>
              </w:rPr>
              <w:t xml:space="preserve"> (11.</w:t>
            </w:r>
            <w:r w:rsidRPr="002E13D8">
              <w:rPr>
                <w:rFonts w:ascii="Arial" w:hAnsi="Arial" w:cs="Arial"/>
                <w:sz w:val="20"/>
                <w:szCs w:val="20"/>
              </w:rPr>
              <w:t>1)</w:t>
            </w:r>
          </w:p>
        </w:tc>
        <w:tc>
          <w:tcPr>
            <w:tcW w:w="1275" w:type="dxa"/>
          </w:tcPr>
          <w:p w14:paraId="7DC23697"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18</w:t>
            </w:r>
          </w:p>
        </w:tc>
        <w:tc>
          <w:tcPr>
            <w:tcW w:w="1129" w:type="dxa"/>
          </w:tcPr>
          <w:p w14:paraId="1EB542F5"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0046</w:t>
            </w:r>
          </w:p>
        </w:tc>
      </w:tr>
      <w:tr w:rsidR="003D7AC9" w:rsidRPr="002E13D8" w14:paraId="79542AFE" w14:textId="77777777" w:rsidTr="00A06D36">
        <w:tc>
          <w:tcPr>
            <w:tcW w:w="2830" w:type="dxa"/>
          </w:tcPr>
          <w:p w14:paraId="7F3284D5" w14:textId="77777777" w:rsidR="003D7AC9" w:rsidRPr="002E13D8" w:rsidRDefault="003D7AC9" w:rsidP="00A06D36">
            <w:pPr>
              <w:rPr>
                <w:rFonts w:ascii="Arial" w:hAnsi="Arial" w:cs="Arial"/>
                <w:sz w:val="20"/>
                <w:szCs w:val="20"/>
              </w:rPr>
            </w:pPr>
            <w:r w:rsidRPr="00007347">
              <w:rPr>
                <w:rFonts w:ascii="Arial" w:hAnsi="Arial" w:cs="Arial"/>
                <w:color w:val="000000"/>
                <w:sz w:val="20"/>
                <w:szCs w:val="20"/>
              </w:rPr>
              <w:t>11–17 years</w:t>
            </w:r>
          </w:p>
        </w:tc>
        <w:tc>
          <w:tcPr>
            <w:tcW w:w="1985" w:type="dxa"/>
          </w:tcPr>
          <w:p w14:paraId="501EE35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4</w:t>
            </w:r>
            <w:r>
              <w:rPr>
                <w:rFonts w:ascii="Arial" w:hAnsi="Arial" w:cs="Arial"/>
                <w:sz w:val="20"/>
                <w:szCs w:val="20"/>
              </w:rPr>
              <w:t xml:space="preserve"> (57.</w:t>
            </w:r>
            <w:r w:rsidRPr="002E13D8">
              <w:rPr>
                <w:rFonts w:ascii="Arial" w:hAnsi="Arial" w:cs="Arial"/>
                <w:sz w:val="20"/>
                <w:szCs w:val="20"/>
              </w:rPr>
              <w:t>1)</w:t>
            </w:r>
          </w:p>
        </w:tc>
        <w:tc>
          <w:tcPr>
            <w:tcW w:w="1843" w:type="dxa"/>
          </w:tcPr>
          <w:p w14:paraId="4C03E269"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3</w:t>
            </w:r>
            <w:r>
              <w:rPr>
                <w:rFonts w:ascii="Arial" w:hAnsi="Arial" w:cs="Arial"/>
                <w:sz w:val="20"/>
                <w:szCs w:val="20"/>
              </w:rPr>
              <w:t xml:space="preserve"> (42.</w:t>
            </w:r>
            <w:r w:rsidRPr="002E13D8">
              <w:rPr>
                <w:rFonts w:ascii="Arial" w:hAnsi="Arial" w:cs="Arial"/>
                <w:sz w:val="20"/>
                <w:szCs w:val="20"/>
              </w:rPr>
              <w:t>9)</w:t>
            </w:r>
          </w:p>
        </w:tc>
        <w:tc>
          <w:tcPr>
            <w:tcW w:w="1275" w:type="dxa"/>
          </w:tcPr>
          <w:p w14:paraId="4C11A844" w14:textId="77777777" w:rsidR="003D7AC9" w:rsidRPr="002E13D8" w:rsidRDefault="003D7AC9" w:rsidP="00A06D36">
            <w:pPr>
              <w:jc w:val="center"/>
              <w:rPr>
                <w:rFonts w:ascii="Arial" w:hAnsi="Arial" w:cs="Arial"/>
                <w:sz w:val="20"/>
                <w:szCs w:val="20"/>
              </w:rPr>
            </w:pPr>
            <w:r w:rsidRPr="002E13D8">
              <w:rPr>
                <w:rFonts w:ascii="Arial" w:hAnsi="Arial" w:cs="Arial"/>
                <w:sz w:val="20"/>
                <w:szCs w:val="20"/>
              </w:rPr>
              <w:t>7</w:t>
            </w:r>
          </w:p>
        </w:tc>
        <w:tc>
          <w:tcPr>
            <w:tcW w:w="1129" w:type="dxa"/>
          </w:tcPr>
          <w:p w14:paraId="5C71158A" w14:textId="77777777" w:rsidR="003D7AC9" w:rsidRPr="002E13D8" w:rsidRDefault="003D7AC9" w:rsidP="00A06D36">
            <w:pPr>
              <w:jc w:val="center"/>
              <w:rPr>
                <w:rFonts w:ascii="Arial" w:hAnsi="Arial" w:cs="Arial"/>
                <w:sz w:val="20"/>
                <w:szCs w:val="20"/>
              </w:rPr>
            </w:pPr>
            <w:r>
              <w:rPr>
                <w:rFonts w:ascii="Arial" w:hAnsi="Arial" w:cs="Arial"/>
                <w:sz w:val="20"/>
                <w:szCs w:val="20"/>
              </w:rPr>
              <w:t>0.</w:t>
            </w:r>
            <w:r w:rsidRPr="002E13D8">
              <w:rPr>
                <w:rFonts w:ascii="Arial" w:hAnsi="Arial" w:cs="Arial"/>
                <w:sz w:val="20"/>
                <w:szCs w:val="20"/>
              </w:rPr>
              <w:t>3550</w:t>
            </w:r>
          </w:p>
        </w:tc>
      </w:tr>
      <w:tr w:rsidR="003D7AC9" w:rsidRPr="002E13D8" w14:paraId="1F6311D7" w14:textId="77777777" w:rsidTr="00A06D36">
        <w:tc>
          <w:tcPr>
            <w:tcW w:w="2830" w:type="dxa"/>
          </w:tcPr>
          <w:p w14:paraId="2D0246A3" w14:textId="77777777" w:rsidR="003D7AC9" w:rsidRPr="002E13D8" w:rsidRDefault="003D7AC9" w:rsidP="00A06D36">
            <w:pPr>
              <w:rPr>
                <w:rFonts w:ascii="Arial" w:hAnsi="Arial" w:cs="Arial"/>
                <w:color w:val="000000"/>
                <w:sz w:val="20"/>
                <w:szCs w:val="20"/>
              </w:rPr>
            </w:pPr>
          </w:p>
        </w:tc>
        <w:tc>
          <w:tcPr>
            <w:tcW w:w="6232" w:type="dxa"/>
            <w:gridSpan w:val="4"/>
            <w:vAlign w:val="center"/>
          </w:tcPr>
          <w:p w14:paraId="4B5CB880" w14:textId="77777777" w:rsidR="003D7AC9" w:rsidRDefault="003D7AC9" w:rsidP="00A06D36">
            <w:pPr>
              <w:jc w:val="center"/>
              <w:rPr>
                <w:rFonts w:ascii="Arial" w:eastAsia="Times New Roman" w:hAnsi="Arial" w:cs="Arial"/>
                <w:b/>
                <w:bCs/>
                <w:color w:val="000000" w:themeColor="text1"/>
                <w:sz w:val="20"/>
                <w:szCs w:val="20"/>
              </w:rPr>
            </w:pPr>
          </w:p>
          <w:p w14:paraId="3F1EE5CF" w14:textId="77777777" w:rsidR="003D7AC9" w:rsidRPr="002E13D8" w:rsidRDefault="003D7AC9" w:rsidP="00A06D36">
            <w:pPr>
              <w:rPr>
                <w:rFonts w:ascii="Arial" w:hAnsi="Arial" w:cs="Arial"/>
                <w:sz w:val="20"/>
                <w:szCs w:val="20"/>
              </w:rPr>
            </w:pPr>
            <w:r w:rsidRPr="00007347">
              <w:rPr>
                <w:rFonts w:ascii="Arial" w:eastAsia="Times New Roman" w:hAnsi="Arial" w:cs="Arial"/>
                <w:b/>
                <w:bCs/>
                <w:color w:val="000000" w:themeColor="text1"/>
                <w:sz w:val="20"/>
                <w:szCs w:val="20"/>
              </w:rPr>
              <w:t>MDRO acquisition at discharge</w:t>
            </w:r>
          </w:p>
        </w:tc>
      </w:tr>
      <w:tr w:rsidR="003D7AC9" w:rsidRPr="002E13D8" w14:paraId="10ABBCEF" w14:textId="77777777" w:rsidTr="00A06D36">
        <w:tc>
          <w:tcPr>
            <w:tcW w:w="2830" w:type="dxa"/>
          </w:tcPr>
          <w:p w14:paraId="36B01E3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b/>
                <w:bCs/>
                <w:color w:val="000000" w:themeColor="text1"/>
                <w:sz w:val="20"/>
                <w:szCs w:val="20"/>
              </w:rPr>
              <w:t>Age</w:t>
            </w:r>
          </w:p>
        </w:tc>
        <w:tc>
          <w:tcPr>
            <w:tcW w:w="1985" w:type="dxa"/>
          </w:tcPr>
          <w:p w14:paraId="1D83741B" w14:textId="77777777" w:rsidR="003D7AC9" w:rsidRDefault="003D7AC9" w:rsidP="00A06D36">
            <w:pPr>
              <w:jc w:val="center"/>
              <w:rPr>
                <w:rFonts w:ascii="Arial" w:hAnsi="Arial" w:cs="Arial"/>
                <w:sz w:val="20"/>
                <w:szCs w:val="20"/>
              </w:rPr>
            </w:pPr>
          </w:p>
        </w:tc>
        <w:tc>
          <w:tcPr>
            <w:tcW w:w="1843" w:type="dxa"/>
          </w:tcPr>
          <w:p w14:paraId="5709E0A9" w14:textId="77777777" w:rsidR="003D7AC9" w:rsidRDefault="003D7AC9" w:rsidP="00A06D36">
            <w:pPr>
              <w:jc w:val="center"/>
              <w:rPr>
                <w:rFonts w:ascii="Arial" w:hAnsi="Arial" w:cs="Arial"/>
                <w:sz w:val="20"/>
                <w:szCs w:val="20"/>
              </w:rPr>
            </w:pPr>
          </w:p>
        </w:tc>
        <w:tc>
          <w:tcPr>
            <w:tcW w:w="1275" w:type="dxa"/>
          </w:tcPr>
          <w:p w14:paraId="30FC9DB8" w14:textId="77777777" w:rsidR="003D7AC9" w:rsidRDefault="003D7AC9" w:rsidP="00A06D36">
            <w:pPr>
              <w:jc w:val="center"/>
              <w:rPr>
                <w:rFonts w:ascii="Arial" w:hAnsi="Arial" w:cs="Arial"/>
                <w:sz w:val="20"/>
                <w:szCs w:val="20"/>
              </w:rPr>
            </w:pPr>
          </w:p>
        </w:tc>
        <w:tc>
          <w:tcPr>
            <w:tcW w:w="1129" w:type="dxa"/>
          </w:tcPr>
          <w:p w14:paraId="663B6C04" w14:textId="77777777" w:rsidR="003D7AC9" w:rsidRPr="002E13D8" w:rsidRDefault="003D7AC9" w:rsidP="00A06D36">
            <w:pPr>
              <w:jc w:val="center"/>
              <w:rPr>
                <w:rFonts w:ascii="Arial" w:hAnsi="Arial" w:cs="Arial"/>
                <w:sz w:val="20"/>
                <w:szCs w:val="20"/>
              </w:rPr>
            </w:pPr>
          </w:p>
        </w:tc>
      </w:tr>
      <w:tr w:rsidR="003D7AC9" w:rsidRPr="002E13D8" w14:paraId="21BBB2AF" w14:textId="77777777" w:rsidTr="00A06D36">
        <w:tc>
          <w:tcPr>
            <w:tcW w:w="2830" w:type="dxa"/>
            <w:vAlign w:val="center"/>
          </w:tcPr>
          <w:p w14:paraId="277BCA62"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0–28 days</w:t>
            </w:r>
          </w:p>
        </w:tc>
        <w:tc>
          <w:tcPr>
            <w:tcW w:w="1985" w:type="dxa"/>
            <w:vAlign w:val="center"/>
          </w:tcPr>
          <w:p w14:paraId="530FD5D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49</w:t>
            </w:r>
            <w:r>
              <w:rPr>
                <w:rFonts w:ascii="Arial" w:eastAsia="Times New Roman" w:hAnsi="Arial" w:cs="Arial"/>
                <w:color w:val="000000" w:themeColor="text1"/>
                <w:sz w:val="20"/>
                <w:szCs w:val="20"/>
              </w:rPr>
              <w:t xml:space="preserve"> (75.</w:t>
            </w:r>
            <w:r w:rsidRPr="002E13D8">
              <w:rPr>
                <w:rFonts w:ascii="Arial" w:eastAsia="Times New Roman" w:hAnsi="Arial" w:cs="Arial"/>
                <w:color w:val="000000" w:themeColor="text1"/>
                <w:sz w:val="20"/>
                <w:szCs w:val="20"/>
              </w:rPr>
              <w:t>4)</w:t>
            </w:r>
          </w:p>
        </w:tc>
        <w:tc>
          <w:tcPr>
            <w:tcW w:w="1843" w:type="dxa"/>
            <w:vAlign w:val="center"/>
          </w:tcPr>
          <w:p w14:paraId="218C44F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16</w:t>
            </w:r>
            <w:r>
              <w:rPr>
                <w:rFonts w:ascii="Arial" w:eastAsia="Times New Roman" w:hAnsi="Arial" w:cs="Arial"/>
                <w:color w:val="000000" w:themeColor="text1"/>
                <w:sz w:val="20"/>
                <w:szCs w:val="20"/>
              </w:rPr>
              <w:t xml:space="preserve"> (24.</w:t>
            </w:r>
            <w:r w:rsidRPr="002E13D8">
              <w:rPr>
                <w:rFonts w:ascii="Arial" w:eastAsia="Times New Roman" w:hAnsi="Arial" w:cs="Arial"/>
                <w:color w:val="000000" w:themeColor="text1"/>
                <w:sz w:val="20"/>
                <w:szCs w:val="20"/>
              </w:rPr>
              <w:t>6)</w:t>
            </w:r>
          </w:p>
        </w:tc>
        <w:tc>
          <w:tcPr>
            <w:tcW w:w="1275" w:type="dxa"/>
            <w:vAlign w:val="center"/>
          </w:tcPr>
          <w:p w14:paraId="1D3EB51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65</w:t>
            </w:r>
          </w:p>
        </w:tc>
        <w:tc>
          <w:tcPr>
            <w:tcW w:w="1129" w:type="dxa"/>
            <w:vAlign w:val="center"/>
          </w:tcPr>
          <w:p w14:paraId="09B5E26A"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0001</w:t>
            </w:r>
          </w:p>
        </w:tc>
      </w:tr>
      <w:tr w:rsidR="003D7AC9" w:rsidRPr="002E13D8" w14:paraId="02FDDD4A" w14:textId="77777777" w:rsidTr="00A06D36">
        <w:tc>
          <w:tcPr>
            <w:tcW w:w="2830" w:type="dxa"/>
          </w:tcPr>
          <w:p w14:paraId="38C2A390"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1–24 months</w:t>
            </w:r>
          </w:p>
        </w:tc>
        <w:tc>
          <w:tcPr>
            <w:tcW w:w="1985" w:type="dxa"/>
            <w:vAlign w:val="center"/>
          </w:tcPr>
          <w:p w14:paraId="1E09A9CD"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73C3D2D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3A7BA8B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35045A02"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877664" w14:textId="77777777" w:rsidTr="00A06D36">
        <w:tc>
          <w:tcPr>
            <w:tcW w:w="2830" w:type="dxa"/>
          </w:tcPr>
          <w:p w14:paraId="601F1C33"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2–5 years</w:t>
            </w:r>
          </w:p>
        </w:tc>
        <w:tc>
          <w:tcPr>
            <w:tcW w:w="1985" w:type="dxa"/>
            <w:vAlign w:val="center"/>
          </w:tcPr>
          <w:p w14:paraId="2489B2D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519E923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4B5BEC9F"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209162C9"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2DE1E530" w14:textId="77777777" w:rsidTr="00A06D36">
        <w:tc>
          <w:tcPr>
            <w:tcW w:w="2830" w:type="dxa"/>
          </w:tcPr>
          <w:p w14:paraId="5BD584BC"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5–11 years</w:t>
            </w:r>
          </w:p>
        </w:tc>
        <w:tc>
          <w:tcPr>
            <w:tcW w:w="1985" w:type="dxa"/>
            <w:vAlign w:val="center"/>
          </w:tcPr>
          <w:p w14:paraId="2952192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4D9BECD8"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275" w:type="dxa"/>
            <w:vAlign w:val="center"/>
          </w:tcPr>
          <w:p w14:paraId="71DA0816"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p>
        </w:tc>
        <w:tc>
          <w:tcPr>
            <w:tcW w:w="1129" w:type="dxa"/>
            <w:vAlign w:val="center"/>
          </w:tcPr>
          <w:p w14:paraId="54752A3A"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2E13D8" w14:paraId="04AD8D0C" w14:textId="77777777" w:rsidTr="00A06D36">
        <w:tc>
          <w:tcPr>
            <w:tcW w:w="2830" w:type="dxa"/>
          </w:tcPr>
          <w:p w14:paraId="4E222E6A" w14:textId="77777777" w:rsidR="003D7AC9" w:rsidRPr="002E13D8" w:rsidRDefault="003D7AC9" w:rsidP="00A06D36">
            <w:pPr>
              <w:rPr>
                <w:rFonts w:ascii="Arial" w:hAnsi="Arial" w:cs="Arial"/>
                <w:color w:val="000000"/>
                <w:sz w:val="20"/>
                <w:szCs w:val="20"/>
              </w:rPr>
            </w:pPr>
            <w:r w:rsidRPr="00007347">
              <w:rPr>
                <w:rFonts w:ascii="Arial" w:hAnsi="Arial" w:cs="Arial"/>
                <w:color w:val="000000"/>
                <w:sz w:val="20"/>
                <w:szCs w:val="20"/>
              </w:rPr>
              <w:t>11–17 years</w:t>
            </w:r>
          </w:p>
        </w:tc>
        <w:tc>
          <w:tcPr>
            <w:tcW w:w="1985" w:type="dxa"/>
            <w:vAlign w:val="center"/>
          </w:tcPr>
          <w:p w14:paraId="105B796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0</w:t>
            </w: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0)</w:t>
            </w:r>
          </w:p>
        </w:tc>
        <w:tc>
          <w:tcPr>
            <w:tcW w:w="1843" w:type="dxa"/>
            <w:vAlign w:val="center"/>
          </w:tcPr>
          <w:p w14:paraId="204CC5D9"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r>
              <w:rPr>
                <w:rFonts w:ascii="Arial" w:eastAsia="Times New Roman" w:hAnsi="Arial" w:cs="Arial"/>
                <w:color w:val="000000" w:themeColor="text1"/>
                <w:sz w:val="20"/>
                <w:szCs w:val="20"/>
              </w:rPr>
              <w:t xml:space="preserve"> (100.</w:t>
            </w:r>
            <w:r w:rsidRPr="002E13D8">
              <w:rPr>
                <w:rFonts w:ascii="Arial" w:eastAsia="Times New Roman" w:hAnsi="Arial" w:cs="Arial"/>
                <w:color w:val="000000" w:themeColor="text1"/>
                <w:sz w:val="20"/>
                <w:szCs w:val="20"/>
              </w:rPr>
              <w:t>0)</w:t>
            </w:r>
          </w:p>
        </w:tc>
        <w:tc>
          <w:tcPr>
            <w:tcW w:w="1275" w:type="dxa"/>
            <w:vAlign w:val="center"/>
          </w:tcPr>
          <w:p w14:paraId="3C4EEB7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w:t>
            </w:r>
          </w:p>
        </w:tc>
        <w:tc>
          <w:tcPr>
            <w:tcW w:w="1129" w:type="dxa"/>
            <w:vAlign w:val="center"/>
          </w:tcPr>
          <w:p w14:paraId="3AAC7266" w14:textId="77777777" w:rsidR="003D7AC9" w:rsidRPr="002E13D8"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w:t>
            </w:r>
          </w:p>
        </w:tc>
      </w:tr>
      <w:tr w:rsidR="003D7AC9" w:rsidRPr="00856E29" w14:paraId="0046C10B" w14:textId="77777777" w:rsidTr="00A06D36">
        <w:tc>
          <w:tcPr>
            <w:tcW w:w="2830" w:type="dxa"/>
            <w:vAlign w:val="center"/>
          </w:tcPr>
          <w:p w14:paraId="1108BE9C" w14:textId="77777777" w:rsidR="003D7AC9" w:rsidRPr="00BB4305" w:rsidRDefault="003D7AC9" w:rsidP="00A06D36">
            <w:pPr>
              <w:rPr>
                <w:rFonts w:ascii="Arial" w:eastAsia="Times New Roman" w:hAnsi="Arial" w:cs="Arial"/>
                <w:b/>
                <w:bCs/>
                <w:color w:val="000000" w:themeColor="text1"/>
                <w:sz w:val="20"/>
                <w:szCs w:val="20"/>
                <w:lang w:val="en-GB"/>
              </w:rPr>
            </w:pPr>
            <w:r w:rsidRPr="00BB4305">
              <w:rPr>
                <w:rFonts w:ascii="Arial" w:eastAsia="Times New Roman" w:hAnsi="Arial" w:cs="Arial"/>
                <w:b/>
                <w:bCs/>
                <w:color w:val="000000" w:themeColor="text1"/>
                <w:sz w:val="20"/>
                <w:szCs w:val="20"/>
                <w:lang w:val="en-GB"/>
              </w:rPr>
              <w:t xml:space="preserve">Length of Hospital </w:t>
            </w:r>
          </w:p>
          <w:p w14:paraId="17851175" w14:textId="77777777" w:rsidR="003D7AC9" w:rsidRPr="00BB4305" w:rsidRDefault="003D7AC9" w:rsidP="00A06D36">
            <w:pPr>
              <w:rPr>
                <w:rFonts w:ascii="Arial" w:hAnsi="Arial" w:cs="Arial"/>
                <w:color w:val="000000"/>
                <w:sz w:val="20"/>
                <w:szCs w:val="20"/>
                <w:lang w:val="en-GB"/>
              </w:rPr>
            </w:pPr>
            <w:r w:rsidRPr="00BB4305">
              <w:rPr>
                <w:rFonts w:ascii="Arial" w:eastAsia="Times New Roman" w:hAnsi="Arial" w:cs="Arial"/>
                <w:b/>
                <w:bCs/>
                <w:color w:val="000000" w:themeColor="text1"/>
                <w:sz w:val="20"/>
                <w:szCs w:val="20"/>
                <w:lang w:val="en-GB"/>
              </w:rPr>
              <w:t>stay (days)</w:t>
            </w:r>
          </w:p>
        </w:tc>
        <w:tc>
          <w:tcPr>
            <w:tcW w:w="1985" w:type="dxa"/>
          </w:tcPr>
          <w:p w14:paraId="66FB847A" w14:textId="77777777" w:rsidR="003D7AC9" w:rsidRPr="00BB4305" w:rsidRDefault="003D7AC9" w:rsidP="00A06D36">
            <w:pPr>
              <w:jc w:val="center"/>
              <w:rPr>
                <w:rFonts w:ascii="Arial" w:hAnsi="Arial" w:cs="Arial"/>
                <w:sz w:val="20"/>
                <w:szCs w:val="20"/>
                <w:lang w:val="en-GB"/>
              </w:rPr>
            </w:pPr>
          </w:p>
        </w:tc>
        <w:tc>
          <w:tcPr>
            <w:tcW w:w="1843" w:type="dxa"/>
          </w:tcPr>
          <w:p w14:paraId="5A162764" w14:textId="77777777" w:rsidR="003D7AC9" w:rsidRPr="00BB4305" w:rsidRDefault="003D7AC9" w:rsidP="00A06D36">
            <w:pPr>
              <w:jc w:val="center"/>
              <w:rPr>
                <w:rFonts w:ascii="Arial" w:hAnsi="Arial" w:cs="Arial"/>
                <w:sz w:val="20"/>
                <w:szCs w:val="20"/>
                <w:lang w:val="en-GB"/>
              </w:rPr>
            </w:pPr>
          </w:p>
        </w:tc>
        <w:tc>
          <w:tcPr>
            <w:tcW w:w="1275" w:type="dxa"/>
          </w:tcPr>
          <w:p w14:paraId="1EF216D3" w14:textId="77777777" w:rsidR="003D7AC9" w:rsidRPr="00BB4305" w:rsidRDefault="003D7AC9" w:rsidP="00A06D36">
            <w:pPr>
              <w:jc w:val="center"/>
              <w:rPr>
                <w:rFonts w:ascii="Arial" w:hAnsi="Arial" w:cs="Arial"/>
                <w:sz w:val="20"/>
                <w:szCs w:val="20"/>
                <w:lang w:val="en-GB"/>
              </w:rPr>
            </w:pPr>
          </w:p>
        </w:tc>
        <w:tc>
          <w:tcPr>
            <w:tcW w:w="1129" w:type="dxa"/>
          </w:tcPr>
          <w:p w14:paraId="48625AEB" w14:textId="77777777" w:rsidR="003D7AC9" w:rsidRPr="00BB4305" w:rsidRDefault="003D7AC9" w:rsidP="00A06D36">
            <w:pPr>
              <w:jc w:val="center"/>
              <w:rPr>
                <w:rFonts w:ascii="Arial" w:hAnsi="Arial" w:cs="Arial"/>
                <w:sz w:val="20"/>
                <w:szCs w:val="20"/>
                <w:lang w:val="en-GB"/>
              </w:rPr>
            </w:pPr>
          </w:p>
        </w:tc>
      </w:tr>
      <w:tr w:rsidR="003D7AC9" w:rsidRPr="002E13D8" w14:paraId="2E01971F" w14:textId="77777777" w:rsidTr="00A06D36">
        <w:tc>
          <w:tcPr>
            <w:tcW w:w="2830" w:type="dxa"/>
            <w:vAlign w:val="center"/>
          </w:tcPr>
          <w:p w14:paraId="3568640A" w14:textId="77777777" w:rsidR="003D7AC9" w:rsidRPr="002E13D8" w:rsidRDefault="003D7AC9" w:rsidP="00A06D36">
            <w:pPr>
              <w:rPr>
                <w:rFonts w:ascii="Arial" w:hAnsi="Arial" w:cs="Arial"/>
                <w:color w:val="000000"/>
                <w:sz w:val="20"/>
                <w:szCs w:val="20"/>
              </w:rPr>
            </w:pPr>
            <w:r w:rsidRPr="00BB4305">
              <w:rPr>
                <w:rFonts w:ascii="Arial" w:eastAsia="Times New Roman" w:hAnsi="Arial" w:cs="Arial"/>
                <w:color w:val="000000" w:themeColor="text1"/>
                <w:sz w:val="20"/>
                <w:szCs w:val="20"/>
                <w:lang w:val="en-GB"/>
              </w:rPr>
              <w:t>    </w:t>
            </w:r>
            <w:r w:rsidRPr="002E13D8">
              <w:rPr>
                <w:rFonts w:ascii="Arial" w:eastAsia="Times New Roman" w:hAnsi="Arial" w:cs="Arial"/>
                <w:color w:val="000000" w:themeColor="text1"/>
                <w:sz w:val="20"/>
                <w:szCs w:val="20"/>
              </w:rPr>
              <w:t>1-3</w:t>
            </w:r>
          </w:p>
        </w:tc>
        <w:tc>
          <w:tcPr>
            <w:tcW w:w="1985" w:type="dxa"/>
            <w:vAlign w:val="center"/>
          </w:tcPr>
          <w:p w14:paraId="00D2B173"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2 (33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2DEE342A"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4 (67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653E941"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w:t>
            </w:r>
          </w:p>
        </w:tc>
        <w:tc>
          <w:tcPr>
            <w:tcW w:w="1129" w:type="dxa"/>
            <w:vAlign w:val="center"/>
          </w:tcPr>
          <w:p w14:paraId="7C283837" w14:textId="77777777" w:rsidR="003D7AC9" w:rsidRPr="002E13D8" w:rsidRDefault="003D7AC9" w:rsidP="00A06D36">
            <w:pPr>
              <w:rPr>
                <w:rFonts w:ascii="Arial" w:hAnsi="Arial" w:cs="Arial"/>
                <w:sz w:val="20"/>
                <w:szCs w:val="20"/>
              </w:rPr>
            </w:pPr>
            <w:r>
              <w:rPr>
                <w:rFonts w:ascii="Arial" w:eastAsia="Times New Roman" w:hAnsi="Arial" w:cs="Arial"/>
                <w:color w:val="000000" w:themeColor="text1"/>
                <w:sz w:val="20"/>
                <w:szCs w:val="20"/>
              </w:rPr>
              <w:t xml:space="preserve">   0.</w:t>
            </w:r>
            <w:r w:rsidRPr="002E13D8">
              <w:rPr>
                <w:rFonts w:ascii="Arial" w:eastAsia="Times New Roman" w:hAnsi="Arial" w:cs="Arial"/>
                <w:color w:val="000000" w:themeColor="text1"/>
                <w:sz w:val="20"/>
                <w:szCs w:val="20"/>
              </w:rPr>
              <w:t>210</w:t>
            </w:r>
          </w:p>
        </w:tc>
      </w:tr>
      <w:tr w:rsidR="003D7AC9" w:rsidRPr="002E13D8" w14:paraId="0368D01D" w14:textId="77777777" w:rsidTr="00A06D36">
        <w:tc>
          <w:tcPr>
            <w:tcW w:w="2830" w:type="dxa"/>
            <w:vAlign w:val="center"/>
          </w:tcPr>
          <w:p w14:paraId="0E0F492C"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4-5</w:t>
            </w:r>
          </w:p>
        </w:tc>
        <w:tc>
          <w:tcPr>
            <w:tcW w:w="1985" w:type="dxa"/>
            <w:vAlign w:val="center"/>
          </w:tcPr>
          <w:p w14:paraId="7B76C657"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6 (43</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843" w:type="dxa"/>
            <w:vAlign w:val="center"/>
          </w:tcPr>
          <w:p w14:paraId="16A40200"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8 (57</w:t>
            </w: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w:t>
            </w:r>
          </w:p>
        </w:tc>
        <w:tc>
          <w:tcPr>
            <w:tcW w:w="1275" w:type="dxa"/>
            <w:vAlign w:val="center"/>
          </w:tcPr>
          <w:p w14:paraId="2CED805C"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E621267"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3020</w:t>
            </w:r>
          </w:p>
        </w:tc>
      </w:tr>
      <w:tr w:rsidR="003D7AC9" w:rsidRPr="002E13D8" w14:paraId="549AA313" w14:textId="77777777" w:rsidTr="00A06D36">
        <w:tc>
          <w:tcPr>
            <w:tcW w:w="2830" w:type="dxa"/>
            <w:vAlign w:val="center"/>
          </w:tcPr>
          <w:p w14:paraId="6704A214"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6-10</w:t>
            </w:r>
          </w:p>
        </w:tc>
        <w:tc>
          <w:tcPr>
            <w:tcW w:w="1985" w:type="dxa"/>
            <w:vAlign w:val="center"/>
          </w:tcPr>
          <w:p w14:paraId="37CAC64A"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28 (87.</w:t>
            </w:r>
            <w:r w:rsidRPr="002E13D8">
              <w:rPr>
                <w:rFonts w:ascii="Arial" w:eastAsia="Times New Roman" w:hAnsi="Arial" w:cs="Arial"/>
                <w:color w:val="000000" w:themeColor="text1"/>
                <w:sz w:val="20"/>
                <w:szCs w:val="20"/>
              </w:rPr>
              <w:t>5)</w:t>
            </w:r>
          </w:p>
        </w:tc>
        <w:tc>
          <w:tcPr>
            <w:tcW w:w="1843" w:type="dxa"/>
            <w:vAlign w:val="center"/>
          </w:tcPr>
          <w:p w14:paraId="7925C35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4 (12.</w:t>
            </w:r>
            <w:r w:rsidRPr="002E13D8">
              <w:rPr>
                <w:rFonts w:ascii="Arial" w:eastAsia="Times New Roman" w:hAnsi="Arial" w:cs="Arial"/>
                <w:color w:val="000000" w:themeColor="text1"/>
                <w:sz w:val="20"/>
                <w:szCs w:val="20"/>
              </w:rPr>
              <w:t>5)</w:t>
            </w:r>
          </w:p>
        </w:tc>
        <w:tc>
          <w:tcPr>
            <w:tcW w:w="1275" w:type="dxa"/>
            <w:vAlign w:val="center"/>
          </w:tcPr>
          <w:p w14:paraId="38C50015"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32</w:t>
            </w:r>
          </w:p>
        </w:tc>
        <w:tc>
          <w:tcPr>
            <w:tcW w:w="1129" w:type="dxa"/>
            <w:vAlign w:val="center"/>
          </w:tcPr>
          <w:p w14:paraId="78A1071C"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0003</w:t>
            </w:r>
          </w:p>
        </w:tc>
      </w:tr>
      <w:tr w:rsidR="003D7AC9" w:rsidRPr="002E13D8" w14:paraId="38835A2B" w14:textId="77777777" w:rsidTr="00A06D36">
        <w:tc>
          <w:tcPr>
            <w:tcW w:w="2830" w:type="dxa"/>
            <w:vAlign w:val="center"/>
          </w:tcPr>
          <w:p w14:paraId="4B6EEAF1" w14:textId="77777777" w:rsidR="003D7AC9" w:rsidRPr="002E13D8" w:rsidRDefault="003D7AC9" w:rsidP="00A06D36">
            <w:pPr>
              <w:rPr>
                <w:rFonts w:ascii="Arial" w:hAnsi="Arial" w:cs="Arial"/>
                <w:color w:val="000000"/>
                <w:sz w:val="20"/>
                <w:szCs w:val="20"/>
              </w:rPr>
            </w:pPr>
            <w:r w:rsidRPr="002E13D8">
              <w:rPr>
                <w:rFonts w:ascii="Arial" w:eastAsia="Times New Roman" w:hAnsi="Arial" w:cs="Arial"/>
                <w:color w:val="000000" w:themeColor="text1"/>
                <w:sz w:val="20"/>
                <w:szCs w:val="20"/>
              </w:rPr>
              <w:t>    10+</w:t>
            </w:r>
          </w:p>
        </w:tc>
        <w:tc>
          <w:tcPr>
            <w:tcW w:w="1985" w:type="dxa"/>
            <w:vAlign w:val="center"/>
          </w:tcPr>
          <w:p w14:paraId="7937ED9F"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13 (92.</w:t>
            </w:r>
            <w:r w:rsidRPr="002E13D8">
              <w:rPr>
                <w:rFonts w:ascii="Arial" w:eastAsia="Times New Roman" w:hAnsi="Arial" w:cs="Arial"/>
                <w:color w:val="000000" w:themeColor="text1"/>
                <w:sz w:val="20"/>
                <w:szCs w:val="20"/>
              </w:rPr>
              <w:t>9)</w:t>
            </w:r>
          </w:p>
        </w:tc>
        <w:tc>
          <w:tcPr>
            <w:tcW w:w="1843" w:type="dxa"/>
            <w:vAlign w:val="center"/>
          </w:tcPr>
          <w:p w14:paraId="71A3F74D" w14:textId="77777777" w:rsidR="003D7AC9" w:rsidRDefault="003D7AC9" w:rsidP="00A06D36">
            <w:pPr>
              <w:jc w:val="center"/>
              <w:rPr>
                <w:rFonts w:ascii="Arial" w:hAnsi="Arial" w:cs="Arial"/>
                <w:sz w:val="20"/>
                <w:szCs w:val="20"/>
              </w:rPr>
            </w:pPr>
            <w:r>
              <w:rPr>
                <w:rFonts w:ascii="Arial" w:eastAsia="Times New Roman" w:hAnsi="Arial" w:cs="Arial"/>
                <w:color w:val="000000" w:themeColor="text1"/>
                <w:sz w:val="20"/>
                <w:szCs w:val="20"/>
              </w:rPr>
              <w:t xml:space="preserve"> 1 (7.</w:t>
            </w:r>
            <w:r w:rsidRPr="002E13D8">
              <w:rPr>
                <w:rFonts w:ascii="Arial" w:eastAsia="Times New Roman" w:hAnsi="Arial" w:cs="Arial"/>
                <w:color w:val="000000" w:themeColor="text1"/>
                <w:sz w:val="20"/>
                <w:szCs w:val="20"/>
              </w:rPr>
              <w:t>1)</w:t>
            </w:r>
          </w:p>
        </w:tc>
        <w:tc>
          <w:tcPr>
            <w:tcW w:w="1275" w:type="dxa"/>
            <w:vAlign w:val="center"/>
          </w:tcPr>
          <w:p w14:paraId="3A533FA2" w14:textId="77777777" w:rsidR="003D7AC9" w:rsidRDefault="003D7AC9" w:rsidP="00A06D36">
            <w:pPr>
              <w:jc w:val="center"/>
              <w:rPr>
                <w:rFonts w:ascii="Arial" w:hAnsi="Arial" w:cs="Arial"/>
                <w:sz w:val="20"/>
                <w:szCs w:val="20"/>
              </w:rPr>
            </w:pPr>
            <w:r w:rsidRPr="002E13D8">
              <w:rPr>
                <w:rFonts w:ascii="Arial" w:eastAsia="Times New Roman" w:hAnsi="Arial" w:cs="Arial"/>
                <w:color w:val="000000" w:themeColor="text1"/>
                <w:sz w:val="20"/>
                <w:szCs w:val="20"/>
              </w:rPr>
              <w:t>14</w:t>
            </w:r>
          </w:p>
        </w:tc>
        <w:tc>
          <w:tcPr>
            <w:tcW w:w="1129" w:type="dxa"/>
            <w:vAlign w:val="center"/>
          </w:tcPr>
          <w:p w14:paraId="26BCEAAB" w14:textId="77777777" w:rsidR="003D7AC9" w:rsidRPr="002E13D8" w:rsidRDefault="003D7AC9" w:rsidP="00A06D36">
            <w:pPr>
              <w:jc w:val="center"/>
              <w:rPr>
                <w:rFonts w:ascii="Arial" w:hAnsi="Arial" w:cs="Arial"/>
                <w:sz w:val="20"/>
                <w:szCs w:val="20"/>
              </w:rPr>
            </w:pPr>
            <w:r>
              <w:rPr>
                <w:rFonts w:ascii="Arial" w:eastAsia="Times New Roman" w:hAnsi="Arial" w:cs="Arial"/>
                <w:color w:val="000000" w:themeColor="text1"/>
                <w:sz w:val="20"/>
                <w:szCs w:val="20"/>
              </w:rPr>
              <w:t>0.</w:t>
            </w:r>
            <w:r w:rsidRPr="002E13D8">
              <w:rPr>
                <w:rFonts w:ascii="Arial" w:eastAsia="Times New Roman" w:hAnsi="Arial" w:cs="Arial"/>
                <w:color w:val="000000" w:themeColor="text1"/>
                <w:sz w:val="20"/>
                <w:szCs w:val="20"/>
              </w:rPr>
              <w:t>0073</w:t>
            </w:r>
          </w:p>
        </w:tc>
      </w:tr>
      <w:tr w:rsidR="003D7AC9" w:rsidRPr="002E13D8" w14:paraId="1EA17D9C" w14:textId="77777777" w:rsidTr="00A06D36">
        <w:tc>
          <w:tcPr>
            <w:tcW w:w="2830" w:type="dxa"/>
          </w:tcPr>
          <w:p w14:paraId="2226F85E" w14:textId="77777777" w:rsidR="003D7AC9" w:rsidRPr="002E13D8" w:rsidRDefault="003D7AC9" w:rsidP="00A06D36">
            <w:pPr>
              <w:rPr>
                <w:rFonts w:ascii="Arial" w:hAnsi="Arial" w:cs="Arial"/>
                <w:color w:val="000000"/>
                <w:sz w:val="20"/>
                <w:szCs w:val="20"/>
              </w:rPr>
            </w:pPr>
          </w:p>
        </w:tc>
        <w:tc>
          <w:tcPr>
            <w:tcW w:w="1985" w:type="dxa"/>
          </w:tcPr>
          <w:p w14:paraId="4C12F255" w14:textId="77777777" w:rsidR="003D7AC9" w:rsidRDefault="003D7AC9" w:rsidP="00A06D36">
            <w:pPr>
              <w:rPr>
                <w:rFonts w:ascii="Arial" w:hAnsi="Arial" w:cs="Arial"/>
                <w:sz w:val="20"/>
                <w:szCs w:val="20"/>
              </w:rPr>
            </w:pPr>
          </w:p>
        </w:tc>
        <w:tc>
          <w:tcPr>
            <w:tcW w:w="1843" w:type="dxa"/>
          </w:tcPr>
          <w:p w14:paraId="0DE78BF6" w14:textId="77777777" w:rsidR="003D7AC9" w:rsidRDefault="003D7AC9" w:rsidP="00A06D36">
            <w:pPr>
              <w:rPr>
                <w:rFonts w:ascii="Arial" w:hAnsi="Arial" w:cs="Arial"/>
                <w:sz w:val="20"/>
                <w:szCs w:val="20"/>
              </w:rPr>
            </w:pPr>
          </w:p>
        </w:tc>
        <w:tc>
          <w:tcPr>
            <w:tcW w:w="1275" w:type="dxa"/>
          </w:tcPr>
          <w:p w14:paraId="06F1111F" w14:textId="77777777" w:rsidR="003D7AC9" w:rsidRDefault="003D7AC9" w:rsidP="00A06D36">
            <w:pPr>
              <w:rPr>
                <w:rFonts w:ascii="Arial" w:hAnsi="Arial" w:cs="Arial"/>
                <w:sz w:val="20"/>
                <w:szCs w:val="20"/>
              </w:rPr>
            </w:pPr>
          </w:p>
        </w:tc>
        <w:tc>
          <w:tcPr>
            <w:tcW w:w="1129" w:type="dxa"/>
          </w:tcPr>
          <w:p w14:paraId="692A80F1" w14:textId="77777777" w:rsidR="003D7AC9" w:rsidRPr="002E13D8" w:rsidRDefault="003D7AC9" w:rsidP="00A06D36">
            <w:pPr>
              <w:jc w:val="center"/>
              <w:rPr>
                <w:rFonts w:ascii="Arial" w:hAnsi="Arial" w:cs="Arial"/>
                <w:sz w:val="20"/>
                <w:szCs w:val="20"/>
              </w:rPr>
            </w:pPr>
          </w:p>
        </w:tc>
      </w:tr>
      <w:bookmarkEnd w:id="5"/>
    </w:tbl>
    <w:p w14:paraId="2711E443" w14:textId="77777777" w:rsidR="003D7AC9" w:rsidRDefault="003D7AC9" w:rsidP="003D7AC9">
      <w:pPr>
        <w:rPr>
          <w:rFonts w:ascii="Arial" w:hAnsi="Arial" w:cs="Arial"/>
          <w:b/>
          <w:bCs/>
        </w:rPr>
      </w:pPr>
    </w:p>
    <w:p w14:paraId="07392D3C" w14:textId="648C413C" w:rsidR="003D7AC9" w:rsidRDefault="003D7AC9" w:rsidP="003D7AC9">
      <w:pPr>
        <w:pStyle w:val="Head1"/>
        <w:spacing w:after="0"/>
        <w:jc w:val="both"/>
        <w:rPr>
          <w:rFonts w:ascii="Arial" w:hAnsi="Arial" w:cs="Arial"/>
        </w:rPr>
      </w:pPr>
      <w:r>
        <w:rPr>
          <w:rFonts w:ascii="Arial" w:hAnsi="Arial" w:cs="Arial"/>
        </w:rPr>
        <w:t xml:space="preserve">3. DISCUSSION </w:t>
      </w:r>
    </w:p>
    <w:p w14:paraId="7F050195" w14:textId="77777777" w:rsidR="003D7AC9" w:rsidRPr="004E3CC9" w:rsidRDefault="003D7AC9" w:rsidP="003D7AC9">
      <w:pPr>
        <w:pStyle w:val="ListParagraph"/>
        <w:ind w:left="360"/>
        <w:rPr>
          <w:rFonts w:ascii="Arial" w:hAnsi="Arial" w:cs="Arial"/>
          <w:b/>
          <w:bCs/>
          <w:sz w:val="20"/>
          <w:szCs w:val="20"/>
          <w:highlight w:val="yellow"/>
          <w:lang w:val="en-GB"/>
        </w:rPr>
      </w:pPr>
    </w:p>
    <w:p w14:paraId="5DD04121" w14:textId="77777777"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Our study revealed a digestive carriage rate of ESBLE and carbapenem-resistant Enterobacteriaceae at admission of 52.7% and 15.3%, respectively. A significant increase in these rates was observed at discharge, reaching 84.1% and 48.5%, respectively. Furthermore, the acquisition rate of multidrug-resistant (MDR) Enterobacteriaceae strains was 74.2% in children who were non-carriers at admission.</w:t>
      </w:r>
    </w:p>
    <w:p w14:paraId="195F7545" w14:textId="7E52017E"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The digestive carriage rate of multidrug-resistant (MDR) Enterobacteriaceae strains varies widely across countries and continues to evolve over </w:t>
      </w:r>
      <w:proofErr w:type="gramStart"/>
      <w:r w:rsidRPr="00BB4305">
        <w:rPr>
          <w:rFonts w:ascii="Arial" w:hAnsi="Arial" w:cs="Arial"/>
          <w:sz w:val="20"/>
          <w:szCs w:val="20"/>
          <w:lang w:val="en-GB"/>
        </w:rPr>
        <w:t>time ;</w:t>
      </w:r>
      <w:proofErr w:type="gramEnd"/>
      <w:r w:rsidRPr="00BB4305">
        <w:rPr>
          <w:rFonts w:ascii="Arial" w:hAnsi="Arial" w:cs="Arial"/>
          <w:sz w:val="20"/>
          <w:szCs w:val="20"/>
          <w:lang w:val="en-GB"/>
        </w:rPr>
        <w:t xml:space="preserve"> This is consistent with a systematic review and analysis of the presence of third-generation cephalosporin-resistant and carbapenem-resistant Enterobacteriaceae in sub-Saharan Africa, which reported high heterogeneity among studies in the sub-region. The carriage rate reported in that review was 32.2%, significantly lower than the rate found in our study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{"citationID":"TQPrbUjK","properties":{"formattedCitation":"(Ruef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(Ruef et al., 2024)</w:t>
      </w:r>
      <w:r>
        <w:rPr>
          <w:rFonts w:ascii="Arial" w:hAnsi="Arial" w:cs="Arial"/>
          <w:sz w:val="20"/>
          <w:szCs w:val="20"/>
          <w:lang w:val="en-GB"/>
        </w:rPr>
        <w:fldChar w:fldCharType="end"/>
      </w:r>
      <w:r w:rsidRPr="00BB4305">
        <w:rPr>
          <w:rFonts w:ascii="Arial" w:hAnsi="Arial" w:cs="Arial"/>
          <w:sz w:val="20"/>
          <w:szCs w:val="20"/>
          <w:lang w:val="en-GB"/>
        </w:rPr>
        <w:t>.</w:t>
      </w:r>
    </w:p>
    <w:p w14:paraId="7E228937" w14:textId="23B12E24"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Studies conducted during the same period in Togo, including both adult and children, reported higher overall prevalences, reaching 64.6% for ESBL carriage and 9.2% for carbapenem resistance. However, in that same study, the prevalences reported specifically among children were lower: 17.7% for ESBL-producing Enterobacteriaceae and 3.1% for carbapenem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{"citationID":"HpX7XuSC","properties":{"formattedCitation":"(Atoun et al., 2025)","plainCitation":"(Atoun et al., 2025)","noteIndex":0},"citationItems":[{"id":656,"uris":["http://zotero.org/users/local/FaVS37Do/items/HSHM6K92"],"itemData":{"id":656,"type":"article-journal","abstract":"Introduction\nThe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(Atoun et al., 2025)</w:t>
      </w:r>
      <w:r>
        <w:rPr>
          <w:rFonts w:ascii="Arial" w:hAnsi="Arial" w:cs="Arial"/>
          <w:sz w:val="20"/>
          <w:szCs w:val="20"/>
          <w:lang w:val="en-GB"/>
        </w:rPr>
        <w:fldChar w:fldCharType="end"/>
      </w:r>
      <w:r w:rsidRPr="00BB4305">
        <w:rPr>
          <w:rFonts w:ascii="Arial" w:hAnsi="Arial" w:cs="Arial"/>
          <w:sz w:val="20"/>
          <w:szCs w:val="20"/>
          <w:lang w:val="en-GB"/>
        </w:rPr>
        <w:t>.</w:t>
      </w:r>
    </w:p>
    <w:p w14:paraId="0DF7092E" w14:textId="28E4A22C"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Based on previous studies conducted in our country, the prevalence of multidrug-resistant (MDR) Enterobacteriaceae remains considerably high in Togo both in the adult population, </w:t>
      </w:r>
      <w:r w:rsidRPr="00BB4305">
        <w:rPr>
          <w:rFonts w:ascii="Arial" w:hAnsi="Arial" w:cs="Arial"/>
          <w:sz w:val="20"/>
          <w:szCs w:val="20"/>
          <w:lang w:val="en-GB"/>
        </w:rPr>
        <w:lastRenderedPageBreak/>
        <w:t xml:space="preserve">where ESBL carriage rates reach up to 80.9%, and in the </w:t>
      </w:r>
      <w:proofErr w:type="spellStart"/>
      <w:r w:rsidRPr="00BB4305">
        <w:rPr>
          <w:rFonts w:ascii="Arial" w:hAnsi="Arial" w:cs="Arial"/>
          <w:sz w:val="20"/>
          <w:szCs w:val="20"/>
          <w:lang w:val="en-GB"/>
        </w:rPr>
        <w:t>pediatric</w:t>
      </w:r>
      <w:proofErr w:type="spellEnd"/>
      <w:r w:rsidRPr="00BB4305">
        <w:rPr>
          <w:rFonts w:ascii="Arial" w:hAnsi="Arial" w:cs="Arial"/>
          <w:sz w:val="20"/>
          <w:szCs w:val="20"/>
          <w:lang w:val="en-GB"/>
        </w:rPr>
        <w:t xml:space="preserve"> population, with carriage prevalences of 56.9%</w:t>
      </w:r>
      <w:r>
        <w:rPr>
          <w:rFonts w:ascii="Arial" w:hAnsi="Arial" w:cs="Arial"/>
          <w:sz w:val="20"/>
          <w:szCs w:val="20"/>
          <w:lang w:val="en-GB"/>
        </w:rPr>
        <w:t xml:space="preserv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{"citationID":"blgkOJ4I","properties":{"formattedCitation":"(Godonou et al., 2022; Lack et al., 2022)","plainCitation":"(Godonou et al., 2022; Lack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(Godonou et al., 2022; Lack et al., 2022)</w:t>
      </w:r>
      <w:r>
        <w:rPr>
          <w:rFonts w:ascii="Arial" w:hAnsi="Arial" w:cs="Arial"/>
          <w:sz w:val="20"/>
          <w:szCs w:val="20"/>
          <w:lang w:val="en-GB"/>
        </w:rPr>
        <w:fldChar w:fldCharType="end"/>
      </w:r>
      <w:r w:rsidRPr="00BB4305">
        <w:rPr>
          <w:rFonts w:ascii="Arial" w:hAnsi="Arial" w:cs="Arial"/>
          <w:sz w:val="20"/>
          <w:szCs w:val="20"/>
          <w:lang w:val="en-GB"/>
        </w:rPr>
        <w:t>.</w:t>
      </w:r>
    </w:p>
    <w:p w14:paraId="5927E979" w14:textId="09623E89"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 xml:space="preserve">In Ghana, a study on the carriage of multidrug-resistant (MDR) Gram-negative bacteria reported a prevalence of 49.6% and a 46.1% carriage rate of third-generation cephalosporin resistance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{"citationID":"eAbiyD1x","properties":{"formattedCitation":"(Labi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(Labi et al., 2020)</w:t>
      </w:r>
      <w:r>
        <w:rPr>
          <w:rFonts w:ascii="Arial" w:hAnsi="Arial" w:cs="Arial"/>
          <w:sz w:val="20"/>
          <w:szCs w:val="20"/>
          <w:lang w:val="en-GB"/>
        </w:rPr>
        <w:fldChar w:fldCharType="end"/>
      </w:r>
      <w:r w:rsidRPr="00BB4305">
        <w:rPr>
          <w:rFonts w:ascii="Arial" w:hAnsi="Arial" w:cs="Arial"/>
          <w:sz w:val="20"/>
          <w:szCs w:val="20"/>
          <w:lang w:val="en-GB"/>
        </w:rPr>
        <w:t>. In East Africa, reported prevalences vary from one country to another. In Zimbabwe, the prevalence of ESBLE carriage alone appears lower (11%), but it is significantly higher for the co-carriage of ESBLE and gentamicin-resistant strains (41%)</w:t>
      </w:r>
      <w:r>
        <w:rPr>
          <w:rFonts w:ascii="Arial" w:hAnsi="Arial" w:cs="Arial"/>
          <w:sz w:val="20"/>
          <w:szCs w:val="20"/>
          <w:lang w:val="en-GB"/>
        </w:rPr>
        <w:t xml:space="preserv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{"citationID":"S149jG9z","properties":{"formattedCitation":"(Magwenzi et al., 2017)","plainCitation":"(Magwenzi et al., 2017)","noteIndex":0},"citationItems":[{"id":518,"uris":["http://zotero.org/users/local/FaVS37Do/items/RIFYU5SW"],"itemData":{"id":518,"type":"article-journal","abstract":"Extended-spectrum β-lactamase-producing and gentamicin resistant Enterobacteriaceae are increasingly recognised as a major cause of infection in low-income countries. We assessed the prevalence of gastrointestinal carriage of these bacteria in hospitalised children in Harare, Zimbabwe.","container-title":"Antimicrobial Resistance &amp; Infection Control","DOI":"10.1186/s13756-016-0155-y","ISSN":"2047-2994","issue":"1","journalAbbreviation":"Antimicrob Resist Infect Control","language":"en","page":"10","source":"Springer Link","title":"Carriage of antibiotic-resistant Enterobacteriaceae in hospitalised children in tertiary hospitals in Harare, Zimbabwe","volume":"6","author":[{"family":"Magwenzi","given":"Marcelyn T."},{"family":"Gudza-Mugabe","given":"Muchaneta"},{"family":"Mujuru","given":"Hilda A."},{"family":"Dangarembizi-Bwakura","given":"Mutsa"},{"family":"Robertson","given":"Valerie"},{"family":"Aiken","given":"Alexander M."}],"issued":{"date-parts":[["2017",1,11]]}}}],"schema":"https://github.com/citation-style-language/schema/raw/master/csl-citation.json"}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(Magwenzi et al., 2017)</w:t>
      </w:r>
      <w:r>
        <w:rPr>
          <w:rFonts w:ascii="Arial" w:hAnsi="Arial" w:cs="Arial"/>
          <w:sz w:val="20"/>
          <w:szCs w:val="20"/>
          <w:lang w:val="en-GB"/>
        </w:rPr>
        <w:fldChar w:fldCharType="end"/>
      </w:r>
      <w:r w:rsidRPr="00BB4305">
        <w:rPr>
          <w:rFonts w:ascii="Arial" w:hAnsi="Arial" w:cs="Arial"/>
          <w:sz w:val="20"/>
          <w:szCs w:val="20"/>
          <w:lang w:val="en-GB"/>
        </w:rPr>
        <w:t>.  While in Kenya, prevalences are similar to those reported in the adult population in Togo, with 70% of extended-spectrum cephalosporin-resistant Enterobacteriaceae and 7% for carbapenem resistance</w:t>
      </w:r>
      <w:r>
        <w:rPr>
          <w:rFonts w:ascii="Arial" w:hAnsi="Arial" w:cs="Arial"/>
          <w:sz w:val="20"/>
          <w:szCs w:val="20"/>
          <w:lang w:val="en-GB"/>
        </w:rPr>
        <w:t xml:space="preserve"> </w:t>
      </w:r>
      <w:r>
        <w:rPr>
          <w:rFonts w:ascii="Arial" w:hAnsi="Arial" w:cs="Arial"/>
          <w:sz w:val="20"/>
          <w:szCs w:val="20"/>
          <w:lang w:val="en-GB"/>
        </w:rPr>
        <w:fldChar w:fldCharType="begin"/>
      </w:r>
      <w:r w:rsidR="00B10927">
        <w:rPr>
          <w:rFonts w:ascii="Arial" w:hAnsi="Arial" w:cs="Arial"/>
          <w:sz w:val="20"/>
          <w:szCs w:val="20"/>
          <w:lang w:val="en-GB"/>
        </w:rPr>
        <w:instrText xml:space="preserve"> ADDIN ZOTERO_ITEM CSL_CITATION {"citationID":"Z6a9U13N","properties":{"formattedCitation":"(Ita et al., 2022)","plainCitation":"(Ita et al., 2022)","noteIndex":0},"citationItems":[{"id":543,"uris":["http://zotero.org/users/local/FaVS37Do/items/3RR6GHBZ"],"itemData":{"id":543,"type":"article-journal","abstract":"We estimated the prevalence of extended-spectrum cephalosporin-resistant Enterobacterales (ESCrE), carbapenem-resistant Enterobacterales (CRE), and methicillin-resistant Staphylococcus aureus (MRSA) in communities and hospitals in Kenya to identify human colonization with multidrug-resistant bacteria. Nasal and fecal specimen were collected from inpatients and community residents in Nairobi (urban) and Siaya (rural) counties. Swabs were plated on chromogenic agar to presumptively identify ESCrE, CRE and MRSA isolates. Confirmatory identification and antibiotic susceptibility testing were done using the VITEK®2 instrument. A total of 1999 community residents and 1023 inpatients were enrolled between January 2019 and March 2020. ESCrE colonization was higher in urban than rural communities (52 vs. 45%; P = 0.013) and in urban than rural hospitals (70 vs. 63%; P = 0.032). Overall, ESCrE colonization was ~ 18% higher in hospitals than in corresponding communities. CRE colonization was higher in hospital than community settings (rural: 7 vs. 1%; urban: 17 vs. 1%; with non-overlapping 95% confidence intervals), while MRSA was rarely detected (≤ 3% overall). Human colonization with ESCrE and CRE was common, particularly in hospitals and urban settings. MRSA colonization was uncommon. Evaluation of risk factors and genetic mechanisms of resistance can guide prevention and control efforts tailored to different environments.","container-title":"Scientific Reports","DOI":"10.1038/s41598-022-26842-3","ISSN":"2045-2322","issue":"1","journalAbbreviation":"Sci Rep","language":"en","license":"2022 The Author(s)","note":"publisher: Nature Publishing Group","page":"22290","source":"www.nature.com","title":"Prevalence of colonization with multidrug-resistant bacteria in communities and hospitals in Kenya","volume":"12","author":[{"family":"Ita","given":"Teresa"},{"family":"Luvsansharav","given":"Ulzii-Orshikh"},{"family":"Smith","given":"Rachel M."},{"family":"Mugoh","given":"Robert"},{"family":"Ayodo","given":"Charchil"},{"family":"Oduor","given":"Beatrice"},{"family":"Jepleting","given":"Moureen"},{"family":"Oguta","given":"Walter"},{"family":"Ouma","given":"Caroline"},{"family":"Juma","given":"Jane"},{"family":"Bigogo","given":"Godfrey"},{"family":"Kariuki","given":"Samuel"},{"family":"Ramay","given":"Brooke M."},{"family":"Caudell","given":"Mark"},{"family":"Onyango","given":"Clayton"},{"family":"Ndegwa","given":"Linus"},{"family":"Verani","given":"Jennifer R."},{"family":"Bollinger","given":"Susan"},{"family":"Sharma","given":"Aditya"},{"family":"Palmer","given":"Guy H."},{"family":"Call","given":"Douglas R."},{"family":"Omulo","given":"Sylvia"}],"issued":{"date-parts":[["2022",12,24]]}}}],"schema":"https://github.com/citation-style-language/schema/raw/master/csl-citation.json"} </w:instrText>
      </w:r>
      <w:r>
        <w:rPr>
          <w:rFonts w:ascii="Arial" w:hAnsi="Arial" w:cs="Arial"/>
          <w:sz w:val="20"/>
          <w:szCs w:val="20"/>
          <w:lang w:val="en-GB"/>
        </w:rPr>
        <w:fldChar w:fldCharType="separate"/>
      </w:r>
      <w:r w:rsidR="00B10927" w:rsidRPr="00B10927">
        <w:rPr>
          <w:rFonts w:ascii="Arial" w:hAnsi="Arial" w:cs="Arial"/>
          <w:sz w:val="20"/>
          <w:lang w:val="en-GB"/>
        </w:rPr>
        <w:t>(Ita et al., 2022)</w:t>
      </w:r>
      <w:r>
        <w:rPr>
          <w:rFonts w:ascii="Arial" w:hAnsi="Arial" w:cs="Arial"/>
          <w:sz w:val="20"/>
          <w:szCs w:val="20"/>
          <w:lang w:val="en-GB"/>
        </w:rPr>
        <w:fldChar w:fldCharType="end"/>
      </w:r>
      <w:r w:rsidRPr="00BB4305">
        <w:rPr>
          <w:rFonts w:ascii="Arial" w:hAnsi="Arial" w:cs="Arial"/>
          <w:sz w:val="20"/>
          <w:szCs w:val="20"/>
          <w:lang w:val="en-GB"/>
        </w:rPr>
        <w:t>.</w:t>
      </w:r>
    </w:p>
    <w:p w14:paraId="6B34B6E6" w14:textId="10DF88AB" w:rsidR="003D7AC9" w:rsidRPr="00BB4305" w:rsidRDefault="003D7AC9" w:rsidP="00345A30">
      <w:pPr>
        <w:jc w:val="both"/>
        <w:rPr>
          <w:rFonts w:ascii="Arial" w:hAnsi="Arial" w:cs="Arial"/>
          <w:lang w:val="en-GB"/>
        </w:rPr>
      </w:pPr>
      <w:r w:rsidRPr="00BB4305">
        <w:rPr>
          <w:rFonts w:ascii="Arial" w:hAnsi="Arial" w:cs="Arial"/>
          <w:lang w:val="en-GB"/>
        </w:rPr>
        <w:t xml:space="preserve">In Morocco, </w:t>
      </w:r>
      <w:proofErr w:type="spellStart"/>
      <w:r w:rsidRPr="00BB4305">
        <w:rPr>
          <w:rFonts w:ascii="Arial" w:hAnsi="Arial" w:cs="Arial"/>
          <w:lang w:val="en-GB"/>
        </w:rPr>
        <w:t>Arhoune</w:t>
      </w:r>
      <w:proofErr w:type="spellEnd"/>
      <w:r w:rsidRPr="00BB4305">
        <w:rPr>
          <w:rFonts w:ascii="Arial" w:hAnsi="Arial" w:cs="Arial"/>
          <w:lang w:val="en-GB"/>
        </w:rPr>
        <w:t xml:space="preserve"> et al., in a study on the rectal carriage of extended-spectrum </w:t>
      </w:r>
      <w:r w:rsidRPr="00075584">
        <w:rPr>
          <w:rFonts w:ascii="Arial" w:hAnsi="Arial" w:cs="Arial"/>
        </w:rPr>
        <w:t>β</w:t>
      </w:r>
      <w:r w:rsidRPr="00BB4305">
        <w:rPr>
          <w:rFonts w:ascii="Arial" w:hAnsi="Arial" w:cs="Arial"/>
          <w:lang w:val="en-GB"/>
        </w:rPr>
        <w:t xml:space="preserve">-lactamase (ESBL) and </w:t>
      </w:r>
      <w:proofErr w:type="spellStart"/>
      <w:r w:rsidRPr="00BB4305">
        <w:rPr>
          <w:rFonts w:ascii="Arial" w:hAnsi="Arial" w:cs="Arial"/>
          <w:lang w:val="en-GB"/>
        </w:rPr>
        <w:t>carbapenemase</w:t>
      </w:r>
      <w:proofErr w:type="spellEnd"/>
      <w:r w:rsidRPr="00BB4305">
        <w:rPr>
          <w:rFonts w:ascii="Arial" w:hAnsi="Arial" w:cs="Arial"/>
          <w:lang w:val="en-GB"/>
        </w:rPr>
        <w:t xml:space="preserve">-producing Enterobacteriaceae in </w:t>
      </w:r>
      <w:proofErr w:type="spellStart"/>
      <w:r w:rsidRPr="00BB4305">
        <w:rPr>
          <w:rFonts w:ascii="Arial" w:hAnsi="Arial" w:cs="Arial"/>
          <w:lang w:val="en-GB"/>
        </w:rPr>
        <w:t>newborns</w:t>
      </w:r>
      <w:proofErr w:type="spellEnd"/>
      <w:r w:rsidRPr="00BB4305">
        <w:rPr>
          <w:rFonts w:ascii="Arial" w:hAnsi="Arial" w:cs="Arial"/>
          <w:lang w:val="en-GB"/>
        </w:rPr>
        <w:t xml:space="preserve"> hospitalized in a neonatal intensive care unit (NICU) in Fes, reported an ESBL carriage prevalence of 58% which is fairly comparable to the prevalence reported in our study </w:t>
      </w:r>
      <w:r>
        <w:rPr>
          <w:rFonts w:ascii="Arial" w:hAnsi="Arial" w:cs="Arial"/>
          <w:lang w:val="en-GB"/>
        </w:rPr>
        <w:fldChar w:fldCharType="begin"/>
      </w:r>
      <w:r w:rsidR="00B10927">
        <w:rPr>
          <w:rFonts w:ascii="Arial" w:hAnsi="Arial" w:cs="Arial"/>
          <w:lang w:val="en-GB"/>
        </w:rPr>
        <w:instrText xml:space="preserve"> ADDIN ZOTERO_ITEM CSL_CITATION {"citationID":"vlRdhxJi","properties":{"formattedCitation":"(Arhoune et al., 2017)","plainCitation":"(Arhoune et al., 2017)","noteIndex":0},"citationItems":[{"id":672,"uris":["http://zotero.org/users/local/FaVS37Do/items/JXAPVK5M"],"itemData":{"id":672,"type":"article-journal","abstract":"Objectives\nThe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w:t>
      </w:r>
      <w:r>
        <w:rPr>
          <w:rFonts w:ascii="Arial" w:hAnsi="Arial" w:cs="Arial"/>
          <w:lang w:val="en-GB"/>
        </w:rPr>
        <w:fldChar w:fldCharType="end"/>
      </w:r>
      <w:r w:rsidRPr="00BB4305">
        <w:rPr>
          <w:rFonts w:ascii="Arial" w:hAnsi="Arial" w:cs="Arial"/>
          <w:lang w:val="en-GB"/>
        </w:rPr>
        <w:t>. However, the prevalence of carbapenem resistance in our study (15.3%) was notably higher than the 1.8% prevalence reported in the Moroccan study.</w:t>
      </w:r>
    </w:p>
    <w:p w14:paraId="60597DA1" w14:textId="7E9E40D6" w:rsidR="003D7AC9" w:rsidRPr="00BB4305" w:rsidRDefault="003D7AC9" w:rsidP="00345A30">
      <w:pPr>
        <w:jc w:val="both"/>
        <w:rPr>
          <w:rFonts w:ascii="Arial" w:hAnsi="Arial" w:cs="Arial"/>
          <w:lang w:val="en-GB"/>
        </w:rPr>
      </w:pPr>
      <w:r w:rsidRPr="00BB4305">
        <w:rPr>
          <w:rFonts w:ascii="Arial" w:hAnsi="Arial" w:cs="Arial"/>
          <w:lang w:val="en-GB"/>
        </w:rPr>
        <w:t xml:space="preserve">Reported prevalence rates outside Africa, particularly in the United States and Italy, are significantly lower than those reported in Africa. In the United States, the prevalence of resistance to third-generation cephalosporins is only 4.4%, while in a study conducted in Italy, the prevalence of ESBLs was 11.7% and carriage of multidrug-resistant bacteria was 28.8% </w:t>
      </w:r>
      <w:r>
        <w:rPr>
          <w:rFonts w:ascii="Arial" w:hAnsi="Arial" w:cs="Arial"/>
          <w:lang w:val="en-GB"/>
        </w:rPr>
        <w:fldChar w:fldCharType="begin"/>
      </w:r>
      <w:r w:rsidR="00B10927">
        <w:rPr>
          <w:rFonts w:ascii="Arial" w:hAnsi="Arial" w:cs="Arial"/>
          <w:lang w:val="en-GB"/>
        </w:rPr>
        <w:instrText xml:space="preserve"> ADDIN ZOTERO_ITEM CSL_CITATION {"citationID":"rlpCXkCd","properties":{"formattedCitation":"(Giuffr\\uc0\\u232{} et al., 2016; Islam et al., 2018)","plainCitation":"(Giuffrè et al., 2016; 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schema":"https://github.com/citation-style-language/schema/raw/master/csl-citation.json"} </w:instrText>
      </w:r>
      <w:r>
        <w:rPr>
          <w:rFonts w:ascii="Arial" w:hAnsi="Arial" w:cs="Arial"/>
          <w:lang w:val="en-GB"/>
        </w:rPr>
        <w:fldChar w:fldCharType="separate"/>
      </w:r>
      <w:r w:rsidR="00B10927" w:rsidRPr="00B10927">
        <w:rPr>
          <w:rFonts w:ascii="Arial" w:hAnsi="Arial" w:cs="Arial"/>
        </w:rPr>
        <w:t>(Giuffrè et al., 2016; Islam et al., 2018)</w:t>
      </w:r>
      <w:r>
        <w:rPr>
          <w:rFonts w:ascii="Arial" w:hAnsi="Arial" w:cs="Arial"/>
          <w:lang w:val="en-GB"/>
        </w:rPr>
        <w:fldChar w:fldCharType="end"/>
      </w:r>
      <w:r w:rsidRPr="00BB4305">
        <w:rPr>
          <w:rFonts w:ascii="Arial" w:hAnsi="Arial" w:cs="Arial"/>
          <w:lang w:val="en-GB"/>
        </w:rPr>
        <w:t>.</w:t>
      </w:r>
    </w:p>
    <w:p w14:paraId="64356EDD" w14:textId="30F5D3C0" w:rsidR="003D7AC9" w:rsidRPr="00BB4305" w:rsidRDefault="003D7AC9" w:rsidP="00345A30">
      <w:pPr>
        <w:jc w:val="both"/>
        <w:rPr>
          <w:rFonts w:ascii="Arial" w:hAnsi="Arial" w:cs="Arial"/>
          <w:lang w:val="en-GB"/>
        </w:rPr>
      </w:pPr>
      <w:r w:rsidRPr="00BB4305">
        <w:rPr>
          <w:rFonts w:ascii="Arial" w:hAnsi="Arial" w:cs="Arial"/>
          <w:lang w:val="en-GB"/>
        </w:rPr>
        <w:t xml:space="preserve">This phenomenon of digestive carriage of multidrug-resistant (MDR) Enterobacteriaceae appears to be more widespread in African regions, with prevalences varying from one country to another. This could be explained by living standards, environmental hygiene conditions, and also by the misuse of antibiotics in our setting </w:t>
      </w:r>
      <w:r>
        <w:rPr>
          <w:rFonts w:ascii="Arial" w:hAnsi="Arial" w:cs="Arial"/>
          <w:lang w:val="en-GB"/>
        </w:rPr>
        <w:fldChar w:fldCharType="begin"/>
      </w:r>
      <w:r w:rsidR="00B10927">
        <w:rPr>
          <w:rFonts w:ascii="Arial" w:hAnsi="Arial" w:cs="Arial"/>
          <w:lang w:val="en-GB"/>
        </w:rPr>
        <w:instrText xml:space="preserve"> ADDIN ZOTERO_ITEM CSL_CITATION {"citationID":"i0LFJumd","properties":{"formattedCitation":"(Adenaya et al., 2025)","plainCitation":"(Adenaya et al., 2025)","noteIndex":0},"citationItems":[{"id":696,"uris":["http://zotero.org/users/local/FaVS37Do/items/LUNU2X34"],"itemData":{"id":696,"type":"article-journal","abstract":"Antibiotic resistance is a well-documented global health challenge that disproportionately impacts low- and middle-income countries. In 2019, the number of deaths attributed to and associated with antibiotic resistance in Western Sub-Saharan Africa was approximately 27 and 115 per 100,000, respectively, higher than in other regions worldwide. Extensive research has consistently confirmed the persistent presence and spread of antibiotic resistance in hospitals, among livestock, within food supply chains, and across various environmental contexts. This review documents the environmental risk factors contributing to the spread of antibiotic resistance in West Africa. We collected studies from multiple West African countries using the Web of Science and PubMed databases. We screened them for factors associated with antibiotic-resistant bacteria and resistance genes between 2018 and 2024. Our findings indicate that antibiotic resistance remains a significant concern in West Africa, with environmental pollution and waste management identified as major factors in the proliferation of antibiotic-resistant bacteria and resistance genes between 2018 and 2024. Additional contributing factors include poor hygiene, the use of antibiotics in agriculture, aquaculture, and animal farming, and the transmission of antibiotic resistance within hospital settings. Unfortunately, the lack of comprehensive genetic characterization of antibiotic-resistant bacteria and resistance genes hinders a thorough understanding of this critical issue in the region. Since antibiotic resistance transcends national borders and can spread within and between countries, it is essential to understand the environmental risk factors driving its dissemination in West African countries. Such understanding will be instrumental in developing and recommending effective strategies nationally and internationally to combat antibiotic resistance.","container-title":"Microorganisms","DOI":"10.3390/microorganisms13040951","ISSN":"2076-2607","issue":"4","journalAbbreviation":"Microorganisms","language":"eng","note":"PMID: 40284787\nPMCID: PMC12029926","page":"951","source":"PubMed","title":"Environmental Risk Factors Contributing to the Spread of Antibiotic Resistance in West Africa","volume":"13","author":[{"family":"Adenaya","given":"Adenike"},{"family":"Adeniran","given":"Adedapo Adedayo"},{"family":"Ugwuoke","given":"Chidera Linus"},{"family":"Saliu","given":"Kaosara"},{"family":"Raji","given":"Mariam Adewumi"},{"family":"Rakshit","given":"Amartya"},{"family":"Ribas-Ribas","given":"Mariana"},{"family":"Könneke","given":"Martin"}],"issued":{"date-parts":[["2025",4,21]]}}}],"schema":"https://github.com/citation-style-language/schema/raw/master/csl-citation.json"} </w:instrText>
      </w:r>
      <w:r>
        <w:rPr>
          <w:rFonts w:ascii="Arial" w:hAnsi="Arial" w:cs="Arial"/>
          <w:lang w:val="en-GB"/>
        </w:rPr>
        <w:fldChar w:fldCharType="separate"/>
      </w:r>
      <w:r w:rsidR="00B10927" w:rsidRPr="00B10927">
        <w:rPr>
          <w:rFonts w:ascii="Arial" w:hAnsi="Arial" w:cs="Arial"/>
        </w:rPr>
        <w:t>(Adenaya et al., 2025)</w:t>
      </w:r>
      <w:r>
        <w:rPr>
          <w:rFonts w:ascii="Arial" w:hAnsi="Arial" w:cs="Arial"/>
          <w:lang w:val="en-GB"/>
        </w:rPr>
        <w:fldChar w:fldCharType="end"/>
      </w:r>
      <w:r w:rsidRPr="00BB4305">
        <w:rPr>
          <w:rFonts w:ascii="Arial" w:hAnsi="Arial" w:cs="Arial"/>
          <w:lang w:val="en-GB"/>
        </w:rPr>
        <w:t xml:space="preserve">.  </w:t>
      </w:r>
    </w:p>
    <w:p w14:paraId="70EB0B45" w14:textId="77777777" w:rsidR="003D7AC9" w:rsidRPr="00BB4305" w:rsidRDefault="003D7AC9" w:rsidP="00345A30">
      <w:pPr>
        <w:pStyle w:val="ListParagraph"/>
        <w:ind w:left="0"/>
        <w:jc w:val="both"/>
        <w:rPr>
          <w:rFonts w:ascii="Arial" w:hAnsi="Arial" w:cs="Arial"/>
          <w:sz w:val="20"/>
          <w:szCs w:val="20"/>
          <w:lang w:val="en-GB"/>
        </w:rPr>
      </w:pPr>
      <w:r w:rsidRPr="00BB4305">
        <w:rPr>
          <w:rFonts w:ascii="Arial" w:hAnsi="Arial" w:cs="Arial"/>
          <w:sz w:val="20"/>
          <w:szCs w:val="20"/>
          <w:lang w:val="en-GB"/>
        </w:rPr>
        <w:t>Regarding colonization dynamics, this study revealed a significant increase in carriage between admission and discharge. At admission, the prevalence of ESBL-producing and carbapenem-resistant Enterobacteriaceae was 52.7% and 15.3%, respectively; these rates rose to 84.1% and 48.5% at discharge.</w:t>
      </w:r>
    </w:p>
    <w:p w14:paraId="444C4CBA" w14:textId="28CEC304" w:rsidR="00345A30" w:rsidRPr="00BB4305" w:rsidRDefault="003D7AC9" w:rsidP="00345A30">
      <w:pPr>
        <w:rPr>
          <w:rFonts w:ascii="Arial" w:hAnsi="Arial" w:cs="Arial"/>
          <w:lang w:val="en-GB"/>
        </w:rPr>
      </w:pPr>
      <w:r w:rsidRPr="00BB4305">
        <w:rPr>
          <w:rFonts w:ascii="Arial" w:hAnsi="Arial" w:cs="Arial"/>
          <w:lang w:val="en-GB"/>
        </w:rPr>
        <w:t>Previous studies conducted in Togo, Ghana, South Africa, and Tunisia reported similar findings. Atoun et al. reported a shift in prevalence from 73.3% at admission to 97.8% at discharge, while carbapenem resistance increased from 4.4% to 17.8% at discharge. They reported an ESBL acquisition rate of 91.7%, which is higher than the 74.4% found in our study. This discrepancy could be attributed to the higher carriage prevalence reported in the study by Atoun et al., as well as the fact that their study population comprised both children and adults. A similar trend in acquisition was</w:t>
      </w:r>
      <w:r w:rsidR="00345A30">
        <w:rPr>
          <w:rFonts w:ascii="Arial" w:hAnsi="Arial" w:cs="Arial"/>
          <w:lang w:val="en-GB"/>
        </w:rPr>
        <w:t xml:space="preserve"> </w:t>
      </w:r>
      <w:r w:rsidR="00345A30" w:rsidRPr="00BB4305">
        <w:rPr>
          <w:rFonts w:ascii="Arial" w:hAnsi="Arial" w:cs="Arial"/>
          <w:lang w:val="en-GB"/>
        </w:rPr>
        <w:t xml:space="preserve">reported by Tfifha et al. in Tunisia, with an acquisition rate of 4.9% during hospitalization and an additional 7.8% at discharge </w:t>
      </w:r>
      <w:r w:rsidR="00345A30">
        <w:rPr>
          <w:rFonts w:ascii="Arial" w:hAnsi="Arial" w:cs="Arial"/>
          <w:lang w:val="en-GB"/>
        </w:rPr>
        <w:fldChar w:fldCharType="begin"/>
      </w:r>
      <w:r w:rsidR="00B10927">
        <w:rPr>
          <w:rFonts w:ascii="Arial" w:hAnsi="Arial" w:cs="Arial"/>
          <w:lang w:val="en-GB"/>
        </w:rPr>
        <w:instrText xml:space="preserve"> ADDIN ZOTERO_ITEM CSL_CITATION {"citationID":"jVs4oKH1","properties":{"formattedCitation":"(Atoun et al., 2025; Founou et al., 2018; Kuissi Kamgaing et al., 2017; Labi et al., 2020; Tfifha et al., 2018)","plainCitation":"(Atoun et al., 2025; Founou et al., 2018; Kuissi Kamgaing et al., 2017; Labi et al., 2020;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w:instrText>
      </w:r>
      <w:r w:rsidR="00B10927" w:rsidRPr="00B10927">
        <w:rPr>
          <w:rFonts w:ascii="Arial" w:hAnsi="Arial" w:cs="Arial"/>
          <w:lang w:val="fr-FR"/>
        </w:rPr>
        <w:instrText xml:space="preserve">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lang w:val="fr-FR"/>
        </w:rPr>
        <w:t>(Atoun et al., 2025; Founou et al., 2018; Kuissi Kamgaing et al., 2017; Labi et al., 2020; Tfifha et al., 2018)</w:t>
      </w:r>
      <w:r w:rsidR="00345A30">
        <w:rPr>
          <w:rFonts w:ascii="Arial" w:hAnsi="Arial" w:cs="Arial"/>
          <w:lang w:val="en-GB"/>
        </w:rPr>
        <w:fldChar w:fldCharType="end"/>
      </w:r>
      <w:r w:rsidR="00345A30" w:rsidRPr="00B10927">
        <w:rPr>
          <w:rFonts w:ascii="Arial" w:hAnsi="Arial" w:cs="Arial"/>
          <w:lang w:val="fr-FR"/>
        </w:rPr>
        <w:t xml:space="preserve">. </w:t>
      </w:r>
      <w:r w:rsidR="00345A30" w:rsidRPr="00BB4305">
        <w:rPr>
          <w:rFonts w:ascii="Arial" w:hAnsi="Arial" w:cs="Arial"/>
          <w:lang w:val="en-GB"/>
        </w:rPr>
        <w:t xml:space="preserve">The combined prevalence of nosocomial acquisition of resistant strains was 53.8% in the review conducted in sub-Saharan Africa by Ruef et al. </w:t>
      </w:r>
      <w:r w:rsidR="00345A30">
        <w:rPr>
          <w:rFonts w:ascii="Arial" w:hAnsi="Arial" w:cs="Arial"/>
          <w:lang w:val="en-GB"/>
        </w:rPr>
        <w:fldChar w:fldCharType="begin"/>
      </w:r>
      <w:r w:rsidR="00B10927">
        <w:rPr>
          <w:rFonts w:ascii="Arial" w:hAnsi="Arial" w:cs="Arial"/>
          <w:lang w:val="en-GB"/>
        </w:rPr>
        <w:instrText xml:space="preserve"> ADDIN ZOTERO_ITEM CSL_CITATION {"citationID":"tiNx9TiP","properties":{"formattedCitation":"(Ruef et al., 2024)","plainCitation":"(Ruef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schema":"https://github.com/citation-style-language/schema/raw/master/csl-citation.json"} </w:instrText>
      </w:r>
      <w:r w:rsidR="00345A30">
        <w:rPr>
          <w:rFonts w:ascii="Arial" w:hAnsi="Arial" w:cs="Arial"/>
          <w:lang w:val="en-GB"/>
        </w:rPr>
        <w:fldChar w:fldCharType="separate"/>
      </w:r>
      <w:r w:rsidR="00B10927" w:rsidRPr="00B10927">
        <w:rPr>
          <w:rFonts w:ascii="Arial" w:hAnsi="Arial" w:cs="Arial"/>
        </w:rPr>
        <w:t>(Ruef et al., 2024)</w:t>
      </w:r>
      <w:r w:rsidR="00345A30">
        <w:rPr>
          <w:rFonts w:ascii="Arial" w:hAnsi="Arial" w:cs="Arial"/>
          <w:lang w:val="en-GB"/>
        </w:rPr>
        <w:fldChar w:fldCharType="end"/>
      </w:r>
      <w:r w:rsidR="00345A30" w:rsidRPr="00BB4305">
        <w:rPr>
          <w:rFonts w:ascii="Arial" w:hAnsi="Arial" w:cs="Arial"/>
          <w:lang w:val="en-GB"/>
        </w:rPr>
        <w:t>.</w:t>
      </w:r>
    </w:p>
    <w:p w14:paraId="3E285DA7" w14:textId="0CC76C44" w:rsidR="00345A30" w:rsidRPr="00BB4305" w:rsidRDefault="00345A30" w:rsidP="00345A30">
      <w:pPr>
        <w:jc w:val="both"/>
        <w:rPr>
          <w:rFonts w:ascii="Arial" w:hAnsi="Arial" w:cs="Arial"/>
          <w:lang w:val="en-GB"/>
        </w:rPr>
      </w:pPr>
      <w:r w:rsidRPr="00BB4305">
        <w:rPr>
          <w:rFonts w:ascii="Arial" w:hAnsi="Arial" w:cs="Arial"/>
          <w:lang w:val="en-GB"/>
        </w:rPr>
        <w:t xml:space="preserve">In Ghana, Labi et al. reported a prevalence at admission of 13%, which rose to 42% after 48 hours, reaching a 91% rate at discharge </w:t>
      </w:r>
      <w:r>
        <w:rPr>
          <w:rFonts w:ascii="Arial" w:hAnsi="Arial" w:cs="Arial"/>
          <w:lang w:val="en-GB"/>
        </w:rPr>
        <w:fldChar w:fldCharType="begin"/>
      </w:r>
      <w:r w:rsidR="00B10927">
        <w:rPr>
          <w:rFonts w:ascii="Arial" w:hAnsi="Arial" w:cs="Arial"/>
          <w:lang w:val="en-GB"/>
        </w:rPr>
        <w:instrText xml:space="preserve"> ADDIN ZOTERO_ITEM CSL_CITATION {"citationID":"7KraLBZr","properties":{"formattedCitation":"(Labi et al., 2020)","plainCitation":"(Labi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L"}],"issued":{"date-parts":[["2020",4,1]]}}}],"schema":"https://github.com/citation-style-language/schema/raw/master/csl-citation.json"} </w:instrText>
      </w:r>
      <w:r>
        <w:rPr>
          <w:rFonts w:ascii="Arial" w:hAnsi="Arial" w:cs="Arial"/>
          <w:lang w:val="en-GB"/>
        </w:rPr>
        <w:fldChar w:fldCharType="separate"/>
      </w:r>
      <w:r w:rsidR="00B10927" w:rsidRPr="00B10927">
        <w:rPr>
          <w:rFonts w:ascii="Arial" w:hAnsi="Arial" w:cs="Arial"/>
        </w:rPr>
        <w:t>(Labi et al., 2020)</w:t>
      </w:r>
      <w:r>
        <w:rPr>
          <w:rFonts w:ascii="Arial" w:hAnsi="Arial" w:cs="Arial"/>
          <w:lang w:val="en-GB"/>
        </w:rPr>
        <w:fldChar w:fldCharType="end"/>
      </w:r>
      <w:r>
        <w:rPr>
          <w:rFonts w:ascii="Arial" w:hAnsi="Arial" w:cs="Arial"/>
          <w:lang w:val="en-GB"/>
        </w:rPr>
        <w:t>.</w:t>
      </w:r>
    </w:p>
    <w:p w14:paraId="2D9DA098" w14:textId="540DD311" w:rsidR="00345A30" w:rsidRPr="00B10927" w:rsidRDefault="00345A30" w:rsidP="00345A30">
      <w:pPr>
        <w:jc w:val="both"/>
        <w:rPr>
          <w:rFonts w:ascii="Arial" w:hAnsi="Arial" w:cs="Arial"/>
          <w:lang w:val="fr-FR"/>
        </w:rPr>
      </w:pPr>
      <w:r w:rsidRPr="00BB4305">
        <w:rPr>
          <w:rFonts w:ascii="Arial" w:hAnsi="Arial" w:cs="Arial"/>
          <w:lang w:val="en-GB"/>
        </w:rPr>
        <w:t>A statistically significant association was found between the carriage of multidrug-resistant bacteria and age for children aged 5–11 years (p=0.0046). Islam et al. reported an association between carriage and age; however, in their study, children aged 1 to 2 years had the highest prevalence [18]. The association with age in our study could be explained by the fact that older children likely have a history of antibiotic use, which may have promoted the selection of multidrug-resistant strains within their microbiota. This is consistent with the findings of Atoun et al., who identified an association between history of antibiotic exposure and the carriage of both ESBL-producing</w:t>
      </w:r>
      <w:r w:rsidRPr="00BB4305">
        <w:rPr>
          <w:lang w:val="en-GB"/>
        </w:rPr>
        <w:t xml:space="preserve"> </w:t>
      </w:r>
      <w:r w:rsidRPr="00BB4305">
        <w:rPr>
          <w:rFonts w:ascii="Arial" w:hAnsi="Arial" w:cs="Arial"/>
          <w:lang w:val="en-GB"/>
        </w:rPr>
        <w:t xml:space="preserve">Enterobacteriaceae and carbapenem-resistant Enterobacteriaceae (CRE). Other studies have reported risk factors such as travel, catheter use, and </w:t>
      </w:r>
      <w:r w:rsidRPr="00BB4305">
        <w:rPr>
          <w:rFonts w:ascii="Arial" w:hAnsi="Arial" w:cs="Arial"/>
          <w:lang w:val="en-GB"/>
        </w:rPr>
        <w:lastRenderedPageBreak/>
        <w:t xml:space="preserve">comorbidities, as well as transfer from a district hospital to a tertiary hospital. Additionally, previous hospitalization in countries with a high prevalence of MDRO carriage and infection, low birth weight, and parenteral nutrition have also been identified </w:t>
      </w:r>
      <w:r>
        <w:rPr>
          <w:rFonts w:ascii="Arial" w:hAnsi="Arial" w:cs="Arial"/>
          <w:lang w:val="en-GB"/>
        </w:rPr>
        <w:fldChar w:fldCharType="begin"/>
      </w:r>
      <w:r w:rsidR="00B10927">
        <w:rPr>
          <w:rFonts w:ascii="Arial" w:hAnsi="Arial" w:cs="Arial"/>
          <w:lang w:val="en-GB"/>
        </w:rPr>
        <w:instrText xml:space="preserve"> ADDIN ZOTERO_ITEM CSL_CITATION {"citationID":"rn4QJ54R","properties":{"formattedCitation":"(Armand-Lef\\uc0\\u232{}vre et al., 2018; Atoun et al., 2025; Campeotto et al., 2004; Founou et al., 2018; Islam et al., 2018)","plainCitation":"(Armand-Lefèvre et al., 2018; Atoun et al., 2025; Campeotto et al., 2004; Founou et al., 2018; Islam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G"}],"issued":{"date-parts":[["2018",8,17]]}}},{"id":514,"uris":["http://zotero.org/users/local/FaVS37Do/items/3EGPHF27"],"itemData":{"id":514,"type":"article-journal","abstract":"Gram-negative ESKAPE bacteria are increasingly implicated in several difficult-to-treat infections in developed and developing countries. They are listed by the World Health Organization as resistant bacteria of critical priority in research.","container-title":"Antimicrobial Resistance &amp; Infection Control","DOI":"10.1186/s13756-018-0423-0","ISSN":"2047-2994","issue":"1","journalAbbreviation":"Antimicrob Resist Infect Control","language":"en","page":"134","source":"Springer Link","title":"Extended spectrum beta-lactamase mediated resistance in carriage and clinical gram-negative ESKAPE bacteria: a comparative study between a district and tertiary hospital in South Africa","title-short":"Extended spectrum beta-lactamase mediated resistance in carriage and clinical gram-negative ESKAPE bacteria","volume":"7","author":[{"family":"Founou","given":"Raspail Carrel"},{"family":"Founou","given":"Luria Leslie"},{"family":"Essack","given":"Sabiha Yusuf"}],"issued":{"date-parts":[["2018",11,14]]}}},{"id":529,"uris":["http://zotero.org/users/local/FaVS37Do/items/QVERVZVW"],"itemData":{"id":529,"type":"article-journal","abstract":"Bacterial resistance to antibiotics is considered a major threat to health. Enterobacteriaceae have increasingly become resistant to antibiotics through the acquisition and dissemination of extended-spectrum beta-lactamases (ESBL) that confer resistance to most beta-lactams. While ESBL-producing Enterobacteriaceae were formerly restricted to hospitals, they have now spread to community settings, especially in developing countries. The tremendous expansion of international travels contributed to the importation of multidrug-resistant Enterobacteriaceae (MRE) to low prevalence countries. Several studies reported that 21 to 51% of healthy travelers acquire a MRE when travelling abroad, depending on the visited region (Asia, and especially South Asia being associated with the highest risk – up to 85%). Traveling to Africa or the Middle East is associated with lower but still disturbing rates (13–44%). In addition, the occurrence of digestive disorders and/or diarrhea and antibiotic intake increase the risk of MRE acquisition by 2–3 folds. After traveling though, the length of MRE carriage seems to be short (&lt;1 month) and the risk of transmission within the household appears to be low. Nonetheless and beyond the intestinal carriage of MRE, traveling to endemic areas has also been pointed as a risk factor for infections involving MRE, mainly urinary tract infections.\nRésumé\nLa résistance aux antibiotiques est considérée comme une menace majeure. Les entérobactéries sont de plus en plus résistantes au fil du temps en raison de l’acquisition et de la dissémination des BLSE qui confèrent la résistance à la majorité des bêtalactamines. Après avoir été principalement isolées dans les hôpitaux, ces entérobactéries multirésistantes (EMR) disséminent dans la communauté, particulièrement celle des pays en voie de développement. L’augmentation des voyages internationaux a favorisé l’importation des EMR dans les pays à faible prévalence. Les taux d’acquisition d’EMR au cours d’un voyage varient de 21 à 51 % chez les voyageurs sains, selon les études et les zones géographiques visitées. Après un voyage en Asie, particulièrement en Asie du Sud, les taux d’acquisition peuvent atteindre 85 %. Un voyage en Afrique ou au Moyen-Orient est associé à des taux plus faibles mais inquiétants (13–44 %). Outre la destination de voyage, les facteurs de risque associés à l’acquisition d’EMR sont troubles digestifs, diarrhées, prise d’antibiotiques. La durée de portage des EMR suite à un voyage semble toutefois courte (&lt;1 mois) et le risque de transmission aux personnes vivant sous le même toit est également faible. Au-delà du portage sain, les voyages en zone d’endémie ont également été identifiés comme facteur de risque d’infection à EMR, notamment d’infections urinaires.","container-title":"Médecine et Maladies Infectieuses","DOI":"10.1016/j.medmal.2018.02.005","ISSN":"0399-077X","issue":"7","journalAbbreviation":"Médecine et Maladies Infectieuses","page":"431-441","source":"ScienceDirect","title":"Travel and acquisition of multidrug-resistant Enterobacteriaceae","volume":"48","author":[{"family":"Armand-Lefèvre","given":"L."},{"family":"Andremont","given":"A."},{"family":"Ruppé","given":"E."}],"issued":{"date-parts":[["2018",10,1]]}}},{"id":189,"uris":["http://zotero.org/users/local/FaVS37Do/items/AHCNX7KB"],"itemData":{"id":189,"type":"article-journal","abstract":"Résumé\nUne étude prospective systématique de la colonisation nasale et rectale des nouveau-nés par des bactéries multirésistantes (BMR) a été menée chaque semaine dans une unité de néonatologie. Patients et méthodes. – Pendant une période de six mois des écouvillons nasaux et rectaux ont été systématiquement prélevés chez 187 nouveau-nés le jour de l'admission puis toutes les semaines jusqu'à leur sortie. Les BMR étaient recherchées, principalement les staphylocoques résistants à la méticilline (Staphylococcus aureus et staphylocoque coagulase négative) et les bacilles à Gram négatif multirésistants. Résultats. – Parmi les 187 enfants, 50 étaient colonisés dès l'admission et ont été exclus de l'étude. Parmi les 137 autres, 49 (35 %) ont été colonisés par au moins une BMR. Au total, 71 souches ont été isolées. Les BMR les plus fréquentes étaient les staphylocoques à coagulase négative résistants à la méticilline (MRSCN) et plus particulièrement Staphylococcus epidermidis (66,1 %). Les bacilles à Gram négatif (BGN) ne représentaient que 9,8 % des bactéries isolées. La colonisation par les MRSCN débutait plus précocement, 7,8 ± 6 jours vs 15,5 ± 16 jours pour les BGN, p = 0,004, et se terminait plus tôt, 22,7 ± 15 vs 38,5 ± 16 jours, p = 0,03. En analyse univariée, les enfants colonisés avaient un plus petit poids de naissance, recevaient plus fréquemment une alimentation parentérale, avaient une notion d'hospitalisation antérieure et étaient plus jeunes. L'analyse des facteurs de risque relatifs, l'Odds ratio pour la colonisation étaient de 4,06 pour la prématurité et de 43,83 pour une hospitalisation préalable. La présence de MRSCN était corrélée à l'utilisation empirique des antibiotiques (p &lt; 0,05). Aucune infection nosocomiale n'est survenue pendant l'étude. Conclusion. – Un fort taux de colonisation des nouveau-nés hospitalisés en unité de néonatologie est rapporté. La colonisation est majoritairement représentée par des MRSCN, acquis plus précocement que les BGN et favorisée par une antibiothérapie préalable.\nA systematic analysis of weekly nasal and rectal swabs was carried out in a neonatal unit in order to detect colonization with multiresistant bacteria (MRB). Patients and methods. – During a 6-month period, rectal and nasal samples were taken in 187 consecutively hospitalized newborns, the day of the admission (day 0) and every week until discharge, in order to detect MRB, mainly methicillin-resistant coagulase negative staphylococci (MRCoNS), Staphylococcus aureus and multi-resistant Gram-negative bacilli. Results. – Among 187 infants, 50 were already colonized at entrance and excluded from the study. In others, 49 (35%) were colonized by at least one MRB, with a total of 71 strains isolated. The most frequent was MRCoNS, especially Staphylococcus epidermidis (66.1%). Gram-negative bacilli accounted for 9.8%. Colonization began earlier with MRCoNS than with Gram-negative bacilli, 7.8 ± 6 vs. 15.5 ± 16 days, P = 0.004, and f</w:instrText>
      </w:r>
      <w:r w:rsidR="00B10927" w:rsidRPr="00B10927">
        <w:rPr>
          <w:rFonts w:ascii="Arial" w:hAnsi="Arial" w:cs="Arial"/>
          <w:lang w:val="fr-FR"/>
        </w:rPr>
        <w:instrText xml:space="preserve">inished earlier 22.7 ± 15 vs. 38.5 ± 16 days, P = 0.03. Colonized children exhibited by univariate analysis a lower birth weight, more frequent parenteral nutrition or previous hospitalization in a neonatal unit and a younger age at admission. Odds ratio for colonization were 4.06 for prematurity and 43.83 for a previous hospitalization. MRCoNS at days 15 (P &lt; 0.05) and 22 (P &lt; 0.05) were correlated with the empiric use of antibiotics. No nosocomial infection occurred during the study. Conclusion. – A high rate of newborns were colonized with MRB in our unit, especially MRCoNS, acquired earlier than Gram-negative bacilli, with a favoring action of empiric antibiotherapy.","container-title":"Archives de Pédiatrie","DOI":"10.1016/j.arcped.2004.05.020","ISSN":"0929-693X","issue":"11","journalAbbreviation":"Archives de Pédiatrie","page":"1314-1318","source":"ScienceDirect","title":"Acquisition nosocomiale de bactéries multirésistantes dans un service de néonatologie : étude prospective et analyse des facteurs de risque","title-short":"Acquisition nosocomiale de bactéries multirésistantes dans un service de néonatologie","volume":"11","author":[{"family":"Campeotto","given":"F."},{"family":"Garnier","given":"F."},{"family":"Kalach","given":"N."},{"family":"Soulaines","given":"P."},{"family":"Dupont","given":"C."},{"family":"Raymond","given":"J."}],"issued":{"date-parts":[["2004",11,1]]}}}],"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(Armand-Lefèvre et al., 2018; Atoun et al., 2025; Campeotto et al., 2004; Founou et al., 2018; Islam et al., 2018)</w:t>
      </w:r>
      <w:r>
        <w:rPr>
          <w:rFonts w:ascii="Arial" w:hAnsi="Arial" w:cs="Arial"/>
          <w:lang w:val="en-GB"/>
        </w:rPr>
        <w:fldChar w:fldCharType="end"/>
      </w:r>
      <w:r w:rsidRPr="00B10927">
        <w:rPr>
          <w:rFonts w:ascii="Arial" w:hAnsi="Arial" w:cs="Arial"/>
          <w:lang w:val="fr-FR"/>
        </w:rPr>
        <w:t>.</w:t>
      </w:r>
    </w:p>
    <w:p w14:paraId="1326A14B" w14:textId="78CE46F7" w:rsidR="00345A30" w:rsidRPr="00B10927" w:rsidRDefault="00345A30" w:rsidP="00345A30">
      <w:pPr>
        <w:jc w:val="both"/>
        <w:rPr>
          <w:rFonts w:ascii="Arial" w:hAnsi="Arial" w:cs="Arial"/>
          <w:lang w:val="fr-FR"/>
        </w:rPr>
      </w:pPr>
      <w:r w:rsidRPr="00BB4305">
        <w:rPr>
          <w:rFonts w:ascii="Arial" w:hAnsi="Arial" w:cs="Arial"/>
          <w:lang w:val="en-GB"/>
        </w:rPr>
        <w:t xml:space="preserve">Furthermore, a hospital </w:t>
      </w:r>
      <w:proofErr w:type="gramStart"/>
      <w:r w:rsidRPr="00BB4305">
        <w:rPr>
          <w:rFonts w:ascii="Arial" w:hAnsi="Arial" w:cs="Arial"/>
          <w:lang w:val="en-GB"/>
        </w:rPr>
        <w:t>stay</w:t>
      </w:r>
      <w:proofErr w:type="gramEnd"/>
      <w:r w:rsidRPr="00BB4305">
        <w:rPr>
          <w:rFonts w:ascii="Arial" w:hAnsi="Arial" w:cs="Arial"/>
          <w:lang w:val="en-GB"/>
        </w:rPr>
        <w:t xml:space="preserve"> of more than 6 days and an antibiotic therapy lasting between 5 and 8 days (p=0.0003 and p=0.001, respectively) were significantly associated with the acquisition of multidrug-resistant strains. Hospitalization and antibiotic use have been reported in numerous studies as major risk factors for the carriage of multidrug-resistant (MDR) Enterobacteriaceae</w:t>
      </w:r>
      <w:r>
        <w:rPr>
          <w:rFonts w:ascii="Arial" w:hAnsi="Arial" w:cs="Arial"/>
          <w:lang w:val="en-GB"/>
        </w:rPr>
        <w:t xml:space="preserve"> </w:t>
      </w:r>
      <w:r>
        <w:rPr>
          <w:rFonts w:ascii="Arial" w:hAnsi="Arial" w:cs="Arial"/>
          <w:lang w:val="en-GB"/>
        </w:rPr>
        <w:fldChar w:fldCharType="begin"/>
      </w:r>
      <w:r w:rsidR="00B10927">
        <w:rPr>
          <w:rFonts w:ascii="Arial" w:hAnsi="Arial" w:cs="Arial"/>
          <w:lang w:val="en-GB"/>
        </w:rPr>
        <w:instrText xml:space="preserve"> ADDIN ZOTERO_ITEM CSL_CITATION {"citationID":"zYVoddxE","properties":{"formattedCitation":"(Giuffr\\uc0\\u232{} et al., 2016; Grohs et al., 2022; Lack et al., 2022; Ruef et al., 2024)","plainCitation":"(Giuffrè et al., 2016; Grohs et al., 2022; Lack et al., 2022; Ruef et al., 2024)","noteIndex":0},"citationItems":[{"id":649,"uris":["http://zotero.org/users/local/FaVS37Do/items/TTYDQ8W5"],"itemData":{"id":649,"type":"article-journal","container-title":"eClinicalMedicine","DOI":"10.1016/j.eclinm.2024.102508","ISSN":"2589-5370","journalAbbreviation":"eClinicalMedicine","language":"English","note":"publisher: Elsevier\nPMID: 38495519","source":"www.thelancet.com","title":"Carriage of third-generation cephalosporin-resistant and carbapenem-resistant Enterobacterales among children in sub-Saharan Africa: a systematic review and meta-analysis","title-short":"Carriage of third-generation cephalosporin-resistant and carbapenem-resistant Enterobacterales among children in sub-Saharan Africa","URL":"https://www.thelancet.com/journals/eclinm/article/PIIS2589-5370(24)00087-7/fulltext","volume":"70","author":[{"family":"Ruef","given":"Micaela"},{"family":"Emonet","given":"Stephane"},{"family":"Merglen","given":"Arnaud"},{"family":"Dewez","given":"Juan Emmanuel"},{"family":"Obama","given":"Basilice Minka"},{"family":"Catho","given":"Gaud"},{"family":"Andrey","given":"Diego O."},{"family":"Kowalski","given":"Morgane"},{"family":"Harbarth","given":"Stephan"},{"family":"Combescure","given":"Christophe"},{"family":"Wagner","given":"Noémie"},{"family":"Galetto-Lacour","given":"Annick"}],"accessed":{"date-parts":[["2026",1,17]]},"issued":{"date-parts":[["2024",4,1]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674,"uris":["http://zotero.org/users/local/FaVS37Do/items/9TGYJMG5"],"itemData":{"id":674,"type":"article-journal","abstract":"Colonization and infection by multidrug-resistant gram-negative bacilli (MDR GNB) in neonatal intensive care units (NICUs) are increasingly reported., We conducted a 5-year prospective cohort surveillance study in a tertiary NICU of the hospital “Paolo Giaccone,” Palermo, Italy. Our objectives were to describe incidence and trends of MDR GNB colonization and the characteristics of the most prevalent organisms and to identify the risk factors for colonization. Demographic, clinical, and microbiological data were prospectively collected. Active surveillance cultures (ASCs) were obtained weekly. Clusters of colonization by extended spectrum β-lactamase (ESBL) producing Escherichia coli and Klebsiella pneumoniae were analyzed by conventional and molecular epidemiological tools., During the study period, 1152 infants were enrolled in the study. Prevalences of colonization by MDR GNB, ESBL-producing GNB and multiple species/genera averaged, respectively, 28.8%, 11.7%, and 3.7%. Prevalence and incidence density of colonization by MDR GNB and ESBL-producing GNB showed an upward trend through the surveillance period. Rates of ESBL-producing E coli and K pneumoniae colonization showed wide fluctuations peaking over the last 2 years. The only independent variables associated with colonization by MDR GNB and ESBL-producing organisms and multiple colonization were, respectively, the days of NICU stay (odds ratio [OR] 1.041), the days of exposure to ampicillin–sulbactam (OR 1.040), and the days of formula feeding (OR 1.031). Most clusters of E coli and K pneumoniae colonization were associated with different lineages. Ten out of 12 clusters had an outborn infant as their index case., Our study confirms that MDR GNB are an increasing challenge to NICUs. The universal once-a-week approach allowed us to understand the epidemiology of MDR GNB, to timely detect new clones and institute contact precautions, and to assess risk factors. Collection of these data can be an important tool to optimize antimicrobials use and control the emergence and dissemination of resistances in NICU.","container-title":"Medicine","DOI":"10.1097/MD.0000000000003016","ISSN":"0025-7974","issue":"10","journalAbbreviation":"Medicine (Baltimore)","page":"e3016","source":"PubMed Central","title":"The Increasing Challenge of Multidrug-Resistant Gram-Negative Bacilli","volume":"95","author":[{"family":"Giuffrè","given":"Mario"},{"family":"Geraci","given":"Daniela M."},{"family":"Bonura","given":"Celestino"},{"family":"Saporito","given":"Laura"},{"family":"Graziano","given":"Giorgio"},{"family":"Insinga","given":"Vincenzo"},{"family":"Aleo","given":"Aurora"},{"family":"Vecchio","given":"Davide"},{"family":"Mammina","given":"Caterina"}],"issued":{"date-parts":[["2016",3,11]]}}},{"id":516,"uris":["http://zotero.org/users/local/FaVS37Do/ite</w:instrText>
      </w:r>
      <w:r w:rsidR="00B10927" w:rsidRPr="00B10927">
        <w:rPr>
          <w:rFonts w:ascii="Arial" w:hAnsi="Arial" w:cs="Arial"/>
          <w:lang w:val="fr-FR"/>
        </w:rPr>
        <w:instrText xml:space="preserv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(Giuffrè et al., 2016; Grohs et al., 2022; Lack et al., 2022; Ruef et al., 2024)</w:t>
      </w:r>
      <w:r>
        <w:rPr>
          <w:rFonts w:ascii="Arial" w:hAnsi="Arial" w:cs="Arial"/>
          <w:lang w:val="en-GB"/>
        </w:rPr>
        <w:fldChar w:fldCharType="end"/>
      </w:r>
      <w:r w:rsidRPr="00B10927">
        <w:rPr>
          <w:rFonts w:ascii="Arial" w:hAnsi="Arial" w:cs="Arial"/>
          <w:lang w:val="fr-FR"/>
        </w:rPr>
        <w:t>.</w:t>
      </w:r>
    </w:p>
    <w:p w14:paraId="4C0664F4" w14:textId="0F1B6697" w:rsidR="00345A30" w:rsidRPr="00BB4305" w:rsidRDefault="00345A30" w:rsidP="00345A30">
      <w:pPr>
        <w:jc w:val="both"/>
        <w:rPr>
          <w:rFonts w:ascii="Arial" w:hAnsi="Arial" w:cs="Arial"/>
          <w:lang w:val="en-GB"/>
        </w:rPr>
      </w:pPr>
      <w:r w:rsidRPr="00BB4305">
        <w:rPr>
          <w:rFonts w:ascii="Arial" w:hAnsi="Arial" w:cs="Arial"/>
          <w:lang w:val="en-GB"/>
        </w:rPr>
        <w:t xml:space="preserve">Newborns were the most likely to acquire multidrug-resistant strains (p=0.0001). The acquisition of multidrug-resistant strains may be explained by the fact that neonates, who had not previously been treated with antibiotics, received antibiotic therapy that likely played a role in the selection of multidrug-resistant strains within their digestive microbiota. Furthermore, based on the study conducted by Atoun et al. during the same period and at the same hospital among pregnant women, high carriage rates of 53.0% for ESBL and 2.0% for CRE were identified. This suggests a potential transmission of multidrug-resistant strains from mother to newborn. A study conducted in Nigeria also reported a high urinary carriage of ESBL-producing Enterobacteriaceae (72.3%) among pregnant women, which could explain the transmission of these multidrug-resistant strains to newborns </w:t>
      </w:r>
      <w:r>
        <w:rPr>
          <w:rFonts w:ascii="Arial" w:hAnsi="Arial" w:cs="Arial"/>
          <w:lang w:val="en-GB"/>
        </w:rPr>
        <w:fldChar w:fldCharType="begin"/>
      </w:r>
      <w:r w:rsidR="00B10927">
        <w:rPr>
          <w:rFonts w:ascii="Arial" w:hAnsi="Arial" w:cs="Arial"/>
          <w:lang w:val="en-GB"/>
        </w:rPr>
        <w:instrText xml:space="preserve"> ADDIN ZOTERO_ITEM CSL_CITATION {"citationID":"lHv511iw","properties":{"formattedCitation":"(Onanuga et al., 2018)","plainCitation":"(Onanuga et al., 2018)","noteIndex":0},"citationItems":[{"id":520,"uris":["http://zotero.org/users/local/FaVS37Do/items/J53SU3NC"],"itemData":{"id":520,"type":"article-journal","abstract":"Background: Urinary Tract Infections (UTIs) in pregnancy are associated with significant morbidity for both mother and baby but its early detection and treatments can prevent unfavorable complications in pregnancy. This study therefore determined the prevalence of asymptomatic bacteriuria and antimicrobial resistance profile of the urinary bacteria among pregnant women in Yenagoa, Bayelsa State, Nigeria.Materials and Methods: Mid-stream urine samples were collected from 201 apparently healthy pregnant women attending antenatal clinics in Yenagoa. The samples were analyzed and the organisms identified using standard  microbiological methods. Haemolysin production by the organisms was screened and their antimicrobial susceptibility was performed using standard assay methods.Results: A high significant bacteriuria of 119 (59.2%) was predominantly recovered from the pregnant women in their second and third trimesters. The bacteria isolated; Klebsiella pneumoniae, Pseudomonas aeruginosa, Escherichia coli and Staphylococcus species had 36 – 67% of haemolysin producers. The bacteria exhibited a very high resistance to most of the antibiotics tested but the resistance to ceftazidime, gentamicin and ciprofloxacin was 28 – 67%. All the Staphylococcus species exhibited 90% and 85% resistance to cefoxitin (methicillin resistant) and vancomycin respectively. An 89 - 100% of the bacteria exhibited multiple antibiotic resistance and 72.3% of the screened bacteria phenotypically expressed Extended-Spectrum Beta-lactamase production.Conclusion: The high prevalence of significant bacteriuria with high multi-drug resistance among the study pregnant women call for regular education on proper personal hygiene and the need for early screening for UTIs during antenatal clinics as means of controlling the spread of antibiotic resistant organisms and complications in pregnancy.Keywords: Carriage, Multidrug Resistance, Urobacteria, Asymptomatic, Pregnant women, Yenagoa","container-title":"African Journal of Infectious Diseases","DOI":"10.21010/ajid.v12i2.3","ISSN":"2006-0165","issue":"2","language":"en","license":"Copyright (c)","note":"number: 2","page":"14-20","source":"www.ajol.info","title":"Carriage of multi-drug resistant urobacteria by asymptomatic pregnant women in Yenagoa, Bayelsa State, Nigeria","volume":"12","author":[{"family":"Onanuga","given":"Adebola"},{"family":"Omeje","given":"Maureen Chinelo"},{"family":"Eboh","given":"Darlington Deboh"}],"issued":{"date-parts":[["2018",8,6]]}}}],"schema":"https://github.com/citation-style-language/schema/raw/master/csl-citation.json"} </w:instrText>
      </w:r>
      <w:r>
        <w:rPr>
          <w:rFonts w:ascii="Arial" w:hAnsi="Arial" w:cs="Arial"/>
          <w:lang w:val="en-GB"/>
        </w:rPr>
        <w:fldChar w:fldCharType="separate"/>
      </w:r>
      <w:r w:rsidR="00B10927" w:rsidRPr="00B10927">
        <w:rPr>
          <w:rFonts w:ascii="Arial" w:hAnsi="Arial" w:cs="Arial"/>
        </w:rPr>
        <w:t>(Onanuga et al., 2018)</w:t>
      </w:r>
      <w:r>
        <w:rPr>
          <w:rFonts w:ascii="Arial" w:hAnsi="Arial" w:cs="Arial"/>
          <w:lang w:val="en-GB"/>
        </w:rPr>
        <w:fldChar w:fldCharType="end"/>
      </w:r>
      <w:r w:rsidRPr="00BB4305">
        <w:rPr>
          <w:rFonts w:ascii="Arial" w:hAnsi="Arial" w:cs="Arial"/>
          <w:lang w:val="en-GB"/>
        </w:rPr>
        <w:t xml:space="preserve">. Molecular studies on strains isolated from both pregnant women and newborns would be necessary to confirm this transmission. A study conducted in Florida reported that prolonged rupture of membranes and maternal antibiotic use during pregnancy and delivery are linked to alterations in the infants' </w:t>
      </w:r>
      <w:proofErr w:type="spellStart"/>
      <w:r w:rsidRPr="00BB4305">
        <w:rPr>
          <w:rFonts w:ascii="Arial" w:hAnsi="Arial" w:cs="Arial"/>
          <w:lang w:val="en-GB"/>
        </w:rPr>
        <w:t>resistome</w:t>
      </w:r>
      <w:proofErr w:type="spellEnd"/>
      <w:r w:rsidRPr="00BB4305">
        <w:rPr>
          <w:rFonts w:ascii="Arial" w:hAnsi="Arial" w:cs="Arial"/>
          <w:lang w:val="en-GB"/>
        </w:rPr>
        <w:t xml:space="preserve"> and microbiome, thereby shaping the antibiotic resistance gene profiles in the neonatal gut </w:t>
      </w:r>
      <w:r>
        <w:rPr>
          <w:rFonts w:ascii="Arial" w:hAnsi="Arial" w:cs="Arial"/>
          <w:lang w:val="en-GB"/>
        </w:rPr>
        <w:fldChar w:fldCharType="begin"/>
      </w:r>
      <w:r w:rsidR="00B10927">
        <w:rPr>
          <w:rFonts w:ascii="Arial" w:hAnsi="Arial" w:cs="Arial"/>
          <w:lang w:val="en-GB"/>
        </w:rPr>
        <w:instrText xml:space="preserve"> ADDIN ZOTERO_ITEM CSL_CITATION {"citationID":"RJBwUUCN","properties":{"formattedCitation":"(Langhendries, 2008; Ojeda et al., 2024)","plainCitation":"(Langhendries, 2008; Ojeda et al., 2024)","noteIndex":0},"citationItems":[{"id":196,"uris":["http://zotero.org/users/local/FaVS37Do/items/XLY6P96Z"],"itemData":{"id":196,"type":"article-journal","abstract":"Résumé\nLa flore vaginale durant la grossesse est un écosystème particulièrement vulnérable. Le maintien de son intégrité est cependant le meilleur moyen de diminuer les infections urogénitales chez la future mère. La vaginose bactérienne et l’infection urinaire constituent l’essentiel de ces problèmes infectieux. La première ne peut être dissociée de la seconde tant l’une peut souvent influencer le développement de l’autre. Ces infections urogénitales peuvent favoriser les chorioamnionites, avec ou sans rupture prématurée des membranes. Elles constituent donc un sérieux problème de santé publique par l’importance de la morbidité générée chez la mère, qui s’accompagne d’un risque augmenté d’accouchement prématuré. Si l’antibiothérapie, souvent administrée systématiquement dans ces situations cliniques, permet parfois d’enrayer le déclenchement prématuré du travail, elle favorise un déséquilibre de la flore maternelle avec, en conséquence, une perturbation de la flore colonisatrice du nouveau-né. Ce déséquilibre de la flore maternelle peut, en outre, être à l’origine d’une augmentation significative de la morbidité néonatale infectieuse chez les prématurés hospitalisés avec l’émergence de germes de plus en plus résistants. La modification de cette flore colonisatrice du nouveau-né, tant sur le plan quantitatif que qualitatif, pourrait être à l’origine d’une liaison suboptimale entre les entérocytes et les bactéries. Cette interface précoce entre l’hôte en bas âge et sa flore est pourtant un déterminant essentiel de l’induction immunitaire ultérieure et permet d’optimiser les mécanismes immunitaires complexes qui régissent l’acquisition de la tolérance à l’antigène alimentaire. Il convient donc d’avoir dès maintenant une réflexion globale importante sur l’optimisation de l’antibiothérapie durant cette période.\nSummary\nThe vaginal bacterial ecosystem is at higher risk for disturbances during pregnancy. And yet, its maintenance at an adequate level is probably the best way to decrease the risk of getting urogenital infections in the mother. Bacterial vaginosis and urinary infections are the most common ones and cannot be dissociated from each other as pregnant women with vaginal bacteriosis are at increasing risk for urinary tract infections. These urogenital infections can favour chorioamnionitis with or without a rupture of membranes. The biochemical factors accompanying both infections are contributors of initiating the inflammatory cascade and by the end a preterm labour. Antibiotics can in part prevent or resolve these infections and are therefore very often used in clinical practice. However, these drugs will also further accentuate the vaginal dysbacteriosis favouring the colonisation of the vaginal tract of the mother and the intestine of the neonate with multiresistant microorganisms, realizing in such a way a real vicious circle. Birth is the only time in our life when the gastrointestinal tract, while sterile, is colonised by bacteria originating from the maternal flora as well as by that of the close direct birth environment. There is now evidence that the invasive microbial environment, first encountered during the birth process, is opportunistically used by the host to initiate its own defence mechanisms but also all immune mechanisms allowing oral tolerance to diet antigen. In fact, these mechanisms are still immature at that stage. Recent epidemiological data support the hypothesis that some increasing immune deviances observed in the last decades could have been originated from a modification of the bacterial environment in young populations. Our modern approach to perinatal care may, to some extent, have modified inadequately the overall quality of this bacterial–host interface. Keeping all above data in mind but without any denigration of each evidence-based data already got, which have been associated with an improvement of our perinatal care, it is nevertheless urgent to focus now on this maternal and neonatal bacterial environment at birth, which could have been secondarily modified. It is with the aim of finding the best way to ameliorate, in the future, the bacterial colonisation of the newborn. It is indeed of concern in terms of public health owing all these putative associated short and long terms morbidities in the mother and her baby related to the disturbances of the bacterial environment at birth.","container-title":"Journal de Pédiatrie et de Puériculture","DOI":"10.1016/j.jpp.2008.09.006","ISSN":"0987-7983","issue":"8","journalAbbreviation":"Journal de Pédiatrie et de Puériculture","page":"339-343","source":"ScienceDirect","title":"Microflore de la mère et du nouveau-né : quelques aspects périnataux","title-short":"Microflore de la mère et du nouveau-né","volume":"21","author":[{"family":"Langhendries","given":"J. -P."}],"issued":{"date-parts":[["2008",12,1]]}}},{"id":502,"uris":["http://zotero.org/users/local/FaVS37Do/items/KPSR92A7"],"itemData":{"id":502,"type":"article-journal","abstract":"ABSTRACT\n            \n              \n              \n                The standard use of antibiotics in newborns to empirically treat early-onset sepsis can adversely affect the neonatal gut microbiome, with potential long-term health impacts. Research into the escalating issue of antimicrobial resistance in preterm infants and antibiotic practices in neonatal intensive care units is limited. A deeper understanding of the effects of early antibiotic intervention on antibiotic resistance in preterm infants is crucial. This retrospective study employed metagenomic sequencing to evaluate antibiotic resistance genes (ARGs) in the meconium and subsequent stool samples of preterm infants enrolled in the Routine Early Antibiotic Use in Symptomatic Preterm Neonates study. Microbial metagenomics was conducted using a subset of fecal samples from 30 preterm infants for taxonomic profiling and ARG identification. All preterm infants exhibited ARGs, with 175 unique ARGs identified, predominantly associated with beta-lactam, tetracycline, and aminoglycoside resistance. Notably, 23% of ARGs was found in preterm infants without direct or intrapartum antibiotic exposure. Post-natal antibiotic exposure increases beta-lactam/tetracycline resistance while altering mechanisms that aid bacteria in withstanding antibiotic pressure. Microbial profiling revealed 774 bacterial species, with antibiotic-naive infants showing higher alpha diversity (\n                P\n                = 0.005) in their microbiota and resistome compared with treated infants, suggesting a more complex ecosystem. High ARG prevalence in preterm infants was observed irrespective of direct antibiotic exposure and intensifies with age. Prolonged membrane ruptures and maternal antibiotic use during gestation and delivery are linked to alterations in the preterm infant resistome and microbiome, which are pivotal in shaping the ARG profiles in the neonatal gut.\n              \n              \n                This study is registered with\n                ClinicalTrials.gov\n                as\n                \n                  NCT02784821\n                \n                .\n              \n            \n            \n              IMPORTANCE\n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population.\n            \n          , \n            A high burden of antibiotic resistance in preterm infants poses significant challenges to neonatal health. The presence of antibiotic resistance genes, along with alterations in signaling, energy production, and metabolic mechanisms, complicates treatment strategies for preterm infants, heightening the risk of ineffective therapy and exacerbating outcomes for these vulnerable neonates. Despite not receiving direct antibiotic treatment, preterm infants exhibit a concerning prevalence of antibiotic-resistant bacteria. This underscores the complex interplay of broader influences, including maternal antibiotic exposure during and beyond pregnancy and gestational complications like prolonged membrane ruptures. Urgent action, including cautious antibiotic practices and enhanced antenatal care, is imperative to protect neonatal health and counter the escalating threat of antimicrobial resistance in this vulnerable population.","container-title":"mSphere","DOI":"10.1128/msphere.00286-24","ISSN":"2379-5042","issue":"10","journalAbbreviation":"mSphere","language":"en","page":"e00286-24","source":"DOI.org (Crossref)","title":"Increased antibiotic resistance in preterm neonates under early antibiotic use","volume":"9","author":[{"family":"Ojeda","given":"Amanda"},{"family":"Akinsuyi","given":"Oluwamayowa"},{"family":"McKinley","given":"Kelley Lobean"},{"family":"Xhumari","given":"Jessica"},{"family":"Triplett","given":"Eric W."},{"family":"Neu","given":"Josef"},{"family":"Roesch","given":"Luiz F. W."}],"editor":[{"family":"Fouda","given":"Genevieve G."}],"issued":{"date-parts":[["2024",10,29]]}}}],"schema":"https://github.com/citation-style-language/schema/raw/master/csl-citation.json"} </w:instrText>
      </w:r>
      <w:r>
        <w:rPr>
          <w:rFonts w:ascii="Arial" w:hAnsi="Arial" w:cs="Arial"/>
          <w:lang w:val="en-GB"/>
        </w:rPr>
        <w:fldChar w:fldCharType="separate"/>
      </w:r>
      <w:r w:rsidR="00B10927" w:rsidRPr="00B10927">
        <w:rPr>
          <w:rFonts w:ascii="Arial" w:hAnsi="Arial" w:cs="Arial"/>
        </w:rPr>
        <w:t>(Langhendries, 2008; Ojeda et al., 2024)</w:t>
      </w:r>
      <w:r>
        <w:rPr>
          <w:rFonts w:ascii="Arial" w:hAnsi="Arial" w:cs="Arial"/>
          <w:lang w:val="en-GB"/>
        </w:rPr>
        <w:fldChar w:fldCharType="end"/>
      </w:r>
      <w:r w:rsidRPr="00BB4305">
        <w:rPr>
          <w:rFonts w:ascii="Arial" w:hAnsi="Arial" w:cs="Arial"/>
          <w:lang w:val="en-GB"/>
        </w:rPr>
        <w:t>.</w:t>
      </w:r>
    </w:p>
    <w:p w14:paraId="2C5BD303" w14:textId="5C85AD17" w:rsidR="00345A30" w:rsidRPr="00BB4305" w:rsidRDefault="00345A30" w:rsidP="00345A30">
      <w:pPr>
        <w:jc w:val="both"/>
        <w:rPr>
          <w:rFonts w:ascii="Arial" w:hAnsi="Arial" w:cs="Arial"/>
          <w:lang w:val="en-GB"/>
        </w:rPr>
      </w:pPr>
      <w:r w:rsidRPr="00BB4305">
        <w:rPr>
          <w:rFonts w:ascii="Arial" w:hAnsi="Arial" w:cs="Arial"/>
          <w:lang w:val="en-GB"/>
        </w:rPr>
        <w:t xml:space="preserve">In our study, the most frequently isolated strains were Escherichia coli, accounting for 61.2% of ESBL-producing isolates at admission and 63.0% at discharge, as well as 44.1% and 55.6% of carbapenem-resistant isolates at admission and discharge, respectively. These findings are consistent with numerous studies conducted in Togo, across Africa, and globally. Tfifha et al. and Grohs et al. reported prevalences of Escherichia coli of 50% and 54.7%, respectively </w:t>
      </w:r>
      <w:r>
        <w:rPr>
          <w:rFonts w:ascii="Arial" w:hAnsi="Arial" w:cs="Arial"/>
          <w:lang w:val="en-GB"/>
        </w:rPr>
        <w:fldChar w:fldCharType="begin"/>
      </w:r>
      <w:r w:rsidR="00B10927">
        <w:rPr>
          <w:rFonts w:ascii="Arial" w:hAnsi="Arial" w:cs="Arial"/>
          <w:lang w:val="en-GB"/>
        </w:rPr>
        <w:instrText xml:space="preserve"> ADDIN ZOTERO_ITEM CSL_CITATION {"citationID":"oYsHQnO4","properties":{"formattedCitation":"(Atoun et al., 2025; Grohs et al., 2022; Kovacs et al., 2022; Kuissi Kamgaing et al., 2017; Lack et al., 2022; Tfifha et al., 2018)","plainCitation":"(Atoun et al., 2025; Grohs et al., 2022; Kovacs et al., 2022; Kuissi Kamgaing et al., 2017; Lack et al., 2022; Tfifha et al., 2018)","noteIndex":0},"citationItems":[{"id":656,"uris":["http://zotero.org/users/local/FaVS37Do/items/HSHM6K92"],"itemData":{"id":656,"type":"article-journal","abstract":"Introduction\nThe aim of this study was to estimate the prevalence of digestive tract carriage of ESBL-E/CPE among patients having consulted or been hospitalized in two university hospitals in Lomé in 2023.\nMethods\nA cross-sectional study was conducted from January to June 2023. Rectal swabs were collected from 230 participants (100 in maternity, 50 in pediatrics, 50 in trauma-orthopedics, and 30 in intensive care).\nResults\nMedian age was four years for children and 30 years for adults. Overall prevalence of ESBL-E carriage was 59.6 %, while that of CPB was 6.1 %. Carriage was more frequent in hospital settings than in the community (64.6 % vs. 53.0 %). The main isolated species were Escherichia coli (95.6 %) and Klebsiella pneumoniae (27.7 %). Hospitalization units were associated with multidrug-resistant bacteria carriage.\nConclusion\nThese findings highlight a high prevalence of digestive tract carriage in hospital as well as community settings.","container-title":"Infectious Diseases Now","DOI":"10.1016/j.idnow.2025.105160","ISSN":"2666-9919","issue":"7","journalAbbreviation":"Infectious Diseases Now","page":"105160","source":"ScienceDirect","title":"Prevalence of digestive carriage of multi-drug resistant enterobacterales in hospitalized and community-based patients in Togo: a prospective study","title-short":"Prevalence of digestive carriage of multi-drug resistant enterobacterales in hospitalized and community-based patients in Togo","volume":"55","author":[{"family":"Atoun","given":"Rogatien Comlan"},{"family":"Youa","given":"Iman Frédéric"},{"family":"Bawe","given":"Lidaw Déassoua"},{"family":"Tchaou","given":"Isidore"},{"family":"Madera","given":"Bodombossou"},{"family":"Kotosso","given":"Awereou"},{"family":"Bleibtreu","given":"Alexandre"},{"family":"Adedjouma","given":"Taïssiri"},{"family":"Bedekelabou","given":"André Pouwedeou"},{"family":"Tchédié","given":"Jules"},{"family":"Siliadin","given":"Yvette"},{"family":"Cardinale","given":"Eric"},{"family":"Lefevre","given":"Laurence Armand"},{"family":"Gilles","given":"Brücker"},{"family":"Mounerou","given":"Salou"},{"family":"Dagnra","given":"Claver Anoumou"},{"family":"Ekouevi","given":"Didier Koumavi"},{"family":"Salmon","given":"Dominique"}],"issued":{"date-parts":[["2025",11,1]]}}},{"id":560,"uris":["http://zotero.org/users/local/FaVS37Do/items/LJPATVYY"],"itemData":{"id":560,"type":"article-journal","abstract":"Background: High prevalence of infections and associated antibiotherapy may put children at increased risk for development of multidrug-resistance (MDR), mostly to bacterial infections. The objective of this study therefore was to determine the prevalence of gastrointestinal carriage of MDR Enterobacteriaceae among hospitalized children in the Paediatric department of Sylvanus Olympio University Hospital, Lomé, Togo.Methodology: A descriptive cross-sectional study was carried out on randomly selected hospitalized children in the Paediatric wards of the hospital from November 03 to November 10, 2020, after obtaining informed consent from their parents/guardians. Rectal swabs and stool samples were collected from each participant and cultured for isolation of members of the family Enterobacteriaceae on Hektoen enteric agar containing 4 µg/L cefotaxime, which was incubated aerobically at 37oC for 24 hours. The isolates were identified using in-house biochemical tests. Antibiotic susceptibility test (AST) of each isolate to a panel of antibiotics including ertapenem and imipenem was done by the disc diffusion method and interpreted according to the European Committee on Antimicrobial Susceptibility Testing (EUCAST) clinical breakpoints version 2020 V.1.1. ESBL production was detected by the double-disc synergy test of amoxicillin and clavulanic acid, and resistance to carbapenem was inferred by resistance to ertapenem and imipenem discs in the AST. Multi-drug resistance (MDR) was defined as resistance to at least three families of antibiotics. Statistical analysis of data was carried out on Excel 2010 and EPI INFO 7.2 and p value &amp;lt; 0.05 was considered to be statistical significance. Results: A total of 70 hospitalized children during the study period were randomly recruited with an average age of 4 years 3 days and a range of 1 day to 18 years. The male gender was predominant (54.3%) with a M: F ratio of 1.2. Samples were culture positive in 85.7% (60/70) and a total of 72 species of Enterobacteriaceae were isolated in 93.3% (56/60) of these cultures. Escherichia coli was the most frequently isolated species(56.9%, 41/72). More than 90% (65/72) of the isolates were resistant to ampicillin, 58.3% (42/72) to third generation cephalosporins, 59.7% (43/72) to fourth generation cephalosporins, 43% (31/72) to amino\u0002glycosides, 55.6% (40/72) were multi-drug resistant, 48.6% (35/72) were ESBL-producing strains, and 6.9% (5/72) were carbapenem resistant. Eighty-three percent (29/35) of ESBL-producing and all the carbapenem resistant isolates (5/5) were recovered from children on antibiotic therapy. The prevalence of ESBL-producing phenotypes among culture-positive children on antibiotic treatment (72.5%, 29/40) was significantly higher than among culture-positive children not on antibiotic treatment (20.0%, 4/20), indicating that antibiotic therapy was significantly associated with carriage of MDR isolates (OR=10.545, 95% CI=2.882-38.590, p=0.0002). Conclusion: The high faecal carriage rate of MDR Enterobacteriaceae, which are all ESBL-producing strains, in this study is worrying. There is urgent need to develop measures to monitor and limit the spread of these MDR organisms in children and the community in Togo.","container-title":"African Journal of Clinical and Experimental Microbiology","DOI":"10.4314/ajcem.v23i1.7","ISSN":"1595-689X","issue":"1","language":"en","license":"Copyright (c) 0","note":"number: 1","page":"49-56","source":"www.ajol.info","title":"Faecal carriage of multi-drug resistant Enterobacteriaceae in hospitalized children at University Teaching Hospital Sylvanus Olympio of Lomé, Togo","volume":"23","author":[{"family":"Lack","given":"F."},{"family":"Tsogbalé","given":"A."},{"family":"Doumegno","given":"J. K."},{"family":"Dossim","given":"S."},{"family":"Dagnra","given":"A."},{"family":"Salou","given":"M."}],"issued":{"date-parts":[["2022",1,31]]}}},{"id":533,"uris":["http://zotero.org/users/local/FaVS37Do/items/YYJIV5GE"],"itemData":{"id":533,"type":"article-journal","abstract":"The pandemic spread of multidrug-resistant (MDR) bacteria (i.e., methicillin-resistant Staphylococcus aureus (MRSA), extended-spectrum b-lactamase-producing Enterobacteriaceae (ESBLPE), vancomycin-resistant enterococci, carbapenemase-producing Enterobacteriaceae (CPE), multiresistant Pseudomonas aeruginosa and multiresistant Acinetobacter baumannii) pose a threat to healthcare Worldwide. We found limited data of MDR bacteria in pediatric patients hospitalized in Tunisian tertiary healthcare.The aim of the study is to evaluate the acquisition rate of MDR acquisition during hospitalization and to explore some of the associated risk factors for both carriage and acquisition at the pediatric department, Sahloul University Hospital. During September and October 2016, newly admitted patients were screened, at admission, during care and at discharge. Risk factors for colonization were explored by multivariate analysis. Of 112 newly admitted patients, 8.92% were colonized with at least one MDR. No risk factor was identified at admission. During hospitalization, five newly acquisition MDR (4.9%) were detected and eight (7.84%) at discharge. The specie most frequently detected on admission was Escherichia coli (50%), whereas, on discharge, Escherichia coli and K. pneumoniae were the species most frequently detected (52.7%). The pediatric intensive care unit (PICU) hospitalization, the length of hospital stay (more than 3days) and age under 2 years were identified as risk factor for acquisition of MDR during hospitalization. We identified several independent risk factors for contracting MDR bacteria during hospitalization in a tertiary pediatric department. The incidence of symptomatic MDR Infection among those colonized should be under close surveillance and long-term screening for those children is required. An institutional screening program for MDR especially in PICU might be discussed in regards to cost effectiveness.Keywords: Children; colonization; multidrug resistance; hospitalization","container-title":"Libyan Journal of Medicine","DOI":"10.1080/19932820.2017.1419047","ISSN":"1819-6357","issue":"1","language":"en","license":"Copyright (c)","note":"number: 1","source":"www.ajol.info","title":"Carriage of multidrug-resistant bacteria among pediatric patients before and during their hospitalization in a tertiary pediatric unit in Tunisia","URL":"https://www.ajol.info/index.php/ljm/article/view/165481","volume":"13","author":[{"family":"Tfifha","given":"Miniar"},{"family":"Ferjani","given":"Asma"},{"family":"Mallouli","given":"Manel"},{"family":"Mlika","given":"Nesrine"},{"family":"Abroug","given":"Saoussen"},{"family":"Boukadida","given":"Jalel"}],"accessed":{"date-parts":[["2025",6,19]]},"issued":{"date-parts":[["2018",1,23]]}}},{"id":191,"uris":["http://zotero.org/users/local/FaVS37Do/items/QAK5FSD6"],"itemData":{"id":191,"type":"article-journal","abstract":"Résumé\nIntroduction\nL’objectif est de rechercher la présence de germes nosocomiaux multirésistants dans la flore digestive des nouveau-nés hospitalisés.\nMéthodologie\nÉtude prospective, incluant 51 nouveau-nés ayant une coproculture de la première selle et des selles à j15 de vie positive à un germe nosocomial multirésistant. La colonie suspecte devait avoir une concentration&gt;1010 bactéries/gramme de selles.\nRésultats\nL’âge moyen était de 35,5±4,3 SA. La prématurité était observée dans 39,21 % de cas. Le poids moyen était de 2346,17±1022,5g. La rupture prématurée des membranes était présente dans 45,09 % des cas. Une antibiothérapie était administrée à l’admission dans 76,90 % des cas. La première alimentation était faite avec un substitut de lait maternel dans 76,50 % des cas. L’analyse des premières selles montrait la présence de bactéries multirésistantes et de Candida albicans respectivement dans 7,84 % et 11,76 % des cas. À j15 de vie, 70,59 % avaient un portage digestif de germes multirésistants. C. albicans était le plus fréquent (25 %), suivi d’Escherichia coli (22,22 %) dont 3 producteurs de bêtalactamase à spectre élargi. Une translocation digestive était observée dans 30,56 % de cas. Le décès survenait chez trois nouveau-nés, dû à E. coli K1 BLSE dans un cas et dans deux cas, à C. albicans. La prématurité (p&lt;0,001) et l’alimentation artificielle (p&lt;0,001) représentaient les principaux facteurs d’apparition des germes nosocomiaux dans les selles.\nConclusions\nLa maîtrise des facteurs de risque d’infection nosocomiale pour une prise en charge préventive est primordiale.\nSummary\nIntroduction\nThe aim of this study was to investigate the multiresistant nosocomial germs in hospitalized newborns digestive flora.\nMethodology\nWe conducted a prospective study, including 51 infants with the first 1 saddle and the j15 of life stool positives for multi-resistant nosocomial germs. To be considered, the stool bacterial load had to be above 1010 bacteria/gram.\nResults\nInfants average age was 35.5±4.3 weeks. In total, 39.21% of cases were born before term. Their average weight was 2.3±1kg. Premature rupture of the membranes was present in 45.1% of cases. In total, 76.9% of cases received an antibiotic therapy. In total, 76.5% of cases were put on breast milk substitute directly after birth. The first stool analysis showed the presence of multi-resistant bacteria and Candida albicans respectively in 7.8% and 11.8% of the cases, 70.6% of infants carried multiresistant germs at j15 of life. C. albicans was the most frequent (25%), followed by Escherichia coli (22.2%). E. coli train isolated from 3 infants beta-lactamase producers. Among them, 30.6% had a digestive translocation. Death occurred in 3 infants, due to E. coli K1 beta-lactamase producers in one case and C. albicans in two cases. Prematurity (P&lt;0.001) and artificial feeding (P&lt;0.001) were the main factors influencing the digestive flora.\nConclusions\nThe mastery of nosocomial infections risk for preventive care is paramount.","container-title":"Journal de Pédiatrie et de Puériculture","DOI":"10.1016/j.jpp.2017.09.013","ISSN":"0987-7983","issue":"5","journalAbbreviation":"Journal de Pédiatrie et de Puériculture","page":"193-200","source":"ScienceDirect","title":"Colonisation digestive par des germes nosocomiaux des nouveau-nés hospitalisés au CHU d’Angondjé : aspects épidémiologiques et facteurs de risque","title-short":"Colonisation digestive par des germes nosocomiaux des nouveau-nés hospitalisés au CHU d’Angondjé","volume":"30","author":[{"family":"Kuissi Kamgaing","given":"E."},{"family":"Minto’o Rogombé","given":"S."},{"family":"Mymbila","given":"M."},{"family":"Mengue M’ella","given":"M."},{"family":"Koko","given":"J."},{"family":"Ategbo","given":"S."}],"issued":{"date-parts":[["2017",11,1]]}}},{"id":516,"uris":["http://zotero.org/users/local/FaVS37Do/items/PDS2UEBR"],"itemData":{"id":516,"type":"article-journal","abstract":"AbstractObjectives. Since 2003, incidences of carbapenemase-producing Gram-negative bacilli (CP-GNB) and vancomycin-resistant Enterococcus faecium (VRE) ha","container-title":"Journal of Antimicrobial Chemotherapy","DOI":"10.1093/jac/dkac289","ISSN":"0305-7453","issue":"10","journalAbbreviation":"J Antimicrob Chemother","language":"en","note":"publisher: Oxford Academic","page":"2667-2678","source":"academic.oup.com","title":"Faecal carriage of multidrug-resistant bacteria and associated risk factors: results from a point prevalence study","title-short":"Faecal carriage of multidrug-resistant bacteria and associated risk factors","volume":"77","author":[{"family":"Grohs","given":"Patrick"},{"family":"Vilfaillot","given":"Aurélie"},{"family":"Zahar","given":"Jean Ralph"},{"family":"Barbut","given":"Frédéric"},{"family":"Frange","given":"Pierre"},{"family":"Casetta","given":"Anne"},{"family":"Moulin","given":"Véronique"},{"family":"Lawrence","given":"Christine"},{"family":"Baune","given":"Patricia"},{"family":"Bourgeois","given":"Cléo"},{"family":"Bouffier","given":"Axel"},{"family":"Laussucq","given":"Claudine"},{"family":"Sienzonit","given":"Lydia"},{"family":"Picard","given":"Simon"},{"family":"Podglajen","given":"Isabelle"},{"family":"Kassis-Chikhani","given":"Najiby"}],"issued":{"date-parts":[["2022",9,30]]}}},{"id":535,"uris":["http://zotero.org/users/local/FaVS37Do/items/24F7X3Y6"],"itemData":{"id":535,"type":"article-journal","abstract":"Neonatal bloodstream infections (BSI) can lead to sepsis, with high morbidity and mortality, particularly in low-income settings. The high prevalence of third-generation cephalosporin-resistant organisms (3GC-RO) complicates the management of BSI. Whether BSI is linked to carriage of 3GC-RO, or to acquisition from the hospital environment is important for infection prevention and control, but the relationship remains unclear, especially in low-income settings. At a tertiary hospital in Mwanza, Tanzania, we screened neonatal blood and rectal samples from 200 neonates, and 400 (hospital) environmental samples. We used logistic regression to identify risk factors, and Kolmogorov–Smirnov tests and randomisation analyses to compare distributions of species and resistance patterns to assess potential routes of transmission. We found that BSIs caused by 3GC-RO were frequent (of 59 cases of BSI, 55 were caused by 3GC-RO), as was carriage of 3GC-RO, particularly Escherichia coli, Klebsiella pneumoniae, and Acinetobacter species. In the 28 infants with both a carriage and blood isolate, there were more (4 of 28) isolate pairs of the same species and susceptibility profile than expected by chance (p &lt; 0.05), but most pairs were discordant (24 of 28). Logistic regression models found no association between BSI and carriage with either 3GC-RO or only 3GC-R K. pneumoniae. These analyses suggest that</w:instrText>
      </w:r>
      <w:r w:rsidR="00B10927" w:rsidRPr="00B10927">
        <w:rPr>
          <w:rFonts w:ascii="Arial" w:hAnsi="Arial" w:cs="Arial"/>
          <w:lang w:val="fr-FR"/>
        </w:rPr>
        <w:instrText xml:space="preserve"> carriage of 3GC-RO is not a major driver of BSI caused by 3GC-RO in this setting. Comparison with environmental isolates showed very similar distributions of species and resistance patterns in the carriage, BSI, and the environment. These similar distributions, a high frequency of Acinetobacter spp. isolations, the lack of strong association between carriage and BSI, together with the high proportion of 3GC-RO in BSI all suggest that these neonates acquire multidrug-resistant carriage and blood isolates directly from the hospital environment.","container-title":"Scientific Reports","DOI":"10.1038/s41598-022-11626-6","ISSN":"2045-2322","issue":"1","journalAbbreviation":"Sci Rep","language":"en","license":"2022 The Author(s)","note":"publisher: Nature Publishing Group","page":"8347","source":"www.nature.com","title":"The hospital environment versus carriage: transmission pathways for third-generation cephalosporin-resistant bacteria in blood in neonates in a low-resource country healthcare setting","title-short":"The hospital environment versus carriage","volume":"12","author":[{"family":"Kovacs","given":"Dory"},{"family":"Silago","given":"Vitus"},{"family":"Msanga","given":"Delfina R."},{"family":"Mshana","given":"Stephen E."},{"family":"Seni","given":"Jeremiah"},{"family":"Oravcova","given":"Katarina"},{"family":"Matthews","given":"Louise"}],"issued":{"date-parts":[["2022",5,19]]}}}],"schema":"https://github.com/citation-style-language/schema/raw/master/csl-citation.json"} </w:instrText>
      </w:r>
      <w:r>
        <w:rPr>
          <w:rFonts w:ascii="Arial" w:hAnsi="Arial" w:cs="Arial"/>
          <w:lang w:val="en-GB"/>
        </w:rPr>
        <w:fldChar w:fldCharType="separate"/>
      </w:r>
      <w:r w:rsidR="00B10927" w:rsidRPr="00B10927">
        <w:rPr>
          <w:rFonts w:ascii="Arial" w:hAnsi="Arial" w:cs="Arial"/>
          <w:lang w:val="fr-FR"/>
        </w:rPr>
        <w:t>(Atoun et al., 2025; Grohs et al., 2022; Kovacs et al., 2022; Kuissi Kamgaing et al., 2017; Lack et al., 2022; Tfifha et al., 2018)</w:t>
      </w:r>
      <w:r>
        <w:rPr>
          <w:rFonts w:ascii="Arial" w:hAnsi="Arial" w:cs="Arial"/>
          <w:lang w:val="en-GB"/>
        </w:rPr>
        <w:fldChar w:fldCharType="end"/>
      </w:r>
      <w:r w:rsidRPr="00B10927">
        <w:rPr>
          <w:rFonts w:ascii="Arial" w:hAnsi="Arial" w:cs="Arial"/>
          <w:lang w:val="fr-FR"/>
        </w:rPr>
        <w:t xml:space="preserve">. </w:t>
      </w:r>
      <w:r w:rsidRPr="00BB4305">
        <w:rPr>
          <w:rFonts w:ascii="Arial" w:hAnsi="Arial" w:cs="Arial"/>
          <w:lang w:val="en-GB"/>
        </w:rPr>
        <w:t xml:space="preserve">Indeed, Escherichia coli strains represent an Enterobacteriaceae species that exhibits multiple resistances and is very isolated in human pathology. Labi et al. reported a 41.7% prevalence of Klebsiella pneumoniae, followed by Escherichia coli in only 26.4% of cases </w:t>
      </w:r>
      <w:r>
        <w:rPr>
          <w:rFonts w:ascii="Arial" w:hAnsi="Arial" w:cs="Arial"/>
          <w:lang w:val="en-GB"/>
        </w:rPr>
        <w:fldChar w:fldCharType="begin"/>
      </w:r>
      <w:r w:rsidR="00B10927">
        <w:rPr>
          <w:rFonts w:ascii="Arial" w:hAnsi="Arial" w:cs="Arial"/>
          <w:lang w:val="en-GB"/>
        </w:rPr>
        <w:instrText xml:space="preserve"> ADDIN ZOTERO_ITEM CSL_CITATION {"citationID":"sFvC2KgS","properties":{"formattedCitation":"(Arhoune et al., 2017; Labi et al., 2020)","plainCitation":"(Arhoune et al., 2017; Labi et al., 2020)","noteIndex":0},"citationItems":[{"id":511,"uris":["http://zotero.org/users/local/FaVS37Do/items/SRDHB58N"],"itemData":{"id":511,"type":"article-journal","abstract":"Carriage of multidrug resistant (MDR) Gram-negative bacteria (GN) in hospitalized neonates may increase the risk of difficult-to-treat invasive infections at neonatal intensive care units (NICUs). Data on MDRGN carriage among hospitalized newborns in Africa are limited.We conducted a cross-sectional study at the NICUs of 2 tertiary hospitals in Ghana. Swabs from the axilla, groin, perianal region, and the environment were cultured, GN were identified, and antibiotic susceptibility was tested. We obtained blood culture isolates from neonates with sepsis. Whole-genome sequencing was used to characterize carbapenemase-producing Klebsiella pneumoniae. Typing was done by multilocus sequence typing (MLST) and single nucleotide polymorphism (SNP) analysis.A total of 276 GN were isolated from 228 screened neonates. Pathogenic GN were cultured in 76.8% (175 of 228) of neonates. Klebsiella spp (41.7%; 115 of 276) and Escherichia coli (26.4%; 73 of 276) were the commonest organisms. Carriage rates of MDRGN and third-generation cephalosporin resistant organisms were 49.6% (113 of 228) and 46.1% (105 of 228), respectively. Among Klebsiella spp, 75.6% (87 of 115) phenotypically expressed extended-spectrum β-lactamase activity, whereas 15.6% expressed carbapenemase and harbored bla-OXA-181 and bla-CTX-M-15. Overall, 7.0% (16 of 228) of neonates developed GN bloodstream infection. In 2 of 11 neonates, sequencing showed the same identity between carriage and the bloodstream isolate. Length of stay before specimen collection and antibiotic use were independently associated with carriage rates, which increased from 13% at admission to 42% by day 2 and reached a plateau at 91% by day 15.High carriage rates of MDRGN, including carbapenemase-producing enterobacterales may be an emerging problem in NICUs in Africa.","container-title":"Open Forum Infectious Diseases","DOI":"10.1093/ofid/ofaa109","ISSN":"2328-8957","issue":"4","journalAbbreviation":"Open Forum Infectious Diseases","page":"ofaa109","source":"Silverchair","title":"High Carriage Rates of Multidrug-Resistant Gram-Negative Bacteria in Neonatal Intensive Care Units From Ghana","volume":"7","author":[{"family":"Labi","given":"Appiah-Korang"},{"family":"Bjerrum","given":"Stephanie"},{"family":"Enweronu-Laryea","given":"Christabel C"},{"family":"Ayibor","given":"Prosper K"},{"family":"Nielsen","given":"Karen L"},{"family":"Marvig","given":"Rasmus L"},{"family":"Newman","given":"Mercy J"},{"family":"Andersen","given":"Leif P"},{"family":"Kurtzhals","given":"Jorgen A L"}],"issued":{"date-parts":[["2020",4,1]]}}},{"id":672,"uris":["http://zotero.org/users/local/FaVS37Do/items/JXAPVK5M"],"itemData":{"id":672,"type":"article-journal","abstract":"Objectives\nThe aim of this study was to investigate the faecal carriage and molecular epidemiology of extended-spectrum β-lactamase (ESBL)-producing Enterobacteriaceae (ESBLE) isolated from rectal samples of neonates hospitalised in a neonatal intensive care unit (NICU) of a university hospital in Fez, Morocco.\nMethods\nFrom February–July 2013, all neonates hospitalised in the NICU were screened for ESBLE carriage at discharge. ESBLs were identified by double-disk synergy test, PCR and DNA sequencing analysis. ESBLE were analysed by pulsed-field gel electrophoresis (PFGE), and conjugation was performed by the broth mating method.\nResults\nIn this study, 169 Enterobacteriaceae were collected from 164 neonates. The prevalence of faecal carriage of ESBLE was 58.0% (98/169), predominantly Klebsiella pneumoniae (65/98; 66.3%). A high rate of multiresistance in ESBLE was noted. blaCTX-M-1 group (78.5%) was the most frequent ESBL gene detected, and all isolates harboured the CTX-M-15 variant. The prevalence of carbapenemase-producing Enterobacteriaceae was 1.8%, and blaOXA-48 was the only gene found in these isolates. Sequencing revealed subgroups corresponding to bla(CTX-M-15,TEM-1,TEM-104,SHV-1,SHV-44,SHV-49andSHV-133) genes. Conjugation experiments showed the transferability of blaCTX-M-15 and blaTEM, but not blaSHV. These genes were carried by a high-molecular-weight conjugative plasmid (ca. 125kb). PFGE profiles demonstrated high clonal dissemination of ESBL-positive strains in the NICU.\nConclusions\nThese results demonstrate the existence of high clonal transmission of ESBLE in a Moroccan NICU. This finding provides useful information to implement a screening policy for resistant Enterobacteriaceae among neonates hospitalised in this ward.","container-title":"Journal of Global Antimicrobial Resistance","DOI":"10.1016/j.jgar.2016.11.004","ISSN":"2213-7165","journalAbbreviation":"Journal of Global Antimicrobial Resistance","page":"90-96","source":"ScienceDirect","title":"Rectal carriage of extended-spectrum β-lactamase- and carbapenemase-producing Enterobacteriaceae among hospitalised neonates in a neonatal intensive care unit in Fez, Morocco","volume":"8","author":[{"family":"Arhoune","given":"Btissam"},{"family":"Oumokhtar","given":"Bouchra"},{"family":"Hmami","given":"Fouzia"},{"family":"Barguigua","given":"Abouddihaj"},{"family":"Timinouni","given":"Mohammed"},{"family":"Fakir","given":"Samira","non-dropping-particle":"el"},{"family":"Chami","given":"Fouzia"},{"family":"Bouharrou","given":"Abdelhak"}],"issued":{"date-parts":[["2017",3,1]]}}}],"schema":"https://github.com/citation-style-language/schema/raw/master/csl-citation.json"} </w:instrText>
      </w:r>
      <w:r>
        <w:rPr>
          <w:rFonts w:ascii="Arial" w:hAnsi="Arial" w:cs="Arial"/>
          <w:lang w:val="en-GB"/>
        </w:rPr>
        <w:fldChar w:fldCharType="separate"/>
      </w:r>
      <w:r w:rsidR="00B10927" w:rsidRPr="00B10927">
        <w:rPr>
          <w:rFonts w:ascii="Arial" w:hAnsi="Arial" w:cs="Arial"/>
        </w:rPr>
        <w:t>(Arhoune et al., 2017; Labi et al., 2020)</w:t>
      </w:r>
      <w:r>
        <w:rPr>
          <w:rFonts w:ascii="Arial" w:hAnsi="Arial" w:cs="Arial"/>
          <w:lang w:val="en-GB"/>
        </w:rPr>
        <w:fldChar w:fldCharType="end"/>
      </w:r>
      <w:r w:rsidRPr="00BB4305">
        <w:rPr>
          <w:rFonts w:ascii="Arial" w:hAnsi="Arial" w:cs="Arial"/>
          <w:lang w:val="en-GB"/>
        </w:rPr>
        <w:t>.</w:t>
      </w:r>
    </w:p>
    <w:p w14:paraId="76C1D33A" w14:textId="54690553" w:rsidR="00345A30" w:rsidRPr="00BB4305" w:rsidRDefault="00345A30" w:rsidP="00345A30">
      <w:pPr>
        <w:jc w:val="both"/>
        <w:rPr>
          <w:rFonts w:ascii="Arial" w:hAnsi="Arial" w:cs="Arial"/>
          <w:lang w:val="en-GB"/>
        </w:rPr>
      </w:pPr>
      <w:r w:rsidRPr="00BB4305">
        <w:rPr>
          <w:rFonts w:ascii="Arial" w:hAnsi="Arial" w:cs="Arial"/>
          <w:lang w:val="en-GB"/>
        </w:rPr>
        <w:t>The majority of isolated ESBL strains showed high resistance rates to third- and fourth-generation cephalosporins, with carbapenem resistance ranging from 12.7% to 57.9%. CRE isolates were resistant to ertapenem in 80–100% of cases at admission and 66.7–100% at discharge. These strains showed meropenem resistance ranging from 26.6% at admission to 100% at discharge, while imipenem resistance ranged from 31.3–100% at admission and 32.5–100% at discharge. A resistance to gentamicin was also observed in more than 50% of the isolated strains. These resistance levels significantly compromise p</w:t>
      </w:r>
      <w:r>
        <w:rPr>
          <w:rFonts w:ascii="Arial" w:hAnsi="Arial" w:cs="Arial"/>
          <w:lang w:val="en-GB"/>
        </w:rPr>
        <w:t>a</w:t>
      </w:r>
      <w:r w:rsidRPr="00BB4305">
        <w:rPr>
          <w:rFonts w:ascii="Arial" w:hAnsi="Arial" w:cs="Arial"/>
          <w:lang w:val="en-GB"/>
        </w:rPr>
        <w:t>ediatric care, given that the standard treatment protocol both within the department and nationwide typically involves a combination of third-generation</w:t>
      </w:r>
      <w:r>
        <w:rPr>
          <w:rFonts w:ascii="Arial" w:hAnsi="Arial" w:cs="Arial"/>
          <w:lang w:val="en-GB"/>
        </w:rPr>
        <w:t xml:space="preserve"> </w:t>
      </w:r>
      <w:r w:rsidRPr="00BB4305">
        <w:rPr>
          <w:rFonts w:ascii="Arial" w:hAnsi="Arial" w:cs="Arial"/>
          <w:lang w:val="en-GB"/>
        </w:rPr>
        <w:t xml:space="preserve">cephalosporins (3GC) and gentamicin. The use of this protocol would promote the selection of ESBL-producing strains and their spread within hospitals and the community. In their review, Ruef et al. report a resistance rate exceeding 50% to third-generation cephalosporins (3GC), alongside high resistance to gentamicin [10]. This should lead to a review of empirical antibiotic therapy protocols within our hospitals. In the United States, Islam et al. reported a proportion of isolates resistant to 3GC, </w:t>
      </w:r>
      <w:proofErr w:type="gramStart"/>
      <w:r w:rsidRPr="00BB4305">
        <w:rPr>
          <w:rFonts w:ascii="Arial" w:hAnsi="Arial" w:cs="Arial"/>
          <w:lang w:val="en-GB"/>
        </w:rPr>
        <w:t>in  58</w:t>
      </w:r>
      <w:proofErr w:type="gramEnd"/>
      <w:r w:rsidRPr="00BB4305">
        <w:rPr>
          <w:rFonts w:ascii="Arial" w:hAnsi="Arial" w:cs="Arial"/>
          <w:lang w:val="en-GB"/>
        </w:rPr>
        <w:t xml:space="preserve">% of overall cases, but this varied significantly across study sites ranging from 33% to 100%. Only 4% of their isolates showed intermediate sensitivity to meropenem, which seems low compared to the carbapenem resistance profiles reported in this study </w:t>
      </w:r>
      <w:r w:rsidR="00E611A3">
        <w:rPr>
          <w:rFonts w:ascii="Arial" w:hAnsi="Arial" w:cs="Arial"/>
          <w:lang w:val="en-GB"/>
        </w:rPr>
        <w:fldChar w:fldCharType="begin"/>
      </w:r>
      <w:r w:rsidR="00E611A3">
        <w:rPr>
          <w:rFonts w:ascii="Arial" w:hAnsi="Arial" w:cs="Arial"/>
          <w:lang w:val="en-GB"/>
        </w:rPr>
        <w:instrText xml:space="preserve"> ADDIN ZOTERO_ITEM CSL_CITATION {"citationID":"R9ZCY86g","properties":{"formattedCitation":"(Islam et al., 2018)","plainCitation":"(Islam et al., 2018)","noteIndex":0},"citationItems":[{"id":665,"uris":["http://zotero.org/users/local/FaVS37Do/items/APZPE2BC"],"itemData":{"id":665,"type":"article-journal","container-title":"Journal of the Pediatric Infectious Diseases Society","DOI":"10.1093/jpids/pix045","ISSN":"2048-7193, 2048-7207","issue":"3","language":"en","license":"https://academic.oup.com/journals/pages/open_access/funder_policies/chorus/standard_publication_model","page":"234-240","source":"DOI.org (Crossref)","title":"Intestinal Carriage of Third-Generation Cephalosporin-Resistant and Extended-Spectrum β-Lactamase-Producing Enterobacteriaceae in Healthy US Children","volume":"7","author":[{"family":"Islam","given":"Shamim"},{"family":"Selvarangan","given":"Rangaraj"},{"family":"Kanwar","given":"Neena"},{"family":"McHenry","given":"Rendie"},{"family":"Chappell","given":"James D"},{"family":"Halasa","given":"Natasha"},{"family":"Wikswo","given":"Mary E"},{"family":"Payne","given":"Daniel C"},{"family":"Azimi","given":"Parvin H"},{"family":"McDonald","given":"L Clifford"},{"family":"Gomez-Duarte","given":"Oscar G"}],"issued":{"date-parts":[["2018",8,17]]}}}],"schema":"https://github.com/citation-style-language/schema/raw/master/csl-citation.json"}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(Islam et al., 2018)</w:t>
      </w:r>
      <w:r w:rsidR="00E611A3">
        <w:rPr>
          <w:rFonts w:ascii="Arial" w:hAnsi="Arial" w:cs="Arial"/>
          <w:lang w:val="en-GB"/>
        </w:rPr>
        <w:fldChar w:fldCharType="end"/>
      </w:r>
      <w:r w:rsidRPr="00BB4305">
        <w:rPr>
          <w:rFonts w:ascii="Arial" w:hAnsi="Arial" w:cs="Arial"/>
          <w:lang w:val="en-GB"/>
        </w:rPr>
        <w:t xml:space="preserve">. </w:t>
      </w:r>
      <w:r w:rsidR="00E611A3">
        <w:rPr>
          <w:rFonts w:ascii="Arial" w:hAnsi="Arial" w:cs="Arial"/>
          <w:lang w:val="en-GB"/>
        </w:rPr>
        <w:t>H</w:t>
      </w:r>
      <w:r w:rsidR="00E611A3" w:rsidRPr="00BB4305">
        <w:rPr>
          <w:rFonts w:ascii="Arial" w:hAnsi="Arial" w:cs="Arial"/>
          <w:lang w:val="en-GB"/>
        </w:rPr>
        <w:t xml:space="preserve">igh resistance rates to carbapenems </w:t>
      </w:r>
      <w:r w:rsidR="00E611A3">
        <w:rPr>
          <w:rFonts w:ascii="Arial" w:hAnsi="Arial" w:cs="Arial"/>
          <w:lang w:val="en-GB"/>
        </w:rPr>
        <w:t xml:space="preserve">was </w:t>
      </w:r>
      <w:r w:rsidRPr="00BB4305">
        <w:rPr>
          <w:rFonts w:ascii="Arial" w:hAnsi="Arial" w:cs="Arial"/>
          <w:lang w:val="en-GB"/>
        </w:rPr>
        <w:t xml:space="preserve">already reported in 2019, ranging from 5.5% to </w:t>
      </w:r>
      <w:r w:rsidRPr="00BB4305">
        <w:rPr>
          <w:rFonts w:ascii="Arial" w:hAnsi="Arial" w:cs="Arial"/>
          <w:lang w:val="en-GB"/>
        </w:rPr>
        <w:lastRenderedPageBreak/>
        <w:t>25% for imipenem and 21.9% to 50% for ertapenem</w:t>
      </w:r>
      <w:r w:rsidR="00E611A3">
        <w:rPr>
          <w:rFonts w:ascii="Arial" w:hAnsi="Arial" w:cs="Arial"/>
          <w:lang w:val="en-GB"/>
        </w:rPr>
        <w:fldChar w:fldCharType="begin"/>
      </w:r>
      <w:r w:rsidR="00E611A3">
        <w:rPr>
          <w:rFonts w:ascii="Arial" w:hAnsi="Arial" w:cs="Arial"/>
          <w:lang w:val="en-GB"/>
        </w:rPr>
        <w:instrText xml:space="preserve"> ADDIN ZOTERO_ITEM CSL_CITATION {"citationID":"AvAMwFGk","properties":{"formattedCitation":"(Godonou et al., 2022)","plainCitation":"(Godonou et al., 2022)","noteIndex":0},"citationItems":[{"id":562,"uris":["http://zotero.org/users/local/FaVS37Do/items/AHYEW5QZ"],"itemData":{"id":562,"type":"article-journal","abstract":"Background: Extended-spectrum beta-lactamase producing Enterobacteriaceae (ESBL-PE) are a global health concern, associated with increased morbidity and mortality. Even in the absence of infections, colonization by these pathogens is still a great threat because of the risk of cross transfer among hospitalized patients. Faecal carriage of ESBL-PE remained poorly documented in Africa. This study aimed to determine faecal carriage rate of ESBL-PE, factors associated with carriage, and antimicrobial susceptibility of the strains among hospitalized patients at Sylvanus Olympio Teaching Hospitals (CHU SO) in Lomé, Togo.\nMethodology: This was a cross-sectional study of 105 randomly selected hospitalized patients between September and November 2019. Socio-demographic and clinical data as well as rectal swabs were collected after obtaining the consent of the selected participants. Rectal swabs were cultured on selective bromocresol purple (BCP) lactose agar containing 6µg/l ceftazidime, for isolation of Enterobacteriaceae. Identification of each isolate was performed using Uriselect 4 medium and API 20E. Antibiotic susceptibility of the bacterial isolates was performed by the Bauer-Kirby agar disc diffusion test and interpreted according to CASFM-EUCAST recommendations.\nResults: The faecal carriage rate of ESBL-PE among selected hospitalized patients was 80.9% (85/105). Escherichia coli was the most frequent bacteria 69.5% (73/105), followed by Klebsiella pneumoniae 22.8% (24/105). The antibiotic profile of ESBL producing Escherichia coli showed resistance to amoxycillin+clavulanic acid (72.6%), ticarcillin+clavulanic acid (82.2%), piperacillin+tazobactam (30.1%), cefoxitin (30.1%) ciprofloxacin (84.9%), levofloxacin (76.7%), nalidixic acid (83.6%), chloramphenicol (26.0%), gentamicin (49.3%), sulfamethoxazole-trimethoprim (86.3%), imipenem (5.5%), and ertapenem (21.9%). All (100%) isolates were sensitive to amikacin and fosfomycin. None of the characteristics or risk factors assessed was significantly associated with faecal carriage of ESBL-PE.\nConclusion: Faecal carriage rate of ESBL-PE in these hospitalized patients was very high, but no factor was associated with carriage of ESBL-PE among the study population. Implementation of infection control measures, and surveillance are needed to limit the spread of these resistant pathogens within CHU SO healthcare facilities.","container-title":"African Journal of Clinical and Experimental Microbiology","DOI":"10.4314/ajcem.v23i1.6","ISSN":"1595-689X","issue":"1","language":"en","license":"Copyright (c) 0","note":"number: 1","page":"40-48","source":"www.ajol.info","title":"High faecal carriage of extended-spectrum beta-lactamase producing Enterobacteriaceae (ESBL-PE) among hospitalized patients at Sylvanus Olympio Teaching Hospital, Lomé, Togo in 2019","volume":"23","author":[{"family":"Godonou","given":"A. M."},{"family":"Lack","given":"F."},{"family":"Gbeasor-Komlanvi","given":"F. A."},{"family":"Konlani","given":"L."},{"family":"Dossim","given":"S."},{"family":"Ameyapoh","given":"Y. A."},{"family":"Ekouevi","given":"K."},{"family":"Dagnra","given":"A. Y."},{"family":"Salou","given":"M."}],"issued":{"date-parts":[["2022",1,31]]}}}],"schema":"https://github.com/citation-style-language/schema/raw/master/csl-citation.json"} </w:instrText>
      </w:r>
      <w:r w:rsidR="00E611A3">
        <w:rPr>
          <w:rFonts w:ascii="Arial" w:hAnsi="Arial" w:cs="Arial"/>
          <w:lang w:val="en-GB"/>
        </w:rPr>
        <w:fldChar w:fldCharType="separate"/>
      </w:r>
      <w:r w:rsidR="00E611A3" w:rsidRPr="00E611A3">
        <w:rPr>
          <w:rFonts w:ascii="Arial" w:hAnsi="Arial" w:cs="Arial"/>
        </w:rPr>
        <w:t>(Godonou et al., 2022)</w:t>
      </w:r>
      <w:r w:rsidR="00E611A3">
        <w:rPr>
          <w:rFonts w:ascii="Arial" w:hAnsi="Arial" w:cs="Arial"/>
          <w:lang w:val="en-GB"/>
        </w:rPr>
        <w:fldChar w:fldCharType="end"/>
      </w:r>
      <w:r w:rsidRPr="00BB4305">
        <w:rPr>
          <w:rFonts w:ascii="Arial" w:hAnsi="Arial" w:cs="Arial"/>
          <w:lang w:val="en-GB"/>
        </w:rPr>
        <w:t xml:space="preserve">. In Togo in 2018, Nikiema et al. reported total sensitivity to carbapenems for the ESBL strains isolated in their study. This demonstrates that beta-lactam resistance is constantly evolving in our country, and reserve molecules may soon no longer be a viable option when resistance to 3GC occurs </w:t>
      </w:r>
      <w:r>
        <w:rPr>
          <w:rFonts w:ascii="Arial" w:hAnsi="Arial" w:cs="Arial"/>
          <w:lang w:val="en-GB"/>
        </w:rPr>
        <w:fldChar w:fldCharType="begin"/>
      </w:r>
      <w:r w:rsidR="00B10927">
        <w:rPr>
          <w:rFonts w:ascii="Arial" w:hAnsi="Arial" w:cs="Arial"/>
          <w:lang w:val="en-GB"/>
        </w:rPr>
        <w:instrText xml:space="preserve"> ADDIN ZOTERO_ITEM CSL_CITATION {"citationID":"3AoAiwRX","properties":{"formattedCitation":"(Nikiema Pessinaba et al., 2018)","plainCitation":"(Nikiema Pessinaba et al., 2018)","noteIndex":0},"citationItems":[{"id":704,"uris":["http://zotero.org/users/local/FaVS37Do/items/S9K7WN5K"],"itemData":{"id":704,"type":"article-journal","container-title":"Médecine et Maladies Infectieuses","DOI":"10.1016/j.medmal.2018.07.004","ISSN":"0399-077X","issue":"8","journalAbbreviation":"Médecine et Maladies Infectieuses","page":"551-554","source":"ScienceDirect","title":"Screening for extended-spectrum beta-lactamase-producing Enterobacteriaceae intestinal carriage among children aged under five in Lomé, Togo","volume":"48","author":[{"family":"Nikiema Pessinaba","given":"C."},{"family":"Landoh","given":"D. E."},{"family":"Dossim","given":"S."},{"family":"Bidjada","given":"B."},{"family":"Kere-Banla","given":"A."},{"family":"Tamekloe","given":"T. A."},{"family":"Doumbia","given":"T."},{"family":"Douti","given":"K."},{"family":"Bakonde","given":"B. V."},{"family":"Segbena","given":"A. Y."}],"issued":{"date-parts":[["2018",12,1]]}}}],"schema":"https://github.com/citation-style-language/schema/raw/master/csl-citation.json"} </w:instrText>
      </w:r>
      <w:r>
        <w:rPr>
          <w:rFonts w:ascii="Arial" w:hAnsi="Arial" w:cs="Arial"/>
          <w:lang w:val="en-GB"/>
        </w:rPr>
        <w:fldChar w:fldCharType="separate"/>
      </w:r>
      <w:r w:rsidR="00B10927" w:rsidRPr="00B10927">
        <w:rPr>
          <w:rFonts w:ascii="Arial" w:hAnsi="Arial" w:cs="Arial"/>
        </w:rPr>
        <w:t>(Nikiema Pessinaba et al., 2018)</w:t>
      </w:r>
      <w:r>
        <w:rPr>
          <w:rFonts w:ascii="Arial" w:hAnsi="Arial" w:cs="Arial"/>
          <w:lang w:val="en-GB"/>
        </w:rPr>
        <w:fldChar w:fldCharType="end"/>
      </w:r>
      <w:r w:rsidRPr="00BB4305">
        <w:rPr>
          <w:rFonts w:ascii="Arial" w:hAnsi="Arial" w:cs="Arial"/>
          <w:lang w:val="en-GB"/>
        </w:rPr>
        <w:t>.</w:t>
      </w:r>
    </w:p>
    <w:p w14:paraId="04D1422C" w14:textId="77777777" w:rsidR="00345A30" w:rsidRPr="00BB4305" w:rsidRDefault="00345A30" w:rsidP="00345A30">
      <w:pPr>
        <w:pStyle w:val="ListParagraph"/>
        <w:ind w:left="0"/>
        <w:jc w:val="both"/>
        <w:rPr>
          <w:rFonts w:ascii="Arial" w:hAnsi="Arial" w:cs="Arial"/>
          <w:sz w:val="20"/>
          <w:szCs w:val="20"/>
          <w:lang w:val="en-GB"/>
        </w:rPr>
      </w:pPr>
      <w:r w:rsidRPr="00BB4305">
        <w:rPr>
          <w:rFonts w:ascii="Arial" w:hAnsi="Arial" w:cs="Arial"/>
          <w:sz w:val="20"/>
          <w:szCs w:val="20"/>
          <w:lang w:val="en-GB"/>
        </w:rPr>
        <w:t>Numerous studies conducted in Togo demonstrate the prevalence of digestive carriage of multi-drug resistant Enterobacteriaceae; however, this study focuses specifically on the vulnerable population of children, and particularly newborns. It also allows for the assessment of acquisition dynamics for these multi-drug resistant germs by performing double swabbing at both admission and discharge.</w:t>
      </w:r>
    </w:p>
    <w:p w14:paraId="33D31D9B" w14:textId="47EB3EC6" w:rsidR="003D7AC9" w:rsidRPr="004E3CC9" w:rsidRDefault="00345A30" w:rsidP="004E3CC9">
      <w:pPr>
        <w:pStyle w:val="ListParagraph"/>
        <w:ind w:left="0" w:hanging="348"/>
        <w:jc w:val="both"/>
        <w:rPr>
          <w:rFonts w:ascii="Arial" w:hAnsi="Arial" w:cs="Arial"/>
          <w:sz w:val="20"/>
          <w:szCs w:val="20"/>
          <w:lang w:val="en-GB"/>
        </w:rPr>
      </w:pPr>
      <w:r>
        <w:rPr>
          <w:rFonts w:ascii="Arial" w:hAnsi="Arial" w:cs="Arial"/>
          <w:sz w:val="20"/>
          <w:szCs w:val="20"/>
          <w:lang w:val="en-GB"/>
        </w:rPr>
        <w:t xml:space="preserve">      </w:t>
      </w:r>
      <w:r w:rsidRPr="00BB4305">
        <w:rPr>
          <w:rFonts w:ascii="Arial" w:hAnsi="Arial" w:cs="Arial"/>
          <w:sz w:val="20"/>
          <w:szCs w:val="20"/>
          <w:lang w:val="en-GB"/>
        </w:rPr>
        <w:t xml:space="preserve">The limitation of this study lies in the failure to account for previous antibiotic therapy in the included children and the lack of identification of specific resistance genes. We did not </w:t>
      </w:r>
      <w:proofErr w:type="gramStart"/>
      <w:r w:rsidRPr="00BB4305">
        <w:rPr>
          <w:rFonts w:ascii="Arial" w:hAnsi="Arial" w:cs="Arial"/>
          <w:sz w:val="20"/>
          <w:szCs w:val="20"/>
          <w:lang w:val="en-GB"/>
        </w:rPr>
        <w:t>take into account</w:t>
      </w:r>
      <w:proofErr w:type="gramEnd"/>
      <w:r w:rsidRPr="00BB4305">
        <w:rPr>
          <w:rFonts w:ascii="Arial" w:hAnsi="Arial" w:cs="Arial"/>
          <w:sz w:val="20"/>
          <w:szCs w:val="20"/>
          <w:lang w:val="en-GB"/>
        </w:rPr>
        <w:t xml:space="preserve"> environmental and hygiene factors, which are likely risk factors in the acquisition and transmission of multi-drug resistant strains.</w:t>
      </w:r>
      <w:r w:rsidR="00E611A3">
        <w:rPr>
          <w:rFonts w:ascii="Arial" w:hAnsi="Arial" w:cs="Arial"/>
          <w:sz w:val="20"/>
          <w:szCs w:val="20"/>
          <w:lang w:val="en-GB"/>
        </w:rPr>
        <w:t xml:space="preserve"> </w:t>
      </w:r>
      <w:r w:rsidRPr="00BB4305">
        <w:rPr>
          <w:rFonts w:ascii="Arial" w:hAnsi="Arial" w:cs="Arial"/>
          <w:sz w:val="20"/>
          <w:szCs w:val="20"/>
          <w:lang w:val="en-GB"/>
        </w:rPr>
        <w:t>The high loss to follow-up rate, reaching 34.8%, hindered a robust comparison of the data.</w:t>
      </w:r>
    </w:p>
    <w:p w14:paraId="6C40B882" w14:textId="77777777" w:rsidR="003D7AC9" w:rsidRDefault="003D7AC9" w:rsidP="00441B6F">
      <w:pPr>
        <w:jc w:val="both"/>
        <w:rPr>
          <w:rFonts w:ascii="Arial" w:hAnsi="Arial" w:cs="Arial"/>
          <w:u w:val="single"/>
          <w:lang w:val="en-GB" w:eastAsia="en-GB"/>
        </w:rPr>
      </w:pPr>
    </w:p>
    <w:p w14:paraId="58947038" w14:textId="66E7AC89" w:rsidR="00B01FCD" w:rsidRDefault="0079236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1A1E6EA" w14:textId="77777777" w:rsidR="00790ADA" w:rsidRPr="00FB3A86" w:rsidRDefault="00790ADA" w:rsidP="00441B6F">
      <w:pPr>
        <w:pStyle w:val="ConcHead"/>
        <w:spacing w:after="0"/>
        <w:jc w:val="both"/>
        <w:rPr>
          <w:rFonts w:ascii="Arial" w:hAnsi="Arial" w:cs="Arial"/>
        </w:rPr>
      </w:pPr>
    </w:p>
    <w:p w14:paraId="1FD4668D" w14:textId="77777777" w:rsidR="0079236C" w:rsidRPr="00BB4305" w:rsidRDefault="0079236C" w:rsidP="0079236C">
      <w:pPr>
        <w:jc w:val="both"/>
        <w:rPr>
          <w:rFonts w:ascii="Arial" w:hAnsi="Arial" w:cs="Arial"/>
          <w:lang w:val="en-GB"/>
        </w:rPr>
      </w:pPr>
      <w:r w:rsidRPr="00BB4305">
        <w:rPr>
          <w:rFonts w:ascii="Arial" w:hAnsi="Arial" w:cs="Arial"/>
          <w:lang w:val="en-GB"/>
        </w:rPr>
        <w:t xml:space="preserve">This study highlights the severity of MDR Enterobacteriaceae digestive carriage, given the high prevalence rate observed in this study. Escherichia coli was the most common strain isolated at both admission and discharge. Most carriers at admission were older children. There appears to be a link between age, previous antibiotic use, and the carriage of these germs Newborns were the population that acquired the most strains following antibiotic therapy and hospitalization. A study on the mother-to-child transmission of multi-drug resistant organisms would help clarify the presence of such isolates at such an early age </w:t>
      </w:r>
      <w:proofErr w:type="gramStart"/>
      <w:r w:rsidRPr="00BB4305">
        <w:rPr>
          <w:rFonts w:ascii="Arial" w:hAnsi="Arial" w:cs="Arial"/>
          <w:lang w:val="en-GB"/>
        </w:rPr>
        <w:t>and  could</w:t>
      </w:r>
      <w:proofErr w:type="gramEnd"/>
      <w:r w:rsidRPr="00BB4305">
        <w:rPr>
          <w:rFonts w:ascii="Arial" w:hAnsi="Arial" w:cs="Arial"/>
          <w:lang w:val="en-GB"/>
        </w:rPr>
        <w:t xml:space="preserve"> also explain how antibiotic use in the first days of life selects for resistant strains already present in low abundance within the children's microbiota. In light of these findings, it appears that an improvement in empirical antibiotic therapy protocols is essential. The risk of cross-transmission and community-wide spread of multi-drug resistant strains is significant.</w:t>
      </w:r>
      <w:r w:rsidRPr="00BB4305">
        <w:rPr>
          <w:lang w:val="en-GB"/>
        </w:rPr>
        <w:t xml:space="preserve"> </w:t>
      </w:r>
      <w:r w:rsidRPr="00BB4305">
        <w:rPr>
          <w:rFonts w:ascii="Arial" w:hAnsi="Arial" w:cs="Arial"/>
          <w:lang w:val="en-GB"/>
        </w:rPr>
        <w:t xml:space="preserve">This could compromise future </w:t>
      </w:r>
      <w:proofErr w:type="spellStart"/>
      <w:r w:rsidRPr="00BB4305">
        <w:rPr>
          <w:rFonts w:ascii="Arial" w:hAnsi="Arial" w:cs="Arial"/>
          <w:lang w:val="en-GB"/>
        </w:rPr>
        <w:t>pediatric</w:t>
      </w:r>
      <w:proofErr w:type="spellEnd"/>
      <w:r w:rsidRPr="00BB4305">
        <w:rPr>
          <w:rFonts w:ascii="Arial" w:hAnsi="Arial" w:cs="Arial"/>
          <w:lang w:val="en-GB"/>
        </w:rPr>
        <w:t xml:space="preserve"> care and lead to a significant economic and social impact due to prolonged hospital stays and the high cost of last-resort antibiotics. The solution, therefore, lies in establishing a coordinated response between clinicians, microbiologists, and health authorities to effectively combat the spread of this threat.</w:t>
      </w:r>
    </w:p>
    <w:p w14:paraId="3ED8FCFC" w14:textId="77777777" w:rsidR="00040B2E" w:rsidRDefault="00040B2E" w:rsidP="00441B6F">
      <w:pPr>
        <w:pStyle w:val="AcknHead"/>
        <w:spacing w:after="0"/>
        <w:jc w:val="both"/>
        <w:rPr>
          <w:rFonts w:ascii="Arial" w:hAnsi="Arial" w:cs="Arial"/>
        </w:rPr>
      </w:pPr>
    </w:p>
    <w:p w14:paraId="4B1792EF" w14:textId="77777777" w:rsidR="002B685A" w:rsidRDefault="002B685A" w:rsidP="00441B6F">
      <w:pPr>
        <w:pStyle w:val="ReferHead"/>
        <w:spacing w:after="0"/>
        <w:jc w:val="both"/>
        <w:rPr>
          <w:rFonts w:ascii="Arial" w:hAnsi="Arial" w:cs="Arial"/>
          <w:b w:val="0"/>
          <w:caps w:val="0"/>
          <w:sz w:val="20"/>
        </w:rPr>
      </w:pPr>
      <w:bookmarkStart w:id="6" w:name="_GoBack"/>
      <w:bookmarkEnd w:id="6"/>
    </w:p>
    <w:p w14:paraId="626CBD34" w14:textId="2A82E7B8" w:rsidR="002B685A" w:rsidRDefault="002B685A" w:rsidP="00441B6F">
      <w:pPr>
        <w:pStyle w:val="ReferHead"/>
        <w:spacing w:after="0"/>
        <w:jc w:val="both"/>
        <w:rPr>
          <w:rFonts w:ascii="Arial" w:hAnsi="Arial" w:cs="Arial"/>
          <w:bCs/>
        </w:rPr>
      </w:pPr>
      <w:r w:rsidRPr="002B685A">
        <w:rPr>
          <w:rFonts w:ascii="Arial" w:hAnsi="Arial" w:cs="Arial"/>
          <w:bCs/>
        </w:rPr>
        <w:t>Consent</w:t>
      </w:r>
    </w:p>
    <w:p w14:paraId="00A360B1" w14:textId="77777777" w:rsidR="002B685A" w:rsidRPr="002B685A" w:rsidRDefault="002B685A" w:rsidP="00441B6F">
      <w:pPr>
        <w:pStyle w:val="ReferHead"/>
        <w:spacing w:after="0"/>
        <w:jc w:val="both"/>
        <w:rPr>
          <w:rFonts w:ascii="Arial" w:hAnsi="Arial" w:cs="Arial"/>
          <w:bCs/>
        </w:rPr>
      </w:pPr>
    </w:p>
    <w:p w14:paraId="40526807" w14:textId="3BE4D840" w:rsidR="001A29D8" w:rsidRDefault="001A29D8" w:rsidP="00441B6F">
      <w:pPr>
        <w:pStyle w:val="ReferHead"/>
        <w:spacing w:after="0"/>
        <w:jc w:val="both"/>
        <w:rPr>
          <w:rFonts w:ascii="Arial" w:hAnsi="Arial" w:cs="Arial"/>
          <w:b w:val="0"/>
          <w:caps w:val="0"/>
          <w:sz w:val="20"/>
        </w:rPr>
      </w:pPr>
      <w:r w:rsidRPr="00C703DE">
        <w:rPr>
          <w:rFonts w:ascii="Arial" w:hAnsi="Arial" w:cs="Arial"/>
          <w:b w:val="0"/>
          <w:caps w:val="0"/>
          <w:sz w:val="20"/>
        </w:rPr>
        <w:t>All authors declare that</w:t>
      </w:r>
      <w:r w:rsidR="00C703DE" w:rsidRPr="00C703DE">
        <w:rPr>
          <w:rFonts w:ascii="Arial" w:hAnsi="Arial" w:cs="Arial"/>
          <w:b w:val="0"/>
          <w:caps w:val="0"/>
          <w:sz w:val="20"/>
        </w:rPr>
        <w:t xml:space="preserve"> </w:t>
      </w:r>
      <w:r w:rsidRPr="00C703DE">
        <w:rPr>
          <w:rFonts w:ascii="Arial" w:hAnsi="Arial" w:cs="Arial"/>
          <w:b w:val="0"/>
          <w:caps w:val="0"/>
          <w:sz w:val="20"/>
        </w:rPr>
        <w:t xml:space="preserve">written informed consent was obtained from the </w:t>
      </w:r>
      <w:proofErr w:type="gramStart"/>
      <w:r w:rsidRPr="00C703DE">
        <w:rPr>
          <w:rFonts w:ascii="Arial" w:hAnsi="Arial" w:cs="Arial"/>
          <w:b w:val="0"/>
          <w:caps w:val="0"/>
          <w:sz w:val="20"/>
        </w:rPr>
        <w:t>patient .</w:t>
      </w:r>
      <w:proofErr w:type="gramEnd"/>
      <w:r w:rsidRPr="00C703DE">
        <w:rPr>
          <w:rFonts w:ascii="Arial" w:hAnsi="Arial" w:cs="Arial"/>
          <w:b w:val="0"/>
          <w:caps w:val="0"/>
          <w:sz w:val="20"/>
        </w:rPr>
        <w:t xml:space="preserve"> A copy of the written consent is available for review by the Editorial office/Chief Editor/Editorial Board members of this journal.</w:t>
      </w:r>
    </w:p>
    <w:p w14:paraId="346DABB0" w14:textId="77777777" w:rsidR="005C784C" w:rsidRDefault="005C784C" w:rsidP="00441B6F">
      <w:pPr>
        <w:pStyle w:val="ReferHead"/>
        <w:spacing w:after="0"/>
        <w:jc w:val="both"/>
        <w:rPr>
          <w:rFonts w:ascii="Arial" w:hAnsi="Arial" w:cs="Arial"/>
          <w:b w:val="0"/>
          <w:caps w:val="0"/>
          <w:sz w:val="20"/>
        </w:rPr>
      </w:pPr>
    </w:p>
    <w:p w14:paraId="6E603BED" w14:textId="687D886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CE7EDC0" w14:textId="77777777" w:rsidR="005C784C" w:rsidRPr="002B685A" w:rsidRDefault="005C784C" w:rsidP="00FF5460">
      <w:pPr>
        <w:pStyle w:val="ReferHead"/>
        <w:spacing w:after="0"/>
        <w:jc w:val="both"/>
        <w:rPr>
          <w:rFonts w:ascii="Arial" w:hAnsi="Arial" w:cs="Arial"/>
          <w:bCs/>
        </w:rPr>
      </w:pPr>
    </w:p>
    <w:p w14:paraId="73AFD3B8" w14:textId="786F419B" w:rsidR="00FF5460" w:rsidRPr="00BB4305" w:rsidRDefault="00FF5460" w:rsidP="00FF5460">
      <w:pPr>
        <w:autoSpaceDE w:val="0"/>
        <w:autoSpaceDN w:val="0"/>
        <w:adjustRightInd w:val="0"/>
        <w:jc w:val="both"/>
        <w:rPr>
          <w:rFonts w:ascii="Arial" w:hAnsi="Arial" w:cs="Arial"/>
          <w:lang w:val="en-GB"/>
        </w:rPr>
      </w:pPr>
      <w:r w:rsidRPr="00BB4305">
        <w:rPr>
          <w:rFonts w:ascii="Arial" w:hAnsi="Arial" w:cs="Arial"/>
          <w:lang w:val="en-GB"/>
        </w:rPr>
        <w:t>Ethical approval for the study was obtained from the Health Research Ethics Committee (054/2023/CBRS) of the Ministry of Health of Togo. This study was authorized by the management of the Sylvanus Olympio University Hospital (CHU SO) and the Head of the P</w:t>
      </w:r>
      <w:r w:rsidR="00290899">
        <w:rPr>
          <w:rFonts w:ascii="Arial" w:hAnsi="Arial" w:cs="Arial"/>
          <w:lang w:val="en-GB"/>
        </w:rPr>
        <w:t>a</w:t>
      </w:r>
      <w:r w:rsidRPr="00BB4305">
        <w:rPr>
          <w:rFonts w:ascii="Arial" w:hAnsi="Arial" w:cs="Arial"/>
          <w:lang w:val="en-GB"/>
        </w:rPr>
        <w:t xml:space="preserve">ediatric Department. Written informed consent was obtained from the parents or </w:t>
      </w:r>
      <w:r w:rsidR="00290899">
        <w:rPr>
          <w:rFonts w:ascii="Arial" w:hAnsi="Arial" w:cs="Arial"/>
          <w:lang w:val="en-GB"/>
        </w:rPr>
        <w:t>tutor</w:t>
      </w:r>
      <w:r w:rsidRPr="00BB4305">
        <w:rPr>
          <w:rFonts w:ascii="Arial" w:hAnsi="Arial" w:cs="Arial"/>
          <w:lang w:val="en-GB"/>
        </w:rPr>
        <w:t>s of the children. Data confidentiality and patient anonymity were maintained throughout the study.</w:t>
      </w:r>
    </w:p>
    <w:p w14:paraId="3B5A357A" w14:textId="77777777" w:rsidR="00FF5460" w:rsidRDefault="00FF5460" w:rsidP="00FF5460">
      <w:pPr>
        <w:jc w:val="both"/>
        <w:rPr>
          <w:rFonts w:ascii="Arial" w:hAnsi="Arial" w:cs="Arial"/>
          <w:lang w:val="en-GB"/>
        </w:rPr>
      </w:pPr>
    </w:p>
    <w:p w14:paraId="09B76B43" w14:textId="77777777" w:rsidR="00C703DE" w:rsidRPr="00FF5460" w:rsidRDefault="00C703DE" w:rsidP="00441B6F">
      <w:pPr>
        <w:pStyle w:val="ReferHead"/>
        <w:spacing w:after="0"/>
        <w:jc w:val="both"/>
        <w:rPr>
          <w:rFonts w:ascii="Arial" w:hAnsi="Arial" w:cs="Arial"/>
          <w:b w:val="0"/>
          <w:caps w:val="0"/>
          <w:sz w:val="20"/>
          <w:lang w:val="en-GB"/>
        </w:rPr>
      </w:pPr>
    </w:p>
    <w:p w14:paraId="1B7A3EDD" w14:textId="6E2BF710" w:rsidR="00CD6856" w:rsidRPr="00B10927" w:rsidRDefault="00CD6856" w:rsidP="00441B6F">
      <w:pPr>
        <w:pStyle w:val="ReferHead"/>
        <w:spacing w:after="0"/>
        <w:jc w:val="both"/>
        <w:rPr>
          <w:rFonts w:ascii="Arial" w:hAnsi="Arial" w:cs="Arial"/>
          <w:b w:val="0"/>
          <w:caps w:val="0"/>
          <w:sz w:val="20"/>
          <w:lang w:val="en-GB"/>
        </w:rPr>
      </w:pPr>
      <w:r w:rsidRPr="00B10927">
        <w:rPr>
          <w:rFonts w:ascii="Arial" w:hAnsi="Arial" w:cs="Arial"/>
          <w:b w:val="0"/>
          <w:caps w:val="0"/>
          <w:sz w:val="20"/>
          <w:lang w:val="en-GB"/>
        </w:rPr>
        <w:t xml:space="preserve">. </w:t>
      </w:r>
    </w:p>
    <w:p w14:paraId="3BCA6459" w14:textId="77777777" w:rsidR="00CD6856" w:rsidRPr="00B10927" w:rsidRDefault="00CD6856" w:rsidP="00441B6F">
      <w:pPr>
        <w:pStyle w:val="ReferHead"/>
        <w:spacing w:after="0"/>
        <w:jc w:val="both"/>
        <w:rPr>
          <w:rFonts w:ascii="Arial" w:hAnsi="Arial" w:cs="Arial"/>
          <w:b w:val="0"/>
          <w:caps w:val="0"/>
          <w:sz w:val="20"/>
          <w:lang w:val="en-GB"/>
        </w:rPr>
      </w:pPr>
    </w:p>
    <w:p w14:paraId="2BD1243D" w14:textId="77777777" w:rsidR="00860000" w:rsidRPr="00B10927" w:rsidRDefault="00860000" w:rsidP="00441B6F">
      <w:pPr>
        <w:pStyle w:val="ReferHead"/>
        <w:spacing w:after="0"/>
        <w:jc w:val="both"/>
        <w:rPr>
          <w:rFonts w:ascii="Arial" w:hAnsi="Arial" w:cs="Arial"/>
          <w:lang w:val="en-GB"/>
        </w:rPr>
      </w:pPr>
    </w:p>
    <w:p w14:paraId="11680890" w14:textId="77777777" w:rsidR="00B01FCD" w:rsidRPr="00B10927" w:rsidRDefault="00B01FCD" w:rsidP="00441B6F">
      <w:pPr>
        <w:pStyle w:val="ReferHead"/>
        <w:spacing w:after="0"/>
        <w:jc w:val="both"/>
        <w:rPr>
          <w:rFonts w:ascii="Arial" w:hAnsi="Arial" w:cs="Arial"/>
          <w:lang w:val="en-GB"/>
        </w:rPr>
      </w:pPr>
      <w:r w:rsidRPr="00B10927">
        <w:rPr>
          <w:rFonts w:ascii="Arial" w:hAnsi="Arial" w:cs="Arial"/>
          <w:lang w:val="en-GB"/>
        </w:rPr>
        <w:t>References</w:t>
      </w:r>
    </w:p>
    <w:p w14:paraId="5F1D2BF7" w14:textId="77777777" w:rsidR="00790ADA" w:rsidRPr="00B10927" w:rsidRDefault="00790ADA" w:rsidP="00441B6F">
      <w:pPr>
        <w:pStyle w:val="ReferHead"/>
        <w:spacing w:after="0"/>
        <w:jc w:val="both"/>
        <w:rPr>
          <w:rFonts w:ascii="Arial" w:hAnsi="Arial" w:cs="Arial"/>
          <w:lang w:val="en-GB"/>
        </w:rPr>
      </w:pPr>
    </w:p>
    <w:p w14:paraId="4488F450" w14:textId="77777777" w:rsidR="00E611A3" w:rsidRPr="00E611A3" w:rsidRDefault="00CA77F1" w:rsidP="00E611A3">
      <w:pPr>
        <w:pStyle w:val="Bibliography"/>
        <w:rPr>
          <w:rFonts w:cs="Helvetica"/>
        </w:rPr>
      </w:pPr>
      <w:r>
        <w:fldChar w:fldCharType="begin"/>
      </w:r>
      <w:r w:rsidR="00951337">
        <w:rPr>
          <w:lang w:val="en-GB"/>
        </w:rPr>
        <w:instrText xml:space="preserve"> ADDIN ZOTERO_BIBL {"uncited":[],"omitted":[],"custom":[]} CSL_BIBLIOGRAPHY </w:instrText>
      </w:r>
      <w:r>
        <w:fldChar w:fldCharType="separate"/>
      </w:r>
      <w:r w:rsidR="00E611A3" w:rsidRPr="00E611A3">
        <w:rPr>
          <w:rFonts w:cs="Helvetica"/>
        </w:rPr>
        <w:t>Adenaya, A., Adeniran, A.A., Ugwuoke, C.L., Saliu, K., Raji, M.A., Rakshit, A., Ribas-Ribas, M., Könneke, M., 2025. Environmental Risk Factors Contributing to the Spread of Antibiotic Resistance in West Africa. Microorganisms 13, 951. https://doi.org/10.3390/microorganisms13040951</w:t>
      </w:r>
    </w:p>
    <w:p w14:paraId="55117BF3" w14:textId="77777777" w:rsidR="00E611A3" w:rsidRPr="00E611A3" w:rsidRDefault="00E611A3" w:rsidP="00E611A3">
      <w:pPr>
        <w:pStyle w:val="Bibliography"/>
        <w:rPr>
          <w:rFonts w:cs="Helvetica"/>
        </w:rPr>
      </w:pPr>
      <w:r w:rsidRPr="00E611A3">
        <w:rPr>
          <w:rFonts w:cs="Helvetica"/>
        </w:rPr>
        <w:t>Arhoune, B., Oumokhtar, B., Hmami, F., Barguigua, A., Timinouni, M., el Fakir, S., Chami, F., Bouharrou, A., 2017. Rectal carriage of extended-spectrum β-lactamase- and carbapenemase-producing Enterobacteriaceae among hospitalised neonates in a neonatal intensive care unit in Fez, Morocco. J. Glob. Antimicrob. Resist. 8, 90–96. https://doi.org/10.1016/j.jgar.2016.11.004</w:t>
      </w:r>
    </w:p>
    <w:p w14:paraId="1ACCFFC8" w14:textId="77777777" w:rsidR="00E611A3" w:rsidRPr="00E611A3" w:rsidRDefault="00E611A3" w:rsidP="00E611A3">
      <w:pPr>
        <w:pStyle w:val="Bibliography"/>
        <w:rPr>
          <w:rFonts w:cs="Helvetica"/>
        </w:rPr>
      </w:pPr>
      <w:r w:rsidRPr="00E611A3">
        <w:rPr>
          <w:rFonts w:cs="Helvetica"/>
        </w:rPr>
        <w:t>Armand-Lefèvre, L., Andremont, A., Ruppé, E., 2018. Travel and acquisition of multidrug-resistant Enterobacteriaceae. Médecine Mal. Infect. 48, 431–441. https://doi.org/10.1016/j.medmal.2018.02.005</w:t>
      </w:r>
    </w:p>
    <w:p w14:paraId="457D61B7" w14:textId="77777777" w:rsidR="00E611A3" w:rsidRPr="00E611A3" w:rsidRDefault="00E611A3" w:rsidP="00E611A3">
      <w:pPr>
        <w:pStyle w:val="Bibliography"/>
        <w:rPr>
          <w:rFonts w:cs="Helvetica"/>
        </w:rPr>
      </w:pPr>
      <w:r w:rsidRPr="00E611A3">
        <w:rPr>
          <w:rFonts w:cs="Helvetica"/>
        </w:rPr>
        <w:t>Atoun, R.C., Youa, I.F., Bawe, L.D., Tchaou, I., Madera, B., Kotosso, A., Bleibtreu, A., Adedjouma, T., Bedekelabou, A.P., Tchédié, J., Siliadin, Y., Cardinale, E., Lefevre, L.A., Gilles, B., Mounerou, S., Dagnra, C.A., Ekouevi, D.K., Salmon, D., 2025. Prevalence of digestive carriage of multi-drug resistant enterobacterales in hospitalized and community-based patients in Togo: a prospective study. Infect. Dis. Now 55, 105160. https://doi.org/10.1016/j.idnow.2025.105160</w:t>
      </w:r>
    </w:p>
    <w:p w14:paraId="761A7CF3" w14:textId="77777777" w:rsidR="00E611A3" w:rsidRPr="00E611A3" w:rsidRDefault="00E611A3" w:rsidP="00E611A3">
      <w:pPr>
        <w:pStyle w:val="Bibliography"/>
        <w:rPr>
          <w:rFonts w:cs="Helvetica"/>
          <w:lang w:val="fr-FR"/>
        </w:rPr>
      </w:pPr>
      <w:r w:rsidRPr="00E611A3">
        <w:rPr>
          <w:rFonts w:cs="Helvetica"/>
        </w:rPr>
        <w:t xml:space="preserve">Campeotto, F., Garnier, F., Kalach, N., Soulaines, P., Dupont, C., Raymond, J., 2004. </w:t>
      </w:r>
      <w:r w:rsidRPr="00E611A3">
        <w:rPr>
          <w:rFonts w:cs="Helvetica"/>
          <w:lang w:val="fr-FR"/>
        </w:rPr>
        <w:t>Acquisition nosocomiale de bactéries multirésistantes dans un service de néonatologie : étude prospective et analyse des facteurs de risque. Arch. Pédiatrie 11, 1314–1318. https://doi.org/10.1016/j.arcped.2004.05.020</w:t>
      </w:r>
    </w:p>
    <w:p w14:paraId="71385D73" w14:textId="77777777" w:rsidR="00E611A3" w:rsidRPr="00E611A3" w:rsidRDefault="00E611A3" w:rsidP="00E611A3">
      <w:pPr>
        <w:pStyle w:val="Bibliography"/>
        <w:rPr>
          <w:rFonts w:cs="Helvetica"/>
          <w:lang w:val="fr-FR"/>
        </w:rPr>
      </w:pPr>
      <w:r w:rsidRPr="00E611A3">
        <w:rPr>
          <w:rFonts w:cs="Helvetica"/>
          <w:lang w:val="fr-FR"/>
        </w:rPr>
        <w:t>Cattoir Vincent, Schramm Frédéric, Amara Marlène et al., 2022. Comité de l’antibiogramme de la Société Française de Microbiologie Recommandations 2022 V.1.0 Mai.</w:t>
      </w:r>
    </w:p>
    <w:p w14:paraId="1A6609A1" w14:textId="77777777" w:rsidR="00E611A3" w:rsidRPr="00E611A3" w:rsidRDefault="00E611A3" w:rsidP="00E611A3">
      <w:pPr>
        <w:pStyle w:val="Bibliography"/>
        <w:rPr>
          <w:rFonts w:cs="Helvetica"/>
          <w:lang w:val="fr-FR"/>
        </w:rPr>
      </w:pPr>
      <w:r w:rsidRPr="00E611A3">
        <w:rPr>
          <w:rFonts w:cs="Helvetica"/>
          <w:lang w:val="fr-FR"/>
        </w:rPr>
        <w:t>Dorkenoo Ameyo, Bali Essolakina, Tigossou Ségla, Lack Fiali, Nyasenu Tufa, Agbo Yao, Sadji Adodo, Dossim sika, Salou Mounerou, Dagnran Anoumou, Godonou Amivi, 2020. Manuel des procédures opératoires standardisées de bactériologie au Togo.</w:t>
      </w:r>
    </w:p>
    <w:p w14:paraId="578C1AE9" w14:textId="77777777" w:rsidR="00E611A3" w:rsidRPr="00E611A3" w:rsidRDefault="00E611A3" w:rsidP="00E611A3">
      <w:pPr>
        <w:pStyle w:val="Bibliography"/>
        <w:rPr>
          <w:rFonts w:cs="Helvetica"/>
          <w:lang w:val="fr-FR"/>
        </w:rPr>
      </w:pPr>
      <w:r w:rsidRPr="00E611A3">
        <w:rPr>
          <w:rFonts w:cs="Helvetica"/>
          <w:lang w:val="fr-FR"/>
        </w:rPr>
        <w:t xml:space="preserve">Founou, R.C., Founou, L.L., Essack, S.Y., 2018. </w:t>
      </w:r>
      <w:r w:rsidRPr="00E611A3">
        <w:rPr>
          <w:rFonts w:cs="Helvetica"/>
        </w:rPr>
        <w:t xml:space="preserve">Extended spectrum beta-lactamase mediated resistance in carriage and clinical gram-negative ESKAPE bacteria: a comparative study between a district and tertiary hospital in South Africa. </w:t>
      </w:r>
      <w:r w:rsidRPr="00E611A3">
        <w:rPr>
          <w:rFonts w:cs="Helvetica"/>
          <w:lang w:val="fr-FR"/>
        </w:rPr>
        <w:t>Antimicrob. Resist. Infect. Control 7, 134. https://doi.org/10.1186/s13756-018-0423-0</w:t>
      </w:r>
    </w:p>
    <w:p w14:paraId="34F14A0A" w14:textId="77777777" w:rsidR="00E611A3" w:rsidRPr="00E611A3" w:rsidRDefault="00E611A3" w:rsidP="00E611A3">
      <w:pPr>
        <w:pStyle w:val="Bibliography"/>
        <w:rPr>
          <w:rFonts w:cs="Helvetica"/>
          <w:lang w:val="fr-FR"/>
        </w:rPr>
      </w:pPr>
      <w:r w:rsidRPr="00E611A3">
        <w:rPr>
          <w:rFonts w:cs="Helvetica"/>
          <w:lang w:val="fr-FR"/>
        </w:rPr>
        <w:t>Fumat, C., François,Denis, 2016. Bactériologie médicale: techniques usuelles, 3e éd. ed. Elsevier Masson, Issy-les-Moulineaux.</w:t>
      </w:r>
    </w:p>
    <w:p w14:paraId="27B242F7" w14:textId="77777777" w:rsidR="00E611A3" w:rsidRPr="00E611A3" w:rsidRDefault="00E611A3" w:rsidP="00E611A3">
      <w:pPr>
        <w:pStyle w:val="Bibliography"/>
        <w:rPr>
          <w:rFonts w:cs="Helvetica"/>
        </w:rPr>
      </w:pPr>
      <w:r w:rsidRPr="00E611A3">
        <w:rPr>
          <w:rFonts w:cs="Helvetica"/>
          <w:lang w:val="fr-FR"/>
        </w:rPr>
        <w:t xml:space="preserve">Gahimbare, L., Muvunyi, C.M., Guessennd, N.A.K., Rutanga, J.P., Gashema, P., Fuller, W., Mwamelo, A.J., Coulibaly, S.O., Mosha, F.S., Perovic, O., Tali-Maamar, H., Yahaya, A.A., 2024. </w:t>
      </w:r>
      <w:r w:rsidRPr="00E611A3">
        <w:rPr>
          <w:rFonts w:cs="Helvetica"/>
        </w:rPr>
        <w:t>Antimicrobial Resistance in the WHO African Region: A Systematic Literature Review 2016–2020. Antibiotics 13, 659. https://doi.org/10.3390/antibiotics13070659</w:t>
      </w:r>
    </w:p>
    <w:p w14:paraId="7CBFD5B1" w14:textId="77777777" w:rsidR="00E611A3" w:rsidRPr="00E611A3" w:rsidRDefault="00E611A3" w:rsidP="00E611A3">
      <w:pPr>
        <w:pStyle w:val="Bibliography"/>
        <w:rPr>
          <w:rFonts w:cs="Helvetica"/>
        </w:rPr>
      </w:pPr>
      <w:r w:rsidRPr="00E611A3">
        <w:rPr>
          <w:rFonts w:cs="Helvetica"/>
        </w:rPr>
        <w:t>Giuffrè, M., Geraci, D.M., Bonura, C., Saporito, L., Graziano, G., Insinga, V., Aleo, A., Vecchio, D., Mammina, C., 2016. The Increasing Challenge of Multidrug-Resistant Gram-Negative Bacilli. Medicine (Baltimore) 95, e3016. https://doi.org/10.1097/MD.0000000000003016</w:t>
      </w:r>
    </w:p>
    <w:p w14:paraId="6675F0F1" w14:textId="77777777" w:rsidR="00E611A3" w:rsidRPr="00E611A3" w:rsidRDefault="00E611A3" w:rsidP="00E611A3">
      <w:pPr>
        <w:pStyle w:val="Bibliography"/>
        <w:rPr>
          <w:rFonts w:cs="Helvetica"/>
        </w:rPr>
      </w:pPr>
      <w:r w:rsidRPr="00E611A3">
        <w:rPr>
          <w:rFonts w:cs="Helvetica"/>
        </w:rPr>
        <w:t>Godonou, A.M., Lack, F., Gbeasor-Komlanvi, F.A., Konlani, L., Dossim, S., Ameyapoh, Y.A., Ekouevi, K., Dagnra, A.Y., Salou, M., 2022. High faecal carriage of extended-spectrum beta-lactamase producing Enterobacteriaceae (ESBL-PE) among hospitalized patients at Sylvanus Olympio Teaching Hospital, Lomé, Togo in 2019. Afr. J. Clin. Exp. Microbiol. 23, 40–48. https://doi.org/10.4314/ajcem.v23i1.6</w:t>
      </w:r>
    </w:p>
    <w:p w14:paraId="55A94150" w14:textId="77777777" w:rsidR="00E611A3" w:rsidRPr="00E611A3" w:rsidRDefault="00E611A3" w:rsidP="00E611A3">
      <w:pPr>
        <w:pStyle w:val="Bibliography"/>
        <w:rPr>
          <w:rFonts w:cs="Helvetica"/>
        </w:rPr>
      </w:pPr>
      <w:r w:rsidRPr="00E611A3">
        <w:rPr>
          <w:rFonts w:cs="Helvetica"/>
        </w:rPr>
        <w:lastRenderedPageBreak/>
        <w:t>Grohs, P., Vilfaillot, A., Zahar, J.R., Barbut, F., Frange, P., Casetta, A., Moulin, V., Lawrence, C., Baune, P., Bourgeois, C., Bouffier, A., Laussucq, C., Sienzonit, L., Picard, S., Podglajen, I., Kassis-Chikhani, N., 2022. Faecal carriage of multidrug-resistant bacteria and associated risk factors: results from a point prevalence study. J. Antimicrob. Chemother. 77, 2667–2678. https://doi.org/10.1093/jac/dkac289</w:t>
      </w:r>
    </w:p>
    <w:p w14:paraId="593B8C41" w14:textId="77777777" w:rsidR="00E611A3" w:rsidRPr="00E611A3" w:rsidRDefault="00E611A3" w:rsidP="00E611A3">
      <w:pPr>
        <w:pStyle w:val="Bibliography"/>
        <w:rPr>
          <w:rFonts w:cs="Helvetica"/>
        </w:rPr>
      </w:pPr>
      <w:r w:rsidRPr="00E611A3">
        <w:rPr>
          <w:rFonts w:cs="Helvetica"/>
        </w:rPr>
        <w:t>Islam, S., Selvarangan, R., Kanwar, N., McHenry, R., Chappell, J.D., Halasa, N., Wikswo, M.E., Payne, D.C., Azimi, P.H., McDonald, L.C., Gomez-Duarte, O.G., 2018. Intestinal Carriage of Third-Generation Cephalosporin-Resistant and Extended-Spectrum β-Lactamase-Producing Enterobacteriaceae in Healthy US Children. J. Pediatr. Infect. Dis. Soc. 7, 234–240. https://doi.org/10.1093/jpids/pix045</w:t>
      </w:r>
    </w:p>
    <w:p w14:paraId="5C806C8F" w14:textId="77777777" w:rsidR="00E611A3" w:rsidRPr="00E611A3" w:rsidRDefault="00E611A3" w:rsidP="00E611A3">
      <w:pPr>
        <w:pStyle w:val="Bibliography"/>
        <w:rPr>
          <w:rFonts w:cs="Helvetica"/>
        </w:rPr>
      </w:pPr>
      <w:r w:rsidRPr="00E611A3">
        <w:rPr>
          <w:rFonts w:cs="Helvetica"/>
        </w:rPr>
        <w:t>Ita, T., Luvsansharav, U.-O., Smith, R.M., Mugoh, R., Ayodo, C., Oduor, B., Jepleting, M., Oguta, W., Ouma, C., Juma, J., Bigogo, G., Kariuki, S., Ramay, B.M., Caudell, M., Onyango, C., Ndegwa, L., Verani, J.R., Bollinger, S., Sharma, A., Palmer, G.H., Call, D.R., Omulo, S., 2022. Prevalence of colonization with multidrug-resistant bacteria in communities and hospitals in Kenya. Sci. Rep. 12, 22290. https://doi.org/10.1038/s41598-022-26842-3</w:t>
      </w:r>
    </w:p>
    <w:p w14:paraId="45D186B6" w14:textId="77777777" w:rsidR="00E611A3" w:rsidRPr="00E611A3" w:rsidRDefault="00E611A3" w:rsidP="00E611A3">
      <w:pPr>
        <w:pStyle w:val="Bibliography"/>
        <w:rPr>
          <w:rFonts w:cs="Helvetica"/>
        </w:rPr>
      </w:pPr>
      <w:r w:rsidRPr="00E611A3">
        <w:rPr>
          <w:rFonts w:cs="Helvetica"/>
        </w:rPr>
        <w:t>Kovacs, D., Silago, V., Msanga, D.R., Mshana, S.E., Seni, J., Oravcova, K., Matthews, L., 2022. The hospital environment versus carriage: transmission pathways for third-generation cephalosporin-resistant bacteria in blood in neonates in a low-resource country healthcare setting. Sci. Rep. 12, 8347. https://doi.org/10.1038/s41598-022-11626-6</w:t>
      </w:r>
    </w:p>
    <w:p w14:paraId="1229C904" w14:textId="77777777" w:rsidR="00E611A3" w:rsidRPr="00E611A3" w:rsidRDefault="00E611A3" w:rsidP="00E611A3">
      <w:pPr>
        <w:pStyle w:val="Bibliography"/>
        <w:rPr>
          <w:rFonts w:cs="Helvetica"/>
          <w:lang w:val="fr-FR"/>
        </w:rPr>
      </w:pPr>
      <w:r w:rsidRPr="00E611A3">
        <w:rPr>
          <w:rFonts w:cs="Helvetica"/>
        </w:rPr>
        <w:t xml:space="preserve">Kuissi Kamgaing, E., Minto’o Rogombé, S., Mymbila, M., Mengue M’ella, M., Koko, J., Ategbo, S., 2017. </w:t>
      </w:r>
      <w:r w:rsidRPr="00E611A3">
        <w:rPr>
          <w:rFonts w:cs="Helvetica"/>
          <w:lang w:val="fr-FR"/>
        </w:rPr>
        <w:t>Colonisation digestive par des germes nosocomiaux des nouveau-nés hospitalisés au CHU d’Angondjé : aspects épidémiologiques et facteurs de risque. J. Pédiatrie Puériculture 30, 193–200. https://doi.org/10.1016/j.jpp.2017.09.013</w:t>
      </w:r>
    </w:p>
    <w:p w14:paraId="68114A36" w14:textId="77777777" w:rsidR="00E611A3" w:rsidRPr="00E611A3" w:rsidRDefault="00E611A3" w:rsidP="00E611A3">
      <w:pPr>
        <w:pStyle w:val="Bibliography"/>
        <w:rPr>
          <w:rFonts w:cs="Helvetica"/>
          <w:lang w:val="fr-FR"/>
        </w:rPr>
      </w:pPr>
      <w:r w:rsidRPr="00E611A3">
        <w:rPr>
          <w:rFonts w:cs="Helvetica"/>
          <w:lang w:val="fr-FR"/>
        </w:rPr>
        <w:t xml:space="preserve">Labi, A.-K., Bjerrum, S., Enweronu-Laryea, C.C., Ayibor, P.K., Nielsen, K.L., Marvig, R.L., Newman, M.J., Andersen, L.P., Kurtzhals, J.A.L., 2020. </w:t>
      </w:r>
      <w:r w:rsidRPr="00E611A3">
        <w:rPr>
          <w:rFonts w:cs="Helvetica"/>
        </w:rPr>
        <w:t xml:space="preserve">High Carriage Rates of Multidrug-Resistant Gram-Negative Bacteria in Neonatal Intensive Care Units From Ghana. </w:t>
      </w:r>
      <w:r w:rsidRPr="00E611A3">
        <w:rPr>
          <w:rFonts w:cs="Helvetica"/>
          <w:lang w:val="fr-FR"/>
        </w:rPr>
        <w:t>Open Forum Infect. Dis. 7, ofaa109. https://doi.org/10.1093/ofid/ofaa109</w:t>
      </w:r>
    </w:p>
    <w:p w14:paraId="7A58D673" w14:textId="77777777" w:rsidR="00E611A3" w:rsidRPr="00E611A3" w:rsidRDefault="00E611A3" w:rsidP="00E611A3">
      <w:pPr>
        <w:pStyle w:val="Bibliography"/>
        <w:rPr>
          <w:rFonts w:cs="Helvetica"/>
          <w:lang w:val="fr-FR"/>
        </w:rPr>
      </w:pPr>
      <w:r w:rsidRPr="00E611A3">
        <w:rPr>
          <w:rFonts w:cs="Helvetica"/>
          <w:lang w:val="fr-FR"/>
        </w:rPr>
        <w:t xml:space="preserve">Lack, F., Tsogbalé, A., Doumegno, J.K., Dossim, S., Dagnra, A., Salou, M., 2022. </w:t>
      </w:r>
      <w:r w:rsidRPr="00E611A3">
        <w:rPr>
          <w:rFonts w:cs="Helvetica"/>
        </w:rPr>
        <w:t xml:space="preserve">Faecal carriage of multi-drug resistant Enterobacteriaceae in hospitalized children at University Teaching Hospital Sylvanus Olympio of Lomé, Togo. Afr. J. Clin. Exp. </w:t>
      </w:r>
      <w:r w:rsidRPr="00E611A3">
        <w:rPr>
          <w:rFonts w:cs="Helvetica"/>
          <w:lang w:val="fr-FR"/>
        </w:rPr>
        <w:t>Microbiol. 23, 49–56. https://doi.org/10.4314/ajcem.v23i1.7</w:t>
      </w:r>
    </w:p>
    <w:p w14:paraId="3D27FC01" w14:textId="77777777" w:rsidR="00E611A3" w:rsidRPr="00E611A3" w:rsidRDefault="00E611A3" w:rsidP="00E611A3">
      <w:pPr>
        <w:pStyle w:val="Bibliography"/>
        <w:rPr>
          <w:rFonts w:cs="Helvetica"/>
          <w:lang w:val="fr-FR"/>
        </w:rPr>
      </w:pPr>
      <w:r w:rsidRPr="00E611A3">
        <w:rPr>
          <w:rFonts w:cs="Helvetica"/>
          <w:lang w:val="fr-FR"/>
        </w:rPr>
        <w:t>Langhendries, J.-P., 2008. Microflore de la mère et du nouveau-né : quelques aspects périnataux. J. Pédiatrie Puériculture 21, 339–343. https://doi.org/10.1016/j.jpp.2008.09.006</w:t>
      </w:r>
    </w:p>
    <w:p w14:paraId="41FB8084" w14:textId="77777777" w:rsidR="00E611A3" w:rsidRPr="00E611A3" w:rsidRDefault="00E611A3" w:rsidP="00E611A3">
      <w:pPr>
        <w:pStyle w:val="Bibliography"/>
        <w:rPr>
          <w:rFonts w:cs="Helvetica"/>
          <w:lang w:val="fr-FR"/>
        </w:rPr>
      </w:pPr>
      <w:r w:rsidRPr="00E611A3">
        <w:rPr>
          <w:rFonts w:cs="Helvetica"/>
          <w:lang w:val="fr-FR"/>
        </w:rPr>
        <w:t>Lucet, J.-C., 2012. Transmission croisée : éléments de réflexion pour une analyse de risque. HYGIÈNES XX-, 123–132.</w:t>
      </w:r>
    </w:p>
    <w:p w14:paraId="687E0CBC" w14:textId="77777777" w:rsidR="00E611A3" w:rsidRPr="00E611A3" w:rsidRDefault="00E611A3" w:rsidP="00E611A3">
      <w:pPr>
        <w:pStyle w:val="Bibliography"/>
        <w:rPr>
          <w:rFonts w:cs="Helvetica"/>
          <w:lang w:val="fr-FR"/>
        </w:rPr>
      </w:pPr>
      <w:r w:rsidRPr="00E611A3">
        <w:rPr>
          <w:rFonts w:cs="Helvetica"/>
          <w:lang w:val="fr-FR"/>
        </w:rPr>
        <w:t>Madec, J.-Y., 2022. Généralités sur les antibiotiques et l’antibiorésistance - Notions générales sur l’antibiorésistance. Ffanses-04559052 04559052, pp.12-14,.</w:t>
      </w:r>
    </w:p>
    <w:p w14:paraId="46BB7EC2" w14:textId="77777777" w:rsidR="00E611A3" w:rsidRPr="00E611A3" w:rsidRDefault="00E611A3" w:rsidP="00E611A3">
      <w:pPr>
        <w:pStyle w:val="Bibliography"/>
        <w:rPr>
          <w:rFonts w:cs="Helvetica"/>
        </w:rPr>
      </w:pPr>
      <w:r w:rsidRPr="00E611A3">
        <w:rPr>
          <w:rFonts w:cs="Helvetica"/>
          <w:lang w:val="fr-FR"/>
        </w:rPr>
        <w:t xml:space="preserve">Magwenzi, M.T., Gudza-Mugabe, M., Mujuru, H.A., Dangarembizi-Bwakura, M., Robertson, V., Aiken, A.M., 2017. </w:t>
      </w:r>
      <w:r w:rsidRPr="00E611A3">
        <w:rPr>
          <w:rFonts w:cs="Helvetica"/>
        </w:rPr>
        <w:t>Carriage of antibiotic-resistant Enterobacteriaceae in hospitalised children in tertiary hospitals in Harare, Zimbabwe. Antimicrob. Resist. Infect. Control 6, 10. https://doi.org/10.1186/s13756-016-0155-y</w:t>
      </w:r>
    </w:p>
    <w:p w14:paraId="21FAB8FD" w14:textId="77777777" w:rsidR="00E611A3" w:rsidRPr="00E611A3" w:rsidRDefault="00E611A3" w:rsidP="00E611A3">
      <w:pPr>
        <w:pStyle w:val="Bibliography"/>
        <w:rPr>
          <w:rFonts w:cs="Helvetica"/>
        </w:rPr>
      </w:pPr>
      <w:r w:rsidRPr="00E611A3">
        <w:rPr>
          <w:rFonts w:cs="Helvetica"/>
        </w:rPr>
        <w:t>Nikiema Pessinaba, C., Landoh, D.E., Dossim, S., Bidjada, B., Kere-Banla, A., Tamekloe, T.A., Doumbia, T., Douti, K., Bakonde, B.V., Segbena, A.Y., 2018. Screening for extended-spectrum beta-lactamase-producing Enterobacteriaceae intestinal carriage among children aged under five in Lomé, Togo. Médecine Mal. Infect. 48, 551–554. https://doi.org/10.1016/j.medmal.2018.07.004</w:t>
      </w:r>
    </w:p>
    <w:p w14:paraId="2A977397" w14:textId="77777777" w:rsidR="00E611A3" w:rsidRPr="00E611A3" w:rsidRDefault="00E611A3" w:rsidP="00E611A3">
      <w:pPr>
        <w:pStyle w:val="Bibliography"/>
        <w:rPr>
          <w:rFonts w:cs="Helvetica"/>
        </w:rPr>
      </w:pPr>
      <w:r w:rsidRPr="00E611A3">
        <w:rPr>
          <w:rFonts w:cs="Helvetica"/>
        </w:rPr>
        <w:t>Ojeda, A., Akinsuyi, O., McKinley, K.L., Xhumari, J., Triplett, E.W., Neu, J., Roesch, L.F.W., 2024. Increased antibiotic resistance in preterm neonates under early antibiotic use. mSphere 9, e00286-24. https://doi.org/10.1128/msphere.00286-24</w:t>
      </w:r>
    </w:p>
    <w:p w14:paraId="0F3A2BBE" w14:textId="77777777" w:rsidR="00E611A3" w:rsidRPr="00E611A3" w:rsidRDefault="00E611A3" w:rsidP="00E611A3">
      <w:pPr>
        <w:pStyle w:val="Bibliography"/>
        <w:rPr>
          <w:rFonts w:cs="Helvetica"/>
        </w:rPr>
      </w:pPr>
      <w:r w:rsidRPr="00E611A3">
        <w:rPr>
          <w:rFonts w:cs="Helvetica"/>
        </w:rPr>
        <w:lastRenderedPageBreak/>
        <w:t>Onanuga, A., Omeje, M.C., Eboh, D.D., 2018. Carriage of multi-drug resistant urobacteria by asymptomatic pregnant women in Yenagoa, Bayelsa State, Nigeria. Afr. J. Infect. Dis. 12, 14–20. https://doi.org/10.21010/ajid.v12i2.3</w:t>
      </w:r>
    </w:p>
    <w:p w14:paraId="45ACE13A" w14:textId="77777777" w:rsidR="00E611A3" w:rsidRPr="00E611A3" w:rsidRDefault="00E611A3" w:rsidP="00E611A3">
      <w:pPr>
        <w:pStyle w:val="Bibliography"/>
        <w:rPr>
          <w:rFonts w:cs="Helvetica"/>
        </w:rPr>
      </w:pPr>
      <w:r w:rsidRPr="00E611A3">
        <w:rPr>
          <w:rFonts w:cs="Helvetica"/>
        </w:rPr>
        <w:t>Ruef, M., Emonet, S., Merglen, A., Dewez, J.E., Obama, B.M., Catho, G., Andrey, D.O., Kowalski, M., Harbarth, S., Combescure, C., Wagner, N., Galetto-Lacour, A., 2024. Carriage of third-generation cephalosporin-resistant and carbapenem-resistant Enterobacterales among children in sub-Saharan Africa: a systematic review and meta-analysis. eClinicalMedicine 70. https://doi.org/10.1016/j.eclinm.2024.102508</w:t>
      </w:r>
    </w:p>
    <w:p w14:paraId="144959AC" w14:textId="77777777" w:rsidR="00E611A3" w:rsidRPr="00E611A3" w:rsidRDefault="00E611A3" w:rsidP="00E611A3">
      <w:pPr>
        <w:pStyle w:val="Bibliography"/>
        <w:rPr>
          <w:rFonts w:cs="Helvetica"/>
          <w:lang w:val="fr-FR"/>
        </w:rPr>
      </w:pPr>
      <w:r w:rsidRPr="00E611A3">
        <w:rPr>
          <w:rFonts w:cs="Helvetica"/>
        </w:rPr>
        <w:t xml:space="preserve">Tfifha, M., Ferjani, A., Mallouli, M., Mlika, N., Abroug, S., Boukadida, J., 2018. Carriage of multidrug-resistant bacteria among pediatric patients before and during their hospitalization in a tertiary pediatric unit in Tunisia. </w:t>
      </w:r>
      <w:r w:rsidRPr="00E611A3">
        <w:rPr>
          <w:rFonts w:cs="Helvetica"/>
          <w:lang w:val="fr-FR"/>
        </w:rPr>
        <w:t>Libyan J. Med. 13. https://doi.org/10.1080/19932820.2017.1419047</w:t>
      </w:r>
    </w:p>
    <w:p w14:paraId="5D01C8AA" w14:textId="77777777" w:rsidR="00E611A3" w:rsidRPr="00E611A3" w:rsidRDefault="00E611A3" w:rsidP="00E611A3">
      <w:pPr>
        <w:pStyle w:val="Bibliography"/>
        <w:rPr>
          <w:rFonts w:cs="Helvetica"/>
        </w:rPr>
      </w:pPr>
      <w:r w:rsidRPr="00E611A3">
        <w:rPr>
          <w:rFonts w:cs="Helvetica"/>
          <w:lang w:val="fr-FR"/>
        </w:rPr>
        <w:t xml:space="preserve">Vodovar, D., Marcadé, G., Raskine, L., Malissin, I., Mégarbane, B., 2013. Entérobactéries productrices de bêta-lactamases à spectre élargi : épidémiologie, facteurs de risque et mesures de prévention. </w:t>
      </w:r>
      <w:r w:rsidRPr="00E611A3">
        <w:rPr>
          <w:rFonts w:cs="Helvetica"/>
        </w:rPr>
        <w:t>Rev. Médecine Interne 34, 687–693. https://doi.org/10.1016/j.revmed.2012.10.365</w:t>
      </w:r>
    </w:p>
    <w:p w14:paraId="287C0FE7" w14:textId="77777777" w:rsidR="00E611A3" w:rsidRPr="00E611A3" w:rsidRDefault="00E611A3" w:rsidP="00E611A3">
      <w:pPr>
        <w:pStyle w:val="Bibliography"/>
        <w:rPr>
          <w:rFonts w:cs="Helvetica"/>
        </w:rPr>
      </w:pPr>
      <w:r w:rsidRPr="00E611A3">
        <w:rPr>
          <w:rFonts w:cs="Helvetica"/>
        </w:rPr>
        <w:t>World Health Organization, 2025a. Analysis of antimicrobial resistance trends in the WHO African Region Insights from GLASS data, 2024 report.</w:t>
      </w:r>
    </w:p>
    <w:p w14:paraId="3A7AEB35" w14:textId="77777777" w:rsidR="00E611A3" w:rsidRPr="00E611A3" w:rsidRDefault="00E611A3" w:rsidP="00E611A3">
      <w:pPr>
        <w:pStyle w:val="Bibliography"/>
        <w:rPr>
          <w:rFonts w:cs="Helvetica"/>
        </w:rPr>
      </w:pPr>
      <w:r w:rsidRPr="00E611A3">
        <w:rPr>
          <w:rFonts w:cs="Helvetica"/>
          <w:lang w:val="fr-FR"/>
        </w:rPr>
        <w:t xml:space="preserve">World Health Organization, 2025b. L’OMS met en garde contre une résistance généralisée aux antibiotiques courants dans le monde [WWW Document]. https://www.who.int/fr. </w:t>
      </w:r>
      <w:r w:rsidRPr="00E611A3">
        <w:rPr>
          <w:rFonts w:cs="Helvetica"/>
        </w:rPr>
        <w:t>URL https://www.who.int/fr/news/item/13-10-2025-who-warns-of-widespread-resistance-to-common-antibiotics-worldwide (accessed 1.31.26).</w:t>
      </w:r>
    </w:p>
    <w:p w14:paraId="2E19DE3D" w14:textId="2BAB429B" w:rsidR="00CA77F1" w:rsidRDefault="00CA77F1" w:rsidP="00441B6F">
      <w:pPr>
        <w:pStyle w:val="Body"/>
        <w:spacing w:after="0"/>
      </w:pPr>
      <w:r>
        <w:fldChar w:fldCharType="end"/>
      </w:r>
    </w:p>
    <w:p w14:paraId="5D27A30F" w14:textId="77777777" w:rsidR="00CA77F1" w:rsidRDefault="00CA77F1" w:rsidP="00441B6F">
      <w:pPr>
        <w:pStyle w:val="Body"/>
        <w:spacing w:after="0"/>
      </w:pPr>
    </w:p>
    <w:p w14:paraId="10FC9EEB" w14:textId="30EFCE6A" w:rsidR="004D4277" w:rsidRPr="00FB3A86" w:rsidRDefault="004D4277" w:rsidP="00441B6F">
      <w:pPr>
        <w:pStyle w:val="Appendix"/>
        <w:spacing w:after="0"/>
        <w:jc w:val="both"/>
        <w:rPr>
          <w:rFonts w:ascii="Arial" w:hAnsi="Arial" w:cs="Arial"/>
          <w:b w:val="0"/>
        </w:rPr>
        <w:sectPr w:rsidR="004D4277" w:rsidRPr="00FB3A86" w:rsidSect="00E53040">
          <w:pgSz w:w="12240" w:h="15840"/>
          <w:pgMar w:top="1440" w:right="2016" w:bottom="2016" w:left="2016" w:header="720" w:footer="1123" w:gutter="0"/>
          <w:cols w:space="720"/>
          <w:docGrid w:linePitch="272"/>
        </w:sectPr>
      </w:pPr>
    </w:p>
    <w:p w14:paraId="466969A6" w14:textId="77777777" w:rsidR="00B01FCD" w:rsidRPr="00FB3A86" w:rsidRDefault="00B01FCD" w:rsidP="002B402A">
      <w:pPr>
        <w:pStyle w:val="Appendix"/>
        <w:spacing w:after="0"/>
        <w:ind w:left="720"/>
        <w:jc w:val="both"/>
        <w:rPr>
          <w:rFonts w:ascii="Arial" w:hAnsi="Arial" w:cs="Arial"/>
          <w:b w:val="0"/>
        </w:rPr>
      </w:pPr>
    </w:p>
    <w:sectPr w:rsidR="00B01FCD" w:rsidRPr="00FB3A86" w:rsidSect="00E530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4D2D" w14:textId="77777777" w:rsidR="00986876" w:rsidRDefault="00986876" w:rsidP="00C37E61">
      <w:r>
        <w:separator/>
      </w:r>
    </w:p>
  </w:endnote>
  <w:endnote w:type="continuationSeparator" w:id="0">
    <w:p w14:paraId="2A9A34C4" w14:textId="77777777" w:rsidR="00986876" w:rsidRDefault="009868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D4BD" w14:textId="77777777" w:rsidR="00E53040" w:rsidRDefault="00E53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D090" w14:textId="77777777" w:rsidR="00E53040" w:rsidRDefault="00E53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AEEE" w14:textId="77777777" w:rsidR="009E048A" w:rsidRDefault="009E048A">
    <w:pPr>
      <w:pStyle w:val="Footer"/>
      <w:rPr>
        <w:rFonts w:ascii="Arial" w:hAnsi="Arial" w:cs="Arial"/>
        <w:sz w:val="16"/>
      </w:rPr>
    </w:pPr>
  </w:p>
  <w:p w14:paraId="1F31C5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79D9FC" w14:textId="77777777" w:rsidR="009E048A" w:rsidRDefault="009E048A">
    <w:pPr>
      <w:pStyle w:val="Footer"/>
      <w:rPr>
        <w:rFonts w:ascii="Arial" w:hAnsi="Arial" w:cs="Arial"/>
        <w:sz w:val="16"/>
      </w:rPr>
    </w:pPr>
  </w:p>
  <w:p w14:paraId="04AC8BB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42A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3C67B" w14:textId="77777777" w:rsidR="00986876" w:rsidRDefault="00986876" w:rsidP="00C37E61">
      <w:r>
        <w:separator/>
      </w:r>
    </w:p>
  </w:footnote>
  <w:footnote w:type="continuationSeparator" w:id="0">
    <w:p w14:paraId="6417A25A" w14:textId="77777777" w:rsidR="00986876" w:rsidRDefault="009868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FFC7" w14:textId="5D0C319E" w:rsidR="00E53040" w:rsidRDefault="00E53040">
    <w:pPr>
      <w:pStyle w:val="Header"/>
    </w:pPr>
    <w:r>
      <w:rPr>
        <w:noProof/>
      </w:rPr>
      <w:pict w14:anchorId="2F40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B1A8" w14:textId="608B24BD" w:rsidR="00E53040" w:rsidRDefault="00E53040">
    <w:pPr>
      <w:pStyle w:val="Header"/>
    </w:pPr>
    <w:r>
      <w:rPr>
        <w:noProof/>
      </w:rPr>
      <w:pict w14:anchorId="3FD8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34A2" w14:textId="4F799DC0" w:rsidR="00296529" w:rsidRPr="00296529" w:rsidRDefault="00E53040" w:rsidP="00296529">
    <w:pPr>
      <w:ind w:left="2160"/>
      <w:jc w:val="center"/>
      <w:rPr>
        <w:rFonts w:ascii="Times New Roman" w:eastAsia="Calibri" w:hAnsi="Times New Roman"/>
        <w:i/>
        <w:sz w:val="18"/>
        <w:szCs w:val="22"/>
      </w:rPr>
    </w:pPr>
    <w:r>
      <w:rPr>
        <w:noProof/>
      </w:rPr>
      <w:pict w14:anchorId="7085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4B14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55B1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76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2C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556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A5A56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8EE3" w14:textId="276F65F0" w:rsidR="00E53040" w:rsidRDefault="00E53040">
    <w:pPr>
      <w:pStyle w:val="Header"/>
    </w:pPr>
    <w:r>
      <w:rPr>
        <w:noProof/>
      </w:rPr>
      <w:pict w14:anchorId="11313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0AA7" w14:textId="015378B0" w:rsidR="00E53040" w:rsidRDefault="00E53040">
    <w:pPr>
      <w:pStyle w:val="Header"/>
    </w:pPr>
    <w:r>
      <w:rPr>
        <w:noProof/>
      </w:rPr>
      <w:pict w14:anchorId="1B615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793E" w14:textId="0DCE098A" w:rsidR="00E53040" w:rsidRDefault="00E53040">
    <w:pPr>
      <w:pStyle w:val="Header"/>
    </w:pPr>
    <w:r>
      <w:rPr>
        <w:noProof/>
      </w:rPr>
      <w:pict w14:anchorId="3E7AF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75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D5D5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B2E"/>
    <w:rsid w:val="0004579C"/>
    <w:rsid w:val="00054FF6"/>
    <w:rsid w:val="000A47FA"/>
    <w:rsid w:val="000A65D3"/>
    <w:rsid w:val="000B1E33"/>
    <w:rsid w:val="000D3937"/>
    <w:rsid w:val="000D689F"/>
    <w:rsid w:val="000E2E87"/>
    <w:rsid w:val="000E7B7B"/>
    <w:rsid w:val="000E7D62"/>
    <w:rsid w:val="00103357"/>
    <w:rsid w:val="00123C9F"/>
    <w:rsid w:val="00126190"/>
    <w:rsid w:val="00130F17"/>
    <w:rsid w:val="001320BF"/>
    <w:rsid w:val="00163BC4"/>
    <w:rsid w:val="00173C69"/>
    <w:rsid w:val="00191062"/>
    <w:rsid w:val="00192B72"/>
    <w:rsid w:val="001A29D8"/>
    <w:rsid w:val="001A5CAA"/>
    <w:rsid w:val="001B0427"/>
    <w:rsid w:val="001D3A51"/>
    <w:rsid w:val="001D3F1D"/>
    <w:rsid w:val="001E10D2"/>
    <w:rsid w:val="001E25B4"/>
    <w:rsid w:val="001E44FE"/>
    <w:rsid w:val="00200595"/>
    <w:rsid w:val="00204835"/>
    <w:rsid w:val="002221BB"/>
    <w:rsid w:val="00231920"/>
    <w:rsid w:val="0023195C"/>
    <w:rsid w:val="00232797"/>
    <w:rsid w:val="00233872"/>
    <w:rsid w:val="0024282C"/>
    <w:rsid w:val="002460DC"/>
    <w:rsid w:val="00250985"/>
    <w:rsid w:val="002556F6"/>
    <w:rsid w:val="00283105"/>
    <w:rsid w:val="00284C4C"/>
    <w:rsid w:val="0028514E"/>
    <w:rsid w:val="00287E68"/>
    <w:rsid w:val="00290899"/>
    <w:rsid w:val="00296529"/>
    <w:rsid w:val="002B27FB"/>
    <w:rsid w:val="002B402A"/>
    <w:rsid w:val="002B685A"/>
    <w:rsid w:val="002C57D2"/>
    <w:rsid w:val="002E0D56"/>
    <w:rsid w:val="00313F9C"/>
    <w:rsid w:val="00315186"/>
    <w:rsid w:val="0033343E"/>
    <w:rsid w:val="00345A30"/>
    <w:rsid w:val="00347F64"/>
    <w:rsid w:val="003512C2"/>
    <w:rsid w:val="00371FB6"/>
    <w:rsid w:val="003763C1"/>
    <w:rsid w:val="00376BBE"/>
    <w:rsid w:val="0038092E"/>
    <w:rsid w:val="00383316"/>
    <w:rsid w:val="003835A4"/>
    <w:rsid w:val="0039224F"/>
    <w:rsid w:val="003A43A4"/>
    <w:rsid w:val="003A7E18"/>
    <w:rsid w:val="003B0E4A"/>
    <w:rsid w:val="003C36B9"/>
    <w:rsid w:val="003C4C86"/>
    <w:rsid w:val="003C6258"/>
    <w:rsid w:val="003D7AC9"/>
    <w:rsid w:val="003E2904"/>
    <w:rsid w:val="003F1DE4"/>
    <w:rsid w:val="00401927"/>
    <w:rsid w:val="00403295"/>
    <w:rsid w:val="0041027F"/>
    <w:rsid w:val="00412475"/>
    <w:rsid w:val="00423789"/>
    <w:rsid w:val="00440F43"/>
    <w:rsid w:val="00440FE5"/>
    <w:rsid w:val="00441B6F"/>
    <w:rsid w:val="0044489F"/>
    <w:rsid w:val="00446221"/>
    <w:rsid w:val="00450E62"/>
    <w:rsid w:val="00451A67"/>
    <w:rsid w:val="004539DB"/>
    <w:rsid w:val="00471A80"/>
    <w:rsid w:val="0048464D"/>
    <w:rsid w:val="004D305E"/>
    <w:rsid w:val="004D4277"/>
    <w:rsid w:val="004E3CC9"/>
    <w:rsid w:val="004F4E4E"/>
    <w:rsid w:val="00502516"/>
    <w:rsid w:val="00505F06"/>
    <w:rsid w:val="00506828"/>
    <w:rsid w:val="00506F74"/>
    <w:rsid w:val="00522308"/>
    <w:rsid w:val="0052742F"/>
    <w:rsid w:val="0053056E"/>
    <w:rsid w:val="0055326E"/>
    <w:rsid w:val="00554FDA"/>
    <w:rsid w:val="00571B10"/>
    <w:rsid w:val="005742EE"/>
    <w:rsid w:val="005A66BD"/>
    <w:rsid w:val="005C2394"/>
    <w:rsid w:val="005C784C"/>
    <w:rsid w:val="005D17F6"/>
    <w:rsid w:val="005E5539"/>
    <w:rsid w:val="00602BF5"/>
    <w:rsid w:val="00617FDD"/>
    <w:rsid w:val="00624793"/>
    <w:rsid w:val="00633614"/>
    <w:rsid w:val="00633F68"/>
    <w:rsid w:val="00635D93"/>
    <w:rsid w:val="00636EB2"/>
    <w:rsid w:val="006375B8"/>
    <w:rsid w:val="0066510A"/>
    <w:rsid w:val="00665ACA"/>
    <w:rsid w:val="00671C51"/>
    <w:rsid w:val="00673B51"/>
    <w:rsid w:val="00673F9F"/>
    <w:rsid w:val="00686953"/>
    <w:rsid w:val="00687DEA"/>
    <w:rsid w:val="00687E67"/>
    <w:rsid w:val="00690370"/>
    <w:rsid w:val="006967F7"/>
    <w:rsid w:val="006A250C"/>
    <w:rsid w:val="006B21D3"/>
    <w:rsid w:val="006B57D0"/>
    <w:rsid w:val="006D30FF"/>
    <w:rsid w:val="006D6940"/>
    <w:rsid w:val="006F11EC"/>
    <w:rsid w:val="006F6787"/>
    <w:rsid w:val="0070082C"/>
    <w:rsid w:val="0071400F"/>
    <w:rsid w:val="007228DD"/>
    <w:rsid w:val="00726339"/>
    <w:rsid w:val="007369E6"/>
    <w:rsid w:val="00737FD1"/>
    <w:rsid w:val="00746E59"/>
    <w:rsid w:val="00754C9A"/>
    <w:rsid w:val="0075599A"/>
    <w:rsid w:val="00761D52"/>
    <w:rsid w:val="007646A1"/>
    <w:rsid w:val="0077749E"/>
    <w:rsid w:val="00781E84"/>
    <w:rsid w:val="00790ADA"/>
    <w:rsid w:val="0079236C"/>
    <w:rsid w:val="007B103E"/>
    <w:rsid w:val="007B72D9"/>
    <w:rsid w:val="007D2288"/>
    <w:rsid w:val="007E088F"/>
    <w:rsid w:val="007F181C"/>
    <w:rsid w:val="007F4092"/>
    <w:rsid w:val="007F7B32"/>
    <w:rsid w:val="00804BC2"/>
    <w:rsid w:val="0081431A"/>
    <w:rsid w:val="008174CD"/>
    <w:rsid w:val="00825ADF"/>
    <w:rsid w:val="0083216F"/>
    <w:rsid w:val="00854973"/>
    <w:rsid w:val="00860000"/>
    <w:rsid w:val="008602D9"/>
    <w:rsid w:val="008622B6"/>
    <w:rsid w:val="00863BD3"/>
    <w:rsid w:val="00863CF6"/>
    <w:rsid w:val="008641ED"/>
    <w:rsid w:val="00866D66"/>
    <w:rsid w:val="008671C6"/>
    <w:rsid w:val="00875803"/>
    <w:rsid w:val="008B459E"/>
    <w:rsid w:val="008B6561"/>
    <w:rsid w:val="008D219E"/>
    <w:rsid w:val="008D7BBD"/>
    <w:rsid w:val="008E13AE"/>
    <w:rsid w:val="008E1506"/>
    <w:rsid w:val="008E710C"/>
    <w:rsid w:val="008F69D6"/>
    <w:rsid w:val="00902823"/>
    <w:rsid w:val="00915CA6"/>
    <w:rsid w:val="009230AE"/>
    <w:rsid w:val="00923866"/>
    <w:rsid w:val="00927834"/>
    <w:rsid w:val="009500A6"/>
    <w:rsid w:val="00951337"/>
    <w:rsid w:val="009568E6"/>
    <w:rsid w:val="00957C18"/>
    <w:rsid w:val="009659BA"/>
    <w:rsid w:val="00972574"/>
    <w:rsid w:val="00983040"/>
    <w:rsid w:val="00986876"/>
    <w:rsid w:val="009B3FB9"/>
    <w:rsid w:val="009C2465"/>
    <w:rsid w:val="009D2F2A"/>
    <w:rsid w:val="009D35A0"/>
    <w:rsid w:val="009D7EB7"/>
    <w:rsid w:val="009E048A"/>
    <w:rsid w:val="009E08E9"/>
    <w:rsid w:val="009E3DB9"/>
    <w:rsid w:val="009E6E35"/>
    <w:rsid w:val="009E7490"/>
    <w:rsid w:val="009F0EDA"/>
    <w:rsid w:val="00A03B96"/>
    <w:rsid w:val="00A05B19"/>
    <w:rsid w:val="00A10AF3"/>
    <w:rsid w:val="00A1134E"/>
    <w:rsid w:val="00A24E7E"/>
    <w:rsid w:val="00A258C3"/>
    <w:rsid w:val="00A347C0"/>
    <w:rsid w:val="00A51431"/>
    <w:rsid w:val="00A523C1"/>
    <w:rsid w:val="00A539AD"/>
    <w:rsid w:val="00A677B7"/>
    <w:rsid w:val="00A94063"/>
    <w:rsid w:val="00AA052E"/>
    <w:rsid w:val="00AA6219"/>
    <w:rsid w:val="00AA74E0"/>
    <w:rsid w:val="00AB703F"/>
    <w:rsid w:val="00AC6BB8"/>
    <w:rsid w:val="00AE008F"/>
    <w:rsid w:val="00AE2A49"/>
    <w:rsid w:val="00B01FCD"/>
    <w:rsid w:val="00B029F1"/>
    <w:rsid w:val="00B10927"/>
    <w:rsid w:val="00B1776C"/>
    <w:rsid w:val="00B52583"/>
    <w:rsid w:val="00B52876"/>
    <w:rsid w:val="00B52896"/>
    <w:rsid w:val="00B640CF"/>
    <w:rsid w:val="00B95236"/>
    <w:rsid w:val="00B96BD9"/>
    <w:rsid w:val="00BA1B01"/>
    <w:rsid w:val="00BA2641"/>
    <w:rsid w:val="00BA4A3E"/>
    <w:rsid w:val="00BB37AA"/>
    <w:rsid w:val="00BC53A0"/>
    <w:rsid w:val="00BD4E4B"/>
    <w:rsid w:val="00BE62AD"/>
    <w:rsid w:val="00BF121F"/>
    <w:rsid w:val="00BF1885"/>
    <w:rsid w:val="00BF1F80"/>
    <w:rsid w:val="00BF34BC"/>
    <w:rsid w:val="00C166EF"/>
    <w:rsid w:val="00C17EB0"/>
    <w:rsid w:val="00C27F5F"/>
    <w:rsid w:val="00C30A0F"/>
    <w:rsid w:val="00C37E61"/>
    <w:rsid w:val="00C662A0"/>
    <w:rsid w:val="00C703DE"/>
    <w:rsid w:val="00C70F1B"/>
    <w:rsid w:val="00C71A47"/>
    <w:rsid w:val="00C7464C"/>
    <w:rsid w:val="00C77390"/>
    <w:rsid w:val="00C85588"/>
    <w:rsid w:val="00CA130B"/>
    <w:rsid w:val="00CA77F1"/>
    <w:rsid w:val="00CD6755"/>
    <w:rsid w:val="00CD6856"/>
    <w:rsid w:val="00CE0089"/>
    <w:rsid w:val="00CE4EBC"/>
    <w:rsid w:val="00CE793C"/>
    <w:rsid w:val="00CF193C"/>
    <w:rsid w:val="00D04231"/>
    <w:rsid w:val="00D11DDD"/>
    <w:rsid w:val="00D173F1"/>
    <w:rsid w:val="00D24BE1"/>
    <w:rsid w:val="00D73A87"/>
    <w:rsid w:val="00D74CB0"/>
    <w:rsid w:val="00D8295D"/>
    <w:rsid w:val="00D9243B"/>
    <w:rsid w:val="00DC2A65"/>
    <w:rsid w:val="00DE15F0"/>
    <w:rsid w:val="00DE5663"/>
    <w:rsid w:val="00DE78AA"/>
    <w:rsid w:val="00E053D0"/>
    <w:rsid w:val="00E15994"/>
    <w:rsid w:val="00E3114E"/>
    <w:rsid w:val="00E31A70"/>
    <w:rsid w:val="00E35B02"/>
    <w:rsid w:val="00E53040"/>
    <w:rsid w:val="00E611A3"/>
    <w:rsid w:val="00E66496"/>
    <w:rsid w:val="00E66B35"/>
    <w:rsid w:val="00E66E10"/>
    <w:rsid w:val="00E722B1"/>
    <w:rsid w:val="00E769F6"/>
    <w:rsid w:val="00E8407C"/>
    <w:rsid w:val="00E84F3C"/>
    <w:rsid w:val="00E9172D"/>
    <w:rsid w:val="00EA012C"/>
    <w:rsid w:val="00EA2EB2"/>
    <w:rsid w:val="00EC6A55"/>
    <w:rsid w:val="00ED0288"/>
    <w:rsid w:val="00ED11B1"/>
    <w:rsid w:val="00EE08BD"/>
    <w:rsid w:val="00EE52CB"/>
    <w:rsid w:val="00EF581D"/>
    <w:rsid w:val="00EF71B4"/>
    <w:rsid w:val="00EF7B00"/>
    <w:rsid w:val="00EF7FD8"/>
    <w:rsid w:val="00F06F59"/>
    <w:rsid w:val="00F1770F"/>
    <w:rsid w:val="00F17988"/>
    <w:rsid w:val="00F20B26"/>
    <w:rsid w:val="00F24281"/>
    <w:rsid w:val="00F469F0"/>
    <w:rsid w:val="00F50408"/>
    <w:rsid w:val="00F53273"/>
    <w:rsid w:val="00F56DC0"/>
    <w:rsid w:val="00F755E4"/>
    <w:rsid w:val="00F75DB0"/>
    <w:rsid w:val="00F77D02"/>
    <w:rsid w:val="00F84ECC"/>
    <w:rsid w:val="00F91ADD"/>
    <w:rsid w:val="00FB3A86"/>
    <w:rsid w:val="00FC7820"/>
    <w:rsid w:val="00FD36C8"/>
    <w:rsid w:val="00FE5FD7"/>
    <w:rsid w:val="00FF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723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A4A3E"/>
    <w:pPr>
      <w:spacing w:after="160" w:line="259" w:lineRule="auto"/>
      <w:ind w:left="720"/>
      <w:contextualSpacing/>
    </w:pPr>
    <w:rPr>
      <w:rFonts w:asciiTheme="minorHAnsi" w:eastAsiaTheme="minorHAnsi" w:hAnsiTheme="minorHAnsi" w:cstheme="minorBidi"/>
      <w:sz w:val="22"/>
      <w:szCs w:val="22"/>
      <w:lang w:val="fr-FR"/>
    </w:rPr>
  </w:style>
  <w:style w:type="character" w:styleId="Strong">
    <w:name w:val="Strong"/>
    <w:basedOn w:val="DefaultParagraphFont"/>
    <w:uiPriority w:val="22"/>
    <w:qFormat/>
    <w:rsid w:val="00673B51"/>
    <w:rPr>
      <w:b/>
      <w:bCs/>
    </w:rPr>
  </w:style>
  <w:style w:type="paragraph" w:styleId="Bibliography">
    <w:name w:val="Bibliography"/>
    <w:basedOn w:val="Normal"/>
    <w:next w:val="Normal"/>
    <w:uiPriority w:val="37"/>
    <w:unhideWhenUsed/>
    <w:rsid w:val="00CA77F1"/>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'courbe resistance'!$J$36</c:f>
              <c:strCache>
                <c:ptCount val="1"/>
                <c:pt idx="0">
                  <c:v>ESBL strains at admission</c:v>
                </c:pt>
              </c:strCache>
            </c:strRef>
          </c:tx>
          <c:spPr>
            <a:solidFill>
              <a:schemeClr val="accent1"/>
            </a:solidFill>
            <a:ln>
              <a:noFill/>
            </a:ln>
            <a:effectLst/>
          </c:spPr>
          <c:invertIfNegative val="0"/>
          <c:dLbls>
            <c:dLbl>
              <c:idx val="0"/>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49-4FA2-AADF-062482EFD988}"/>
                </c:ext>
              </c:extLst>
            </c:dLbl>
            <c:dLbl>
              <c:idx val="1"/>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49-4FA2-AADF-062482EFD988}"/>
                </c:ext>
              </c:extLst>
            </c:dLbl>
            <c:dLbl>
              <c:idx val="2"/>
              <c:tx>
                <c:rich>
                  <a:bodyPr/>
                  <a:lstStyle/>
                  <a:p>
                    <a:r>
                      <a:rPr lang="en-US"/>
                      <a:t>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49-4FA2-AADF-062482EFD988}"/>
                </c:ext>
              </c:extLst>
            </c:dLbl>
            <c:dLbl>
              <c:idx val="3"/>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49-4FA2-AADF-062482EFD988}"/>
                </c:ext>
              </c:extLst>
            </c:dLbl>
            <c:dLbl>
              <c:idx val="4"/>
              <c:tx>
                <c:rich>
                  <a:bodyPr/>
                  <a:lstStyle/>
                  <a:p>
                    <a:r>
                      <a:rPr lang="en-US"/>
                      <a:t>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resistance'!$J$37:$J$41</c:f>
              <c:numCache>
                <c:formatCode>0.0%</c:formatCode>
                <c:ptCount val="5"/>
                <c:pt idx="0">
                  <c:v>0.61199999999999999</c:v>
                </c:pt>
                <c:pt idx="1">
                  <c:v>0.17100000000000001</c:v>
                </c:pt>
                <c:pt idx="2">
                  <c:v>3.1E-2</c:v>
                </c:pt>
                <c:pt idx="3">
                  <c:v>0.17799999999999999</c:v>
                </c:pt>
                <c:pt idx="4">
                  <c:v>8.0000000000000002E-3</c:v>
                </c:pt>
              </c:numCache>
            </c:numRef>
          </c:val>
          <c:extLst>
            <c:ext xmlns:c16="http://schemas.microsoft.com/office/drawing/2014/chart" uri="{C3380CC4-5D6E-409C-BE32-E72D297353CC}">
              <c16:uniqueId val="{00000005-3149-4FA2-AADF-062482EFD988}"/>
            </c:ext>
          </c:extLst>
        </c:ser>
        <c:ser>
          <c:idx val="1"/>
          <c:order val="1"/>
          <c:tx>
            <c:strRef>
              <c:f>'courbe resistance'!$K$36</c:f>
              <c:strCache>
                <c:ptCount val="1"/>
                <c:pt idx="0">
                  <c:v>ESBL strains at discharge</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6-3149-4FA2-AADF-062482EFD988}"/>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13.8%</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49-4FA2-AADF-062482EFD988}"/>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4.3%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49-4FA2-AADF-062482EFD988}"/>
                </c:ext>
              </c:extLst>
            </c:dLbl>
            <c:dLbl>
              <c:idx val="3"/>
              <c:layout>
                <c:manualLayout>
                  <c:x val="1.8115846932176955E-2"/>
                  <c:y val="1.46090120765583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18.8%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5072463768115928E-2"/>
                      <c:h val="0.10706130689105788"/>
                    </c:manualLayout>
                  </c15:layout>
                </c:ext>
                <c:ext xmlns:c16="http://schemas.microsoft.com/office/drawing/2014/chart" uri="{C3380CC4-5D6E-409C-BE32-E72D297353CC}">
                  <c16:uniqueId val="{00000009-3149-4FA2-AADF-062482EFD9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resistance'!$I$37:$I$41</c:f>
              <c:strCache>
                <c:ptCount val="5"/>
                <c:pt idx="0">
                  <c:v>Escherichia coli </c:v>
                </c:pt>
                <c:pt idx="1">
                  <c:v>Enterobacter cloacae</c:v>
                </c:pt>
                <c:pt idx="2">
                  <c:v>Klebsiella oxytoca</c:v>
                </c:pt>
                <c:pt idx="3">
                  <c:v>Klebsiella pneumoniae</c:v>
                </c:pt>
                <c:pt idx="4">
                  <c:v>Proteus mirabilis</c:v>
                </c:pt>
              </c:strCache>
            </c:strRef>
          </c:cat>
          <c:val>
            <c:numRef>
              <c:f>'courbe resistance'!$K$37:$K$41</c:f>
              <c:numCache>
                <c:formatCode>0.0%</c:formatCode>
                <c:ptCount val="5"/>
                <c:pt idx="0" formatCode="0%">
                  <c:v>0.63</c:v>
                </c:pt>
                <c:pt idx="1">
                  <c:v>0.13800000000000001</c:v>
                </c:pt>
                <c:pt idx="2">
                  <c:v>4.2999999999999997E-2</c:v>
                </c:pt>
                <c:pt idx="3">
                  <c:v>0.188</c:v>
                </c:pt>
                <c:pt idx="4" formatCode="General">
                  <c:v>0</c:v>
                </c:pt>
              </c:numCache>
            </c:numRef>
          </c:val>
          <c:extLst>
            <c:ext xmlns:c16="http://schemas.microsoft.com/office/drawing/2014/chart" uri="{C3380CC4-5D6E-409C-BE32-E72D297353CC}">
              <c16:uniqueId val="{0000000A-3149-4FA2-AADF-062482EFD988}"/>
            </c:ext>
          </c:extLst>
        </c:ser>
        <c:dLbls>
          <c:dLblPos val="outEnd"/>
          <c:showLegendKey val="0"/>
          <c:showVal val="1"/>
          <c:showCatName val="0"/>
          <c:showSerName val="0"/>
          <c:showPercent val="0"/>
          <c:showBubbleSize val="0"/>
        </c:dLbls>
        <c:gapWidth val="219"/>
        <c:overlap val="-27"/>
        <c:axId val="483830712"/>
        <c:axId val="483832512"/>
      </c:barChart>
      <c:catAx>
        <c:axId val="48383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483832512"/>
        <c:crosses val="autoZero"/>
        <c:auto val="1"/>
        <c:lblAlgn val="ctr"/>
        <c:lblOffset val="100"/>
        <c:noMultiLvlLbl val="0"/>
      </c:catAx>
      <c:valAx>
        <c:axId val="48383251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383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40789550465112E-2"/>
          <c:y val="6.1884853176375904E-2"/>
          <c:w val="0.8865799021328663"/>
          <c:h val="0.68541994182299326"/>
        </c:manualLayout>
      </c:layout>
      <c:barChart>
        <c:barDir val="col"/>
        <c:grouping val="clustered"/>
        <c:varyColors val="0"/>
        <c:ser>
          <c:idx val="0"/>
          <c:order val="0"/>
          <c:tx>
            <c:strRef>
              <c:f>'courbe resistance'!$H$62</c:f>
              <c:strCache>
                <c:ptCount val="1"/>
                <c:pt idx="0">
                  <c:v>carbapenem-resistant strains at admission</c:v>
                </c:pt>
              </c:strCache>
            </c:strRef>
          </c:tx>
          <c:spPr>
            <a:solidFill>
              <a:schemeClr val="accent1"/>
            </a:solidFill>
            <a:ln>
              <a:noFill/>
            </a:ln>
            <a:effectLst/>
          </c:spPr>
          <c:invertIfNegative val="0"/>
          <c:dLbls>
            <c:dLbl>
              <c:idx val="0"/>
              <c:tx>
                <c:rich>
                  <a:bodyPr/>
                  <a:lstStyle/>
                  <a:p>
                    <a:r>
                      <a:rPr lang="en-US"/>
                      <a:t>44.1%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45-4A2E-B07D-9A978F311D39}"/>
                </c:ext>
              </c:extLst>
            </c:dLbl>
            <c:dLbl>
              <c:idx val="1"/>
              <c:tx>
                <c:rich>
                  <a:bodyPr/>
                  <a:lstStyle/>
                  <a:p>
                    <a:r>
                      <a:rPr lang="en-US"/>
                      <a:t>47.1%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45-4A2E-B07D-9A978F311D39}"/>
                </c:ext>
              </c:extLst>
            </c:dLbl>
            <c:dLbl>
              <c:idx val="2"/>
              <c:tx>
                <c:rich>
                  <a:bodyPr/>
                  <a:lstStyle/>
                  <a:p>
                    <a:r>
                      <a:rPr lang="en-US"/>
                      <a:t>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45-4A2E-B07D-9A978F311D39}"/>
                </c:ext>
              </c:extLst>
            </c:dLbl>
            <c:dLbl>
              <c:idx val="3"/>
              <c:tx>
                <c:rich>
                  <a:bodyPr/>
                  <a:lstStyle/>
                  <a:p>
                    <a:r>
                      <a:rPr lang="en-US"/>
                      <a:t>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resistance'!$H$63:$H$66</c:f>
              <c:numCache>
                <c:formatCode>0.0%</c:formatCode>
                <c:ptCount val="4"/>
                <c:pt idx="0">
                  <c:v>0.441</c:v>
                </c:pt>
                <c:pt idx="1">
                  <c:v>0.47099999999999997</c:v>
                </c:pt>
                <c:pt idx="2">
                  <c:v>0</c:v>
                </c:pt>
                <c:pt idx="3">
                  <c:v>8.7999999999999995E-2</c:v>
                </c:pt>
              </c:numCache>
            </c:numRef>
          </c:val>
          <c:extLst>
            <c:ext xmlns:c16="http://schemas.microsoft.com/office/drawing/2014/chart" uri="{C3380CC4-5D6E-409C-BE32-E72D297353CC}">
              <c16:uniqueId val="{00000004-E045-4A2E-B07D-9A978F311D39}"/>
            </c:ext>
          </c:extLst>
        </c:ser>
        <c:ser>
          <c:idx val="1"/>
          <c:order val="1"/>
          <c:tx>
            <c:strRef>
              <c:f>'courbe resistance'!$I$62</c:f>
              <c:strCache>
                <c:ptCount val="1"/>
                <c:pt idx="0">
                  <c:v>carbapenem-resistant strains at discharge</c:v>
                </c:pt>
              </c:strCache>
            </c:strRef>
          </c:tx>
          <c:spPr>
            <a:solidFill>
              <a:schemeClr val="accent2"/>
            </a:solidFill>
            <a:ln>
              <a:noFill/>
            </a:ln>
            <a:effectLst/>
          </c:spPr>
          <c:invertIfNegative val="0"/>
          <c:dLbls>
            <c:dLbl>
              <c:idx val="0"/>
              <c:tx>
                <c:rich>
                  <a:bodyPr/>
                  <a:lstStyle/>
                  <a:p>
                    <a:r>
                      <a:rPr lang="en-US"/>
                      <a:t>55.6%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45-4A2E-B07D-9A978F311D39}"/>
                </c:ext>
              </c:extLst>
            </c:dLbl>
            <c:dLbl>
              <c:idx val="1"/>
              <c:tx>
                <c:rich>
                  <a:bodyPr/>
                  <a:lstStyle/>
                  <a:p>
                    <a:r>
                      <a:rPr lang="en-US"/>
                      <a:t>25.0%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45-4A2E-B07D-9A978F311D39}"/>
                </c:ext>
              </c:extLst>
            </c:dLbl>
            <c:dLbl>
              <c:idx val="2"/>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45-4A2E-B07D-9A978F311D39}"/>
                </c:ext>
              </c:extLst>
            </c:dLbl>
            <c:dLbl>
              <c:idx val="3"/>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45-4A2E-B07D-9A978F311D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'courbe resistance'!$G$63:$G$66</c:f>
              <c:strCache>
                <c:ptCount val="4"/>
                <c:pt idx="0">
                  <c:v>Escherichia coli</c:v>
                </c:pt>
                <c:pt idx="1">
                  <c:v>Enterobacter spp</c:v>
                </c:pt>
                <c:pt idx="2">
                  <c:v>Klebsiella oxytoca</c:v>
                </c:pt>
                <c:pt idx="3">
                  <c:v>Klebsiella pneumoniae</c:v>
                </c:pt>
              </c:strCache>
            </c:strRef>
          </c:cat>
          <c:val>
            <c:numRef>
              <c:f>'courbe resistance'!$I$63:$I$66</c:f>
              <c:numCache>
                <c:formatCode>0.0%</c:formatCode>
                <c:ptCount val="4"/>
                <c:pt idx="0">
                  <c:v>0.55600000000000005</c:v>
                </c:pt>
                <c:pt idx="1">
                  <c:v>0.25</c:v>
                </c:pt>
                <c:pt idx="2">
                  <c:v>2.8000000000000001E-2</c:v>
                </c:pt>
                <c:pt idx="3">
                  <c:v>0.16700000000000001</c:v>
                </c:pt>
              </c:numCache>
            </c:numRef>
          </c:val>
          <c:extLst>
            <c:ext xmlns:c16="http://schemas.microsoft.com/office/drawing/2014/chart" uri="{C3380CC4-5D6E-409C-BE32-E72D297353CC}">
              <c16:uniqueId val="{00000009-E045-4A2E-B07D-9A978F311D39}"/>
            </c:ext>
          </c:extLst>
        </c:ser>
        <c:dLbls>
          <c:dLblPos val="outEnd"/>
          <c:showLegendKey val="0"/>
          <c:showVal val="1"/>
          <c:showCatName val="0"/>
          <c:showSerName val="0"/>
          <c:showPercent val="0"/>
          <c:showBubbleSize val="0"/>
        </c:dLbls>
        <c:gapWidth val="219"/>
        <c:overlap val="-27"/>
        <c:axId val="552810600"/>
        <c:axId val="552817080"/>
      </c:barChart>
      <c:catAx>
        <c:axId val="55281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crossAx val="552817080"/>
        <c:crosses val="autoZero"/>
        <c:auto val="1"/>
        <c:lblAlgn val="ctr"/>
        <c:lblOffset val="100"/>
        <c:noMultiLvlLbl val="0"/>
      </c:catAx>
      <c:valAx>
        <c:axId val="5528170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81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32D4-C2FD-4EA6-B579-0F8D912B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19</Pages>
  <Words>25790</Words>
  <Characters>147005</Characters>
  <Application>Microsoft Office Word</Application>
  <DocSecurity>0</DocSecurity>
  <Lines>1225</Lines>
  <Paragraphs>344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2026-04-01T08:57:00Z</dcterms:created>
  <dcterms:modified xsi:type="dcterms:W3CDTF">2026-04-01T13:23:00Z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id="V7z8fec8"/&gt;&lt;style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