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9AB9A" w14:textId="7E8EB905" w:rsidR="002E7E7E" w:rsidRPr="002E7E7E" w:rsidRDefault="002E7E7E" w:rsidP="002E7E7E">
      <w:pPr>
        <w:spacing w:before="120" w:after="120"/>
        <w:jc w:val="center"/>
        <w:rPr>
          <w:rFonts w:cs="Times New Roman"/>
          <w:b/>
          <w:bCs/>
          <w:sz w:val="28"/>
          <w:szCs w:val="28"/>
        </w:rPr>
      </w:pPr>
      <w:r w:rsidRPr="002E7E7E">
        <w:rPr>
          <w:rFonts w:cs="Times New Roman"/>
          <w:b/>
          <w:bCs/>
          <w:sz w:val="28"/>
          <w:szCs w:val="28"/>
        </w:rPr>
        <w:t>MARKETING EFFICIENCY AND PRICE DYNAMICS OF OFF-SEASON CABBAGE IN MANIPUR: A BERNOULLI–BINOMIAL APPROACH</w:t>
      </w:r>
    </w:p>
    <w:p w14:paraId="3D4D5145" w14:textId="77777777" w:rsidR="002E7E7E" w:rsidRPr="002E7E7E" w:rsidRDefault="002E7E7E" w:rsidP="007C3627">
      <w:pPr>
        <w:spacing w:before="120" w:after="120"/>
        <w:jc w:val="both"/>
        <w:rPr>
          <w:rFonts w:cs="Times New Roman"/>
          <w:b/>
          <w:bCs/>
          <w:sz w:val="28"/>
          <w:szCs w:val="28"/>
        </w:rPr>
      </w:pPr>
    </w:p>
    <w:p w14:paraId="306B495E" w14:textId="77777777" w:rsidR="00034303" w:rsidRDefault="00034303" w:rsidP="007C3627">
      <w:pPr>
        <w:jc w:val="both"/>
        <w:rPr>
          <w:rFonts w:cs="Times New Roman"/>
          <w:b/>
          <w:bCs/>
          <w:szCs w:val="24"/>
        </w:rPr>
      </w:pPr>
    </w:p>
    <w:p w14:paraId="1F5290BA" w14:textId="77777777" w:rsidR="00034303" w:rsidRDefault="00034303" w:rsidP="007C3627">
      <w:pPr>
        <w:jc w:val="both"/>
        <w:rPr>
          <w:rFonts w:cs="Times New Roman"/>
          <w:b/>
          <w:szCs w:val="24"/>
        </w:rPr>
      </w:pPr>
    </w:p>
    <w:p w14:paraId="09711E2C" w14:textId="1EEA5884" w:rsidR="000352D4" w:rsidRPr="008A3089" w:rsidRDefault="002654BD" w:rsidP="007C3627">
      <w:pPr>
        <w:jc w:val="both"/>
        <w:rPr>
          <w:rFonts w:cs="Times New Roman"/>
          <w:b/>
          <w:szCs w:val="24"/>
        </w:rPr>
      </w:pPr>
      <w:r w:rsidRPr="008A3089">
        <w:rPr>
          <w:rFonts w:cs="Times New Roman"/>
          <w:b/>
          <w:szCs w:val="24"/>
        </w:rPr>
        <w:t>ABSTRACT</w:t>
      </w:r>
    </w:p>
    <w:p w14:paraId="5C6048F8" w14:textId="1720C0A2" w:rsidR="007C3627" w:rsidRDefault="00A9206C" w:rsidP="007C3627">
      <w:pPr>
        <w:jc w:val="both"/>
        <w:rPr>
          <w:rFonts w:cs="Times New Roman"/>
          <w:szCs w:val="24"/>
        </w:rPr>
      </w:pPr>
      <w:r w:rsidRPr="008A3089">
        <w:rPr>
          <w:rFonts w:cs="Times New Roman"/>
          <w:szCs w:val="24"/>
        </w:rPr>
        <w:t xml:space="preserve">Vegetable cultivation </w:t>
      </w:r>
      <w:r w:rsidR="00230232" w:rsidRPr="008A3089">
        <w:rPr>
          <w:rFonts w:cs="Times New Roman"/>
          <w:szCs w:val="24"/>
        </w:rPr>
        <w:t>enhances</w:t>
      </w:r>
      <w:r w:rsidRPr="008A3089">
        <w:rPr>
          <w:rFonts w:cs="Times New Roman"/>
          <w:szCs w:val="24"/>
        </w:rPr>
        <w:t xml:space="preserve"> </w:t>
      </w:r>
      <w:r w:rsidR="00230232" w:rsidRPr="008A3089">
        <w:rPr>
          <w:rFonts w:cs="Times New Roman"/>
          <w:szCs w:val="24"/>
        </w:rPr>
        <w:t xml:space="preserve">livelihood </w:t>
      </w:r>
      <w:r w:rsidRPr="008A3089">
        <w:rPr>
          <w:rFonts w:cs="Times New Roman"/>
          <w:szCs w:val="24"/>
        </w:rPr>
        <w:t xml:space="preserve">and nutritional security, particularly in hilly regions where landholdings are small and market access remains constrained. Cabbage is an important commercial vegetable crop cultivated extensively in Senapati district of Manipur due to favorable </w:t>
      </w:r>
      <w:proofErr w:type="spellStart"/>
      <w:r w:rsidRPr="008A3089">
        <w:rPr>
          <w:rFonts w:cs="Times New Roman"/>
          <w:szCs w:val="24"/>
        </w:rPr>
        <w:t>agro</w:t>
      </w:r>
      <w:proofErr w:type="spellEnd"/>
      <w:r w:rsidRPr="008A3089">
        <w:rPr>
          <w:rFonts w:cs="Times New Roman"/>
          <w:szCs w:val="24"/>
        </w:rPr>
        <w:t xml:space="preserve">-climatic conditions. However, inefficiencies in marketing channels often reduce </w:t>
      </w:r>
      <w:r w:rsidR="0037085A" w:rsidRPr="008A3089">
        <w:rPr>
          <w:rFonts w:cs="Times New Roman"/>
          <w:szCs w:val="24"/>
        </w:rPr>
        <w:t xml:space="preserve">producer’s share in consumer’s rupee. </w:t>
      </w:r>
      <w:r w:rsidRPr="008A3089">
        <w:rPr>
          <w:rFonts w:cs="Times New Roman"/>
          <w:szCs w:val="24"/>
        </w:rPr>
        <w:t xml:space="preserve">The present study was conducted during </w:t>
      </w:r>
      <w:r w:rsidRPr="008A3089">
        <w:rPr>
          <w:rFonts w:cs="Times New Roman"/>
          <w:b/>
          <w:bCs/>
          <w:szCs w:val="24"/>
        </w:rPr>
        <w:t>202</w:t>
      </w:r>
      <w:r w:rsidR="004026D8" w:rsidRPr="008A3089">
        <w:rPr>
          <w:rFonts w:cs="Times New Roman"/>
          <w:b/>
          <w:bCs/>
          <w:szCs w:val="24"/>
        </w:rPr>
        <w:t>2</w:t>
      </w:r>
      <w:r w:rsidRPr="008A3089">
        <w:rPr>
          <w:rFonts w:cs="Times New Roman"/>
          <w:b/>
          <w:bCs/>
          <w:szCs w:val="24"/>
        </w:rPr>
        <w:t>–2</w:t>
      </w:r>
      <w:r w:rsidR="004026D8" w:rsidRPr="008A3089">
        <w:rPr>
          <w:rFonts w:cs="Times New Roman"/>
          <w:b/>
          <w:bCs/>
          <w:szCs w:val="24"/>
        </w:rPr>
        <w:t>3</w:t>
      </w:r>
      <w:r w:rsidRPr="008A3089">
        <w:rPr>
          <w:rFonts w:cs="Times New Roman"/>
          <w:szCs w:val="24"/>
        </w:rPr>
        <w:t xml:space="preserve"> in </w:t>
      </w:r>
      <w:r w:rsidRPr="008A3089">
        <w:rPr>
          <w:rFonts w:cs="Times New Roman"/>
          <w:b/>
          <w:bCs/>
          <w:szCs w:val="24"/>
        </w:rPr>
        <w:t>Senapati district of Manipur</w:t>
      </w:r>
      <w:r w:rsidRPr="008A3089">
        <w:rPr>
          <w:rFonts w:cs="Times New Roman"/>
          <w:szCs w:val="24"/>
        </w:rPr>
        <w:t xml:space="preserve"> to analyze the marketable surplus, price spread, marketing costs, margins, and efficiency of cabbage marketing. Primary data w</w:t>
      </w:r>
      <w:r w:rsidR="0037085A" w:rsidRPr="008A3089">
        <w:rPr>
          <w:rFonts w:cs="Times New Roman"/>
          <w:szCs w:val="24"/>
        </w:rPr>
        <w:t>as</w:t>
      </w:r>
      <w:r w:rsidRPr="008A3089">
        <w:rPr>
          <w:rFonts w:cs="Times New Roman"/>
          <w:szCs w:val="24"/>
        </w:rPr>
        <w:t xml:space="preserve"> collected from cabbage growers and market intermediaries using a structured schedule. Marketable surplus was estimated using standard surplus concepts, while marketing costs, margins, and price spread were analyzed across identified marketing channels. Marketing efficiency was measured using efficiency indices. The results revealed that a substantial proportion of cabbage production entered the market, indicating its commercial orientation in the study area. Price spread analysis showed that the producer’s share in the consumer’s rupee varied significantly across channels, with longer channels resulting in higher marketing costs and margins. </w:t>
      </w:r>
      <w:r w:rsidR="007C3627" w:rsidRPr="007C3627">
        <w:rPr>
          <w:rFonts w:cs="Times New Roman"/>
          <w:szCs w:val="24"/>
        </w:rPr>
        <w:t>Marketing and utilization patterns of off-season cabbage were analy</w:t>
      </w:r>
      <w:r w:rsidR="007C3627">
        <w:rPr>
          <w:rFonts w:cs="Times New Roman"/>
          <w:szCs w:val="24"/>
        </w:rPr>
        <w:t>z</w:t>
      </w:r>
      <w:r w:rsidR="007C3627" w:rsidRPr="007C3627">
        <w:rPr>
          <w:rFonts w:cs="Times New Roman"/>
          <w:szCs w:val="24"/>
        </w:rPr>
        <w:t>ed using a Bernoulli–Binomial probabilistic framework, conceptuali</w:t>
      </w:r>
      <w:r w:rsidR="007C3627">
        <w:rPr>
          <w:rFonts w:cs="Times New Roman"/>
          <w:szCs w:val="24"/>
        </w:rPr>
        <w:t>z</w:t>
      </w:r>
      <w:r w:rsidR="007C3627" w:rsidRPr="007C3627">
        <w:rPr>
          <w:rFonts w:cs="Times New Roman"/>
          <w:szCs w:val="24"/>
        </w:rPr>
        <w:t>ing each unit of produce as a binary outcome of sale or retention/spoilage. The approach enabled quantification of marketing efficiency, spoilage risk, and channel-wise allocation in an unregulated, perishable commodity market</w:t>
      </w:r>
      <w:r w:rsidR="007C3627">
        <w:rPr>
          <w:rFonts w:cs="Times New Roman"/>
          <w:szCs w:val="24"/>
        </w:rPr>
        <w:t>.</w:t>
      </w:r>
      <w:r w:rsidR="007C3627" w:rsidRPr="007C3627">
        <w:rPr>
          <w:rFonts w:cs="Times New Roman"/>
          <w:szCs w:val="24"/>
        </w:rPr>
        <w:t xml:space="preserve"> </w:t>
      </w:r>
      <w:r w:rsidR="007C3627" w:rsidRPr="008A3089">
        <w:rPr>
          <w:rFonts w:cs="Times New Roman"/>
          <w:szCs w:val="24"/>
        </w:rPr>
        <w:t>The findings of the study provide insights for policymakers to design efficient marketing strategies in hill economies</w:t>
      </w:r>
      <w:r w:rsidR="007C3627">
        <w:rPr>
          <w:rFonts w:cs="Times New Roman"/>
          <w:szCs w:val="24"/>
        </w:rPr>
        <w:t>.</w:t>
      </w:r>
    </w:p>
    <w:p w14:paraId="7270B511" w14:textId="361BA58E" w:rsidR="0074057F" w:rsidRPr="008A3089" w:rsidRDefault="002654BD" w:rsidP="007C3627">
      <w:pPr>
        <w:jc w:val="both"/>
        <w:rPr>
          <w:rFonts w:cs="Times New Roman"/>
          <w:szCs w:val="24"/>
        </w:rPr>
      </w:pPr>
      <w:r w:rsidRPr="008A3089">
        <w:rPr>
          <w:rFonts w:cs="Times New Roman"/>
          <w:b/>
          <w:bCs/>
          <w:szCs w:val="24"/>
        </w:rPr>
        <w:t>Keywords:  Intermediaries</w:t>
      </w:r>
      <w:r w:rsidR="00A44122" w:rsidRPr="008A3089">
        <w:rPr>
          <w:rFonts w:cs="Times New Roman"/>
          <w:b/>
          <w:bCs/>
          <w:szCs w:val="24"/>
        </w:rPr>
        <w:t>,</w:t>
      </w:r>
      <w:r w:rsidR="0037085A" w:rsidRPr="008A3089">
        <w:rPr>
          <w:rFonts w:cs="Times New Roman"/>
          <w:b/>
          <w:bCs/>
          <w:szCs w:val="24"/>
        </w:rPr>
        <w:t xml:space="preserve"> </w:t>
      </w:r>
      <w:r w:rsidR="00A44122" w:rsidRPr="008A3089">
        <w:rPr>
          <w:rFonts w:cs="Times New Roman"/>
          <w:b/>
          <w:bCs/>
          <w:szCs w:val="24"/>
        </w:rPr>
        <w:t>Marketed</w:t>
      </w:r>
      <w:r w:rsidR="0037085A" w:rsidRPr="008A3089">
        <w:rPr>
          <w:rFonts w:cs="Times New Roman"/>
          <w:b/>
          <w:bCs/>
          <w:szCs w:val="24"/>
        </w:rPr>
        <w:t>-s</w:t>
      </w:r>
      <w:r w:rsidR="00A44122" w:rsidRPr="008A3089">
        <w:rPr>
          <w:rFonts w:cs="Times New Roman"/>
          <w:b/>
          <w:bCs/>
          <w:szCs w:val="24"/>
        </w:rPr>
        <w:t>urplus, Marketing channels, Price spread.</w:t>
      </w:r>
    </w:p>
    <w:p w14:paraId="291AE059" w14:textId="13D6354A" w:rsidR="009E6BEB" w:rsidRPr="008A3089" w:rsidRDefault="009E6BEB" w:rsidP="007C3627">
      <w:pPr>
        <w:jc w:val="both"/>
        <w:rPr>
          <w:rFonts w:cs="Times New Roman"/>
          <w:b/>
          <w:szCs w:val="24"/>
        </w:rPr>
      </w:pPr>
    </w:p>
    <w:p w14:paraId="136D4274" w14:textId="07135BF7" w:rsidR="009E6BEB" w:rsidRPr="008A3089" w:rsidRDefault="009E6BEB" w:rsidP="007C3627">
      <w:pPr>
        <w:jc w:val="both"/>
        <w:rPr>
          <w:rFonts w:cs="Times New Roman"/>
          <w:szCs w:val="24"/>
          <w:lang w:val="en-IN"/>
        </w:rPr>
      </w:pPr>
      <w:r w:rsidRPr="008A3089">
        <w:rPr>
          <w:rFonts w:cs="Times New Roman"/>
          <w:szCs w:val="24"/>
          <w:lang w:val="en-IN"/>
        </w:rPr>
        <w:t xml:space="preserve">India has consolidated its position as the second largest producer of vegetables globally, underscoring the expanding role of horticulture </w:t>
      </w:r>
      <w:r w:rsidR="0037085A" w:rsidRPr="008A3089">
        <w:rPr>
          <w:rFonts w:cs="Times New Roman"/>
          <w:szCs w:val="24"/>
          <w:lang w:val="en-IN"/>
        </w:rPr>
        <w:t xml:space="preserve">in </w:t>
      </w:r>
      <w:r w:rsidRPr="008A3089">
        <w:rPr>
          <w:rFonts w:cs="Times New Roman"/>
          <w:szCs w:val="24"/>
          <w:lang w:val="en-IN"/>
        </w:rPr>
        <w:t xml:space="preserve">agricultural transformation. Vegetable production increased significantly from 188.28 million tonnes in 2019–20 to 196.27 million tonnes in 2020–21, recording a growth rate of 4.24 per cent. This growth has been primarily propelled by enhanced production of major vegetables such as potato, onion, brinjal and cabbage. </w:t>
      </w:r>
      <w:r w:rsidR="0037085A" w:rsidRPr="008A3089">
        <w:rPr>
          <w:rFonts w:cs="Times New Roman"/>
          <w:szCs w:val="24"/>
          <w:lang w:val="en-IN"/>
        </w:rPr>
        <w:t>O</w:t>
      </w:r>
      <w:r w:rsidRPr="008A3089">
        <w:rPr>
          <w:rFonts w:cs="Times New Roman"/>
          <w:szCs w:val="24"/>
          <w:lang w:val="en-IN"/>
        </w:rPr>
        <w:t>ff-season vegetable cultivation</w:t>
      </w:r>
      <w:r w:rsidR="00D10D3E" w:rsidRPr="008A3089">
        <w:rPr>
          <w:rFonts w:cs="Times New Roman"/>
          <w:szCs w:val="24"/>
          <w:lang w:val="en-IN"/>
        </w:rPr>
        <w:t xml:space="preserve"> is </w:t>
      </w:r>
      <w:r w:rsidRPr="008A3089">
        <w:rPr>
          <w:rFonts w:cs="Times New Roman"/>
          <w:szCs w:val="24"/>
          <w:lang w:val="en-IN"/>
        </w:rPr>
        <w:t xml:space="preserve">defined as the production of </w:t>
      </w:r>
      <w:r w:rsidRPr="008A3089">
        <w:rPr>
          <w:rFonts w:cs="Times New Roman"/>
          <w:szCs w:val="24"/>
          <w:lang w:val="en-IN"/>
        </w:rPr>
        <w:lastRenderedPageBreak/>
        <w:t>vegetables beyond their conventional growing periods when market supply is constrained and prices are comparatively higher</w:t>
      </w:r>
      <w:r w:rsidR="00D10D3E" w:rsidRPr="008A3089">
        <w:rPr>
          <w:rFonts w:cs="Times New Roman"/>
          <w:szCs w:val="24"/>
          <w:lang w:val="en-IN"/>
        </w:rPr>
        <w:t xml:space="preserve"> and </w:t>
      </w:r>
      <w:r w:rsidRPr="008A3089">
        <w:rPr>
          <w:rFonts w:cs="Times New Roman"/>
          <w:szCs w:val="24"/>
          <w:lang w:val="en-IN"/>
        </w:rPr>
        <w:t xml:space="preserve">has emerged as a strategic intervention to augment farm income and stabilize market availability (Deshmukh </w:t>
      </w:r>
      <w:r w:rsidRPr="008A3089">
        <w:rPr>
          <w:rFonts w:cs="Times New Roman"/>
          <w:i/>
          <w:iCs/>
          <w:szCs w:val="24"/>
          <w:lang w:val="en-IN"/>
        </w:rPr>
        <w:t>et al.</w:t>
      </w:r>
      <w:r w:rsidR="001D50C7" w:rsidRPr="008A3089">
        <w:rPr>
          <w:rFonts w:cs="Times New Roman"/>
          <w:i/>
          <w:iCs/>
          <w:szCs w:val="24"/>
          <w:lang w:val="en-IN"/>
        </w:rPr>
        <w:t xml:space="preserve"> </w:t>
      </w:r>
      <w:r w:rsidR="001D50C7" w:rsidRPr="008A3089">
        <w:rPr>
          <w:rFonts w:cs="Times New Roman"/>
          <w:szCs w:val="24"/>
          <w:lang w:val="en-IN"/>
        </w:rPr>
        <w:t>2019</w:t>
      </w:r>
      <w:r w:rsidRPr="008A3089">
        <w:rPr>
          <w:rFonts w:cs="Times New Roman"/>
          <w:i/>
          <w:iCs/>
          <w:szCs w:val="24"/>
          <w:lang w:val="en-IN"/>
        </w:rPr>
        <w:t>).</w:t>
      </w:r>
      <w:r w:rsidR="00A44122" w:rsidRPr="008A3089">
        <w:rPr>
          <w:rFonts w:cs="Times New Roman"/>
          <w:szCs w:val="24"/>
          <w:lang w:val="en-IN"/>
        </w:rPr>
        <w:t xml:space="preserve"> </w:t>
      </w:r>
      <w:r w:rsidRPr="008A3089">
        <w:rPr>
          <w:rFonts w:cs="Times New Roman"/>
          <w:szCs w:val="24"/>
          <w:lang w:val="en-IN"/>
        </w:rPr>
        <w:t>Cabbage (</w:t>
      </w:r>
      <w:r w:rsidRPr="008A3089">
        <w:rPr>
          <w:rFonts w:cs="Times New Roman"/>
          <w:i/>
          <w:iCs/>
          <w:szCs w:val="24"/>
          <w:lang w:val="en-IN"/>
        </w:rPr>
        <w:t xml:space="preserve">Brassica </w:t>
      </w:r>
      <w:proofErr w:type="spellStart"/>
      <w:r w:rsidRPr="008A3089">
        <w:rPr>
          <w:rFonts w:cs="Times New Roman"/>
          <w:i/>
          <w:iCs/>
          <w:szCs w:val="24"/>
          <w:lang w:val="en-IN"/>
        </w:rPr>
        <w:t>oleraceae</w:t>
      </w:r>
      <w:proofErr w:type="spellEnd"/>
      <w:r w:rsidRPr="008A3089">
        <w:rPr>
          <w:rFonts w:cs="Times New Roman"/>
          <w:szCs w:val="24"/>
          <w:lang w:val="en-IN"/>
        </w:rPr>
        <w:t xml:space="preserve"> </w:t>
      </w:r>
      <w:r w:rsidRPr="008A3089">
        <w:rPr>
          <w:rFonts w:cs="Times New Roman"/>
          <w:i/>
          <w:iCs/>
          <w:szCs w:val="24"/>
          <w:lang w:val="en-IN"/>
        </w:rPr>
        <w:t>Linn</w:t>
      </w:r>
      <w:r w:rsidRPr="008A3089">
        <w:rPr>
          <w:rFonts w:cs="Times New Roman"/>
          <w:szCs w:val="24"/>
          <w:lang w:val="en-IN"/>
        </w:rPr>
        <w:t xml:space="preserve">.), a member of the Brassicaceae family belonging to the </w:t>
      </w:r>
      <w:proofErr w:type="spellStart"/>
      <w:r w:rsidRPr="008A3089">
        <w:rPr>
          <w:rFonts w:cs="Times New Roman"/>
          <w:szCs w:val="24"/>
          <w:lang w:val="en-IN"/>
        </w:rPr>
        <w:t>Capitata</w:t>
      </w:r>
      <w:proofErr w:type="spellEnd"/>
      <w:r w:rsidRPr="008A3089">
        <w:rPr>
          <w:rFonts w:cs="Times New Roman"/>
          <w:szCs w:val="24"/>
          <w:lang w:val="en-IN"/>
        </w:rPr>
        <w:t xml:space="preserve"> group, occupies a prominent position among vegetable crops owing to its nutritional, medicinal and economic significance</w:t>
      </w:r>
      <w:r w:rsidR="001D50C7" w:rsidRPr="008A3089">
        <w:rPr>
          <w:rFonts w:cs="Times New Roman"/>
          <w:szCs w:val="24"/>
          <w:lang w:val="en-IN"/>
        </w:rPr>
        <w:t>.</w:t>
      </w:r>
      <w:r w:rsidRPr="008A3089">
        <w:rPr>
          <w:rFonts w:cs="Times New Roman"/>
          <w:szCs w:val="24"/>
          <w:lang w:val="en-IN"/>
        </w:rPr>
        <w:t xml:space="preserve"> In 2021, India produced approximately 9.59 million metric tonnes of cabbage over an area of nearly 404 thousand hectares, reflecting its importance in the national vegetable basket. In the North Eastern Region, Manipur has emerged as a notable cabbage-producing state, with substantial area allocation during 2020–21 (</w:t>
      </w:r>
      <w:proofErr w:type="spellStart"/>
      <w:r w:rsidRPr="008A3089">
        <w:rPr>
          <w:rFonts w:cs="Times New Roman"/>
          <w:szCs w:val="24"/>
          <w:lang w:val="en-IN"/>
        </w:rPr>
        <w:t>GoM</w:t>
      </w:r>
      <w:proofErr w:type="spellEnd"/>
      <w:r w:rsidRPr="008A3089">
        <w:rPr>
          <w:rFonts w:cs="Times New Roman"/>
          <w:szCs w:val="24"/>
          <w:lang w:val="en-IN"/>
        </w:rPr>
        <w:t>, 2021a). Temporal variations in the value of cabbage output at both current and constant prices in Manipur and India indicate the dynamic interplay of production levels, price fluctuations and market forces (</w:t>
      </w:r>
      <w:proofErr w:type="spellStart"/>
      <w:r w:rsidRPr="008A3089">
        <w:rPr>
          <w:rFonts w:cs="Times New Roman"/>
          <w:szCs w:val="24"/>
          <w:lang w:val="en-IN"/>
        </w:rPr>
        <w:t>GoI</w:t>
      </w:r>
      <w:proofErr w:type="spellEnd"/>
      <w:r w:rsidRPr="008A3089">
        <w:rPr>
          <w:rFonts w:cs="Times New Roman"/>
          <w:szCs w:val="24"/>
          <w:lang w:val="en-IN"/>
        </w:rPr>
        <w:t>, 2018a).</w:t>
      </w:r>
      <w:r w:rsidR="00A44122" w:rsidRPr="008A3089">
        <w:rPr>
          <w:rFonts w:cs="Times New Roman"/>
          <w:szCs w:val="24"/>
          <w:lang w:val="en-IN"/>
        </w:rPr>
        <w:t xml:space="preserve"> </w:t>
      </w:r>
      <w:r w:rsidRPr="008A3089">
        <w:rPr>
          <w:rFonts w:cs="Times New Roman"/>
          <w:szCs w:val="24"/>
          <w:lang w:val="en-IN"/>
        </w:rPr>
        <w:t xml:space="preserve">The </w:t>
      </w:r>
      <w:proofErr w:type="spellStart"/>
      <w:r w:rsidRPr="008A3089">
        <w:rPr>
          <w:rFonts w:cs="Times New Roman"/>
          <w:szCs w:val="24"/>
          <w:lang w:val="en-IN"/>
        </w:rPr>
        <w:t>agro</w:t>
      </w:r>
      <w:proofErr w:type="spellEnd"/>
      <w:r w:rsidRPr="008A3089">
        <w:rPr>
          <w:rFonts w:cs="Times New Roman"/>
          <w:szCs w:val="24"/>
          <w:lang w:val="en-IN"/>
        </w:rPr>
        <w:t>-climatic diversity</w:t>
      </w:r>
      <w:r w:rsidR="00D10D3E" w:rsidRPr="008A3089">
        <w:rPr>
          <w:rFonts w:cs="Times New Roman"/>
          <w:szCs w:val="24"/>
          <w:lang w:val="en-IN"/>
        </w:rPr>
        <w:t xml:space="preserve"> of the state is</w:t>
      </w:r>
      <w:r w:rsidRPr="008A3089">
        <w:rPr>
          <w:rFonts w:cs="Times New Roman"/>
          <w:szCs w:val="24"/>
          <w:lang w:val="en-IN"/>
        </w:rPr>
        <w:t xml:space="preserve"> shaped by its undulating terrain and altitudinal variations, provides favourable conditions for horticultural development. Senapati district, situated in the temperate sub-alpine zone, is particularly endowed with altitude-induced microclimatic advantages conducive to cabbage cultivation. Cabbage is cultivated across all districts of Manipur, with Senapati emerging as one of the important producing districts. Although productivity levels in the state remain below the national average, cabbage continues to be a commercially significant crop (</w:t>
      </w:r>
      <w:proofErr w:type="spellStart"/>
      <w:r w:rsidRPr="008A3089">
        <w:rPr>
          <w:rFonts w:cs="Times New Roman"/>
          <w:szCs w:val="24"/>
          <w:lang w:val="en-IN"/>
        </w:rPr>
        <w:t>GoI</w:t>
      </w:r>
      <w:proofErr w:type="spellEnd"/>
      <w:r w:rsidRPr="008A3089">
        <w:rPr>
          <w:rFonts w:cs="Times New Roman"/>
          <w:szCs w:val="24"/>
          <w:lang w:val="en-IN"/>
        </w:rPr>
        <w:t xml:space="preserve">, 2018b). </w:t>
      </w:r>
    </w:p>
    <w:p w14:paraId="5EC8F2CF" w14:textId="7C4C303E" w:rsidR="000352D4" w:rsidRPr="008A3089" w:rsidRDefault="002654BD" w:rsidP="007C3627">
      <w:pPr>
        <w:jc w:val="both"/>
        <w:rPr>
          <w:rFonts w:cs="Times New Roman"/>
          <w:szCs w:val="24"/>
        </w:rPr>
      </w:pPr>
      <w:r w:rsidRPr="008A3089">
        <w:rPr>
          <w:rFonts w:cs="Times New Roman"/>
          <w:b/>
          <w:szCs w:val="24"/>
        </w:rPr>
        <w:t>M</w:t>
      </w:r>
      <w:r w:rsidR="001D50C7" w:rsidRPr="008A3089">
        <w:rPr>
          <w:rFonts w:cs="Times New Roman"/>
          <w:b/>
          <w:szCs w:val="24"/>
        </w:rPr>
        <w:t>ATERIALS AND METHODS</w:t>
      </w:r>
    </w:p>
    <w:p w14:paraId="40D5E76D" w14:textId="50A34B54" w:rsidR="009E6BEB" w:rsidRDefault="00FF60EB" w:rsidP="007C3627">
      <w:pPr>
        <w:jc w:val="both"/>
        <w:rPr>
          <w:rFonts w:cs="Times New Roman"/>
          <w:szCs w:val="24"/>
          <w:lang w:val="en-IN"/>
        </w:rPr>
      </w:pPr>
      <w:r w:rsidRPr="008A3089">
        <w:rPr>
          <w:rFonts w:cs="Times New Roman"/>
          <w:szCs w:val="24"/>
          <w:lang w:val="en-IN"/>
        </w:rPr>
        <w:t>The study was conducted in Manipur during the agricultural year 202</w:t>
      </w:r>
      <w:r w:rsidR="001D50C7" w:rsidRPr="008A3089">
        <w:rPr>
          <w:rFonts w:cs="Times New Roman"/>
          <w:szCs w:val="24"/>
          <w:lang w:val="en-IN"/>
        </w:rPr>
        <w:t>2</w:t>
      </w:r>
      <w:r w:rsidRPr="008A3089">
        <w:rPr>
          <w:rFonts w:cs="Times New Roman"/>
          <w:szCs w:val="24"/>
          <w:lang w:val="en-IN"/>
        </w:rPr>
        <w:t>–2</w:t>
      </w:r>
      <w:r w:rsidR="001D50C7" w:rsidRPr="008A3089">
        <w:rPr>
          <w:rFonts w:cs="Times New Roman"/>
          <w:szCs w:val="24"/>
          <w:lang w:val="en-IN"/>
        </w:rPr>
        <w:t>3</w:t>
      </w:r>
      <w:r w:rsidRPr="008A3089">
        <w:rPr>
          <w:rFonts w:cs="Times New Roman"/>
          <w:szCs w:val="24"/>
          <w:lang w:val="en-IN"/>
        </w:rPr>
        <w:t>,</w:t>
      </w:r>
      <w:r w:rsidR="001D50C7" w:rsidRPr="008A3089">
        <w:rPr>
          <w:rFonts w:cs="Times New Roman"/>
          <w:szCs w:val="24"/>
          <w:lang w:val="en-IN"/>
        </w:rPr>
        <w:t xml:space="preserve"> in Senapati district of Manipur,</w:t>
      </w:r>
      <w:r w:rsidRPr="008A3089">
        <w:rPr>
          <w:rFonts w:cs="Times New Roman"/>
          <w:szCs w:val="24"/>
          <w:lang w:val="en-IN"/>
        </w:rPr>
        <w:t xml:space="preserve"> adopting a multi-stage purposive sampling design to analyse the production and marketing dynamics of off-season cabbage cultivation. At the first stage, Senapati district was purposively selected owing to its comparative advantage in off-season cabbage production. In the second stage, Mao-</w:t>
      </w:r>
      <w:proofErr w:type="spellStart"/>
      <w:r w:rsidRPr="008A3089">
        <w:rPr>
          <w:rFonts w:cs="Times New Roman"/>
          <w:szCs w:val="24"/>
          <w:lang w:val="en-IN"/>
        </w:rPr>
        <w:t>Maram</w:t>
      </w:r>
      <w:proofErr w:type="spellEnd"/>
      <w:r w:rsidRPr="008A3089">
        <w:rPr>
          <w:rFonts w:cs="Times New Roman"/>
          <w:szCs w:val="24"/>
          <w:lang w:val="en-IN"/>
        </w:rPr>
        <w:t xml:space="preserve"> and </w:t>
      </w:r>
      <w:proofErr w:type="spellStart"/>
      <w:r w:rsidRPr="008A3089">
        <w:rPr>
          <w:rFonts w:cs="Times New Roman"/>
          <w:szCs w:val="24"/>
          <w:lang w:val="en-IN"/>
        </w:rPr>
        <w:t>Paomata</w:t>
      </w:r>
      <w:proofErr w:type="spellEnd"/>
      <w:r w:rsidRPr="008A3089">
        <w:rPr>
          <w:rFonts w:cs="Times New Roman"/>
          <w:szCs w:val="24"/>
          <w:lang w:val="en-IN"/>
        </w:rPr>
        <w:t xml:space="preserve"> blocks were deliberately chosen based on the concentration and intensity of off-season cabbage growers. Subsequently, two villages from each block—</w:t>
      </w:r>
      <w:proofErr w:type="spellStart"/>
      <w:r w:rsidRPr="008A3089">
        <w:rPr>
          <w:rFonts w:cs="Times New Roman"/>
          <w:szCs w:val="24"/>
          <w:lang w:val="en-IN"/>
        </w:rPr>
        <w:t>Makuilongdi</w:t>
      </w:r>
      <w:proofErr w:type="spellEnd"/>
      <w:r w:rsidRPr="008A3089">
        <w:rPr>
          <w:rFonts w:cs="Times New Roman"/>
          <w:szCs w:val="24"/>
          <w:lang w:val="en-IN"/>
        </w:rPr>
        <w:t xml:space="preserve"> and </w:t>
      </w:r>
      <w:proofErr w:type="spellStart"/>
      <w:r w:rsidRPr="008A3089">
        <w:rPr>
          <w:rFonts w:cs="Times New Roman"/>
          <w:szCs w:val="24"/>
          <w:lang w:val="en-IN"/>
        </w:rPr>
        <w:t>Punanamei</w:t>
      </w:r>
      <w:proofErr w:type="spellEnd"/>
      <w:r w:rsidRPr="008A3089">
        <w:rPr>
          <w:rFonts w:cs="Times New Roman"/>
          <w:szCs w:val="24"/>
          <w:lang w:val="en-IN"/>
        </w:rPr>
        <w:t xml:space="preserve"> from Mao-</w:t>
      </w:r>
      <w:proofErr w:type="spellStart"/>
      <w:r w:rsidRPr="008A3089">
        <w:rPr>
          <w:rFonts w:cs="Times New Roman"/>
          <w:szCs w:val="24"/>
          <w:lang w:val="en-IN"/>
        </w:rPr>
        <w:t>Maram</w:t>
      </w:r>
      <w:proofErr w:type="spellEnd"/>
      <w:r w:rsidRPr="008A3089">
        <w:rPr>
          <w:rFonts w:cs="Times New Roman"/>
          <w:szCs w:val="24"/>
          <w:lang w:val="en-IN"/>
        </w:rPr>
        <w:t xml:space="preserve">, and </w:t>
      </w:r>
      <w:proofErr w:type="spellStart"/>
      <w:r w:rsidRPr="008A3089">
        <w:rPr>
          <w:rFonts w:cs="Times New Roman"/>
          <w:szCs w:val="24"/>
          <w:lang w:val="en-IN"/>
        </w:rPr>
        <w:t>Laii</w:t>
      </w:r>
      <w:proofErr w:type="spellEnd"/>
      <w:r w:rsidRPr="008A3089">
        <w:rPr>
          <w:rFonts w:cs="Times New Roman"/>
          <w:szCs w:val="24"/>
          <w:lang w:val="en-IN"/>
        </w:rPr>
        <w:t xml:space="preserve"> and </w:t>
      </w:r>
      <w:proofErr w:type="spellStart"/>
      <w:r w:rsidRPr="008A3089">
        <w:rPr>
          <w:rFonts w:cs="Times New Roman"/>
          <w:szCs w:val="24"/>
          <w:lang w:val="en-IN"/>
        </w:rPr>
        <w:t>Tungjoy</w:t>
      </w:r>
      <w:proofErr w:type="spellEnd"/>
      <w:r w:rsidRPr="008A3089">
        <w:rPr>
          <w:rFonts w:cs="Times New Roman"/>
          <w:szCs w:val="24"/>
          <w:lang w:val="en-IN"/>
        </w:rPr>
        <w:t xml:space="preserve"> from </w:t>
      </w:r>
      <w:proofErr w:type="spellStart"/>
      <w:r w:rsidRPr="008A3089">
        <w:rPr>
          <w:rFonts w:cs="Times New Roman"/>
          <w:szCs w:val="24"/>
          <w:lang w:val="en-IN"/>
        </w:rPr>
        <w:t>Paomata</w:t>
      </w:r>
      <w:proofErr w:type="spellEnd"/>
      <w:r w:rsidRPr="008A3089">
        <w:rPr>
          <w:rFonts w:cs="Times New Roman"/>
          <w:szCs w:val="24"/>
          <w:lang w:val="en-IN"/>
        </w:rPr>
        <w:t xml:space="preserve">—were selected to represent the prevailing production practices and resource-use patterns in the district. To examine the marketing structure and price formation mechanisms, the study further incorporated market intermediaries through purposive selection. A total of fourteen intermediaries were identified from two major markets servicing the study area. Of these, eight intermediaries, comprising wholesalers and village-level traders, were selected from Senapati bazar, while six intermediaries, including wholesalers and retailers, were drawn from </w:t>
      </w:r>
      <w:proofErr w:type="spellStart"/>
      <w:r w:rsidRPr="008A3089">
        <w:rPr>
          <w:rFonts w:cs="Times New Roman"/>
          <w:szCs w:val="24"/>
          <w:lang w:val="en-IN"/>
        </w:rPr>
        <w:t>Kangpokpi</w:t>
      </w:r>
      <w:proofErr w:type="spellEnd"/>
      <w:r w:rsidRPr="008A3089">
        <w:rPr>
          <w:rFonts w:cs="Times New Roman"/>
          <w:szCs w:val="24"/>
          <w:lang w:val="en-IN"/>
        </w:rPr>
        <w:t xml:space="preserve"> bazar. This ensured adequate representation of different functional agents involved in the cabbage value chain.</w:t>
      </w:r>
    </w:p>
    <w:p w14:paraId="238DC2EA" w14:textId="107B45FB" w:rsidR="00D8416E" w:rsidRDefault="00D8416E" w:rsidP="007C3627">
      <w:pPr>
        <w:jc w:val="both"/>
        <w:rPr>
          <w:rFonts w:cs="Times New Roman"/>
          <w:szCs w:val="24"/>
          <w:lang w:val="en-IN"/>
        </w:rPr>
      </w:pPr>
    </w:p>
    <w:p w14:paraId="64385FC9" w14:textId="77777777" w:rsidR="00D8416E" w:rsidRPr="008A3089" w:rsidRDefault="00D8416E" w:rsidP="007C3627">
      <w:pPr>
        <w:jc w:val="both"/>
        <w:rPr>
          <w:rFonts w:cs="Times New Roman"/>
          <w:szCs w:val="24"/>
          <w:lang w:val="en-IN"/>
        </w:rPr>
      </w:pPr>
    </w:p>
    <w:p w14:paraId="752FB60A" w14:textId="77777777" w:rsidR="00FF60EB" w:rsidRPr="008A3089" w:rsidRDefault="00FF60EB" w:rsidP="007C3627">
      <w:pPr>
        <w:pBdr>
          <w:top w:val="nil"/>
          <w:left w:val="nil"/>
          <w:bottom w:val="nil"/>
          <w:right w:val="nil"/>
          <w:between w:val="nil"/>
        </w:pBdr>
        <w:spacing w:after="0"/>
        <w:ind w:right="240"/>
        <w:jc w:val="both"/>
        <w:rPr>
          <w:rFonts w:eastAsia="Arial" w:cs="Times New Roman"/>
          <w:b/>
          <w:color w:val="000000"/>
          <w:szCs w:val="24"/>
        </w:rPr>
      </w:pPr>
      <w:r w:rsidRPr="008A3089">
        <w:rPr>
          <w:rFonts w:eastAsia="Arial" w:cs="Times New Roman"/>
          <w:b/>
          <w:color w:val="000000"/>
          <w:szCs w:val="24"/>
        </w:rPr>
        <w:lastRenderedPageBreak/>
        <w:t>Marketing of cabbage:</w:t>
      </w:r>
    </w:p>
    <w:p w14:paraId="33B75F6F" w14:textId="77777777" w:rsidR="00FF60EB" w:rsidRPr="008A3089" w:rsidRDefault="00FF60EB" w:rsidP="007C3627">
      <w:pPr>
        <w:spacing w:after="0"/>
        <w:jc w:val="both"/>
        <w:rPr>
          <w:rFonts w:eastAsia="Arial" w:cs="Times New Roman"/>
          <w:szCs w:val="24"/>
        </w:rPr>
      </w:pPr>
    </w:p>
    <w:p w14:paraId="1C3E8B25" w14:textId="0022021A" w:rsidR="00FF60EB" w:rsidRPr="008A3089" w:rsidRDefault="00FF60EB" w:rsidP="007C3627">
      <w:pPr>
        <w:spacing w:after="0"/>
        <w:jc w:val="both"/>
        <w:rPr>
          <w:rFonts w:eastAsia="Arial" w:cs="Times New Roman"/>
          <w:szCs w:val="24"/>
        </w:rPr>
      </w:pPr>
      <w:r w:rsidRPr="008A3089">
        <w:rPr>
          <w:rFonts w:eastAsia="Arial" w:cs="Times New Roman"/>
          <w:szCs w:val="24"/>
        </w:rPr>
        <w:t>The marketable surplus and marketed surplus, marketing efficiency were calculated under various channels of disposal of the off-season cabbage.</w:t>
      </w:r>
    </w:p>
    <w:p w14:paraId="323A42D0" w14:textId="77777777" w:rsidR="00FF60EB" w:rsidRPr="008A3089" w:rsidRDefault="00FF60EB" w:rsidP="007C3627">
      <w:pPr>
        <w:pBdr>
          <w:top w:val="nil"/>
          <w:left w:val="nil"/>
          <w:bottom w:val="nil"/>
          <w:right w:val="nil"/>
          <w:between w:val="nil"/>
        </w:pBdr>
        <w:spacing w:after="0"/>
        <w:jc w:val="both"/>
        <w:rPr>
          <w:rFonts w:eastAsia="Arial" w:cs="Times New Roman"/>
          <w:color w:val="000000"/>
          <w:szCs w:val="24"/>
        </w:rPr>
      </w:pPr>
      <w:r w:rsidRPr="008A3089">
        <w:rPr>
          <w:rFonts w:eastAsia="Arial" w:cs="Times New Roman"/>
          <w:b/>
          <w:color w:val="000000"/>
          <w:szCs w:val="24"/>
        </w:rPr>
        <w:t>Marketing cost</w:t>
      </w:r>
      <w:r w:rsidRPr="008A3089">
        <w:rPr>
          <w:rFonts w:eastAsia="Arial" w:cs="Times New Roman"/>
          <w:color w:val="000000"/>
          <w:szCs w:val="24"/>
        </w:rPr>
        <w:t>: The total cost incurred on marketing of cabbage by the producer-seller, and of the various intermediaries involve was computed as:</w:t>
      </w:r>
    </w:p>
    <w:p w14:paraId="35B8C6CB" w14:textId="4AAEE2A9" w:rsidR="00FF60EB" w:rsidRPr="008A3089" w:rsidRDefault="00EC7443" w:rsidP="007C3627">
      <w:pPr>
        <w:pBdr>
          <w:top w:val="nil"/>
          <w:left w:val="nil"/>
          <w:bottom w:val="nil"/>
          <w:right w:val="nil"/>
          <w:between w:val="nil"/>
        </w:pBdr>
        <w:spacing w:after="0"/>
        <w:jc w:val="both"/>
        <w:rPr>
          <w:rFonts w:eastAsia="Arial" w:cs="Times New Roman"/>
          <w:color w:val="000000"/>
          <w:szCs w:val="24"/>
        </w:rPr>
      </w:pPr>
      <m:oMathPara>
        <m:oMath>
          <m:sSub>
            <m:sSubPr>
              <m:ctrlPr>
                <w:rPr>
                  <w:rFonts w:ascii="Cambria Math" w:eastAsia="Cambria Math" w:hAnsi="Cambria Math" w:cs="Times New Roman"/>
                  <w:szCs w:val="24"/>
                </w:rPr>
              </m:ctrlPr>
            </m:sSubPr>
            <m:e>
              <m:r>
                <w:rPr>
                  <w:rFonts w:ascii="Cambria Math" w:eastAsia="Cambria Math" w:hAnsi="Cambria Math" w:cs="Times New Roman"/>
                  <w:szCs w:val="24"/>
                </w:rPr>
                <m:t>T</m:t>
              </m:r>
            </m:e>
            <m:sub>
              <m:r>
                <w:rPr>
                  <w:rFonts w:ascii="Cambria Math" w:eastAsia="Cambria Math" w:hAnsi="Cambria Math" w:cs="Times New Roman"/>
                  <w:szCs w:val="24"/>
                </w:rPr>
                <m:t>c</m:t>
              </m:r>
            </m:sub>
          </m:sSub>
          <m:r>
            <w:rPr>
              <w:rFonts w:ascii="Cambria Math" w:eastAsia="Cambria Math" w:hAnsi="Cambria Math" w:cs="Times New Roman"/>
              <w:szCs w:val="24"/>
            </w:rPr>
            <m:t>=</m:t>
          </m:r>
          <m:sSub>
            <m:sSubPr>
              <m:ctrlPr>
                <w:rPr>
                  <w:rFonts w:ascii="Cambria Math" w:eastAsia="Cambria Math" w:hAnsi="Cambria Math" w:cs="Times New Roman"/>
                  <w:szCs w:val="24"/>
                </w:rPr>
              </m:ctrlPr>
            </m:sSubPr>
            <m:e>
              <m:r>
                <w:rPr>
                  <w:rFonts w:ascii="Cambria Math" w:eastAsia="Cambria Math" w:hAnsi="Cambria Math" w:cs="Times New Roman"/>
                  <w:szCs w:val="24"/>
                </w:rPr>
                <m:t>P</m:t>
              </m:r>
            </m:e>
            <m:sub>
              <m:r>
                <w:rPr>
                  <w:rFonts w:ascii="Cambria Math" w:eastAsia="Cambria Math" w:hAnsi="Cambria Math" w:cs="Times New Roman"/>
                  <w:szCs w:val="24"/>
                </w:rPr>
                <m:t>c</m:t>
              </m:r>
            </m:sub>
          </m:sSub>
          <m:r>
            <w:rPr>
              <w:rFonts w:ascii="Cambria Math" w:eastAsia="Cambria Math" w:hAnsi="Cambria Math" w:cs="Times New Roman"/>
              <w:szCs w:val="24"/>
            </w:rPr>
            <m:t>+ ∑</m:t>
          </m:r>
          <m:r>
            <w:rPr>
              <w:rFonts w:ascii="Cambria Math" w:eastAsia="Cambria Math" w:hAnsi="Cambria Math" w:cs="Times New Roman"/>
              <w:szCs w:val="24"/>
            </w:rPr>
            <m:t>M</m:t>
          </m:r>
          <m:sSub>
            <m:sSubPr>
              <m:ctrlPr>
                <w:rPr>
                  <w:rFonts w:ascii="Cambria Math" w:eastAsia="Cambria Math" w:hAnsi="Cambria Math" w:cs="Times New Roman"/>
                  <w:szCs w:val="24"/>
                </w:rPr>
              </m:ctrlPr>
            </m:sSubPr>
            <m:e>
              <m:r>
                <w:rPr>
                  <w:rFonts w:ascii="Cambria Math" w:eastAsia="Cambria Math" w:hAnsi="Cambria Math" w:cs="Times New Roman"/>
                  <w:szCs w:val="24"/>
                </w:rPr>
                <m:t>c</m:t>
              </m:r>
            </m:e>
            <m:sub>
              <m:r>
                <w:rPr>
                  <w:rFonts w:ascii="Cambria Math" w:eastAsia="Cambria Math" w:hAnsi="Cambria Math" w:cs="Times New Roman"/>
                  <w:szCs w:val="24"/>
                </w:rPr>
                <m:t>i</m:t>
              </m:r>
            </m:sub>
          </m:sSub>
        </m:oMath>
      </m:oMathPara>
    </w:p>
    <w:p w14:paraId="0CAF25E0" w14:textId="3888172F" w:rsidR="00FF60EB" w:rsidRPr="008A3089" w:rsidRDefault="00B77D0C" w:rsidP="007C3627">
      <w:pPr>
        <w:spacing w:after="0"/>
        <w:jc w:val="both"/>
        <w:rPr>
          <w:rFonts w:eastAsia="Arial" w:cs="Times New Roman"/>
          <w:b/>
          <w:szCs w:val="24"/>
        </w:rPr>
      </w:pPr>
      <w:r>
        <w:rPr>
          <w:rFonts w:eastAsia="Arial" w:cs="Times New Roman"/>
          <w:szCs w:val="24"/>
        </w:rPr>
        <w:t>w</w:t>
      </w:r>
      <w:r w:rsidR="00FF60EB" w:rsidRPr="008A3089">
        <w:rPr>
          <w:rFonts w:eastAsia="Arial" w:cs="Times New Roman"/>
          <w:szCs w:val="24"/>
        </w:rPr>
        <w:t>here</w:t>
      </w:r>
      <w:r w:rsidR="00FF60EB" w:rsidRPr="008A3089">
        <w:rPr>
          <w:rFonts w:eastAsia="Arial" w:cs="Times New Roman"/>
          <w:b/>
          <w:szCs w:val="24"/>
        </w:rPr>
        <w:t>,</w:t>
      </w:r>
    </w:p>
    <w:p w14:paraId="364CCAD5" w14:textId="5C9EF762" w:rsidR="00FF60EB" w:rsidRPr="008A3089" w:rsidRDefault="00EC7443" w:rsidP="007C3627">
      <w:pPr>
        <w:spacing w:after="0"/>
        <w:jc w:val="both"/>
        <w:rPr>
          <w:rFonts w:eastAsia="Arial" w:cs="Times New Roman"/>
          <w:szCs w:val="24"/>
        </w:rPr>
      </w:pPr>
      <m:oMath>
        <m:sSub>
          <m:sSubPr>
            <m:ctrlPr>
              <w:rPr>
                <w:rFonts w:ascii="Cambria Math" w:eastAsia="Cambria Math" w:hAnsi="Cambria Math" w:cs="Times New Roman"/>
                <w:szCs w:val="24"/>
              </w:rPr>
            </m:ctrlPr>
          </m:sSubPr>
          <m:e>
            <m:r>
              <w:rPr>
                <w:rFonts w:ascii="Cambria Math" w:eastAsia="Cambria Math" w:hAnsi="Cambria Math" w:cs="Times New Roman"/>
                <w:szCs w:val="24"/>
              </w:rPr>
              <m:t>T</m:t>
            </m:r>
          </m:e>
          <m:sub>
            <m:r>
              <w:rPr>
                <w:rFonts w:ascii="Cambria Math" w:eastAsia="Cambria Math" w:hAnsi="Cambria Math" w:cs="Times New Roman"/>
                <w:szCs w:val="24"/>
              </w:rPr>
              <m:t>c</m:t>
            </m:r>
          </m:sub>
        </m:sSub>
      </m:oMath>
      <w:r w:rsidR="00FF60EB" w:rsidRPr="008A3089">
        <w:rPr>
          <w:rFonts w:eastAsia="Arial" w:cs="Times New Roman"/>
          <w:szCs w:val="24"/>
        </w:rPr>
        <w:t xml:space="preserve"> = total cost of marketing</w:t>
      </w:r>
    </w:p>
    <w:p w14:paraId="3B0E19A8" w14:textId="5985415E" w:rsidR="00FF60EB" w:rsidRPr="008A3089" w:rsidRDefault="00EC7443" w:rsidP="007C3627">
      <w:pPr>
        <w:spacing w:after="0"/>
        <w:jc w:val="both"/>
        <w:rPr>
          <w:rFonts w:eastAsia="Arial" w:cs="Times New Roman"/>
          <w:szCs w:val="24"/>
        </w:rPr>
      </w:pPr>
      <m:oMath>
        <m:sSub>
          <m:sSubPr>
            <m:ctrlPr>
              <w:rPr>
                <w:rFonts w:ascii="Cambria Math" w:eastAsia="Cambria Math" w:hAnsi="Cambria Math" w:cs="Times New Roman"/>
                <w:szCs w:val="24"/>
              </w:rPr>
            </m:ctrlPr>
          </m:sSubPr>
          <m:e>
            <m:r>
              <w:rPr>
                <w:rFonts w:ascii="Cambria Math" w:eastAsia="Cambria Math" w:hAnsi="Cambria Math" w:cs="Times New Roman"/>
                <w:szCs w:val="24"/>
              </w:rPr>
              <m:t>P</m:t>
            </m:r>
          </m:e>
          <m:sub>
            <m:r>
              <w:rPr>
                <w:rFonts w:ascii="Cambria Math" w:eastAsia="Cambria Math" w:hAnsi="Cambria Math" w:cs="Times New Roman"/>
                <w:szCs w:val="24"/>
              </w:rPr>
              <m:t>c</m:t>
            </m:r>
          </m:sub>
        </m:sSub>
      </m:oMath>
      <w:r w:rsidR="00FF60EB" w:rsidRPr="008A3089">
        <w:rPr>
          <w:rFonts w:eastAsia="Arial" w:cs="Times New Roman"/>
          <w:szCs w:val="24"/>
        </w:rPr>
        <w:t xml:space="preserve"> = cost paid by the producer in the marketing of the produce</w:t>
      </w:r>
    </w:p>
    <w:p w14:paraId="26FB186D" w14:textId="68299A06" w:rsidR="00FF60EB" w:rsidRPr="008A3089" w:rsidRDefault="00EC7443" w:rsidP="007C3627">
      <w:pPr>
        <w:spacing w:after="0"/>
        <w:jc w:val="both"/>
        <w:rPr>
          <w:rFonts w:eastAsia="Arial" w:cs="Times New Roman"/>
          <w:szCs w:val="24"/>
        </w:rPr>
      </w:pPr>
      <m:oMath>
        <m:sSub>
          <m:sSubPr>
            <m:ctrlPr>
              <w:rPr>
                <w:rFonts w:ascii="Cambria Math" w:eastAsia="Cambria Math" w:hAnsi="Cambria Math" w:cs="Times New Roman"/>
                <w:szCs w:val="24"/>
              </w:rPr>
            </m:ctrlPr>
          </m:sSubPr>
          <m:e>
            <m:r>
              <w:rPr>
                <w:rFonts w:ascii="Cambria Math" w:eastAsia="Cambria Math" w:hAnsi="Cambria Math" w:cs="Times New Roman"/>
                <w:szCs w:val="24"/>
              </w:rPr>
              <m:t>Mc</m:t>
            </m:r>
          </m:e>
          <m:sub>
            <m:r>
              <w:rPr>
                <w:rFonts w:ascii="Cambria Math" w:eastAsia="Cambria Math" w:hAnsi="Cambria Math" w:cs="Times New Roman"/>
                <w:szCs w:val="24"/>
              </w:rPr>
              <m:t>i</m:t>
            </m:r>
          </m:sub>
        </m:sSub>
      </m:oMath>
      <w:r w:rsidR="00FF60EB" w:rsidRPr="008A3089">
        <w:rPr>
          <w:rFonts w:eastAsia="Arial" w:cs="Times New Roman"/>
          <w:szCs w:val="24"/>
        </w:rPr>
        <w:t xml:space="preserve"> = cost incurred by the í</w:t>
      </w:r>
      <w:proofErr w:type="spellStart"/>
      <w:r w:rsidR="00FF60EB" w:rsidRPr="008A3089">
        <w:rPr>
          <w:rFonts w:eastAsia="Arial" w:cs="Times New Roman"/>
          <w:szCs w:val="24"/>
          <w:vertAlign w:val="superscript"/>
        </w:rPr>
        <w:t>th</w:t>
      </w:r>
      <w:proofErr w:type="spellEnd"/>
      <w:r w:rsidR="00FF60EB" w:rsidRPr="008A3089">
        <w:rPr>
          <w:rFonts w:eastAsia="Arial" w:cs="Times New Roman"/>
          <w:szCs w:val="24"/>
          <w:vertAlign w:val="superscript"/>
        </w:rPr>
        <w:t xml:space="preserve"> </w:t>
      </w:r>
      <w:r w:rsidR="00FF60EB" w:rsidRPr="008A3089">
        <w:rPr>
          <w:rFonts w:eastAsia="Arial" w:cs="Times New Roman"/>
          <w:szCs w:val="24"/>
        </w:rPr>
        <w:t>middlemen</w:t>
      </w:r>
    </w:p>
    <w:p w14:paraId="25FF7FC6" w14:textId="77777777" w:rsidR="00FF60EB" w:rsidRPr="008A3089" w:rsidRDefault="00FF60EB" w:rsidP="007C3627">
      <w:pPr>
        <w:pBdr>
          <w:top w:val="nil"/>
          <w:left w:val="nil"/>
          <w:bottom w:val="nil"/>
          <w:right w:val="nil"/>
          <w:between w:val="nil"/>
        </w:pBdr>
        <w:jc w:val="both"/>
        <w:rPr>
          <w:rFonts w:eastAsia="Arial" w:cs="Times New Roman"/>
          <w:color w:val="000000"/>
          <w:szCs w:val="24"/>
        </w:rPr>
      </w:pPr>
      <w:r w:rsidRPr="008A3089">
        <w:rPr>
          <w:rFonts w:eastAsia="Arial" w:cs="Times New Roman"/>
          <w:b/>
          <w:color w:val="000000"/>
          <w:szCs w:val="24"/>
        </w:rPr>
        <w:t xml:space="preserve">Marketing margin: </w:t>
      </w:r>
      <w:r w:rsidRPr="008A3089">
        <w:rPr>
          <w:rFonts w:eastAsia="Arial" w:cs="Times New Roman"/>
          <w:bCs/>
          <w:color w:val="000000"/>
          <w:szCs w:val="24"/>
        </w:rPr>
        <w:t>The</w:t>
      </w:r>
      <w:r w:rsidRPr="008A3089">
        <w:rPr>
          <w:rFonts w:eastAsia="Arial" w:cs="Times New Roman"/>
          <w:b/>
          <w:color w:val="000000"/>
          <w:szCs w:val="24"/>
        </w:rPr>
        <w:t xml:space="preserve"> </w:t>
      </w:r>
      <w:r w:rsidRPr="008A3089">
        <w:rPr>
          <w:rFonts w:eastAsia="Arial" w:cs="Times New Roman"/>
          <w:color w:val="000000"/>
          <w:szCs w:val="24"/>
        </w:rPr>
        <w:t>marketing margin of middlemen was calculated using the formula</w:t>
      </w:r>
    </w:p>
    <w:p w14:paraId="09E4D1A3" w14:textId="086F042A" w:rsidR="00FF60EB" w:rsidRPr="008A3089" w:rsidRDefault="00FF60EB" w:rsidP="007C3627">
      <w:pPr>
        <w:pBdr>
          <w:top w:val="nil"/>
          <w:left w:val="nil"/>
          <w:bottom w:val="nil"/>
          <w:right w:val="nil"/>
          <w:between w:val="nil"/>
        </w:pBdr>
        <w:jc w:val="both"/>
        <w:rPr>
          <w:rFonts w:eastAsia="Arial" w:cs="Times New Roman"/>
          <w:b/>
          <w:color w:val="000000"/>
          <w:szCs w:val="24"/>
        </w:rPr>
      </w:pPr>
      <w:r w:rsidRPr="008A3089">
        <w:rPr>
          <w:rFonts w:eastAsia="Arial" w:cs="Times New Roman"/>
          <w:color w:val="000000"/>
          <w:szCs w:val="24"/>
        </w:rPr>
        <w:t xml:space="preserve"> </w:t>
      </w:r>
      <w:r w:rsidRPr="008A3089">
        <w:rPr>
          <w:rFonts w:eastAsia="Arial" w:cs="Times New Roman"/>
          <w:b/>
          <w:color w:val="000000"/>
          <w:szCs w:val="24"/>
        </w:rPr>
        <w:t xml:space="preserve"> </w:t>
      </w:r>
      <m:oMath>
        <m:sSub>
          <m:sSubPr>
            <m:ctrlPr>
              <w:rPr>
                <w:rFonts w:ascii="Cambria Math" w:eastAsia="Cambria Math" w:hAnsi="Cambria Math" w:cs="Times New Roman"/>
                <w:szCs w:val="24"/>
              </w:rPr>
            </m:ctrlPr>
          </m:sSubPr>
          <m:e>
            <m:r>
              <w:rPr>
                <w:rFonts w:ascii="Cambria Math" w:eastAsia="Cambria Math" w:hAnsi="Cambria Math" w:cs="Times New Roman"/>
                <w:szCs w:val="24"/>
              </w:rPr>
              <m:t>A</m:t>
            </m:r>
          </m:e>
          <m:sub>
            <m:r>
              <w:rPr>
                <w:rFonts w:ascii="Cambria Math" w:eastAsia="Cambria Math" w:hAnsi="Cambria Math" w:cs="Times New Roman"/>
                <w:szCs w:val="24"/>
              </w:rPr>
              <m:t>mi</m:t>
            </m:r>
          </m:sub>
        </m:sSub>
        <m:r>
          <w:rPr>
            <w:rFonts w:ascii="Cambria Math" w:eastAsia="Cambria Math" w:hAnsi="Cambria Math" w:cs="Times New Roman"/>
            <w:szCs w:val="24"/>
          </w:rPr>
          <m:t>=</m:t>
        </m:r>
        <m:sSub>
          <m:sSubPr>
            <m:ctrlPr>
              <w:rPr>
                <w:rFonts w:ascii="Cambria Math" w:eastAsia="Cambria Math" w:hAnsi="Cambria Math" w:cs="Times New Roman"/>
                <w:szCs w:val="24"/>
              </w:rPr>
            </m:ctrlPr>
          </m:sSubPr>
          <m:e>
            <m:r>
              <w:rPr>
                <w:rFonts w:ascii="Cambria Math" w:eastAsia="Cambria Math" w:hAnsi="Cambria Math" w:cs="Times New Roman"/>
                <w:szCs w:val="24"/>
              </w:rPr>
              <m:t>P</m:t>
            </m:r>
          </m:e>
          <m:sub>
            <m:r>
              <w:rPr>
                <w:rFonts w:ascii="Cambria Math" w:eastAsia="Cambria Math" w:hAnsi="Cambria Math" w:cs="Times New Roman"/>
                <w:szCs w:val="24"/>
              </w:rPr>
              <m:t>Ri</m:t>
            </m:r>
          </m:sub>
        </m:sSub>
        <m:r>
          <w:rPr>
            <w:rFonts w:ascii="Cambria Math" w:eastAsia="Cambria Math" w:hAnsi="Cambria Math" w:cs="Times New Roman"/>
            <w:szCs w:val="24"/>
          </w:rPr>
          <m:t>-(</m:t>
        </m:r>
        <m:sSub>
          <m:sSubPr>
            <m:ctrlPr>
              <w:rPr>
                <w:rFonts w:ascii="Cambria Math" w:eastAsia="Cambria Math" w:hAnsi="Cambria Math" w:cs="Times New Roman"/>
                <w:szCs w:val="24"/>
              </w:rPr>
            </m:ctrlPr>
          </m:sSubPr>
          <m:e>
            <m:r>
              <w:rPr>
                <w:rFonts w:ascii="Cambria Math" w:eastAsia="Cambria Math" w:hAnsi="Cambria Math" w:cs="Times New Roman"/>
                <w:szCs w:val="24"/>
              </w:rPr>
              <m:t>P</m:t>
            </m:r>
          </m:e>
          <m:sub>
            <m:r>
              <w:rPr>
                <w:rFonts w:ascii="Cambria Math" w:eastAsia="Cambria Math" w:hAnsi="Cambria Math" w:cs="Times New Roman"/>
                <w:szCs w:val="24"/>
              </w:rPr>
              <m:t>pi</m:t>
            </m:r>
          </m:sub>
        </m:sSub>
        <m:r>
          <w:rPr>
            <w:rFonts w:ascii="Cambria Math" w:eastAsia="Cambria Math" w:hAnsi="Cambria Math" w:cs="Times New Roman"/>
            <w:szCs w:val="24"/>
          </w:rPr>
          <m:t>+</m:t>
        </m:r>
        <m:sSub>
          <m:sSubPr>
            <m:ctrlPr>
              <w:rPr>
                <w:rFonts w:ascii="Cambria Math" w:eastAsia="Cambria Math" w:hAnsi="Cambria Math" w:cs="Times New Roman"/>
                <w:szCs w:val="24"/>
              </w:rPr>
            </m:ctrlPr>
          </m:sSubPr>
          <m:e>
            <m:r>
              <w:rPr>
                <w:rFonts w:ascii="Cambria Math" w:eastAsia="Cambria Math" w:hAnsi="Cambria Math" w:cs="Times New Roman"/>
                <w:szCs w:val="24"/>
              </w:rPr>
              <m:t>C</m:t>
            </m:r>
          </m:e>
          <m:sub>
            <m:r>
              <w:rPr>
                <w:rFonts w:ascii="Cambria Math" w:eastAsia="Cambria Math" w:hAnsi="Cambria Math" w:cs="Times New Roman"/>
                <w:szCs w:val="24"/>
              </w:rPr>
              <m:t>mi</m:t>
            </m:r>
          </m:sub>
        </m:sSub>
        <m:r>
          <w:rPr>
            <w:rFonts w:ascii="Cambria Math" w:eastAsia="Cambria Math" w:hAnsi="Cambria Math" w:cs="Times New Roman"/>
            <w:szCs w:val="24"/>
          </w:rPr>
          <m:t>)</m:t>
        </m:r>
      </m:oMath>
    </w:p>
    <w:p w14:paraId="2A4B0AFF" w14:textId="6B86B520" w:rsidR="00FF60EB" w:rsidRPr="008A3089" w:rsidRDefault="00B77D0C" w:rsidP="007C3627">
      <w:pPr>
        <w:jc w:val="both"/>
        <w:rPr>
          <w:rFonts w:eastAsia="Arial" w:cs="Times New Roman"/>
          <w:szCs w:val="24"/>
        </w:rPr>
      </w:pPr>
      <w:r>
        <w:rPr>
          <w:rFonts w:eastAsia="Arial" w:cs="Times New Roman"/>
          <w:szCs w:val="24"/>
        </w:rPr>
        <w:t>w</w:t>
      </w:r>
      <w:r w:rsidR="00FF60EB" w:rsidRPr="008A3089">
        <w:rPr>
          <w:rFonts w:eastAsia="Arial" w:cs="Times New Roman"/>
          <w:szCs w:val="24"/>
        </w:rPr>
        <w:t>here,</w:t>
      </w:r>
    </w:p>
    <w:p w14:paraId="1BF195A2" w14:textId="612A017E" w:rsidR="00FF60EB" w:rsidRPr="008A3089" w:rsidRDefault="00EC7443" w:rsidP="007C3627">
      <w:pPr>
        <w:jc w:val="both"/>
        <w:rPr>
          <w:rFonts w:eastAsia="Arial" w:cs="Times New Roman"/>
          <w:szCs w:val="24"/>
        </w:rPr>
      </w:pPr>
      <m:oMath>
        <m:sSub>
          <m:sSubPr>
            <m:ctrlPr>
              <w:rPr>
                <w:rFonts w:ascii="Cambria Math" w:eastAsia="Cambria Math" w:hAnsi="Cambria Math" w:cs="Times New Roman"/>
                <w:szCs w:val="24"/>
              </w:rPr>
            </m:ctrlPr>
          </m:sSubPr>
          <m:e>
            <m:r>
              <w:rPr>
                <w:rFonts w:ascii="Cambria Math" w:eastAsia="Cambria Math" w:hAnsi="Cambria Math" w:cs="Times New Roman"/>
                <w:szCs w:val="24"/>
              </w:rPr>
              <m:t>A</m:t>
            </m:r>
          </m:e>
          <m:sub>
            <m:r>
              <w:rPr>
                <w:rFonts w:ascii="Cambria Math" w:eastAsia="Cambria Math" w:hAnsi="Cambria Math" w:cs="Times New Roman"/>
                <w:szCs w:val="24"/>
              </w:rPr>
              <m:t>mi</m:t>
            </m:r>
          </m:sub>
        </m:sSub>
      </m:oMath>
      <w:r w:rsidR="00FF60EB" w:rsidRPr="008A3089">
        <w:rPr>
          <w:rFonts w:eastAsia="Arial" w:cs="Times New Roman"/>
          <w:szCs w:val="24"/>
        </w:rPr>
        <w:t xml:space="preserve">  = absolute marketing margin of </w:t>
      </w:r>
      <m:oMath>
        <m:sSup>
          <m:sSupPr>
            <m:ctrlPr>
              <w:rPr>
                <w:rFonts w:ascii="Cambria Math" w:eastAsia="Cambria Math" w:hAnsi="Cambria Math" w:cs="Times New Roman"/>
                <w:szCs w:val="24"/>
              </w:rPr>
            </m:ctrlPr>
          </m:sSupPr>
          <m:e>
            <m:r>
              <w:rPr>
                <w:rFonts w:ascii="Cambria Math" w:eastAsia="Cambria Math" w:hAnsi="Cambria Math" w:cs="Times New Roman"/>
                <w:szCs w:val="24"/>
              </w:rPr>
              <m:t>i</m:t>
            </m:r>
          </m:e>
          <m:sup>
            <m:r>
              <w:rPr>
                <w:rFonts w:ascii="Cambria Math" w:eastAsia="Cambria Math" w:hAnsi="Cambria Math" w:cs="Times New Roman"/>
                <w:szCs w:val="24"/>
              </w:rPr>
              <m:t>t</m:t>
            </m:r>
            <m:r>
              <w:rPr>
                <w:rFonts w:ascii="Cambria Math" w:eastAsia="Cambria Math" w:hAnsi="Cambria Math" w:cs="Times New Roman"/>
                <w:szCs w:val="24"/>
              </w:rPr>
              <m:t>h</m:t>
            </m:r>
          </m:sup>
        </m:sSup>
      </m:oMath>
      <w:r w:rsidR="00FF60EB" w:rsidRPr="008A3089">
        <w:rPr>
          <w:rFonts w:eastAsia="Arial" w:cs="Times New Roman"/>
          <w:szCs w:val="24"/>
        </w:rPr>
        <w:t xml:space="preserve"> middlemen</w:t>
      </w:r>
    </w:p>
    <w:p w14:paraId="1E0615C9" w14:textId="238827D3" w:rsidR="00FF60EB" w:rsidRPr="008A3089" w:rsidRDefault="00EC7443" w:rsidP="007C3627">
      <w:pPr>
        <w:jc w:val="both"/>
        <w:rPr>
          <w:rFonts w:eastAsia="Arial" w:cs="Times New Roman"/>
          <w:szCs w:val="24"/>
        </w:rPr>
      </w:pPr>
      <m:oMath>
        <m:sSub>
          <m:sSubPr>
            <m:ctrlPr>
              <w:rPr>
                <w:rFonts w:ascii="Cambria Math" w:eastAsia="Cambria Math" w:hAnsi="Cambria Math" w:cs="Times New Roman"/>
                <w:szCs w:val="24"/>
              </w:rPr>
            </m:ctrlPr>
          </m:sSubPr>
          <m:e>
            <m:r>
              <w:rPr>
                <w:rFonts w:ascii="Cambria Math" w:eastAsia="Cambria Math" w:hAnsi="Cambria Math" w:cs="Times New Roman"/>
                <w:szCs w:val="24"/>
              </w:rPr>
              <m:t>P</m:t>
            </m:r>
          </m:e>
          <m:sub>
            <m:r>
              <w:rPr>
                <w:rFonts w:ascii="Cambria Math" w:eastAsia="Cambria Math" w:hAnsi="Cambria Math" w:cs="Times New Roman"/>
                <w:szCs w:val="24"/>
              </w:rPr>
              <m:t>Ri</m:t>
            </m:r>
          </m:sub>
        </m:sSub>
      </m:oMath>
      <w:r w:rsidR="00FF60EB" w:rsidRPr="008A3089">
        <w:rPr>
          <w:rFonts w:eastAsia="Arial" w:cs="Times New Roman"/>
          <w:szCs w:val="24"/>
        </w:rPr>
        <w:t xml:space="preserve"> = Selling price per unit</w:t>
      </w:r>
    </w:p>
    <w:p w14:paraId="6A7E80C1" w14:textId="396C9674" w:rsidR="00FF60EB" w:rsidRPr="008A3089" w:rsidRDefault="00EC7443" w:rsidP="007C3627">
      <w:pPr>
        <w:jc w:val="both"/>
        <w:rPr>
          <w:rFonts w:eastAsia="Arial" w:cs="Times New Roman"/>
          <w:szCs w:val="24"/>
        </w:rPr>
      </w:pPr>
      <m:oMath>
        <m:sSub>
          <m:sSubPr>
            <m:ctrlPr>
              <w:rPr>
                <w:rFonts w:ascii="Cambria Math" w:eastAsia="Cambria Math" w:hAnsi="Cambria Math" w:cs="Times New Roman"/>
                <w:szCs w:val="24"/>
              </w:rPr>
            </m:ctrlPr>
          </m:sSubPr>
          <m:e>
            <m:r>
              <w:rPr>
                <w:rFonts w:ascii="Cambria Math" w:eastAsia="Cambria Math" w:hAnsi="Cambria Math" w:cs="Times New Roman"/>
                <w:szCs w:val="24"/>
              </w:rPr>
              <m:t>P</m:t>
            </m:r>
          </m:e>
          <m:sub>
            <m:r>
              <w:rPr>
                <w:rFonts w:ascii="Cambria Math" w:eastAsia="Cambria Math" w:hAnsi="Cambria Math" w:cs="Times New Roman"/>
                <w:szCs w:val="24"/>
              </w:rPr>
              <m:t>pi</m:t>
            </m:r>
          </m:sub>
        </m:sSub>
      </m:oMath>
      <w:r w:rsidR="00FF60EB" w:rsidRPr="008A3089">
        <w:rPr>
          <w:rFonts w:eastAsia="Arial" w:cs="Times New Roman"/>
          <w:szCs w:val="24"/>
        </w:rPr>
        <w:t xml:space="preserve">  = purchase price per unit</w:t>
      </w:r>
    </w:p>
    <w:p w14:paraId="121E69EC" w14:textId="15D4C0F3" w:rsidR="00FF60EB" w:rsidRPr="008A3089" w:rsidRDefault="00EC7443" w:rsidP="007C3627">
      <w:pPr>
        <w:jc w:val="both"/>
        <w:rPr>
          <w:rFonts w:eastAsia="Arial" w:cs="Times New Roman"/>
          <w:szCs w:val="24"/>
        </w:rPr>
      </w:pPr>
      <m:oMath>
        <m:sSub>
          <m:sSubPr>
            <m:ctrlPr>
              <w:rPr>
                <w:rFonts w:ascii="Cambria Math" w:eastAsia="Cambria Math" w:hAnsi="Cambria Math" w:cs="Times New Roman"/>
                <w:szCs w:val="24"/>
              </w:rPr>
            </m:ctrlPr>
          </m:sSubPr>
          <m:e>
            <m:r>
              <w:rPr>
                <w:rFonts w:ascii="Cambria Math" w:eastAsia="Cambria Math" w:hAnsi="Cambria Math" w:cs="Times New Roman"/>
                <w:szCs w:val="24"/>
              </w:rPr>
              <m:t>C</m:t>
            </m:r>
          </m:e>
          <m:sub>
            <m:r>
              <w:rPr>
                <w:rFonts w:ascii="Cambria Math" w:eastAsia="Cambria Math" w:hAnsi="Cambria Math" w:cs="Times New Roman"/>
                <w:szCs w:val="24"/>
              </w:rPr>
              <m:t>mi</m:t>
            </m:r>
          </m:sub>
        </m:sSub>
      </m:oMath>
      <w:r w:rsidR="00FF60EB" w:rsidRPr="008A3089">
        <w:rPr>
          <w:rFonts w:eastAsia="Arial" w:cs="Times New Roman"/>
          <w:szCs w:val="24"/>
        </w:rPr>
        <w:t xml:space="preserve"> = cost incurred on marketing per unit</w:t>
      </w:r>
    </w:p>
    <w:p w14:paraId="33D2353D" w14:textId="1DFAF7D5" w:rsidR="00FF60EB" w:rsidRPr="008A3089" w:rsidRDefault="00FF60EB" w:rsidP="007C3627">
      <w:pPr>
        <w:pBdr>
          <w:top w:val="nil"/>
          <w:left w:val="nil"/>
          <w:bottom w:val="nil"/>
          <w:right w:val="nil"/>
          <w:between w:val="nil"/>
        </w:pBdr>
        <w:spacing w:after="0"/>
        <w:jc w:val="both"/>
        <w:rPr>
          <w:rFonts w:eastAsia="Arial" w:cs="Times New Roman"/>
          <w:b/>
          <w:color w:val="000000"/>
          <w:szCs w:val="24"/>
        </w:rPr>
      </w:pPr>
      <w:r w:rsidRPr="008A3089">
        <w:rPr>
          <w:rFonts w:eastAsia="Arial" w:cs="Times New Roman"/>
          <w:b/>
          <w:color w:val="000000"/>
          <w:szCs w:val="24"/>
        </w:rPr>
        <w:t xml:space="preserve">Price spread: </w:t>
      </w:r>
      <w:r w:rsidRPr="008A3089">
        <w:rPr>
          <w:rFonts w:eastAsia="Arial" w:cs="Times New Roman"/>
          <w:color w:val="000000"/>
          <w:szCs w:val="24"/>
        </w:rPr>
        <w:t>Price spread refers to the difference between the price paid by the consumer and the price received by the producer.</w:t>
      </w:r>
    </w:p>
    <w:p w14:paraId="14EAA2AA" w14:textId="77777777" w:rsidR="00FF60EB" w:rsidRPr="008A3089" w:rsidRDefault="00FF60EB" w:rsidP="007C3627">
      <w:pPr>
        <w:pBdr>
          <w:top w:val="nil"/>
          <w:left w:val="nil"/>
          <w:bottom w:val="nil"/>
          <w:right w:val="nil"/>
          <w:between w:val="nil"/>
        </w:pBdr>
        <w:jc w:val="both"/>
        <w:rPr>
          <w:rFonts w:eastAsia="Arial" w:cs="Times New Roman"/>
          <w:color w:val="000000"/>
          <w:szCs w:val="24"/>
        </w:rPr>
      </w:pPr>
      <w:r w:rsidRPr="008A3089">
        <w:rPr>
          <w:rFonts w:eastAsia="Arial" w:cs="Times New Roman"/>
          <w:b/>
          <w:color w:val="000000"/>
          <w:szCs w:val="24"/>
        </w:rPr>
        <w:t xml:space="preserve">Producer’s share in consumer’s rupee: </w:t>
      </w:r>
      <w:r w:rsidRPr="008A3089">
        <w:rPr>
          <w:rFonts w:eastAsia="Arial" w:cs="Times New Roman"/>
          <w:color w:val="000000"/>
          <w:szCs w:val="24"/>
        </w:rPr>
        <w:t>The Producer’s share in the consumer’s rupee was calculated using the formula:</w:t>
      </w:r>
    </w:p>
    <w:p w14:paraId="225128F9" w14:textId="05547A76" w:rsidR="00FF60EB" w:rsidRPr="008A3089" w:rsidRDefault="00FF60EB" w:rsidP="007C3627">
      <w:pPr>
        <w:pBdr>
          <w:top w:val="nil"/>
          <w:left w:val="nil"/>
          <w:bottom w:val="nil"/>
          <w:right w:val="nil"/>
          <w:between w:val="nil"/>
        </w:pBdr>
        <w:jc w:val="both"/>
        <w:rPr>
          <w:rFonts w:eastAsia="Arial" w:cs="Times New Roman"/>
          <w:b/>
          <w:color w:val="000000"/>
          <w:szCs w:val="24"/>
        </w:rPr>
      </w:pPr>
      <w:r w:rsidRPr="008A3089">
        <w:rPr>
          <w:rFonts w:eastAsia="Arial" w:cs="Times New Roman"/>
          <w:b/>
          <w:color w:val="000000"/>
          <w:szCs w:val="24"/>
        </w:rPr>
        <w:t xml:space="preserve"> </w:t>
      </w:r>
      <m:oMath>
        <m:sSub>
          <m:sSubPr>
            <m:ctrlPr>
              <w:rPr>
                <w:rFonts w:ascii="Cambria Math" w:eastAsia="Cambria Math" w:hAnsi="Cambria Math" w:cs="Times New Roman"/>
                <w:szCs w:val="24"/>
              </w:rPr>
            </m:ctrlPr>
          </m:sSubPr>
          <m:e>
            <m:r>
              <w:rPr>
                <w:rFonts w:ascii="Cambria Math" w:eastAsia="Cambria Math" w:hAnsi="Cambria Math" w:cs="Times New Roman"/>
                <w:szCs w:val="24"/>
              </w:rPr>
              <m:t>P</m:t>
            </m:r>
          </m:e>
          <m:sub>
            <m:r>
              <w:rPr>
                <w:rFonts w:ascii="Cambria Math" w:eastAsia="Cambria Math" w:hAnsi="Cambria Math" w:cs="Times New Roman"/>
                <w:szCs w:val="24"/>
              </w:rPr>
              <m:t>s</m:t>
            </m:r>
          </m:sub>
        </m:sSub>
        <m:r>
          <w:rPr>
            <w:rFonts w:ascii="Cambria Math" w:eastAsia="Cambria Math" w:hAnsi="Cambria Math" w:cs="Times New Roman"/>
            <w:szCs w:val="24"/>
          </w:rPr>
          <m:t xml:space="preserve">=   </m:t>
        </m:r>
        <m:f>
          <m:fPr>
            <m:ctrlPr>
              <w:rPr>
                <w:rFonts w:ascii="Cambria Math" w:eastAsia="Cambria Math" w:hAnsi="Cambria Math" w:cs="Times New Roman"/>
                <w:szCs w:val="24"/>
              </w:rPr>
            </m:ctrlPr>
          </m:fPr>
          <m:num>
            <m:sSub>
              <m:sSubPr>
                <m:ctrlPr>
                  <w:rPr>
                    <w:rFonts w:ascii="Cambria Math" w:eastAsia="Cambria Math" w:hAnsi="Cambria Math" w:cs="Times New Roman"/>
                    <w:szCs w:val="24"/>
                  </w:rPr>
                </m:ctrlPr>
              </m:sSubPr>
              <m:e>
                <m:r>
                  <w:rPr>
                    <w:rFonts w:ascii="Cambria Math" w:eastAsia="Cambria Math" w:hAnsi="Cambria Math" w:cs="Times New Roman"/>
                    <w:szCs w:val="24"/>
                  </w:rPr>
                  <m:t>P</m:t>
                </m:r>
              </m:e>
              <m:sub>
                <m:r>
                  <w:rPr>
                    <w:rFonts w:ascii="Cambria Math" w:eastAsia="Cambria Math" w:hAnsi="Cambria Math" w:cs="Times New Roman"/>
                    <w:szCs w:val="24"/>
                  </w:rPr>
                  <m:t>f</m:t>
                </m:r>
              </m:sub>
            </m:sSub>
          </m:num>
          <m:den>
            <m:sSub>
              <m:sSubPr>
                <m:ctrlPr>
                  <w:rPr>
                    <w:rFonts w:ascii="Cambria Math" w:eastAsia="Cambria Math" w:hAnsi="Cambria Math" w:cs="Times New Roman"/>
                    <w:szCs w:val="24"/>
                  </w:rPr>
                </m:ctrlPr>
              </m:sSubPr>
              <m:e>
                <m:r>
                  <w:rPr>
                    <w:rFonts w:ascii="Cambria Math" w:eastAsia="Cambria Math" w:hAnsi="Cambria Math" w:cs="Times New Roman"/>
                    <w:szCs w:val="24"/>
                  </w:rPr>
                  <m:t>P</m:t>
                </m:r>
              </m:e>
              <m:sub>
                <m:r>
                  <w:rPr>
                    <w:rFonts w:ascii="Cambria Math" w:eastAsia="Cambria Math" w:hAnsi="Cambria Math" w:cs="Times New Roman"/>
                    <w:szCs w:val="24"/>
                  </w:rPr>
                  <m:t>r</m:t>
                </m:r>
              </m:sub>
            </m:sSub>
          </m:den>
        </m:f>
        <m:r>
          <w:rPr>
            <w:rFonts w:ascii="Cambria Math" w:eastAsia="Cambria Math" w:hAnsi="Cambria Math" w:cs="Times New Roman"/>
            <w:szCs w:val="24"/>
          </w:rPr>
          <m:t xml:space="preserve">  X 100</m:t>
        </m:r>
      </m:oMath>
    </w:p>
    <w:p w14:paraId="1E9D9AB2" w14:textId="7BC96532" w:rsidR="00FF60EB" w:rsidRPr="008A3089" w:rsidRDefault="00B77D0C" w:rsidP="007C3627">
      <w:pPr>
        <w:jc w:val="both"/>
        <w:rPr>
          <w:rFonts w:eastAsia="Arial" w:cs="Times New Roman"/>
          <w:szCs w:val="24"/>
        </w:rPr>
      </w:pPr>
      <w:r>
        <w:rPr>
          <w:rFonts w:eastAsia="Arial" w:cs="Times New Roman"/>
          <w:szCs w:val="24"/>
        </w:rPr>
        <w:t>w</w:t>
      </w:r>
      <w:r w:rsidR="00FF60EB" w:rsidRPr="008A3089">
        <w:rPr>
          <w:rFonts w:eastAsia="Arial" w:cs="Times New Roman"/>
          <w:szCs w:val="24"/>
        </w:rPr>
        <w:t>here,</w:t>
      </w:r>
    </w:p>
    <w:p w14:paraId="1F446805" w14:textId="400259C8" w:rsidR="00FF60EB" w:rsidRPr="008A3089" w:rsidRDefault="00EC7443" w:rsidP="007C3627">
      <w:pPr>
        <w:jc w:val="both"/>
        <w:rPr>
          <w:rFonts w:eastAsia="Arial" w:cs="Times New Roman"/>
          <w:szCs w:val="24"/>
        </w:rPr>
      </w:pPr>
      <m:oMath>
        <m:sSub>
          <m:sSubPr>
            <m:ctrlPr>
              <w:rPr>
                <w:rFonts w:ascii="Cambria Math" w:eastAsia="Cambria Math" w:hAnsi="Cambria Math" w:cs="Times New Roman"/>
                <w:szCs w:val="24"/>
              </w:rPr>
            </m:ctrlPr>
          </m:sSubPr>
          <m:e>
            <m:r>
              <w:rPr>
                <w:rFonts w:ascii="Cambria Math" w:eastAsia="Cambria Math" w:hAnsi="Cambria Math" w:cs="Times New Roman"/>
                <w:szCs w:val="24"/>
              </w:rPr>
              <m:t>P</m:t>
            </m:r>
          </m:e>
          <m:sub>
            <m:r>
              <w:rPr>
                <w:rFonts w:ascii="Cambria Math" w:eastAsia="Cambria Math" w:hAnsi="Cambria Math" w:cs="Times New Roman"/>
                <w:szCs w:val="24"/>
              </w:rPr>
              <m:t>s</m:t>
            </m:r>
          </m:sub>
        </m:sSub>
      </m:oMath>
      <w:r w:rsidR="00FF60EB" w:rsidRPr="008A3089">
        <w:rPr>
          <w:rFonts w:eastAsia="Arial" w:cs="Times New Roman"/>
          <w:szCs w:val="24"/>
        </w:rPr>
        <w:t xml:space="preserve"> = Producer’s share in consumer rupee.</w:t>
      </w:r>
    </w:p>
    <w:p w14:paraId="1E575AFD" w14:textId="353B185C" w:rsidR="00FF60EB" w:rsidRPr="008A3089" w:rsidRDefault="00EC7443" w:rsidP="007C3627">
      <w:pPr>
        <w:jc w:val="both"/>
        <w:rPr>
          <w:rFonts w:eastAsia="Arial" w:cs="Times New Roman"/>
          <w:szCs w:val="24"/>
        </w:rPr>
      </w:pPr>
      <m:oMath>
        <m:sSub>
          <m:sSubPr>
            <m:ctrlPr>
              <w:rPr>
                <w:rFonts w:ascii="Cambria Math" w:eastAsia="Cambria Math" w:hAnsi="Cambria Math" w:cs="Times New Roman"/>
                <w:szCs w:val="24"/>
              </w:rPr>
            </m:ctrlPr>
          </m:sSubPr>
          <m:e>
            <m:r>
              <w:rPr>
                <w:rFonts w:ascii="Cambria Math" w:eastAsia="Cambria Math" w:hAnsi="Cambria Math" w:cs="Times New Roman"/>
                <w:szCs w:val="24"/>
              </w:rPr>
              <m:t>P</m:t>
            </m:r>
          </m:e>
          <m:sub>
            <m:r>
              <w:rPr>
                <w:rFonts w:ascii="Cambria Math" w:eastAsia="Cambria Math" w:hAnsi="Cambria Math" w:cs="Times New Roman"/>
                <w:szCs w:val="24"/>
              </w:rPr>
              <m:t>f</m:t>
            </m:r>
          </m:sub>
        </m:sSub>
      </m:oMath>
      <w:r w:rsidR="00FF60EB" w:rsidRPr="008A3089">
        <w:rPr>
          <w:rFonts w:eastAsia="Arial" w:cs="Times New Roman"/>
          <w:szCs w:val="24"/>
        </w:rPr>
        <w:t xml:space="preserve"> = Price received by the farmer per unit of output</w:t>
      </w:r>
    </w:p>
    <w:p w14:paraId="184A6737" w14:textId="37225EEF" w:rsidR="00FF60EB" w:rsidRPr="008A3089" w:rsidRDefault="00EC7443" w:rsidP="007C3627">
      <w:pPr>
        <w:jc w:val="both"/>
        <w:rPr>
          <w:rFonts w:eastAsia="Arial" w:cs="Times New Roman"/>
          <w:szCs w:val="24"/>
        </w:rPr>
      </w:pPr>
      <m:oMath>
        <m:sSub>
          <m:sSubPr>
            <m:ctrlPr>
              <w:rPr>
                <w:rFonts w:ascii="Cambria Math" w:eastAsia="Cambria Math" w:hAnsi="Cambria Math" w:cs="Times New Roman"/>
                <w:szCs w:val="24"/>
              </w:rPr>
            </m:ctrlPr>
          </m:sSubPr>
          <m:e>
            <m:r>
              <w:rPr>
                <w:rFonts w:ascii="Cambria Math" w:eastAsia="Cambria Math" w:hAnsi="Cambria Math" w:cs="Times New Roman"/>
                <w:szCs w:val="24"/>
              </w:rPr>
              <m:t>P</m:t>
            </m:r>
          </m:e>
          <m:sub>
            <m:r>
              <w:rPr>
                <w:rFonts w:ascii="Cambria Math" w:eastAsia="Cambria Math" w:hAnsi="Cambria Math" w:cs="Times New Roman"/>
                <w:szCs w:val="24"/>
              </w:rPr>
              <m:t>r</m:t>
            </m:r>
          </m:sub>
        </m:sSub>
      </m:oMath>
      <w:r w:rsidR="00FF60EB" w:rsidRPr="008A3089">
        <w:rPr>
          <w:rFonts w:eastAsia="Arial" w:cs="Times New Roman"/>
          <w:szCs w:val="24"/>
        </w:rPr>
        <w:t xml:space="preserve"> = Retail price per unit of output</w:t>
      </w:r>
    </w:p>
    <w:p w14:paraId="3CAD32C7" w14:textId="01162E52" w:rsidR="00FF60EB" w:rsidRPr="008A3089" w:rsidRDefault="00FF60EB" w:rsidP="007C3627">
      <w:pPr>
        <w:pBdr>
          <w:top w:val="nil"/>
          <w:left w:val="nil"/>
          <w:bottom w:val="nil"/>
          <w:right w:val="nil"/>
          <w:between w:val="nil"/>
        </w:pBdr>
        <w:jc w:val="both"/>
        <w:rPr>
          <w:rFonts w:eastAsia="Arial" w:cs="Times New Roman"/>
          <w:color w:val="000000"/>
          <w:szCs w:val="24"/>
        </w:rPr>
      </w:pPr>
      <w:r w:rsidRPr="008A3089">
        <w:rPr>
          <w:rFonts w:eastAsia="Arial" w:cs="Times New Roman"/>
          <w:b/>
          <w:color w:val="000000"/>
          <w:szCs w:val="24"/>
        </w:rPr>
        <w:t xml:space="preserve">Marketing efficiency of the marketing channels: </w:t>
      </w:r>
      <w:r w:rsidRPr="008A3089">
        <w:rPr>
          <w:rFonts w:eastAsia="Arial" w:cs="Times New Roman"/>
          <w:color w:val="000000"/>
          <w:szCs w:val="24"/>
        </w:rPr>
        <w:t xml:space="preserve">The marketing efficiency of various marketing channels in the study area was computed by using the formula (Acharya </w:t>
      </w:r>
      <w:r w:rsidR="001D50C7" w:rsidRPr="008A3089">
        <w:rPr>
          <w:rFonts w:eastAsia="Arial" w:cs="Times New Roman"/>
          <w:color w:val="000000"/>
          <w:szCs w:val="24"/>
        </w:rPr>
        <w:t xml:space="preserve">and </w:t>
      </w:r>
      <w:r w:rsidRPr="008A3089">
        <w:rPr>
          <w:rFonts w:eastAsia="Arial" w:cs="Times New Roman"/>
          <w:color w:val="000000"/>
          <w:szCs w:val="24"/>
        </w:rPr>
        <w:t>Agarwal</w:t>
      </w:r>
      <w:r w:rsidR="001D50C7" w:rsidRPr="008A3089">
        <w:rPr>
          <w:rFonts w:eastAsia="Arial" w:cs="Times New Roman"/>
          <w:color w:val="000000"/>
          <w:szCs w:val="24"/>
        </w:rPr>
        <w:t xml:space="preserve"> </w:t>
      </w:r>
      <w:r w:rsidRPr="008A3089">
        <w:rPr>
          <w:rFonts w:eastAsia="Arial" w:cs="Times New Roman"/>
          <w:color w:val="000000"/>
          <w:szCs w:val="24"/>
        </w:rPr>
        <w:t xml:space="preserve">2007).   </w:t>
      </w:r>
    </w:p>
    <w:p w14:paraId="79667182" w14:textId="0040453F" w:rsidR="00FF60EB" w:rsidRPr="008A3089" w:rsidRDefault="00FF60EB" w:rsidP="007C3627">
      <w:pPr>
        <w:pBdr>
          <w:top w:val="nil"/>
          <w:left w:val="nil"/>
          <w:bottom w:val="nil"/>
          <w:right w:val="nil"/>
          <w:between w:val="nil"/>
        </w:pBdr>
        <w:jc w:val="both"/>
        <w:rPr>
          <w:rFonts w:eastAsia="Arial" w:cs="Times New Roman"/>
          <w:color w:val="000000"/>
          <w:szCs w:val="24"/>
        </w:rPr>
      </w:pPr>
      <w:r w:rsidRPr="008A3089">
        <w:rPr>
          <w:rFonts w:eastAsia="Arial" w:cs="Times New Roman"/>
          <w:color w:val="000000"/>
          <w:szCs w:val="24"/>
        </w:rPr>
        <w:lastRenderedPageBreak/>
        <w:t xml:space="preserve">  </w:t>
      </w:r>
      <m:oMath>
        <m:r>
          <w:rPr>
            <w:rFonts w:ascii="Cambria Math" w:eastAsia="Cambria Math" w:hAnsi="Cambria Math" w:cs="Times New Roman"/>
            <w:szCs w:val="24"/>
          </w:rPr>
          <m:t xml:space="preserve">ME= </m:t>
        </m:r>
        <m:f>
          <m:fPr>
            <m:ctrlPr>
              <w:rPr>
                <w:rFonts w:ascii="Cambria Math" w:eastAsia="Cambria Math" w:hAnsi="Cambria Math" w:cs="Times New Roman"/>
                <w:szCs w:val="24"/>
              </w:rPr>
            </m:ctrlPr>
          </m:fPr>
          <m:num>
            <m:sSub>
              <m:sSubPr>
                <m:ctrlPr>
                  <w:rPr>
                    <w:rFonts w:ascii="Cambria Math" w:eastAsia="Cambria Math" w:hAnsi="Cambria Math" w:cs="Times New Roman"/>
                    <w:szCs w:val="24"/>
                  </w:rPr>
                </m:ctrlPr>
              </m:sSubPr>
              <m:e>
                <m:r>
                  <w:rPr>
                    <w:rFonts w:ascii="Cambria Math" w:eastAsia="Cambria Math" w:hAnsi="Cambria Math" w:cs="Times New Roman"/>
                    <w:szCs w:val="24"/>
                  </w:rPr>
                  <m:t>F</m:t>
                </m:r>
              </m:e>
              <m:sub>
                <m:r>
                  <w:rPr>
                    <w:rFonts w:ascii="Cambria Math" w:eastAsia="Cambria Math" w:hAnsi="Cambria Math" w:cs="Times New Roman"/>
                    <w:szCs w:val="24"/>
                  </w:rPr>
                  <m:t>p</m:t>
                </m:r>
              </m:sub>
            </m:sSub>
          </m:num>
          <m:den>
            <m:sSub>
              <m:sSubPr>
                <m:ctrlPr>
                  <w:rPr>
                    <w:rFonts w:ascii="Cambria Math" w:eastAsia="Cambria Math" w:hAnsi="Cambria Math" w:cs="Times New Roman"/>
                    <w:szCs w:val="24"/>
                  </w:rPr>
                </m:ctrlPr>
              </m:sSubPr>
              <m:e>
                <m:r>
                  <w:rPr>
                    <w:rFonts w:ascii="Cambria Math" w:eastAsia="Cambria Math" w:hAnsi="Cambria Math" w:cs="Times New Roman"/>
                    <w:szCs w:val="24"/>
                  </w:rPr>
                  <m:t>M</m:t>
                </m:r>
              </m:e>
              <m:sub>
                <m:r>
                  <w:rPr>
                    <w:rFonts w:ascii="Cambria Math" w:eastAsia="Cambria Math" w:hAnsi="Cambria Math" w:cs="Times New Roman"/>
                    <w:szCs w:val="24"/>
                  </w:rPr>
                  <m:t>c</m:t>
                </m:r>
              </m:sub>
            </m:sSub>
            <m:r>
              <w:rPr>
                <w:rFonts w:ascii="Cambria Math" w:eastAsia="Cambria Math" w:hAnsi="Cambria Math" w:cs="Times New Roman"/>
                <w:szCs w:val="24"/>
              </w:rPr>
              <m:t xml:space="preserve">+ </m:t>
            </m:r>
            <m:sSub>
              <m:sSubPr>
                <m:ctrlPr>
                  <w:rPr>
                    <w:rFonts w:ascii="Cambria Math" w:eastAsia="Cambria Math" w:hAnsi="Cambria Math" w:cs="Times New Roman"/>
                    <w:szCs w:val="24"/>
                  </w:rPr>
                </m:ctrlPr>
              </m:sSubPr>
              <m:e>
                <m:r>
                  <w:rPr>
                    <w:rFonts w:ascii="Cambria Math" w:eastAsia="Cambria Math" w:hAnsi="Cambria Math" w:cs="Times New Roman"/>
                    <w:szCs w:val="24"/>
                  </w:rPr>
                  <m:t>M</m:t>
                </m:r>
              </m:e>
              <m:sub>
                <m:r>
                  <w:rPr>
                    <w:rFonts w:ascii="Cambria Math" w:eastAsia="Cambria Math" w:hAnsi="Cambria Math" w:cs="Times New Roman"/>
                    <w:szCs w:val="24"/>
                  </w:rPr>
                  <m:t>m</m:t>
                </m:r>
              </m:sub>
            </m:sSub>
          </m:den>
        </m:f>
      </m:oMath>
    </w:p>
    <w:p w14:paraId="6A1D81D5" w14:textId="3850D68E" w:rsidR="00FF60EB" w:rsidRPr="008A3089" w:rsidRDefault="00B77D0C" w:rsidP="007C3627">
      <w:pPr>
        <w:jc w:val="both"/>
        <w:rPr>
          <w:rFonts w:eastAsia="Arial" w:cs="Times New Roman"/>
          <w:szCs w:val="24"/>
        </w:rPr>
      </w:pPr>
      <w:r>
        <w:rPr>
          <w:rFonts w:eastAsia="Arial" w:cs="Times New Roman"/>
          <w:szCs w:val="24"/>
        </w:rPr>
        <w:t>w</w:t>
      </w:r>
      <w:r w:rsidR="00FF60EB" w:rsidRPr="008A3089">
        <w:rPr>
          <w:rFonts w:eastAsia="Arial" w:cs="Times New Roman"/>
          <w:szCs w:val="24"/>
        </w:rPr>
        <w:t>here,</w:t>
      </w:r>
    </w:p>
    <w:p w14:paraId="090AC118" w14:textId="7EA5F01E" w:rsidR="00FF60EB" w:rsidRPr="008A3089" w:rsidRDefault="00EC7443" w:rsidP="007C3627">
      <w:pPr>
        <w:jc w:val="both"/>
        <w:rPr>
          <w:rFonts w:eastAsia="Arial" w:cs="Times New Roman"/>
          <w:szCs w:val="24"/>
        </w:rPr>
      </w:pPr>
      <m:oMath>
        <m:sSub>
          <m:sSubPr>
            <m:ctrlPr>
              <w:rPr>
                <w:rFonts w:ascii="Cambria Math" w:eastAsia="Cambria Math" w:hAnsi="Cambria Math" w:cs="Times New Roman"/>
                <w:szCs w:val="24"/>
              </w:rPr>
            </m:ctrlPr>
          </m:sSubPr>
          <m:e>
            <m:r>
              <w:rPr>
                <w:rFonts w:ascii="Cambria Math" w:eastAsia="Cambria Math" w:hAnsi="Cambria Math" w:cs="Times New Roman"/>
                <w:szCs w:val="24"/>
              </w:rPr>
              <m:t>F</m:t>
            </m:r>
          </m:e>
          <m:sub>
            <m:r>
              <w:rPr>
                <w:rFonts w:ascii="Cambria Math" w:eastAsia="Cambria Math" w:hAnsi="Cambria Math" w:cs="Times New Roman"/>
                <w:szCs w:val="24"/>
              </w:rPr>
              <m:t>p</m:t>
            </m:r>
          </m:sub>
        </m:sSub>
      </m:oMath>
      <w:r w:rsidR="00FF60EB" w:rsidRPr="008A3089">
        <w:rPr>
          <w:rFonts w:eastAsia="Arial" w:cs="Times New Roman"/>
          <w:szCs w:val="24"/>
        </w:rPr>
        <w:t xml:space="preserve">  = Net price received by the farmer</w:t>
      </w:r>
    </w:p>
    <w:p w14:paraId="7C9E5ABB" w14:textId="0CC1FE8E" w:rsidR="00FF60EB" w:rsidRPr="008A3089" w:rsidRDefault="00EC7443" w:rsidP="007C3627">
      <w:pPr>
        <w:tabs>
          <w:tab w:val="left" w:pos="3390"/>
        </w:tabs>
        <w:jc w:val="both"/>
        <w:rPr>
          <w:rFonts w:eastAsia="Arial" w:cs="Times New Roman"/>
          <w:szCs w:val="24"/>
        </w:rPr>
      </w:pPr>
      <m:oMath>
        <m:sSub>
          <m:sSubPr>
            <m:ctrlPr>
              <w:rPr>
                <w:rFonts w:ascii="Cambria Math" w:eastAsia="Cambria Math" w:hAnsi="Cambria Math" w:cs="Times New Roman"/>
                <w:szCs w:val="24"/>
              </w:rPr>
            </m:ctrlPr>
          </m:sSubPr>
          <m:e>
            <m:r>
              <w:rPr>
                <w:rFonts w:ascii="Cambria Math" w:eastAsia="Cambria Math" w:hAnsi="Cambria Math" w:cs="Times New Roman"/>
                <w:szCs w:val="24"/>
              </w:rPr>
              <m:t>M</m:t>
            </m:r>
          </m:e>
          <m:sub>
            <m:r>
              <w:rPr>
                <w:rFonts w:ascii="Cambria Math" w:eastAsia="Cambria Math" w:hAnsi="Cambria Math" w:cs="Times New Roman"/>
                <w:szCs w:val="24"/>
              </w:rPr>
              <m:t>c</m:t>
            </m:r>
          </m:sub>
        </m:sSub>
      </m:oMath>
      <w:r w:rsidR="00FF60EB" w:rsidRPr="008A3089">
        <w:rPr>
          <w:rFonts w:eastAsia="Arial" w:cs="Times New Roman"/>
          <w:szCs w:val="24"/>
        </w:rPr>
        <w:t xml:space="preserve">  = Marketing cost</w:t>
      </w:r>
    </w:p>
    <w:p w14:paraId="1697DF01" w14:textId="4C2FB7C1" w:rsidR="00FF60EB" w:rsidRDefault="00EC7443" w:rsidP="007C3627">
      <w:pPr>
        <w:jc w:val="both"/>
        <w:rPr>
          <w:rFonts w:eastAsia="Arial" w:cs="Times New Roman"/>
          <w:szCs w:val="24"/>
        </w:rPr>
      </w:pPr>
      <m:oMath>
        <m:sSub>
          <m:sSubPr>
            <m:ctrlPr>
              <w:rPr>
                <w:rFonts w:ascii="Cambria Math" w:eastAsia="Cambria Math" w:hAnsi="Cambria Math" w:cs="Times New Roman"/>
                <w:szCs w:val="24"/>
              </w:rPr>
            </m:ctrlPr>
          </m:sSubPr>
          <m:e>
            <m:r>
              <w:rPr>
                <w:rFonts w:ascii="Cambria Math" w:eastAsia="Cambria Math" w:hAnsi="Cambria Math" w:cs="Times New Roman"/>
                <w:szCs w:val="24"/>
              </w:rPr>
              <m:t>M</m:t>
            </m:r>
          </m:e>
          <m:sub>
            <m:r>
              <w:rPr>
                <w:rFonts w:ascii="Cambria Math" w:eastAsia="Cambria Math" w:hAnsi="Cambria Math" w:cs="Times New Roman"/>
                <w:szCs w:val="24"/>
              </w:rPr>
              <m:t>m</m:t>
            </m:r>
          </m:sub>
        </m:sSub>
      </m:oMath>
      <w:r w:rsidR="00FF60EB" w:rsidRPr="008A3089">
        <w:rPr>
          <w:rFonts w:eastAsia="Arial" w:cs="Times New Roman"/>
          <w:szCs w:val="24"/>
        </w:rPr>
        <w:t xml:space="preserve"> = Marketing margins</w:t>
      </w:r>
    </w:p>
    <w:p w14:paraId="5E550970" w14:textId="77777777" w:rsidR="007C3627" w:rsidRPr="007C3627" w:rsidRDefault="007C3627" w:rsidP="007C3627">
      <w:pPr>
        <w:jc w:val="both"/>
        <w:rPr>
          <w:rFonts w:eastAsia="Arial" w:cs="Times New Roman"/>
          <w:b/>
          <w:bCs/>
          <w:szCs w:val="24"/>
          <w:lang w:val="en-IN"/>
        </w:rPr>
      </w:pPr>
      <w:r w:rsidRPr="007C3627">
        <w:rPr>
          <w:rFonts w:eastAsia="Arial" w:cs="Times New Roman"/>
          <w:b/>
          <w:bCs/>
          <w:szCs w:val="24"/>
          <w:lang w:val="en-IN"/>
        </w:rPr>
        <w:t>Bernoulli–Binomial Analytical Framework</w:t>
      </w:r>
    </w:p>
    <w:p w14:paraId="5961461D" w14:textId="77777777" w:rsidR="007C3627" w:rsidRDefault="007C3627" w:rsidP="007C3627">
      <w:pPr>
        <w:jc w:val="both"/>
        <w:rPr>
          <w:rFonts w:eastAsia="Arial" w:cs="Times New Roman"/>
          <w:szCs w:val="24"/>
          <w:lang w:val="en-IN"/>
        </w:rPr>
      </w:pPr>
      <w:r w:rsidRPr="007C3627">
        <w:rPr>
          <w:rFonts w:eastAsia="Arial" w:cs="Times New Roman"/>
          <w:szCs w:val="24"/>
          <w:lang w:val="en-IN"/>
        </w:rPr>
        <w:t xml:space="preserve">The marketing and utilization of off-season cabbage were analysed using a </w:t>
      </w:r>
      <w:r w:rsidRPr="007C3627">
        <w:rPr>
          <w:rFonts w:eastAsia="Arial" w:cs="Times New Roman"/>
          <w:b/>
          <w:bCs/>
          <w:szCs w:val="24"/>
          <w:lang w:val="en-IN"/>
        </w:rPr>
        <w:t>Bernoulli–Binomial framework</w:t>
      </w:r>
      <w:r w:rsidRPr="007C3627">
        <w:rPr>
          <w:rFonts w:eastAsia="Arial" w:cs="Times New Roman"/>
          <w:szCs w:val="24"/>
          <w:lang w:val="en-IN"/>
        </w:rPr>
        <w:t>, treating each unit of produce as an independent Bernoulli trial with binary outcomes. A unit was defined as a success if marketed and a failure if retained or spoiled; spoilage and marketing channel choice were similarly modelled as binary events. Probabilities of success (</w:t>
      </w:r>
      <m:oMath>
        <m:r>
          <w:rPr>
            <w:rFonts w:ascii="Cambria Math" w:eastAsia="Arial" w:hAnsi="Cambria Math" w:cs="Times New Roman"/>
            <w:szCs w:val="24"/>
            <w:lang w:val="en-IN"/>
          </w:rPr>
          <m:t>p</m:t>
        </m:r>
      </m:oMath>
      <w:r w:rsidRPr="007C3627">
        <w:rPr>
          <w:rFonts w:eastAsia="Arial" w:cs="Times New Roman"/>
          <w:szCs w:val="24"/>
          <w:lang w:val="en-IN"/>
        </w:rPr>
        <w:t xml:space="preserve">) were estimated from observed proportions, and aggregation across units yielded binomial distributions. </w:t>
      </w:r>
    </w:p>
    <w:p w14:paraId="7F57F130" w14:textId="35307BEB" w:rsidR="007C3627" w:rsidRPr="007C3627" w:rsidRDefault="007C3627" w:rsidP="007C3627">
      <w:pPr>
        <w:rPr>
          <w:rFonts w:eastAsia="Arial" w:cs="Times New Roman"/>
          <w:szCs w:val="24"/>
          <w:lang w:val="en-IN"/>
        </w:rPr>
      </w:pPr>
      <w:r w:rsidRPr="007C3627">
        <w:rPr>
          <w:rFonts w:eastAsia="Arial" w:cs="Times New Roman"/>
          <w:szCs w:val="24"/>
          <w:lang w:val="en-IN"/>
        </w:rPr>
        <w:t>Expected values were computed using:</w:t>
      </w:r>
    </w:p>
    <w:p w14:paraId="7A5E4672" w14:textId="77777777" w:rsidR="007C3627" w:rsidRPr="007C3627" w:rsidRDefault="007C3627" w:rsidP="007C3627">
      <w:pPr>
        <w:rPr>
          <w:rFonts w:eastAsia="Arial" w:cs="Times New Roman"/>
          <w:i/>
          <w:szCs w:val="24"/>
          <w:lang w:val="en-IN"/>
        </w:rPr>
      </w:pPr>
      <m:oMathPara>
        <m:oMath>
          <m:r>
            <w:rPr>
              <w:rFonts w:ascii="Cambria Math" w:eastAsia="Arial" w:hAnsi="Cambria Math" w:cs="Times New Roman"/>
              <w:szCs w:val="24"/>
              <w:lang w:val="en-IN"/>
            </w:rPr>
            <m:t>E[X]=n⋅p</m:t>
          </m:r>
        </m:oMath>
      </m:oMathPara>
    </w:p>
    <w:p w14:paraId="426E731E" w14:textId="77777777" w:rsidR="007C3627" w:rsidRPr="007C3627" w:rsidRDefault="007C3627" w:rsidP="007C3627">
      <w:pPr>
        <w:rPr>
          <w:rFonts w:eastAsia="Arial" w:cs="Times New Roman"/>
          <w:i/>
          <w:szCs w:val="24"/>
          <w:lang w:val="en-IN"/>
        </w:rPr>
      </w:pPr>
      <w:r>
        <w:rPr>
          <w:rFonts w:eastAsia="Arial" w:cs="Times New Roman"/>
          <w:szCs w:val="24"/>
          <w:lang w:val="en-IN"/>
        </w:rPr>
        <w:t>V</w:t>
      </w:r>
      <w:r w:rsidRPr="007C3627">
        <w:rPr>
          <w:rFonts w:eastAsia="Arial" w:cs="Times New Roman"/>
          <w:szCs w:val="24"/>
          <w:lang w:val="en-IN"/>
        </w:rPr>
        <w:t>ariances</w:t>
      </w:r>
      <w:r>
        <w:rPr>
          <w:rFonts w:eastAsia="Arial" w:cs="Times New Roman"/>
          <w:szCs w:val="24"/>
          <w:lang w:val="en-IN"/>
        </w:rPr>
        <w:t xml:space="preserve"> </w:t>
      </w:r>
      <w:r w:rsidRPr="007C3627">
        <w:rPr>
          <w:rFonts w:eastAsia="Arial" w:cs="Times New Roman"/>
          <w:szCs w:val="24"/>
          <w:lang w:val="en-IN"/>
        </w:rPr>
        <w:t>were computed using</w:t>
      </w:r>
      <w:r w:rsidRPr="007C3627">
        <w:rPr>
          <w:rFonts w:eastAsia="Arial" w:cs="Times New Roman"/>
          <w:i/>
          <w:szCs w:val="24"/>
          <w:lang w:val="en-IN"/>
        </w:rPr>
        <w:br/>
      </w:r>
    </w:p>
    <w:p w14:paraId="6BCCC708" w14:textId="4759285E" w:rsidR="007C3627" w:rsidRPr="007C3627" w:rsidRDefault="007C3627" w:rsidP="007C3627">
      <w:pPr>
        <w:rPr>
          <w:rFonts w:eastAsia="Arial" w:cs="Times New Roman"/>
          <w:szCs w:val="24"/>
          <w:lang w:val="en-IN"/>
        </w:rPr>
      </w:pPr>
      <m:oMathPara>
        <m:oMath>
          <m:r>
            <w:rPr>
              <w:rFonts w:ascii="Cambria Math" w:eastAsia="Arial" w:hAnsi="Cambria Math" w:cs="Times New Roman"/>
              <w:szCs w:val="24"/>
              <w:lang w:val="en-IN"/>
            </w:rPr>
            <m:t>Var[X]=n⋅p⋅(1-p)</m:t>
          </m:r>
        </m:oMath>
      </m:oMathPara>
    </w:p>
    <w:p w14:paraId="09FE818D" w14:textId="3447F982" w:rsidR="007C3627" w:rsidRDefault="00B77D0C" w:rsidP="007C3627">
      <w:pPr>
        <w:rPr>
          <w:rFonts w:eastAsia="Arial" w:cs="Times New Roman"/>
          <w:szCs w:val="24"/>
          <w:lang w:val="en-IN"/>
        </w:rPr>
      </w:pPr>
      <w:r>
        <w:rPr>
          <w:rFonts w:eastAsia="Arial" w:cs="Times New Roman"/>
          <w:szCs w:val="24"/>
          <w:lang w:val="en-IN"/>
        </w:rPr>
        <w:t>w</w:t>
      </w:r>
      <w:r w:rsidR="007C3627" w:rsidRPr="007C3627">
        <w:rPr>
          <w:rFonts w:eastAsia="Arial" w:cs="Times New Roman"/>
          <w:szCs w:val="24"/>
          <w:lang w:val="en-IN"/>
        </w:rPr>
        <w:t>here</w:t>
      </w:r>
      <w:r>
        <w:rPr>
          <w:rFonts w:eastAsia="Arial" w:cs="Times New Roman"/>
          <w:szCs w:val="24"/>
          <w:lang w:val="en-IN"/>
        </w:rPr>
        <w:t>,</w:t>
      </w:r>
    </w:p>
    <w:p w14:paraId="191CC41B" w14:textId="1FB77E66" w:rsidR="007C3627" w:rsidRDefault="007C3627" w:rsidP="007C3627">
      <w:pPr>
        <w:jc w:val="both"/>
        <w:rPr>
          <w:rFonts w:eastAsia="Arial" w:cs="Times New Roman"/>
          <w:szCs w:val="24"/>
          <w:lang w:val="en-IN"/>
        </w:rPr>
      </w:pPr>
      <w:r w:rsidRPr="007C3627">
        <w:rPr>
          <w:rFonts w:eastAsia="Arial" w:cs="Times New Roman"/>
          <w:szCs w:val="24"/>
          <w:lang w:val="en-IN"/>
        </w:rPr>
        <w:t xml:space="preserve"> </w:t>
      </w:r>
      <m:oMath>
        <m:r>
          <w:rPr>
            <w:rFonts w:ascii="Cambria Math" w:eastAsia="Arial" w:hAnsi="Cambria Math" w:cs="Times New Roman"/>
            <w:szCs w:val="24"/>
            <w:lang w:val="en-IN"/>
          </w:rPr>
          <m:t>n</m:t>
        </m:r>
      </m:oMath>
      <w:r>
        <w:rPr>
          <w:rFonts w:eastAsia="Arial" w:cs="Times New Roman"/>
          <w:szCs w:val="24"/>
          <w:lang w:val="en-IN"/>
        </w:rPr>
        <w:t>=</w:t>
      </w:r>
      <w:r w:rsidRPr="007C3627">
        <w:rPr>
          <w:rFonts w:eastAsia="Arial" w:cs="Times New Roman"/>
          <w:szCs w:val="24"/>
          <w:lang w:val="en-IN"/>
        </w:rPr>
        <w:t xml:space="preserve"> total production or marketed quantity </w:t>
      </w:r>
    </w:p>
    <w:p w14:paraId="608FE6AE" w14:textId="77777777" w:rsidR="007C3627" w:rsidRDefault="007C3627" w:rsidP="007C3627">
      <w:pPr>
        <w:jc w:val="both"/>
        <w:rPr>
          <w:rFonts w:eastAsia="Arial" w:cs="Times New Roman"/>
          <w:szCs w:val="24"/>
          <w:lang w:val="en-IN"/>
        </w:rPr>
      </w:pPr>
      <w:r w:rsidRPr="007C3627">
        <w:rPr>
          <w:rFonts w:eastAsia="Arial" w:cs="Times New Roman"/>
          <w:szCs w:val="24"/>
          <w:lang w:val="en-IN"/>
        </w:rPr>
        <w:t xml:space="preserve"> </w:t>
      </w:r>
      <m:oMath>
        <m:r>
          <w:rPr>
            <w:rFonts w:ascii="Cambria Math" w:eastAsia="Arial" w:hAnsi="Cambria Math" w:cs="Times New Roman"/>
            <w:szCs w:val="24"/>
            <w:lang w:val="en-IN"/>
          </w:rPr>
          <m:t>p</m:t>
        </m:r>
      </m:oMath>
      <w:r>
        <w:rPr>
          <w:rFonts w:eastAsia="Arial" w:cs="Times New Roman"/>
          <w:szCs w:val="24"/>
          <w:lang w:val="en-IN"/>
        </w:rPr>
        <w:t>=</w:t>
      </w:r>
      <w:r w:rsidRPr="007C3627">
        <w:rPr>
          <w:rFonts w:eastAsia="Arial" w:cs="Times New Roman"/>
          <w:szCs w:val="24"/>
          <w:lang w:val="en-IN"/>
        </w:rPr>
        <w:t xml:space="preserve"> the probability of success. </w:t>
      </w:r>
    </w:p>
    <w:p w14:paraId="29FC5CD8" w14:textId="2D563DDC" w:rsidR="007C3627" w:rsidRPr="007C3627" w:rsidRDefault="007C3627" w:rsidP="007C3627">
      <w:pPr>
        <w:jc w:val="both"/>
        <w:rPr>
          <w:rFonts w:eastAsia="Arial" w:cs="Times New Roman"/>
          <w:szCs w:val="24"/>
          <w:lang w:val="en-IN"/>
        </w:rPr>
      </w:pPr>
      <w:r w:rsidRPr="007C3627">
        <w:rPr>
          <w:rFonts w:eastAsia="Arial" w:cs="Times New Roman"/>
          <w:szCs w:val="24"/>
          <w:lang w:val="en-IN"/>
        </w:rPr>
        <w:t>This framework enabled assessment of marketing efficiency, spoilage risk, and channel dominance in a perishable, unregulated market context.</w:t>
      </w:r>
    </w:p>
    <w:p w14:paraId="0EDDEEDE" w14:textId="77777777" w:rsidR="007C3627" w:rsidRDefault="007C3627" w:rsidP="007C3627">
      <w:pPr>
        <w:jc w:val="both"/>
        <w:rPr>
          <w:rFonts w:eastAsia="Arial" w:cs="Times New Roman"/>
          <w:szCs w:val="24"/>
        </w:rPr>
      </w:pPr>
    </w:p>
    <w:p w14:paraId="0408A8A1" w14:textId="77777777" w:rsidR="007C3627" w:rsidRDefault="007C3627" w:rsidP="007C3627">
      <w:pPr>
        <w:jc w:val="both"/>
        <w:rPr>
          <w:rFonts w:eastAsia="Arial" w:cs="Times New Roman"/>
          <w:szCs w:val="24"/>
        </w:rPr>
      </w:pPr>
    </w:p>
    <w:p w14:paraId="56146043" w14:textId="77777777" w:rsidR="007C3627" w:rsidRPr="008A3089" w:rsidRDefault="007C3627" w:rsidP="007C3627">
      <w:pPr>
        <w:jc w:val="both"/>
        <w:rPr>
          <w:rFonts w:eastAsia="Arial" w:cs="Times New Roman"/>
          <w:szCs w:val="24"/>
        </w:rPr>
      </w:pPr>
    </w:p>
    <w:p w14:paraId="393B82E0" w14:textId="77777777" w:rsidR="001F2AF2" w:rsidRDefault="001F2AF2" w:rsidP="007C3627">
      <w:pPr>
        <w:jc w:val="both"/>
        <w:rPr>
          <w:rFonts w:cs="Times New Roman"/>
          <w:b/>
          <w:szCs w:val="24"/>
        </w:rPr>
      </w:pPr>
    </w:p>
    <w:p w14:paraId="38E09F2D" w14:textId="77777777" w:rsidR="001F2AF2" w:rsidRDefault="001F2AF2" w:rsidP="007C3627">
      <w:pPr>
        <w:jc w:val="both"/>
        <w:rPr>
          <w:rFonts w:cs="Times New Roman"/>
          <w:b/>
          <w:szCs w:val="24"/>
        </w:rPr>
      </w:pPr>
    </w:p>
    <w:p w14:paraId="549A3AD0" w14:textId="3B189388" w:rsidR="00B42FE0" w:rsidRPr="008A3089" w:rsidRDefault="001D50C7" w:rsidP="007C3627">
      <w:pPr>
        <w:jc w:val="both"/>
        <w:rPr>
          <w:rFonts w:cs="Times New Roman"/>
          <w:b/>
          <w:szCs w:val="24"/>
        </w:rPr>
      </w:pPr>
      <w:bookmarkStart w:id="0" w:name="_GoBack"/>
      <w:bookmarkEnd w:id="0"/>
      <w:r w:rsidRPr="008A3089">
        <w:rPr>
          <w:rFonts w:cs="Times New Roman"/>
          <w:b/>
          <w:szCs w:val="24"/>
        </w:rPr>
        <w:lastRenderedPageBreak/>
        <w:t>RESULTS AND DISCUSSION</w:t>
      </w:r>
    </w:p>
    <w:p w14:paraId="569502B0" w14:textId="58B8907A" w:rsidR="00EA5A69" w:rsidRPr="008A3089" w:rsidRDefault="00B42FE0" w:rsidP="007C3627">
      <w:pPr>
        <w:jc w:val="both"/>
        <w:rPr>
          <w:rFonts w:cs="Times New Roman"/>
          <w:b/>
          <w:bCs/>
          <w:szCs w:val="24"/>
          <w:lang w:val="en-IN"/>
        </w:rPr>
      </w:pPr>
      <w:r w:rsidRPr="008A3089">
        <w:rPr>
          <w:rFonts w:cs="Times New Roman"/>
          <w:b/>
          <w:bCs/>
          <w:szCs w:val="24"/>
          <w:lang w:val="en-IN"/>
        </w:rPr>
        <w:t>Producer’s surplus of Off-season Cabbage</w:t>
      </w:r>
    </w:p>
    <w:p w14:paraId="29EBCA0B" w14:textId="19FF671F" w:rsidR="009E1EF0" w:rsidRPr="008A3089" w:rsidRDefault="00EA5A69" w:rsidP="007C3627">
      <w:pPr>
        <w:jc w:val="both"/>
        <w:rPr>
          <w:rFonts w:cs="Times New Roman"/>
          <w:bCs/>
          <w:szCs w:val="24"/>
          <w:lang w:val="en-IN"/>
        </w:rPr>
      </w:pPr>
      <w:r w:rsidRPr="008A3089">
        <w:rPr>
          <w:rFonts w:cs="Times New Roman"/>
          <w:bCs/>
          <w:szCs w:val="24"/>
          <w:lang w:val="en-IN"/>
        </w:rPr>
        <w:t>Marketable and marketed surplus are critical indicators of commercialization and market participation in vegetable production systems. Given the perishable nature of off-season cabbage, farmers allocate a portion of total output for household consumption, social obligations such as gifts, in-kind payments, and other non-market uses, with the remaining quantity constituting marketable surplus.</w:t>
      </w:r>
      <w:r w:rsidR="00520FA5" w:rsidRPr="008A3089">
        <w:rPr>
          <w:rFonts w:cs="Times New Roman"/>
          <w:bCs/>
          <w:szCs w:val="24"/>
          <w:lang w:val="en-IN"/>
        </w:rPr>
        <w:t xml:space="preserve"> </w:t>
      </w:r>
      <w:r w:rsidR="009E1EF0" w:rsidRPr="008A3089">
        <w:rPr>
          <w:rFonts w:cs="Times New Roman"/>
          <w:bCs/>
          <w:szCs w:val="24"/>
        </w:rPr>
        <w:t>The quantity of produce retained by respondents in the study area averaged 119.87 kg across all farm categories. Retention was highest among small farms (168.25 kg) and lowest among marginal farms (89.62 kg). Given the perishable nature of horticultural crops, post-harvest spoilage was observed across all farm sizes. Spoilage losses accounted for 0.76% in small farms, 0.51% in marginal farms, and 0.71% at the aggregate level. This was followed by home consumption, which constituted 0.55% of total output in small farms, 0.46% in marginal farms, and 0.55% overall. Other forms of retention, including gifts in kind and miscellaneous uses, represented a relatively smaller share, amounting to 0.25% in small farms, 0.22% in marginal farms, and 0.26% across all farms.</w:t>
      </w:r>
      <w:r w:rsidR="009E1EF0" w:rsidRPr="008A3089">
        <w:rPr>
          <w:rFonts w:cs="Times New Roman"/>
          <w:bCs/>
          <w:szCs w:val="24"/>
          <w:lang w:val="en-IN"/>
        </w:rPr>
        <w:t xml:space="preserve"> This suggests that although small farms produce and market larger quantities, they also experience relatively higher losses, possibly due to greater handling volumes and limited post-harvest infrastructure.</w:t>
      </w:r>
    </w:p>
    <w:tbl>
      <w:tblPr>
        <w:tblW w:w="8445" w:type="dxa"/>
        <w:tblInd w:w="113" w:type="dxa"/>
        <w:tblLook w:val="04A0" w:firstRow="1" w:lastRow="0" w:firstColumn="1" w:lastColumn="0" w:noHBand="0" w:noVBand="1"/>
      </w:tblPr>
      <w:tblGrid>
        <w:gridCol w:w="1112"/>
        <w:gridCol w:w="3673"/>
        <w:gridCol w:w="1219"/>
        <w:gridCol w:w="1219"/>
        <w:gridCol w:w="1222"/>
      </w:tblGrid>
      <w:tr w:rsidR="00EA5A69" w:rsidRPr="008A3089" w14:paraId="1F615DE8" w14:textId="77777777">
        <w:trPr>
          <w:trHeight w:val="305"/>
        </w:trPr>
        <w:tc>
          <w:tcPr>
            <w:tcW w:w="8445" w:type="dxa"/>
            <w:gridSpan w:val="5"/>
            <w:tcBorders>
              <w:top w:val="single" w:sz="4" w:space="0" w:color="auto"/>
              <w:left w:val="single" w:sz="4" w:space="0" w:color="auto"/>
              <w:bottom w:val="single" w:sz="4" w:space="0" w:color="auto"/>
              <w:right w:val="single" w:sz="4" w:space="0" w:color="auto"/>
            </w:tcBorders>
            <w:noWrap/>
            <w:vAlign w:val="bottom"/>
          </w:tcPr>
          <w:p w14:paraId="6D66E4B8" w14:textId="40198B0E" w:rsidR="00EA5A69" w:rsidRPr="008A3089" w:rsidRDefault="00AD2F14" w:rsidP="007C3627">
            <w:pPr>
              <w:spacing w:after="0"/>
              <w:jc w:val="both"/>
              <w:rPr>
                <w:rFonts w:eastAsia="Times New Roman" w:cs="Times New Roman"/>
                <w:b/>
                <w:bCs/>
                <w:color w:val="000000"/>
                <w:szCs w:val="24"/>
              </w:rPr>
            </w:pPr>
            <w:r w:rsidRPr="008A3089">
              <w:rPr>
                <w:rFonts w:eastAsia="Times New Roman" w:cs="Times New Roman"/>
                <w:b/>
                <w:bCs/>
                <w:color w:val="000000"/>
                <w:szCs w:val="24"/>
              </w:rPr>
              <w:t xml:space="preserve">Table 1- </w:t>
            </w:r>
            <w:r w:rsidR="00A83049" w:rsidRPr="008A3089">
              <w:rPr>
                <w:rFonts w:eastAsia="Times New Roman" w:cs="Times New Roman"/>
                <w:b/>
                <w:bCs/>
                <w:color w:val="000000"/>
                <w:szCs w:val="24"/>
              </w:rPr>
              <w:t>Producer’s surplus and utilization of off-season cabbage from Senapati</w:t>
            </w:r>
          </w:p>
        </w:tc>
      </w:tr>
      <w:tr w:rsidR="00EA5A69" w:rsidRPr="008A3089" w14:paraId="0814F260" w14:textId="77777777" w:rsidTr="00F02F4F">
        <w:trPr>
          <w:trHeight w:val="305"/>
        </w:trPr>
        <w:tc>
          <w:tcPr>
            <w:tcW w:w="1112" w:type="dxa"/>
            <w:tcBorders>
              <w:top w:val="nil"/>
              <w:left w:val="single" w:sz="4" w:space="0" w:color="auto"/>
              <w:bottom w:val="single" w:sz="4" w:space="0" w:color="auto"/>
              <w:right w:val="single" w:sz="4" w:space="0" w:color="auto"/>
            </w:tcBorders>
            <w:noWrap/>
            <w:vAlign w:val="bottom"/>
            <w:hideMark/>
          </w:tcPr>
          <w:p w14:paraId="755C58E2" w14:textId="77777777" w:rsidR="00EA5A69" w:rsidRPr="008A3089" w:rsidRDefault="00EA5A69" w:rsidP="007C3627">
            <w:pPr>
              <w:spacing w:after="0"/>
              <w:jc w:val="both"/>
              <w:rPr>
                <w:rFonts w:eastAsia="Times New Roman" w:cs="Times New Roman"/>
                <w:color w:val="000000"/>
                <w:szCs w:val="24"/>
              </w:rPr>
            </w:pPr>
            <w:r w:rsidRPr="008A3089">
              <w:rPr>
                <w:rFonts w:eastAsia="Times New Roman" w:cs="Times New Roman"/>
                <w:color w:val="000000"/>
                <w:szCs w:val="24"/>
              </w:rPr>
              <w:t>S No</w:t>
            </w:r>
          </w:p>
        </w:tc>
        <w:tc>
          <w:tcPr>
            <w:tcW w:w="3673" w:type="dxa"/>
            <w:tcBorders>
              <w:top w:val="single" w:sz="4" w:space="0" w:color="auto"/>
              <w:left w:val="nil"/>
              <w:bottom w:val="single" w:sz="4" w:space="0" w:color="auto"/>
              <w:right w:val="single" w:sz="4" w:space="0" w:color="000000"/>
            </w:tcBorders>
            <w:noWrap/>
            <w:vAlign w:val="bottom"/>
            <w:hideMark/>
          </w:tcPr>
          <w:p w14:paraId="72CABA81" w14:textId="77777777" w:rsidR="00EA5A69" w:rsidRPr="008A3089" w:rsidRDefault="00EA5A69" w:rsidP="007C3627">
            <w:pPr>
              <w:spacing w:after="0"/>
              <w:jc w:val="both"/>
              <w:rPr>
                <w:rFonts w:eastAsia="Times New Roman" w:cs="Times New Roman"/>
                <w:b/>
                <w:bCs/>
                <w:color w:val="000000"/>
                <w:szCs w:val="24"/>
              </w:rPr>
            </w:pPr>
            <w:r w:rsidRPr="008A3089">
              <w:rPr>
                <w:rFonts w:eastAsia="Times New Roman" w:cs="Times New Roman"/>
                <w:b/>
                <w:bCs/>
                <w:color w:val="000000"/>
                <w:szCs w:val="24"/>
              </w:rPr>
              <w:t>Particulars</w:t>
            </w:r>
          </w:p>
        </w:tc>
        <w:tc>
          <w:tcPr>
            <w:tcW w:w="1219" w:type="dxa"/>
            <w:tcBorders>
              <w:top w:val="nil"/>
              <w:left w:val="nil"/>
              <w:bottom w:val="single" w:sz="4" w:space="0" w:color="auto"/>
              <w:right w:val="single" w:sz="4" w:space="0" w:color="auto"/>
            </w:tcBorders>
            <w:noWrap/>
            <w:vAlign w:val="bottom"/>
            <w:hideMark/>
          </w:tcPr>
          <w:p w14:paraId="17553FA7" w14:textId="77777777" w:rsidR="00FB17D2" w:rsidRPr="008A3089" w:rsidRDefault="00EA5A69" w:rsidP="007C3627">
            <w:pPr>
              <w:spacing w:after="0"/>
              <w:jc w:val="both"/>
              <w:rPr>
                <w:rFonts w:eastAsia="Times New Roman" w:cs="Times New Roman"/>
                <w:color w:val="000000"/>
                <w:szCs w:val="24"/>
              </w:rPr>
            </w:pPr>
            <w:r w:rsidRPr="008A3089">
              <w:rPr>
                <w:rFonts w:eastAsia="Times New Roman" w:cs="Times New Roman"/>
                <w:color w:val="000000"/>
                <w:szCs w:val="24"/>
              </w:rPr>
              <w:t>Small</w:t>
            </w:r>
            <w:r w:rsidR="00FB17D2" w:rsidRPr="008A3089">
              <w:rPr>
                <w:rFonts w:eastAsia="Times New Roman" w:cs="Times New Roman"/>
                <w:color w:val="000000"/>
                <w:szCs w:val="24"/>
              </w:rPr>
              <w:t xml:space="preserve"> </w:t>
            </w:r>
          </w:p>
          <w:p w14:paraId="6661CFFC" w14:textId="330ACF3E" w:rsidR="00EA5A69" w:rsidRPr="008A3089" w:rsidRDefault="00FB17D2" w:rsidP="007C3627">
            <w:pPr>
              <w:spacing w:after="0"/>
              <w:jc w:val="both"/>
              <w:rPr>
                <w:rFonts w:eastAsia="Times New Roman" w:cs="Times New Roman"/>
                <w:color w:val="000000"/>
                <w:szCs w:val="24"/>
              </w:rPr>
            </w:pPr>
            <w:r w:rsidRPr="008A3089">
              <w:rPr>
                <w:rFonts w:eastAsia="Times New Roman" w:cs="Times New Roman"/>
                <w:color w:val="000000"/>
                <w:szCs w:val="24"/>
              </w:rPr>
              <w:t>in kg</w:t>
            </w:r>
          </w:p>
        </w:tc>
        <w:tc>
          <w:tcPr>
            <w:tcW w:w="1219" w:type="dxa"/>
            <w:tcBorders>
              <w:top w:val="nil"/>
              <w:left w:val="nil"/>
              <w:bottom w:val="single" w:sz="4" w:space="0" w:color="auto"/>
              <w:right w:val="single" w:sz="4" w:space="0" w:color="auto"/>
            </w:tcBorders>
            <w:noWrap/>
            <w:vAlign w:val="bottom"/>
            <w:hideMark/>
          </w:tcPr>
          <w:p w14:paraId="5174F0C1" w14:textId="38B99462" w:rsidR="00EA5A69" w:rsidRPr="008A3089" w:rsidRDefault="00EA5A69" w:rsidP="007C3627">
            <w:pPr>
              <w:spacing w:after="0"/>
              <w:jc w:val="both"/>
              <w:rPr>
                <w:rFonts w:eastAsia="Times New Roman" w:cs="Times New Roman"/>
                <w:color w:val="000000"/>
                <w:szCs w:val="24"/>
              </w:rPr>
            </w:pPr>
            <w:r w:rsidRPr="008A3089">
              <w:rPr>
                <w:rFonts w:eastAsia="Times New Roman" w:cs="Times New Roman"/>
                <w:color w:val="000000"/>
                <w:szCs w:val="24"/>
              </w:rPr>
              <w:t>Marginal</w:t>
            </w:r>
            <w:r w:rsidR="00FB17D2" w:rsidRPr="008A3089">
              <w:rPr>
                <w:rFonts w:eastAsia="Times New Roman" w:cs="Times New Roman"/>
                <w:color w:val="000000"/>
                <w:szCs w:val="24"/>
              </w:rPr>
              <w:t xml:space="preserve"> in kg</w:t>
            </w:r>
          </w:p>
        </w:tc>
        <w:tc>
          <w:tcPr>
            <w:tcW w:w="1222" w:type="dxa"/>
            <w:tcBorders>
              <w:top w:val="nil"/>
              <w:left w:val="nil"/>
              <w:bottom w:val="single" w:sz="4" w:space="0" w:color="auto"/>
              <w:right w:val="single" w:sz="4" w:space="0" w:color="auto"/>
            </w:tcBorders>
            <w:noWrap/>
            <w:vAlign w:val="bottom"/>
            <w:hideMark/>
          </w:tcPr>
          <w:p w14:paraId="051DC86A" w14:textId="77777777" w:rsidR="00F02F4F" w:rsidRPr="008A3089" w:rsidRDefault="00EA5A69" w:rsidP="007C3627">
            <w:pPr>
              <w:spacing w:after="0"/>
              <w:jc w:val="both"/>
              <w:rPr>
                <w:rFonts w:eastAsia="Times New Roman" w:cs="Times New Roman"/>
                <w:color w:val="000000"/>
                <w:szCs w:val="24"/>
              </w:rPr>
            </w:pPr>
            <w:r w:rsidRPr="008A3089">
              <w:rPr>
                <w:rFonts w:eastAsia="Times New Roman" w:cs="Times New Roman"/>
                <w:color w:val="000000"/>
                <w:szCs w:val="24"/>
              </w:rPr>
              <w:t>Overall</w:t>
            </w:r>
          </w:p>
          <w:p w14:paraId="0E44FFC5" w14:textId="30F3695C" w:rsidR="00EA5A69" w:rsidRPr="008A3089" w:rsidRDefault="00FB17D2" w:rsidP="007C3627">
            <w:pPr>
              <w:spacing w:after="0"/>
              <w:jc w:val="both"/>
              <w:rPr>
                <w:rFonts w:eastAsia="Times New Roman" w:cs="Times New Roman"/>
                <w:color w:val="000000"/>
                <w:szCs w:val="24"/>
              </w:rPr>
            </w:pPr>
            <w:r w:rsidRPr="008A3089">
              <w:rPr>
                <w:rFonts w:eastAsia="Times New Roman" w:cs="Times New Roman"/>
                <w:color w:val="000000"/>
                <w:szCs w:val="24"/>
              </w:rPr>
              <w:t xml:space="preserve"> in kg</w:t>
            </w:r>
          </w:p>
        </w:tc>
      </w:tr>
      <w:tr w:rsidR="00EA5A69" w:rsidRPr="008A3089" w14:paraId="44843A5A" w14:textId="77777777" w:rsidTr="00F02F4F">
        <w:trPr>
          <w:trHeight w:val="305"/>
        </w:trPr>
        <w:tc>
          <w:tcPr>
            <w:tcW w:w="1112" w:type="dxa"/>
            <w:tcBorders>
              <w:top w:val="nil"/>
              <w:left w:val="single" w:sz="4" w:space="0" w:color="auto"/>
              <w:bottom w:val="single" w:sz="4" w:space="0" w:color="auto"/>
              <w:right w:val="single" w:sz="4" w:space="0" w:color="auto"/>
            </w:tcBorders>
            <w:noWrap/>
            <w:vAlign w:val="bottom"/>
            <w:hideMark/>
          </w:tcPr>
          <w:p w14:paraId="26A2FD21" w14:textId="77777777" w:rsidR="00EA5A69" w:rsidRPr="008A3089" w:rsidRDefault="00EA5A69" w:rsidP="007C3627">
            <w:pPr>
              <w:spacing w:after="0"/>
              <w:jc w:val="both"/>
              <w:rPr>
                <w:rFonts w:eastAsia="Times New Roman" w:cs="Times New Roman"/>
                <w:color w:val="000000"/>
                <w:szCs w:val="24"/>
              </w:rPr>
            </w:pPr>
            <w:r w:rsidRPr="008A3089">
              <w:rPr>
                <w:rFonts w:eastAsia="Times New Roman" w:cs="Times New Roman"/>
                <w:color w:val="000000"/>
                <w:szCs w:val="24"/>
              </w:rPr>
              <w:t>1</w:t>
            </w:r>
          </w:p>
        </w:tc>
        <w:tc>
          <w:tcPr>
            <w:tcW w:w="3673" w:type="dxa"/>
            <w:tcBorders>
              <w:top w:val="single" w:sz="4" w:space="0" w:color="auto"/>
              <w:left w:val="nil"/>
              <w:bottom w:val="single" w:sz="4" w:space="0" w:color="auto"/>
              <w:right w:val="single" w:sz="4" w:space="0" w:color="000000"/>
            </w:tcBorders>
            <w:noWrap/>
            <w:vAlign w:val="bottom"/>
            <w:hideMark/>
          </w:tcPr>
          <w:p w14:paraId="55D5B3ED" w14:textId="77777777" w:rsidR="00EA5A69" w:rsidRPr="008A3089" w:rsidRDefault="00EA5A69" w:rsidP="007C3627">
            <w:pPr>
              <w:spacing w:after="0"/>
              <w:jc w:val="both"/>
              <w:rPr>
                <w:rFonts w:eastAsia="Times New Roman" w:cs="Times New Roman"/>
                <w:color w:val="000000"/>
                <w:szCs w:val="24"/>
              </w:rPr>
            </w:pPr>
            <w:r w:rsidRPr="008A3089">
              <w:rPr>
                <w:rFonts w:eastAsia="Times New Roman" w:cs="Times New Roman"/>
                <w:color w:val="000000"/>
                <w:szCs w:val="24"/>
              </w:rPr>
              <w:t>Total production</w:t>
            </w:r>
          </w:p>
        </w:tc>
        <w:tc>
          <w:tcPr>
            <w:tcW w:w="1219" w:type="dxa"/>
            <w:tcBorders>
              <w:top w:val="nil"/>
              <w:left w:val="nil"/>
              <w:bottom w:val="single" w:sz="4" w:space="0" w:color="auto"/>
              <w:right w:val="single" w:sz="4" w:space="0" w:color="auto"/>
            </w:tcBorders>
            <w:noWrap/>
            <w:vAlign w:val="bottom"/>
            <w:hideMark/>
          </w:tcPr>
          <w:p w14:paraId="22B088D3" w14:textId="76207A1A" w:rsidR="00EA5A69" w:rsidRPr="008A3089" w:rsidRDefault="00EA5A69" w:rsidP="007C3627">
            <w:pPr>
              <w:spacing w:after="0"/>
              <w:jc w:val="both"/>
              <w:rPr>
                <w:rFonts w:eastAsia="Times New Roman" w:cs="Times New Roman"/>
                <w:color w:val="000000"/>
                <w:szCs w:val="24"/>
              </w:rPr>
            </w:pPr>
            <w:r w:rsidRPr="008A3089">
              <w:rPr>
                <w:rFonts w:eastAsia="Times New Roman" w:cs="Times New Roman"/>
                <w:color w:val="000000"/>
                <w:szCs w:val="24"/>
              </w:rPr>
              <w:t>10695.39</w:t>
            </w:r>
          </w:p>
          <w:p w14:paraId="02647C3E" w14:textId="43114B10" w:rsidR="00EE4B2F" w:rsidRPr="008A3089" w:rsidRDefault="00EE4B2F" w:rsidP="007C3627">
            <w:pPr>
              <w:spacing w:after="0"/>
              <w:jc w:val="both"/>
              <w:rPr>
                <w:rFonts w:eastAsia="Times New Roman" w:cs="Times New Roman"/>
                <w:color w:val="000000"/>
                <w:szCs w:val="24"/>
              </w:rPr>
            </w:pPr>
            <w:r w:rsidRPr="008A3089">
              <w:rPr>
                <w:rFonts w:eastAsia="Times New Roman" w:cs="Times New Roman"/>
                <w:color w:val="000000"/>
                <w:szCs w:val="24"/>
              </w:rPr>
              <w:t>(100)</w:t>
            </w:r>
          </w:p>
        </w:tc>
        <w:tc>
          <w:tcPr>
            <w:tcW w:w="1219" w:type="dxa"/>
            <w:tcBorders>
              <w:top w:val="nil"/>
              <w:left w:val="nil"/>
              <w:bottom w:val="single" w:sz="4" w:space="0" w:color="auto"/>
              <w:right w:val="single" w:sz="4" w:space="0" w:color="auto"/>
            </w:tcBorders>
            <w:noWrap/>
            <w:vAlign w:val="bottom"/>
            <w:hideMark/>
          </w:tcPr>
          <w:p w14:paraId="12397E28" w14:textId="77777777" w:rsidR="00EA5A69" w:rsidRPr="008A3089" w:rsidRDefault="00EA5A69" w:rsidP="007C3627">
            <w:pPr>
              <w:spacing w:after="0"/>
              <w:jc w:val="both"/>
              <w:rPr>
                <w:rFonts w:eastAsia="Times New Roman" w:cs="Times New Roman"/>
                <w:color w:val="000000"/>
                <w:szCs w:val="24"/>
              </w:rPr>
            </w:pPr>
            <w:r w:rsidRPr="008A3089">
              <w:rPr>
                <w:rFonts w:eastAsia="Times New Roman" w:cs="Times New Roman"/>
                <w:color w:val="000000"/>
                <w:szCs w:val="24"/>
              </w:rPr>
              <w:t>7150.55</w:t>
            </w:r>
          </w:p>
          <w:p w14:paraId="63FF14A3" w14:textId="6A6D506D" w:rsidR="00EE4B2F" w:rsidRPr="008A3089" w:rsidRDefault="00EE4B2F" w:rsidP="007C3627">
            <w:pPr>
              <w:spacing w:after="0"/>
              <w:jc w:val="both"/>
              <w:rPr>
                <w:rFonts w:eastAsia="Times New Roman" w:cs="Times New Roman"/>
                <w:color w:val="000000"/>
                <w:szCs w:val="24"/>
              </w:rPr>
            </w:pPr>
            <w:r w:rsidRPr="008A3089">
              <w:rPr>
                <w:rFonts w:eastAsia="Times New Roman" w:cs="Times New Roman"/>
                <w:color w:val="000000"/>
                <w:szCs w:val="24"/>
              </w:rPr>
              <w:t>(100)</w:t>
            </w:r>
          </w:p>
        </w:tc>
        <w:tc>
          <w:tcPr>
            <w:tcW w:w="1222" w:type="dxa"/>
            <w:tcBorders>
              <w:top w:val="nil"/>
              <w:left w:val="nil"/>
              <w:bottom w:val="single" w:sz="4" w:space="0" w:color="auto"/>
              <w:right w:val="single" w:sz="4" w:space="0" w:color="auto"/>
            </w:tcBorders>
            <w:noWrap/>
            <w:vAlign w:val="bottom"/>
            <w:hideMark/>
          </w:tcPr>
          <w:p w14:paraId="4166D164" w14:textId="77777777" w:rsidR="00EA5A69" w:rsidRPr="008A3089" w:rsidRDefault="00EA5A69" w:rsidP="007C3627">
            <w:pPr>
              <w:spacing w:after="0"/>
              <w:jc w:val="both"/>
              <w:rPr>
                <w:rFonts w:eastAsia="Times New Roman" w:cs="Times New Roman"/>
                <w:color w:val="000000"/>
                <w:szCs w:val="24"/>
              </w:rPr>
            </w:pPr>
            <w:r w:rsidRPr="008A3089">
              <w:rPr>
                <w:rFonts w:eastAsia="Times New Roman" w:cs="Times New Roman"/>
                <w:color w:val="000000"/>
                <w:szCs w:val="24"/>
              </w:rPr>
              <w:t>7830.91</w:t>
            </w:r>
          </w:p>
          <w:p w14:paraId="4BC7A14F" w14:textId="49C6DD6F" w:rsidR="00EE4B2F" w:rsidRPr="008A3089" w:rsidRDefault="00EE4B2F" w:rsidP="007C3627">
            <w:pPr>
              <w:spacing w:after="0"/>
              <w:jc w:val="both"/>
              <w:rPr>
                <w:rFonts w:eastAsia="Times New Roman" w:cs="Times New Roman"/>
                <w:color w:val="000000"/>
                <w:szCs w:val="24"/>
              </w:rPr>
            </w:pPr>
            <w:r w:rsidRPr="008A3089">
              <w:rPr>
                <w:rFonts w:eastAsia="Times New Roman" w:cs="Times New Roman"/>
                <w:color w:val="000000"/>
                <w:szCs w:val="24"/>
              </w:rPr>
              <w:t>(100)</w:t>
            </w:r>
          </w:p>
        </w:tc>
      </w:tr>
      <w:tr w:rsidR="00EA5A69" w:rsidRPr="008A3089" w14:paraId="1949F523" w14:textId="77777777" w:rsidTr="00F02F4F">
        <w:trPr>
          <w:trHeight w:val="305"/>
        </w:trPr>
        <w:tc>
          <w:tcPr>
            <w:tcW w:w="1112" w:type="dxa"/>
            <w:tcBorders>
              <w:top w:val="nil"/>
              <w:left w:val="single" w:sz="4" w:space="0" w:color="auto"/>
              <w:bottom w:val="single" w:sz="4" w:space="0" w:color="auto"/>
              <w:right w:val="single" w:sz="4" w:space="0" w:color="auto"/>
            </w:tcBorders>
            <w:noWrap/>
            <w:vAlign w:val="bottom"/>
            <w:hideMark/>
          </w:tcPr>
          <w:p w14:paraId="1FBF62B1" w14:textId="77777777" w:rsidR="00EA5A69" w:rsidRPr="008A3089" w:rsidRDefault="00EA5A69" w:rsidP="007C3627">
            <w:pPr>
              <w:spacing w:after="0"/>
              <w:jc w:val="both"/>
              <w:rPr>
                <w:rFonts w:eastAsia="Times New Roman" w:cs="Times New Roman"/>
                <w:color w:val="000000"/>
                <w:szCs w:val="24"/>
              </w:rPr>
            </w:pPr>
            <w:r w:rsidRPr="008A3089">
              <w:rPr>
                <w:rFonts w:eastAsia="Times New Roman" w:cs="Times New Roman"/>
                <w:color w:val="000000"/>
                <w:szCs w:val="24"/>
              </w:rPr>
              <w:t>2</w:t>
            </w:r>
          </w:p>
        </w:tc>
        <w:tc>
          <w:tcPr>
            <w:tcW w:w="3673" w:type="dxa"/>
            <w:tcBorders>
              <w:top w:val="single" w:sz="4" w:space="0" w:color="auto"/>
              <w:left w:val="nil"/>
              <w:bottom w:val="single" w:sz="4" w:space="0" w:color="auto"/>
              <w:right w:val="single" w:sz="4" w:space="0" w:color="000000"/>
            </w:tcBorders>
            <w:noWrap/>
            <w:vAlign w:val="bottom"/>
            <w:hideMark/>
          </w:tcPr>
          <w:p w14:paraId="0C39EB88" w14:textId="647F8277" w:rsidR="00EA5A69" w:rsidRPr="008A3089" w:rsidRDefault="00EE4B2F" w:rsidP="007C3627">
            <w:pPr>
              <w:spacing w:after="0"/>
              <w:jc w:val="both"/>
              <w:rPr>
                <w:rFonts w:eastAsia="Times New Roman" w:cs="Times New Roman"/>
                <w:b/>
                <w:bCs/>
                <w:color w:val="000000"/>
                <w:szCs w:val="24"/>
              </w:rPr>
            </w:pPr>
            <w:r w:rsidRPr="008A3089">
              <w:rPr>
                <w:rFonts w:eastAsia="Times New Roman" w:cs="Times New Roman"/>
                <w:b/>
                <w:bCs/>
                <w:color w:val="000000"/>
                <w:szCs w:val="24"/>
              </w:rPr>
              <w:t>Retained for</w:t>
            </w:r>
          </w:p>
        </w:tc>
        <w:tc>
          <w:tcPr>
            <w:tcW w:w="1219" w:type="dxa"/>
            <w:tcBorders>
              <w:top w:val="nil"/>
              <w:left w:val="nil"/>
              <w:bottom w:val="single" w:sz="4" w:space="0" w:color="auto"/>
              <w:right w:val="single" w:sz="4" w:space="0" w:color="auto"/>
            </w:tcBorders>
            <w:noWrap/>
            <w:vAlign w:val="bottom"/>
            <w:hideMark/>
          </w:tcPr>
          <w:p w14:paraId="250D81F8" w14:textId="77777777" w:rsidR="00EA5A69" w:rsidRPr="008A3089" w:rsidRDefault="00EA5A69" w:rsidP="007C3627">
            <w:pPr>
              <w:spacing w:after="0"/>
              <w:jc w:val="both"/>
              <w:rPr>
                <w:rFonts w:eastAsia="Times New Roman" w:cs="Times New Roman"/>
                <w:color w:val="000000"/>
                <w:szCs w:val="24"/>
              </w:rPr>
            </w:pPr>
          </w:p>
        </w:tc>
        <w:tc>
          <w:tcPr>
            <w:tcW w:w="1219" w:type="dxa"/>
            <w:tcBorders>
              <w:top w:val="nil"/>
              <w:left w:val="nil"/>
              <w:bottom w:val="single" w:sz="4" w:space="0" w:color="auto"/>
              <w:right w:val="single" w:sz="4" w:space="0" w:color="auto"/>
            </w:tcBorders>
            <w:noWrap/>
            <w:vAlign w:val="bottom"/>
            <w:hideMark/>
          </w:tcPr>
          <w:p w14:paraId="123FDE77" w14:textId="77777777" w:rsidR="00EA5A69" w:rsidRPr="008A3089" w:rsidRDefault="00EA5A69" w:rsidP="007C3627">
            <w:pPr>
              <w:spacing w:after="0"/>
              <w:jc w:val="both"/>
              <w:rPr>
                <w:rFonts w:eastAsia="Times New Roman" w:cs="Times New Roman"/>
                <w:color w:val="000000"/>
                <w:szCs w:val="24"/>
              </w:rPr>
            </w:pPr>
          </w:p>
        </w:tc>
        <w:tc>
          <w:tcPr>
            <w:tcW w:w="1222" w:type="dxa"/>
            <w:tcBorders>
              <w:top w:val="nil"/>
              <w:left w:val="nil"/>
              <w:bottom w:val="single" w:sz="4" w:space="0" w:color="auto"/>
              <w:right w:val="single" w:sz="4" w:space="0" w:color="auto"/>
            </w:tcBorders>
            <w:noWrap/>
            <w:vAlign w:val="bottom"/>
            <w:hideMark/>
          </w:tcPr>
          <w:p w14:paraId="374626C4" w14:textId="77777777" w:rsidR="00EA5A69" w:rsidRPr="008A3089" w:rsidRDefault="00EA5A69" w:rsidP="007C3627">
            <w:pPr>
              <w:spacing w:after="0"/>
              <w:jc w:val="both"/>
              <w:rPr>
                <w:rFonts w:eastAsia="Times New Roman" w:cs="Times New Roman"/>
                <w:color w:val="000000"/>
                <w:szCs w:val="24"/>
              </w:rPr>
            </w:pPr>
          </w:p>
        </w:tc>
      </w:tr>
      <w:tr w:rsidR="00EA5A69" w:rsidRPr="008A3089" w14:paraId="4E1E4367" w14:textId="77777777" w:rsidTr="00F02F4F">
        <w:trPr>
          <w:trHeight w:val="305"/>
        </w:trPr>
        <w:tc>
          <w:tcPr>
            <w:tcW w:w="1112" w:type="dxa"/>
            <w:tcBorders>
              <w:top w:val="nil"/>
              <w:left w:val="single" w:sz="4" w:space="0" w:color="auto"/>
              <w:bottom w:val="single" w:sz="4" w:space="0" w:color="auto"/>
              <w:right w:val="single" w:sz="4" w:space="0" w:color="auto"/>
            </w:tcBorders>
            <w:noWrap/>
            <w:vAlign w:val="bottom"/>
            <w:hideMark/>
          </w:tcPr>
          <w:p w14:paraId="454E0194" w14:textId="539AE8B3" w:rsidR="00EA5A69" w:rsidRPr="008A3089" w:rsidRDefault="00FB17D2" w:rsidP="007C3627">
            <w:pPr>
              <w:spacing w:after="0"/>
              <w:jc w:val="both"/>
              <w:rPr>
                <w:rFonts w:eastAsia="Times New Roman" w:cs="Times New Roman"/>
                <w:color w:val="000000"/>
                <w:szCs w:val="24"/>
              </w:rPr>
            </w:pPr>
            <w:r w:rsidRPr="008A3089">
              <w:rPr>
                <w:rFonts w:eastAsia="Times New Roman" w:cs="Times New Roman"/>
                <w:color w:val="000000"/>
                <w:szCs w:val="24"/>
              </w:rPr>
              <w:t>a</w:t>
            </w:r>
            <w:r w:rsidR="00EA5A69" w:rsidRPr="008A3089">
              <w:rPr>
                <w:rFonts w:eastAsia="Times New Roman" w:cs="Times New Roman"/>
                <w:color w:val="000000"/>
                <w:szCs w:val="24"/>
              </w:rPr>
              <w:t>)</w:t>
            </w:r>
          </w:p>
        </w:tc>
        <w:tc>
          <w:tcPr>
            <w:tcW w:w="3673" w:type="dxa"/>
            <w:tcBorders>
              <w:top w:val="single" w:sz="4" w:space="0" w:color="auto"/>
              <w:left w:val="nil"/>
              <w:bottom w:val="single" w:sz="4" w:space="0" w:color="auto"/>
              <w:right w:val="single" w:sz="4" w:space="0" w:color="000000"/>
            </w:tcBorders>
            <w:noWrap/>
            <w:vAlign w:val="bottom"/>
            <w:hideMark/>
          </w:tcPr>
          <w:p w14:paraId="5C9F57A4" w14:textId="77777777" w:rsidR="00EA5A69" w:rsidRPr="008A3089" w:rsidRDefault="00EA5A69" w:rsidP="007C3627">
            <w:pPr>
              <w:spacing w:after="0"/>
              <w:jc w:val="both"/>
              <w:rPr>
                <w:rFonts w:eastAsia="Times New Roman" w:cs="Times New Roman"/>
                <w:color w:val="000000"/>
                <w:szCs w:val="24"/>
              </w:rPr>
            </w:pPr>
            <w:r w:rsidRPr="008A3089">
              <w:rPr>
                <w:rFonts w:eastAsia="Times New Roman" w:cs="Times New Roman"/>
                <w:color w:val="000000"/>
                <w:szCs w:val="24"/>
              </w:rPr>
              <w:t>Home Consumption</w:t>
            </w:r>
          </w:p>
        </w:tc>
        <w:tc>
          <w:tcPr>
            <w:tcW w:w="1219" w:type="dxa"/>
            <w:tcBorders>
              <w:top w:val="nil"/>
              <w:left w:val="nil"/>
              <w:bottom w:val="single" w:sz="4" w:space="0" w:color="auto"/>
              <w:right w:val="single" w:sz="4" w:space="0" w:color="auto"/>
            </w:tcBorders>
            <w:noWrap/>
            <w:vAlign w:val="bottom"/>
            <w:hideMark/>
          </w:tcPr>
          <w:p w14:paraId="5BA3D04A" w14:textId="77777777" w:rsidR="00EA5A69" w:rsidRPr="008A3089" w:rsidRDefault="00EA5A69" w:rsidP="007C3627">
            <w:pPr>
              <w:spacing w:after="0"/>
              <w:jc w:val="both"/>
              <w:rPr>
                <w:rFonts w:eastAsia="Times New Roman" w:cs="Times New Roman"/>
                <w:color w:val="000000"/>
                <w:szCs w:val="24"/>
              </w:rPr>
            </w:pPr>
            <w:r w:rsidRPr="008A3089">
              <w:rPr>
                <w:rFonts w:eastAsia="Times New Roman" w:cs="Times New Roman"/>
                <w:color w:val="000000"/>
                <w:szCs w:val="24"/>
              </w:rPr>
              <w:t>59.08</w:t>
            </w:r>
          </w:p>
          <w:p w14:paraId="67F2165A" w14:textId="01D0C0FC" w:rsidR="00A83049" w:rsidRPr="008A3089" w:rsidRDefault="00A83049" w:rsidP="007C3627">
            <w:pPr>
              <w:spacing w:after="0"/>
              <w:jc w:val="both"/>
              <w:rPr>
                <w:rFonts w:eastAsia="Times New Roman" w:cs="Times New Roman"/>
                <w:color w:val="000000"/>
                <w:szCs w:val="24"/>
              </w:rPr>
            </w:pPr>
            <w:r w:rsidRPr="008A3089">
              <w:rPr>
                <w:rFonts w:eastAsia="Times New Roman" w:cs="Times New Roman"/>
                <w:color w:val="000000"/>
                <w:szCs w:val="24"/>
              </w:rPr>
              <w:t>(0.55)</w:t>
            </w:r>
          </w:p>
        </w:tc>
        <w:tc>
          <w:tcPr>
            <w:tcW w:w="1219" w:type="dxa"/>
            <w:tcBorders>
              <w:top w:val="nil"/>
              <w:left w:val="nil"/>
              <w:bottom w:val="single" w:sz="4" w:space="0" w:color="auto"/>
              <w:right w:val="single" w:sz="4" w:space="0" w:color="auto"/>
            </w:tcBorders>
            <w:noWrap/>
            <w:vAlign w:val="bottom"/>
            <w:hideMark/>
          </w:tcPr>
          <w:p w14:paraId="74CE8153" w14:textId="77777777" w:rsidR="00EA5A69" w:rsidRPr="008A3089" w:rsidRDefault="00EA5A69" w:rsidP="007C3627">
            <w:pPr>
              <w:spacing w:after="0"/>
              <w:jc w:val="both"/>
              <w:rPr>
                <w:rFonts w:eastAsia="Times New Roman" w:cs="Times New Roman"/>
                <w:color w:val="000000"/>
                <w:szCs w:val="24"/>
              </w:rPr>
            </w:pPr>
            <w:r w:rsidRPr="008A3089">
              <w:rPr>
                <w:rFonts w:eastAsia="Times New Roman" w:cs="Times New Roman"/>
                <w:color w:val="000000"/>
                <w:szCs w:val="24"/>
              </w:rPr>
              <w:t>33.54</w:t>
            </w:r>
          </w:p>
          <w:p w14:paraId="4D506A7D" w14:textId="0CA6D4C2" w:rsidR="00EE4B2F" w:rsidRPr="008A3089" w:rsidRDefault="00EE4B2F" w:rsidP="007C3627">
            <w:pPr>
              <w:spacing w:after="0"/>
              <w:jc w:val="both"/>
              <w:rPr>
                <w:rFonts w:eastAsia="Times New Roman" w:cs="Times New Roman"/>
                <w:color w:val="000000"/>
                <w:szCs w:val="24"/>
              </w:rPr>
            </w:pPr>
            <w:r w:rsidRPr="008A3089">
              <w:rPr>
                <w:rFonts w:eastAsia="Times New Roman" w:cs="Times New Roman"/>
                <w:color w:val="000000"/>
                <w:szCs w:val="24"/>
              </w:rPr>
              <w:t>(0.46)</w:t>
            </w:r>
          </w:p>
        </w:tc>
        <w:tc>
          <w:tcPr>
            <w:tcW w:w="1222" w:type="dxa"/>
            <w:tcBorders>
              <w:top w:val="nil"/>
              <w:left w:val="nil"/>
              <w:bottom w:val="single" w:sz="4" w:space="0" w:color="auto"/>
              <w:right w:val="single" w:sz="4" w:space="0" w:color="auto"/>
            </w:tcBorders>
            <w:noWrap/>
            <w:vAlign w:val="bottom"/>
            <w:hideMark/>
          </w:tcPr>
          <w:p w14:paraId="4C338A89" w14:textId="77777777" w:rsidR="00EA5A69" w:rsidRPr="008A3089" w:rsidRDefault="00EA5A69" w:rsidP="007C3627">
            <w:pPr>
              <w:spacing w:after="0"/>
              <w:jc w:val="both"/>
              <w:rPr>
                <w:rFonts w:eastAsia="Times New Roman" w:cs="Times New Roman"/>
                <w:color w:val="000000"/>
                <w:szCs w:val="24"/>
              </w:rPr>
            </w:pPr>
            <w:r w:rsidRPr="008A3089">
              <w:rPr>
                <w:rFonts w:eastAsia="Times New Roman" w:cs="Times New Roman"/>
                <w:color w:val="000000"/>
                <w:szCs w:val="24"/>
              </w:rPr>
              <w:t>43.44</w:t>
            </w:r>
          </w:p>
          <w:p w14:paraId="2112178D" w14:textId="0496F083" w:rsidR="00A83049" w:rsidRPr="008A3089" w:rsidRDefault="00A83049" w:rsidP="007C3627">
            <w:pPr>
              <w:spacing w:after="0"/>
              <w:jc w:val="both"/>
              <w:rPr>
                <w:rFonts w:eastAsia="Times New Roman" w:cs="Times New Roman"/>
                <w:color w:val="000000"/>
                <w:szCs w:val="24"/>
              </w:rPr>
            </w:pPr>
            <w:r w:rsidRPr="008A3089">
              <w:rPr>
                <w:rFonts w:eastAsia="Times New Roman" w:cs="Times New Roman"/>
                <w:color w:val="000000"/>
                <w:szCs w:val="24"/>
              </w:rPr>
              <w:t>(0.55)</w:t>
            </w:r>
          </w:p>
        </w:tc>
      </w:tr>
      <w:tr w:rsidR="00EA5A69" w:rsidRPr="008A3089" w14:paraId="31D7896D" w14:textId="77777777" w:rsidTr="00F02F4F">
        <w:trPr>
          <w:trHeight w:val="305"/>
        </w:trPr>
        <w:tc>
          <w:tcPr>
            <w:tcW w:w="1112" w:type="dxa"/>
            <w:tcBorders>
              <w:top w:val="nil"/>
              <w:left w:val="single" w:sz="4" w:space="0" w:color="auto"/>
              <w:bottom w:val="single" w:sz="4" w:space="0" w:color="auto"/>
              <w:right w:val="single" w:sz="4" w:space="0" w:color="auto"/>
            </w:tcBorders>
            <w:noWrap/>
            <w:vAlign w:val="bottom"/>
            <w:hideMark/>
          </w:tcPr>
          <w:p w14:paraId="7A0CB5AF" w14:textId="48C4A986" w:rsidR="00EA5A69" w:rsidRPr="008A3089" w:rsidRDefault="00FB17D2" w:rsidP="007C3627">
            <w:pPr>
              <w:spacing w:after="0"/>
              <w:jc w:val="both"/>
              <w:rPr>
                <w:rFonts w:eastAsia="Times New Roman" w:cs="Times New Roman"/>
                <w:color w:val="000000"/>
                <w:szCs w:val="24"/>
              </w:rPr>
            </w:pPr>
            <w:r w:rsidRPr="008A3089">
              <w:rPr>
                <w:rFonts w:eastAsia="Times New Roman" w:cs="Times New Roman"/>
                <w:color w:val="000000"/>
                <w:szCs w:val="24"/>
              </w:rPr>
              <w:t>b</w:t>
            </w:r>
            <w:r w:rsidR="00EA5A69" w:rsidRPr="008A3089">
              <w:rPr>
                <w:rFonts w:eastAsia="Times New Roman" w:cs="Times New Roman"/>
                <w:color w:val="000000"/>
                <w:szCs w:val="24"/>
              </w:rPr>
              <w:t>)</w:t>
            </w:r>
          </w:p>
        </w:tc>
        <w:tc>
          <w:tcPr>
            <w:tcW w:w="3673" w:type="dxa"/>
            <w:tcBorders>
              <w:top w:val="single" w:sz="4" w:space="0" w:color="auto"/>
              <w:left w:val="nil"/>
              <w:bottom w:val="single" w:sz="4" w:space="0" w:color="auto"/>
              <w:right w:val="single" w:sz="4" w:space="0" w:color="000000"/>
            </w:tcBorders>
            <w:noWrap/>
            <w:vAlign w:val="bottom"/>
            <w:hideMark/>
          </w:tcPr>
          <w:p w14:paraId="54A2F0A9" w14:textId="77777777" w:rsidR="00EA5A69" w:rsidRPr="008A3089" w:rsidRDefault="00EA5A69" w:rsidP="007C3627">
            <w:pPr>
              <w:spacing w:after="0"/>
              <w:jc w:val="both"/>
              <w:rPr>
                <w:rFonts w:eastAsia="Times New Roman" w:cs="Times New Roman"/>
                <w:color w:val="000000"/>
                <w:szCs w:val="24"/>
              </w:rPr>
            </w:pPr>
            <w:r w:rsidRPr="008A3089">
              <w:rPr>
                <w:rFonts w:eastAsia="Times New Roman" w:cs="Times New Roman"/>
                <w:color w:val="000000"/>
                <w:szCs w:val="24"/>
              </w:rPr>
              <w:t>Gift and others</w:t>
            </w:r>
          </w:p>
        </w:tc>
        <w:tc>
          <w:tcPr>
            <w:tcW w:w="1219" w:type="dxa"/>
            <w:tcBorders>
              <w:top w:val="nil"/>
              <w:left w:val="nil"/>
              <w:bottom w:val="single" w:sz="4" w:space="0" w:color="auto"/>
              <w:right w:val="single" w:sz="4" w:space="0" w:color="auto"/>
            </w:tcBorders>
            <w:noWrap/>
            <w:vAlign w:val="bottom"/>
            <w:hideMark/>
          </w:tcPr>
          <w:p w14:paraId="260D0D54" w14:textId="77777777" w:rsidR="00A83049" w:rsidRPr="008A3089" w:rsidRDefault="00EA5A69" w:rsidP="007C3627">
            <w:pPr>
              <w:spacing w:after="0"/>
              <w:jc w:val="both"/>
              <w:rPr>
                <w:rFonts w:eastAsia="Times New Roman" w:cs="Times New Roman"/>
                <w:color w:val="000000"/>
                <w:szCs w:val="24"/>
              </w:rPr>
            </w:pPr>
            <w:r w:rsidRPr="008A3089">
              <w:rPr>
                <w:rFonts w:eastAsia="Times New Roman" w:cs="Times New Roman"/>
                <w:color w:val="000000"/>
                <w:szCs w:val="24"/>
              </w:rPr>
              <w:t>27.79</w:t>
            </w:r>
          </w:p>
          <w:p w14:paraId="09F7676D" w14:textId="0006F5B7" w:rsidR="00EA5A69" w:rsidRPr="008A3089" w:rsidRDefault="00A83049" w:rsidP="007C3627">
            <w:pPr>
              <w:spacing w:after="0"/>
              <w:jc w:val="both"/>
              <w:rPr>
                <w:rFonts w:eastAsia="Times New Roman" w:cs="Times New Roman"/>
                <w:color w:val="000000"/>
                <w:szCs w:val="24"/>
              </w:rPr>
            </w:pPr>
            <w:r w:rsidRPr="008A3089">
              <w:rPr>
                <w:rFonts w:eastAsia="Times New Roman" w:cs="Times New Roman"/>
                <w:color w:val="000000"/>
                <w:szCs w:val="24"/>
              </w:rPr>
              <w:t>(0.25)</w:t>
            </w:r>
          </w:p>
        </w:tc>
        <w:tc>
          <w:tcPr>
            <w:tcW w:w="1219" w:type="dxa"/>
            <w:tcBorders>
              <w:top w:val="nil"/>
              <w:left w:val="nil"/>
              <w:bottom w:val="single" w:sz="4" w:space="0" w:color="auto"/>
              <w:right w:val="single" w:sz="4" w:space="0" w:color="auto"/>
            </w:tcBorders>
            <w:noWrap/>
            <w:vAlign w:val="bottom"/>
            <w:hideMark/>
          </w:tcPr>
          <w:p w14:paraId="732D7B06" w14:textId="77777777" w:rsidR="00EA5A69" w:rsidRPr="008A3089" w:rsidRDefault="00EA5A69" w:rsidP="007C3627">
            <w:pPr>
              <w:spacing w:after="0"/>
              <w:jc w:val="both"/>
              <w:rPr>
                <w:rFonts w:eastAsia="Times New Roman" w:cs="Times New Roman"/>
                <w:color w:val="000000"/>
                <w:szCs w:val="24"/>
              </w:rPr>
            </w:pPr>
            <w:r w:rsidRPr="008A3089">
              <w:rPr>
                <w:rFonts w:eastAsia="Times New Roman" w:cs="Times New Roman"/>
                <w:color w:val="000000"/>
                <w:szCs w:val="24"/>
              </w:rPr>
              <w:t>16.37</w:t>
            </w:r>
          </w:p>
          <w:p w14:paraId="734786E1" w14:textId="1C17508B" w:rsidR="00EE4B2F" w:rsidRPr="008A3089" w:rsidRDefault="00EE4B2F" w:rsidP="007C3627">
            <w:pPr>
              <w:spacing w:after="0"/>
              <w:jc w:val="both"/>
              <w:rPr>
                <w:rFonts w:eastAsia="Times New Roman" w:cs="Times New Roman"/>
                <w:color w:val="000000"/>
                <w:szCs w:val="24"/>
              </w:rPr>
            </w:pPr>
            <w:r w:rsidRPr="008A3089">
              <w:rPr>
                <w:rFonts w:eastAsia="Times New Roman" w:cs="Times New Roman"/>
                <w:color w:val="000000"/>
                <w:szCs w:val="24"/>
              </w:rPr>
              <w:t>(0.22)</w:t>
            </w:r>
          </w:p>
        </w:tc>
        <w:tc>
          <w:tcPr>
            <w:tcW w:w="1222" w:type="dxa"/>
            <w:tcBorders>
              <w:top w:val="nil"/>
              <w:left w:val="nil"/>
              <w:bottom w:val="single" w:sz="4" w:space="0" w:color="auto"/>
              <w:right w:val="single" w:sz="4" w:space="0" w:color="auto"/>
            </w:tcBorders>
            <w:noWrap/>
            <w:vAlign w:val="bottom"/>
            <w:hideMark/>
          </w:tcPr>
          <w:p w14:paraId="5A5E4305" w14:textId="77777777" w:rsidR="00EA5A69" w:rsidRPr="008A3089" w:rsidRDefault="00EA5A69" w:rsidP="007C3627">
            <w:pPr>
              <w:spacing w:after="0"/>
              <w:jc w:val="both"/>
              <w:rPr>
                <w:rFonts w:eastAsia="Times New Roman" w:cs="Times New Roman"/>
                <w:color w:val="000000"/>
                <w:szCs w:val="24"/>
              </w:rPr>
            </w:pPr>
            <w:r w:rsidRPr="008A3089">
              <w:rPr>
                <w:rFonts w:eastAsia="Times New Roman" w:cs="Times New Roman"/>
                <w:color w:val="000000"/>
                <w:szCs w:val="24"/>
              </w:rPr>
              <w:t>20.79</w:t>
            </w:r>
          </w:p>
          <w:p w14:paraId="1A0E4E1E" w14:textId="40EEC303" w:rsidR="00A83049" w:rsidRPr="008A3089" w:rsidRDefault="00A83049" w:rsidP="007C3627">
            <w:pPr>
              <w:spacing w:after="0"/>
              <w:jc w:val="both"/>
              <w:rPr>
                <w:rFonts w:eastAsia="Times New Roman" w:cs="Times New Roman"/>
                <w:color w:val="000000"/>
                <w:szCs w:val="24"/>
              </w:rPr>
            </w:pPr>
            <w:r w:rsidRPr="008A3089">
              <w:rPr>
                <w:rFonts w:eastAsia="Times New Roman" w:cs="Times New Roman"/>
                <w:color w:val="000000"/>
                <w:szCs w:val="24"/>
              </w:rPr>
              <w:t>(0.26)</w:t>
            </w:r>
          </w:p>
        </w:tc>
      </w:tr>
      <w:tr w:rsidR="00EA5A69" w:rsidRPr="008A3089" w14:paraId="3DAFDBC9" w14:textId="77777777" w:rsidTr="00F02F4F">
        <w:trPr>
          <w:trHeight w:val="305"/>
        </w:trPr>
        <w:tc>
          <w:tcPr>
            <w:tcW w:w="1112" w:type="dxa"/>
            <w:tcBorders>
              <w:top w:val="nil"/>
              <w:left w:val="single" w:sz="4" w:space="0" w:color="auto"/>
              <w:bottom w:val="single" w:sz="4" w:space="0" w:color="auto"/>
              <w:right w:val="single" w:sz="4" w:space="0" w:color="auto"/>
            </w:tcBorders>
            <w:noWrap/>
            <w:vAlign w:val="bottom"/>
            <w:hideMark/>
          </w:tcPr>
          <w:p w14:paraId="34BFDABD" w14:textId="488C7735" w:rsidR="00EA5A69" w:rsidRPr="008A3089" w:rsidRDefault="00FB17D2" w:rsidP="007C3627">
            <w:pPr>
              <w:spacing w:after="0"/>
              <w:jc w:val="both"/>
              <w:rPr>
                <w:rFonts w:eastAsia="Times New Roman" w:cs="Times New Roman"/>
                <w:color w:val="000000"/>
                <w:szCs w:val="24"/>
              </w:rPr>
            </w:pPr>
            <w:r w:rsidRPr="008A3089">
              <w:rPr>
                <w:rFonts w:eastAsia="Times New Roman" w:cs="Times New Roman"/>
                <w:color w:val="000000"/>
                <w:szCs w:val="24"/>
              </w:rPr>
              <w:t>c)</w:t>
            </w:r>
          </w:p>
        </w:tc>
        <w:tc>
          <w:tcPr>
            <w:tcW w:w="3673" w:type="dxa"/>
            <w:tcBorders>
              <w:top w:val="single" w:sz="4" w:space="0" w:color="auto"/>
              <w:left w:val="nil"/>
              <w:bottom w:val="single" w:sz="4" w:space="0" w:color="auto"/>
              <w:right w:val="single" w:sz="4" w:space="0" w:color="000000"/>
            </w:tcBorders>
            <w:noWrap/>
            <w:vAlign w:val="bottom"/>
            <w:hideMark/>
          </w:tcPr>
          <w:p w14:paraId="3F374AB8" w14:textId="08968906" w:rsidR="00EA5A69" w:rsidRPr="008A3089" w:rsidRDefault="00FB17D2" w:rsidP="007C3627">
            <w:pPr>
              <w:spacing w:after="0"/>
              <w:jc w:val="both"/>
              <w:rPr>
                <w:rFonts w:eastAsia="Times New Roman" w:cs="Times New Roman"/>
                <w:color w:val="000000"/>
                <w:szCs w:val="24"/>
              </w:rPr>
            </w:pPr>
            <w:r w:rsidRPr="008A3089">
              <w:rPr>
                <w:rFonts w:eastAsia="Times New Roman" w:cs="Times New Roman"/>
                <w:color w:val="000000"/>
                <w:szCs w:val="24"/>
              </w:rPr>
              <w:t>Spoilage</w:t>
            </w:r>
          </w:p>
        </w:tc>
        <w:tc>
          <w:tcPr>
            <w:tcW w:w="1219" w:type="dxa"/>
            <w:tcBorders>
              <w:top w:val="nil"/>
              <w:left w:val="nil"/>
              <w:bottom w:val="single" w:sz="4" w:space="0" w:color="auto"/>
              <w:right w:val="single" w:sz="4" w:space="0" w:color="auto"/>
            </w:tcBorders>
            <w:noWrap/>
            <w:vAlign w:val="bottom"/>
            <w:hideMark/>
          </w:tcPr>
          <w:p w14:paraId="6B32FC85" w14:textId="77777777" w:rsidR="00EA5A69" w:rsidRPr="008A3089" w:rsidRDefault="00FB17D2" w:rsidP="007C3627">
            <w:pPr>
              <w:spacing w:after="0"/>
              <w:jc w:val="both"/>
              <w:rPr>
                <w:rFonts w:eastAsia="Times New Roman" w:cs="Times New Roman"/>
                <w:color w:val="000000"/>
                <w:szCs w:val="24"/>
              </w:rPr>
            </w:pPr>
            <w:r w:rsidRPr="008A3089">
              <w:rPr>
                <w:rFonts w:eastAsia="Times New Roman" w:cs="Times New Roman"/>
                <w:color w:val="000000"/>
                <w:szCs w:val="24"/>
              </w:rPr>
              <w:t>81.38</w:t>
            </w:r>
          </w:p>
          <w:p w14:paraId="473A4850" w14:textId="21F5A397" w:rsidR="00A83049" w:rsidRPr="008A3089" w:rsidRDefault="00A83049" w:rsidP="007C3627">
            <w:pPr>
              <w:spacing w:after="0"/>
              <w:jc w:val="both"/>
              <w:rPr>
                <w:rFonts w:eastAsia="Times New Roman" w:cs="Times New Roman"/>
                <w:b/>
                <w:bCs/>
                <w:color w:val="000000"/>
                <w:szCs w:val="24"/>
              </w:rPr>
            </w:pPr>
            <w:r w:rsidRPr="008A3089">
              <w:rPr>
                <w:rFonts w:eastAsia="Times New Roman" w:cs="Times New Roman"/>
                <w:color w:val="000000"/>
                <w:szCs w:val="24"/>
              </w:rPr>
              <w:t>(0.76)</w:t>
            </w:r>
          </w:p>
        </w:tc>
        <w:tc>
          <w:tcPr>
            <w:tcW w:w="1219" w:type="dxa"/>
            <w:tcBorders>
              <w:top w:val="nil"/>
              <w:left w:val="nil"/>
              <w:bottom w:val="single" w:sz="4" w:space="0" w:color="auto"/>
              <w:right w:val="single" w:sz="4" w:space="0" w:color="auto"/>
            </w:tcBorders>
            <w:noWrap/>
            <w:vAlign w:val="bottom"/>
            <w:hideMark/>
          </w:tcPr>
          <w:p w14:paraId="6873F2D6" w14:textId="77777777" w:rsidR="00EA5A69" w:rsidRPr="008A3089" w:rsidRDefault="00FB17D2" w:rsidP="007C3627">
            <w:pPr>
              <w:spacing w:after="0"/>
              <w:jc w:val="both"/>
              <w:rPr>
                <w:rFonts w:eastAsia="Times New Roman" w:cs="Times New Roman"/>
                <w:color w:val="000000"/>
                <w:szCs w:val="24"/>
              </w:rPr>
            </w:pPr>
            <w:r w:rsidRPr="008A3089">
              <w:rPr>
                <w:rFonts w:eastAsia="Times New Roman" w:cs="Times New Roman"/>
                <w:color w:val="000000"/>
                <w:szCs w:val="24"/>
              </w:rPr>
              <w:t>39.35</w:t>
            </w:r>
          </w:p>
          <w:p w14:paraId="21F50C3E" w14:textId="3756C5F4" w:rsidR="00EE4B2F" w:rsidRPr="008A3089" w:rsidRDefault="00EE4B2F" w:rsidP="007C3627">
            <w:pPr>
              <w:spacing w:after="0"/>
              <w:jc w:val="both"/>
              <w:rPr>
                <w:rFonts w:eastAsia="Times New Roman" w:cs="Times New Roman"/>
                <w:color w:val="000000"/>
                <w:szCs w:val="24"/>
              </w:rPr>
            </w:pPr>
            <w:r w:rsidRPr="008A3089">
              <w:rPr>
                <w:rFonts w:eastAsia="Times New Roman" w:cs="Times New Roman"/>
                <w:color w:val="000000"/>
                <w:szCs w:val="24"/>
              </w:rPr>
              <w:t>(0.55)</w:t>
            </w:r>
          </w:p>
        </w:tc>
        <w:tc>
          <w:tcPr>
            <w:tcW w:w="1222" w:type="dxa"/>
            <w:tcBorders>
              <w:top w:val="nil"/>
              <w:left w:val="nil"/>
              <w:bottom w:val="single" w:sz="4" w:space="0" w:color="auto"/>
              <w:right w:val="single" w:sz="4" w:space="0" w:color="auto"/>
            </w:tcBorders>
            <w:noWrap/>
            <w:vAlign w:val="bottom"/>
            <w:hideMark/>
          </w:tcPr>
          <w:p w14:paraId="26BB3322" w14:textId="77777777" w:rsidR="00EA5A69" w:rsidRPr="008A3089" w:rsidRDefault="00FB17D2" w:rsidP="007C3627">
            <w:pPr>
              <w:spacing w:after="0"/>
              <w:jc w:val="both"/>
              <w:rPr>
                <w:rFonts w:eastAsia="Times New Roman" w:cs="Times New Roman"/>
                <w:color w:val="000000"/>
                <w:szCs w:val="24"/>
              </w:rPr>
            </w:pPr>
            <w:r w:rsidRPr="008A3089">
              <w:rPr>
                <w:rFonts w:eastAsia="Times New Roman" w:cs="Times New Roman"/>
                <w:color w:val="000000"/>
                <w:szCs w:val="24"/>
              </w:rPr>
              <w:t>55.64</w:t>
            </w:r>
          </w:p>
          <w:p w14:paraId="50E35E92" w14:textId="577B51AB" w:rsidR="00A83049" w:rsidRPr="008A3089" w:rsidRDefault="00A83049" w:rsidP="007C3627">
            <w:pPr>
              <w:spacing w:after="0"/>
              <w:jc w:val="both"/>
              <w:rPr>
                <w:rFonts w:eastAsia="Times New Roman" w:cs="Times New Roman"/>
                <w:b/>
                <w:bCs/>
                <w:color w:val="000000"/>
                <w:szCs w:val="24"/>
              </w:rPr>
            </w:pPr>
            <w:r w:rsidRPr="008A3089">
              <w:rPr>
                <w:rFonts w:eastAsia="Times New Roman" w:cs="Times New Roman"/>
                <w:color w:val="000000"/>
                <w:szCs w:val="24"/>
              </w:rPr>
              <w:t>(0.71)</w:t>
            </w:r>
          </w:p>
        </w:tc>
      </w:tr>
      <w:tr w:rsidR="00F02F4F" w:rsidRPr="008A3089" w14:paraId="44199892" w14:textId="77777777" w:rsidTr="00F02F4F">
        <w:trPr>
          <w:trHeight w:val="305"/>
        </w:trPr>
        <w:tc>
          <w:tcPr>
            <w:tcW w:w="1112" w:type="dxa"/>
            <w:tcBorders>
              <w:top w:val="nil"/>
              <w:left w:val="single" w:sz="4" w:space="0" w:color="auto"/>
              <w:bottom w:val="single" w:sz="4" w:space="0" w:color="auto"/>
              <w:right w:val="single" w:sz="4" w:space="0" w:color="auto"/>
            </w:tcBorders>
            <w:noWrap/>
            <w:vAlign w:val="bottom"/>
          </w:tcPr>
          <w:p w14:paraId="6E61CD56" w14:textId="77777777" w:rsidR="00F02F4F" w:rsidRPr="008A3089" w:rsidRDefault="00F02F4F" w:rsidP="007C3627">
            <w:pPr>
              <w:spacing w:after="0"/>
              <w:jc w:val="both"/>
              <w:rPr>
                <w:rFonts w:eastAsia="Times New Roman" w:cs="Times New Roman"/>
                <w:color w:val="000000"/>
                <w:szCs w:val="24"/>
              </w:rPr>
            </w:pPr>
          </w:p>
        </w:tc>
        <w:tc>
          <w:tcPr>
            <w:tcW w:w="3673" w:type="dxa"/>
            <w:tcBorders>
              <w:top w:val="single" w:sz="4" w:space="0" w:color="auto"/>
              <w:left w:val="nil"/>
              <w:bottom w:val="single" w:sz="4" w:space="0" w:color="auto"/>
              <w:right w:val="single" w:sz="4" w:space="0" w:color="000000"/>
            </w:tcBorders>
            <w:noWrap/>
            <w:vAlign w:val="bottom"/>
          </w:tcPr>
          <w:p w14:paraId="390F5C25" w14:textId="3C3161DA" w:rsidR="00F02F4F" w:rsidRPr="008A3089" w:rsidRDefault="00F02F4F" w:rsidP="007C3627">
            <w:pPr>
              <w:spacing w:after="0"/>
              <w:jc w:val="both"/>
              <w:rPr>
                <w:rFonts w:eastAsia="Times New Roman" w:cs="Times New Roman"/>
                <w:b/>
                <w:bCs/>
                <w:color w:val="000000"/>
                <w:szCs w:val="24"/>
              </w:rPr>
            </w:pPr>
            <w:r w:rsidRPr="008A3089">
              <w:rPr>
                <w:rFonts w:eastAsia="Times New Roman" w:cs="Times New Roman"/>
                <w:b/>
                <w:bCs/>
                <w:color w:val="000000"/>
                <w:szCs w:val="24"/>
              </w:rPr>
              <w:t>Total (a to c)</w:t>
            </w:r>
          </w:p>
        </w:tc>
        <w:tc>
          <w:tcPr>
            <w:tcW w:w="1219" w:type="dxa"/>
            <w:tcBorders>
              <w:top w:val="nil"/>
              <w:left w:val="nil"/>
              <w:bottom w:val="single" w:sz="4" w:space="0" w:color="auto"/>
              <w:right w:val="single" w:sz="4" w:space="0" w:color="auto"/>
            </w:tcBorders>
            <w:noWrap/>
            <w:vAlign w:val="bottom"/>
          </w:tcPr>
          <w:p w14:paraId="52E104F4" w14:textId="77777777" w:rsidR="00F02F4F" w:rsidRPr="008A3089" w:rsidRDefault="00C1408C" w:rsidP="007C3627">
            <w:pPr>
              <w:spacing w:after="0"/>
              <w:jc w:val="both"/>
              <w:rPr>
                <w:rFonts w:eastAsia="Times New Roman" w:cs="Times New Roman"/>
                <w:b/>
                <w:bCs/>
                <w:color w:val="000000"/>
                <w:szCs w:val="24"/>
              </w:rPr>
            </w:pPr>
            <w:r w:rsidRPr="008A3089">
              <w:rPr>
                <w:rFonts w:eastAsia="Times New Roman" w:cs="Times New Roman"/>
                <w:b/>
                <w:bCs/>
                <w:color w:val="000000"/>
                <w:szCs w:val="24"/>
              </w:rPr>
              <w:t>168.25</w:t>
            </w:r>
          </w:p>
          <w:p w14:paraId="1D4ED3AE" w14:textId="6CBB40B1" w:rsidR="00C1408C" w:rsidRPr="008A3089" w:rsidRDefault="00C1408C" w:rsidP="007C3627">
            <w:pPr>
              <w:spacing w:after="0"/>
              <w:jc w:val="both"/>
              <w:rPr>
                <w:rFonts w:eastAsia="Times New Roman" w:cs="Times New Roman"/>
                <w:b/>
                <w:bCs/>
                <w:color w:val="000000"/>
                <w:szCs w:val="24"/>
              </w:rPr>
            </w:pPr>
            <w:r w:rsidRPr="008A3089">
              <w:rPr>
                <w:rFonts w:eastAsia="Times New Roman" w:cs="Times New Roman"/>
                <w:b/>
                <w:bCs/>
                <w:color w:val="000000"/>
                <w:szCs w:val="24"/>
              </w:rPr>
              <w:t>(1.57)</w:t>
            </w:r>
          </w:p>
        </w:tc>
        <w:tc>
          <w:tcPr>
            <w:tcW w:w="1219" w:type="dxa"/>
            <w:tcBorders>
              <w:top w:val="nil"/>
              <w:left w:val="nil"/>
              <w:bottom w:val="single" w:sz="4" w:space="0" w:color="auto"/>
              <w:right w:val="single" w:sz="4" w:space="0" w:color="auto"/>
            </w:tcBorders>
            <w:noWrap/>
            <w:vAlign w:val="bottom"/>
          </w:tcPr>
          <w:p w14:paraId="333AB979" w14:textId="77777777" w:rsidR="00F02F4F" w:rsidRPr="008A3089" w:rsidRDefault="00C1408C" w:rsidP="007C3627">
            <w:pPr>
              <w:spacing w:after="0"/>
              <w:jc w:val="both"/>
              <w:rPr>
                <w:rFonts w:eastAsia="Times New Roman" w:cs="Times New Roman"/>
                <w:b/>
                <w:bCs/>
                <w:color w:val="000000"/>
                <w:szCs w:val="24"/>
              </w:rPr>
            </w:pPr>
            <w:r w:rsidRPr="008A3089">
              <w:rPr>
                <w:rFonts w:eastAsia="Times New Roman" w:cs="Times New Roman"/>
                <w:b/>
                <w:bCs/>
                <w:color w:val="000000"/>
                <w:szCs w:val="24"/>
              </w:rPr>
              <w:t>89.62</w:t>
            </w:r>
          </w:p>
          <w:p w14:paraId="741B84B0" w14:textId="70251758" w:rsidR="00C1408C" w:rsidRPr="008A3089" w:rsidRDefault="00C1408C" w:rsidP="007C3627">
            <w:pPr>
              <w:spacing w:after="0"/>
              <w:jc w:val="both"/>
              <w:rPr>
                <w:rFonts w:eastAsia="Times New Roman" w:cs="Times New Roman"/>
                <w:b/>
                <w:bCs/>
                <w:color w:val="000000"/>
                <w:szCs w:val="24"/>
              </w:rPr>
            </w:pPr>
            <w:r w:rsidRPr="008A3089">
              <w:rPr>
                <w:rFonts w:eastAsia="Times New Roman" w:cs="Times New Roman"/>
                <w:b/>
                <w:bCs/>
                <w:color w:val="000000"/>
                <w:szCs w:val="24"/>
              </w:rPr>
              <w:t>(1.25)</w:t>
            </w:r>
          </w:p>
        </w:tc>
        <w:tc>
          <w:tcPr>
            <w:tcW w:w="1222" w:type="dxa"/>
            <w:tcBorders>
              <w:top w:val="nil"/>
              <w:left w:val="nil"/>
              <w:bottom w:val="single" w:sz="4" w:space="0" w:color="auto"/>
              <w:right w:val="single" w:sz="4" w:space="0" w:color="auto"/>
            </w:tcBorders>
            <w:noWrap/>
            <w:vAlign w:val="bottom"/>
          </w:tcPr>
          <w:p w14:paraId="6A7B5AA6" w14:textId="77777777" w:rsidR="00F02F4F" w:rsidRPr="008A3089" w:rsidRDefault="00C1408C" w:rsidP="007C3627">
            <w:pPr>
              <w:spacing w:after="0"/>
              <w:jc w:val="both"/>
              <w:rPr>
                <w:rFonts w:eastAsia="Times New Roman" w:cs="Times New Roman"/>
                <w:b/>
                <w:bCs/>
                <w:color w:val="000000"/>
                <w:szCs w:val="24"/>
              </w:rPr>
            </w:pPr>
            <w:r w:rsidRPr="008A3089">
              <w:rPr>
                <w:rFonts w:eastAsia="Times New Roman" w:cs="Times New Roman"/>
                <w:b/>
                <w:bCs/>
                <w:color w:val="000000"/>
                <w:szCs w:val="24"/>
              </w:rPr>
              <w:t>119.87</w:t>
            </w:r>
          </w:p>
          <w:p w14:paraId="5EBE42E8" w14:textId="69212FD9" w:rsidR="00C1408C" w:rsidRPr="008A3089" w:rsidRDefault="00C1408C" w:rsidP="007C3627">
            <w:pPr>
              <w:spacing w:after="0"/>
              <w:jc w:val="both"/>
              <w:rPr>
                <w:rFonts w:eastAsia="Times New Roman" w:cs="Times New Roman"/>
                <w:b/>
                <w:bCs/>
                <w:color w:val="000000"/>
                <w:szCs w:val="24"/>
              </w:rPr>
            </w:pPr>
            <w:r w:rsidRPr="008A3089">
              <w:rPr>
                <w:rFonts w:eastAsia="Times New Roman" w:cs="Times New Roman"/>
                <w:b/>
                <w:bCs/>
                <w:color w:val="000000"/>
                <w:szCs w:val="24"/>
              </w:rPr>
              <w:t>(0.71)</w:t>
            </w:r>
          </w:p>
        </w:tc>
      </w:tr>
      <w:tr w:rsidR="00EA5A69" w:rsidRPr="008A3089" w14:paraId="0A438AC2" w14:textId="77777777" w:rsidTr="00F02F4F">
        <w:trPr>
          <w:trHeight w:val="305"/>
        </w:trPr>
        <w:tc>
          <w:tcPr>
            <w:tcW w:w="1112" w:type="dxa"/>
            <w:tcBorders>
              <w:top w:val="nil"/>
              <w:left w:val="single" w:sz="4" w:space="0" w:color="auto"/>
              <w:bottom w:val="single" w:sz="4" w:space="0" w:color="auto"/>
              <w:right w:val="single" w:sz="4" w:space="0" w:color="auto"/>
            </w:tcBorders>
            <w:noWrap/>
            <w:vAlign w:val="bottom"/>
            <w:hideMark/>
          </w:tcPr>
          <w:p w14:paraId="1E8F7235" w14:textId="0ABD00AD" w:rsidR="00EA5A69" w:rsidRPr="008A3089" w:rsidRDefault="00EA5A69" w:rsidP="007C3627">
            <w:pPr>
              <w:spacing w:after="0"/>
              <w:jc w:val="both"/>
              <w:rPr>
                <w:rFonts w:eastAsia="Times New Roman" w:cs="Times New Roman"/>
                <w:color w:val="000000"/>
                <w:szCs w:val="24"/>
              </w:rPr>
            </w:pPr>
          </w:p>
        </w:tc>
        <w:tc>
          <w:tcPr>
            <w:tcW w:w="3673" w:type="dxa"/>
            <w:tcBorders>
              <w:top w:val="single" w:sz="4" w:space="0" w:color="auto"/>
              <w:left w:val="nil"/>
              <w:bottom w:val="single" w:sz="4" w:space="0" w:color="auto"/>
              <w:right w:val="single" w:sz="4" w:space="0" w:color="000000"/>
            </w:tcBorders>
            <w:noWrap/>
            <w:vAlign w:val="bottom"/>
            <w:hideMark/>
          </w:tcPr>
          <w:p w14:paraId="001D19F9" w14:textId="36AA1ACC" w:rsidR="00EA5A69" w:rsidRPr="008A3089" w:rsidRDefault="00FB17D2" w:rsidP="007C3627">
            <w:pPr>
              <w:spacing w:after="0"/>
              <w:jc w:val="both"/>
              <w:rPr>
                <w:rFonts w:eastAsia="Times New Roman" w:cs="Times New Roman"/>
                <w:color w:val="000000"/>
                <w:szCs w:val="24"/>
              </w:rPr>
            </w:pPr>
            <w:r w:rsidRPr="008A3089">
              <w:rPr>
                <w:rFonts w:eastAsia="Times New Roman" w:cs="Times New Roman"/>
                <w:color w:val="000000"/>
                <w:szCs w:val="24"/>
              </w:rPr>
              <w:t>Marketable surplus</w:t>
            </w:r>
          </w:p>
        </w:tc>
        <w:tc>
          <w:tcPr>
            <w:tcW w:w="1219" w:type="dxa"/>
            <w:tcBorders>
              <w:top w:val="nil"/>
              <w:left w:val="nil"/>
              <w:bottom w:val="single" w:sz="4" w:space="0" w:color="auto"/>
              <w:right w:val="single" w:sz="4" w:space="0" w:color="auto"/>
            </w:tcBorders>
            <w:noWrap/>
            <w:vAlign w:val="bottom"/>
            <w:hideMark/>
          </w:tcPr>
          <w:p w14:paraId="0B8FB58F" w14:textId="5C949508" w:rsidR="00FB17D2" w:rsidRPr="008A3089" w:rsidRDefault="00FB17D2" w:rsidP="007C3627">
            <w:pPr>
              <w:spacing w:after="0"/>
              <w:jc w:val="both"/>
              <w:rPr>
                <w:rFonts w:eastAsia="Times New Roman" w:cs="Times New Roman"/>
                <w:color w:val="000000"/>
                <w:szCs w:val="24"/>
              </w:rPr>
            </w:pPr>
            <w:r w:rsidRPr="008A3089">
              <w:rPr>
                <w:rFonts w:eastAsia="Times New Roman" w:cs="Times New Roman"/>
                <w:color w:val="000000"/>
                <w:szCs w:val="24"/>
              </w:rPr>
              <w:t>10</w:t>
            </w:r>
            <w:r w:rsidR="00AD2F14" w:rsidRPr="008A3089">
              <w:rPr>
                <w:rFonts w:eastAsia="Times New Roman" w:cs="Times New Roman"/>
                <w:color w:val="000000"/>
                <w:szCs w:val="24"/>
              </w:rPr>
              <w:t>527.14</w:t>
            </w:r>
          </w:p>
          <w:p w14:paraId="777A1A34" w14:textId="116E73CC" w:rsidR="00EA5A69" w:rsidRPr="008A3089" w:rsidRDefault="00EA5A69" w:rsidP="007C3627">
            <w:pPr>
              <w:spacing w:after="0"/>
              <w:jc w:val="both"/>
              <w:rPr>
                <w:rFonts w:eastAsia="Times New Roman" w:cs="Times New Roman"/>
                <w:color w:val="000000"/>
                <w:szCs w:val="24"/>
              </w:rPr>
            </w:pPr>
          </w:p>
        </w:tc>
        <w:tc>
          <w:tcPr>
            <w:tcW w:w="1219" w:type="dxa"/>
            <w:tcBorders>
              <w:top w:val="nil"/>
              <w:left w:val="nil"/>
              <w:bottom w:val="single" w:sz="4" w:space="0" w:color="auto"/>
              <w:right w:val="single" w:sz="4" w:space="0" w:color="auto"/>
            </w:tcBorders>
            <w:noWrap/>
            <w:vAlign w:val="bottom"/>
            <w:hideMark/>
          </w:tcPr>
          <w:p w14:paraId="586E7CBA" w14:textId="3F25BA7F" w:rsidR="00FB17D2" w:rsidRPr="008A3089" w:rsidRDefault="00AD2F14" w:rsidP="007C3627">
            <w:pPr>
              <w:spacing w:after="0"/>
              <w:jc w:val="both"/>
              <w:rPr>
                <w:rFonts w:eastAsia="Times New Roman" w:cs="Times New Roman"/>
                <w:color w:val="000000"/>
                <w:szCs w:val="24"/>
              </w:rPr>
            </w:pPr>
            <w:r w:rsidRPr="008A3089">
              <w:rPr>
                <w:rFonts w:eastAsia="Times New Roman" w:cs="Times New Roman"/>
                <w:color w:val="000000"/>
                <w:szCs w:val="24"/>
              </w:rPr>
              <w:t>7060.93</w:t>
            </w:r>
          </w:p>
          <w:p w14:paraId="224C384D" w14:textId="7426FD77" w:rsidR="00EA5A69" w:rsidRPr="008A3089" w:rsidRDefault="00EA5A69" w:rsidP="007C3627">
            <w:pPr>
              <w:spacing w:after="0"/>
              <w:jc w:val="both"/>
              <w:rPr>
                <w:rFonts w:eastAsia="Times New Roman" w:cs="Times New Roman"/>
                <w:color w:val="000000"/>
                <w:szCs w:val="24"/>
              </w:rPr>
            </w:pPr>
          </w:p>
        </w:tc>
        <w:tc>
          <w:tcPr>
            <w:tcW w:w="1222" w:type="dxa"/>
            <w:tcBorders>
              <w:top w:val="nil"/>
              <w:left w:val="nil"/>
              <w:bottom w:val="single" w:sz="4" w:space="0" w:color="auto"/>
              <w:right w:val="single" w:sz="4" w:space="0" w:color="auto"/>
            </w:tcBorders>
            <w:noWrap/>
            <w:vAlign w:val="bottom"/>
            <w:hideMark/>
          </w:tcPr>
          <w:p w14:paraId="71ACC8EB" w14:textId="484AD13A" w:rsidR="00FB17D2" w:rsidRPr="008A3089" w:rsidRDefault="00FB17D2" w:rsidP="007C3627">
            <w:pPr>
              <w:spacing w:after="0"/>
              <w:jc w:val="both"/>
              <w:rPr>
                <w:rFonts w:eastAsia="Times New Roman" w:cs="Times New Roman"/>
                <w:color w:val="000000"/>
                <w:szCs w:val="24"/>
              </w:rPr>
            </w:pPr>
            <w:r w:rsidRPr="008A3089">
              <w:rPr>
                <w:rFonts w:eastAsia="Times New Roman" w:cs="Times New Roman"/>
                <w:color w:val="000000"/>
                <w:szCs w:val="24"/>
              </w:rPr>
              <w:t>7</w:t>
            </w:r>
            <w:r w:rsidR="00AD2F14" w:rsidRPr="008A3089">
              <w:rPr>
                <w:rFonts w:eastAsia="Times New Roman" w:cs="Times New Roman"/>
                <w:color w:val="000000"/>
                <w:szCs w:val="24"/>
              </w:rPr>
              <w:t>711.04</w:t>
            </w:r>
          </w:p>
          <w:p w14:paraId="6118AA20" w14:textId="42115200" w:rsidR="00EA5A69" w:rsidRPr="008A3089" w:rsidRDefault="00EA5A69" w:rsidP="007C3627">
            <w:pPr>
              <w:spacing w:after="0"/>
              <w:jc w:val="both"/>
              <w:rPr>
                <w:rFonts w:eastAsia="Times New Roman" w:cs="Times New Roman"/>
                <w:color w:val="000000"/>
                <w:szCs w:val="24"/>
              </w:rPr>
            </w:pPr>
          </w:p>
        </w:tc>
      </w:tr>
      <w:tr w:rsidR="00EA5A69" w:rsidRPr="008A3089" w14:paraId="78795B9D" w14:textId="77777777" w:rsidTr="00F02F4F">
        <w:trPr>
          <w:trHeight w:val="305"/>
        </w:trPr>
        <w:tc>
          <w:tcPr>
            <w:tcW w:w="1112" w:type="dxa"/>
            <w:tcBorders>
              <w:top w:val="nil"/>
              <w:left w:val="single" w:sz="4" w:space="0" w:color="auto"/>
              <w:bottom w:val="single" w:sz="4" w:space="0" w:color="auto"/>
              <w:right w:val="single" w:sz="4" w:space="0" w:color="auto"/>
            </w:tcBorders>
            <w:noWrap/>
            <w:vAlign w:val="bottom"/>
            <w:hideMark/>
          </w:tcPr>
          <w:p w14:paraId="5C2EF4FD" w14:textId="0FCFA07A" w:rsidR="00EA5A69" w:rsidRPr="008A3089" w:rsidRDefault="00EA5A69" w:rsidP="007C3627">
            <w:pPr>
              <w:spacing w:after="0"/>
              <w:jc w:val="both"/>
              <w:rPr>
                <w:rFonts w:eastAsia="Times New Roman" w:cs="Times New Roman"/>
                <w:color w:val="000000"/>
                <w:szCs w:val="24"/>
              </w:rPr>
            </w:pPr>
          </w:p>
        </w:tc>
        <w:tc>
          <w:tcPr>
            <w:tcW w:w="3673" w:type="dxa"/>
            <w:tcBorders>
              <w:top w:val="single" w:sz="4" w:space="0" w:color="auto"/>
              <w:left w:val="nil"/>
              <w:bottom w:val="single" w:sz="4" w:space="0" w:color="auto"/>
              <w:right w:val="single" w:sz="4" w:space="0" w:color="000000"/>
            </w:tcBorders>
            <w:noWrap/>
            <w:vAlign w:val="bottom"/>
            <w:hideMark/>
          </w:tcPr>
          <w:p w14:paraId="107976D0" w14:textId="77777777" w:rsidR="00EA5A69" w:rsidRPr="008A3089" w:rsidRDefault="00EA5A69" w:rsidP="007C3627">
            <w:pPr>
              <w:spacing w:after="0"/>
              <w:jc w:val="both"/>
              <w:rPr>
                <w:rFonts w:eastAsia="Times New Roman" w:cs="Times New Roman"/>
                <w:color w:val="000000"/>
                <w:szCs w:val="24"/>
              </w:rPr>
            </w:pPr>
            <w:r w:rsidRPr="008A3089">
              <w:rPr>
                <w:rFonts w:eastAsia="Times New Roman" w:cs="Times New Roman"/>
                <w:color w:val="000000"/>
                <w:szCs w:val="24"/>
              </w:rPr>
              <w:t>Marketed surplus</w:t>
            </w:r>
          </w:p>
        </w:tc>
        <w:tc>
          <w:tcPr>
            <w:tcW w:w="1219" w:type="dxa"/>
            <w:tcBorders>
              <w:top w:val="nil"/>
              <w:left w:val="nil"/>
              <w:bottom w:val="single" w:sz="4" w:space="0" w:color="auto"/>
              <w:right w:val="single" w:sz="4" w:space="0" w:color="auto"/>
            </w:tcBorders>
            <w:noWrap/>
            <w:vAlign w:val="bottom"/>
            <w:hideMark/>
          </w:tcPr>
          <w:p w14:paraId="1ECFC86E" w14:textId="763E01FF" w:rsidR="00EA5A69" w:rsidRPr="008A3089" w:rsidRDefault="00EA5A69" w:rsidP="007C3627">
            <w:pPr>
              <w:spacing w:after="0"/>
              <w:jc w:val="both"/>
              <w:rPr>
                <w:rFonts w:eastAsia="Times New Roman" w:cs="Times New Roman"/>
                <w:color w:val="000000"/>
                <w:szCs w:val="24"/>
              </w:rPr>
            </w:pPr>
            <w:r w:rsidRPr="008A3089">
              <w:rPr>
                <w:rFonts w:eastAsia="Times New Roman" w:cs="Times New Roman"/>
                <w:color w:val="000000"/>
                <w:szCs w:val="24"/>
              </w:rPr>
              <w:t>10</w:t>
            </w:r>
            <w:r w:rsidR="00AD2F14" w:rsidRPr="008A3089">
              <w:rPr>
                <w:rFonts w:eastAsia="Times New Roman" w:cs="Times New Roman"/>
                <w:color w:val="000000"/>
                <w:szCs w:val="24"/>
              </w:rPr>
              <w:t>527.14</w:t>
            </w:r>
          </w:p>
        </w:tc>
        <w:tc>
          <w:tcPr>
            <w:tcW w:w="1219" w:type="dxa"/>
            <w:tcBorders>
              <w:top w:val="nil"/>
              <w:left w:val="nil"/>
              <w:bottom w:val="single" w:sz="4" w:space="0" w:color="auto"/>
              <w:right w:val="single" w:sz="4" w:space="0" w:color="auto"/>
            </w:tcBorders>
            <w:noWrap/>
            <w:vAlign w:val="bottom"/>
            <w:hideMark/>
          </w:tcPr>
          <w:p w14:paraId="2448E6A6" w14:textId="57B9806D" w:rsidR="00EA5A69" w:rsidRPr="008A3089" w:rsidRDefault="00AD2F14" w:rsidP="007C3627">
            <w:pPr>
              <w:spacing w:after="0"/>
              <w:jc w:val="both"/>
              <w:rPr>
                <w:rFonts w:eastAsia="Times New Roman" w:cs="Times New Roman"/>
                <w:color w:val="000000"/>
                <w:szCs w:val="24"/>
              </w:rPr>
            </w:pPr>
            <w:r w:rsidRPr="008A3089">
              <w:rPr>
                <w:rFonts w:eastAsia="Times New Roman" w:cs="Times New Roman"/>
                <w:color w:val="000000"/>
                <w:szCs w:val="24"/>
              </w:rPr>
              <w:t>7060.93</w:t>
            </w:r>
          </w:p>
        </w:tc>
        <w:tc>
          <w:tcPr>
            <w:tcW w:w="1222" w:type="dxa"/>
            <w:tcBorders>
              <w:top w:val="nil"/>
              <w:left w:val="nil"/>
              <w:bottom w:val="single" w:sz="4" w:space="0" w:color="auto"/>
              <w:right w:val="single" w:sz="4" w:space="0" w:color="auto"/>
            </w:tcBorders>
            <w:noWrap/>
            <w:vAlign w:val="bottom"/>
            <w:hideMark/>
          </w:tcPr>
          <w:p w14:paraId="1BC53B1C" w14:textId="56FA0F03" w:rsidR="00EA5A69" w:rsidRPr="008A3089" w:rsidRDefault="00EA5A69" w:rsidP="007C3627">
            <w:pPr>
              <w:spacing w:after="0"/>
              <w:jc w:val="both"/>
              <w:rPr>
                <w:rFonts w:eastAsia="Times New Roman" w:cs="Times New Roman"/>
                <w:color w:val="000000"/>
                <w:szCs w:val="24"/>
              </w:rPr>
            </w:pPr>
            <w:r w:rsidRPr="008A3089">
              <w:rPr>
                <w:rFonts w:eastAsia="Times New Roman" w:cs="Times New Roman"/>
                <w:color w:val="000000"/>
                <w:szCs w:val="24"/>
              </w:rPr>
              <w:t>7</w:t>
            </w:r>
            <w:r w:rsidR="00AD2F14" w:rsidRPr="008A3089">
              <w:rPr>
                <w:rFonts w:eastAsia="Times New Roman" w:cs="Times New Roman"/>
                <w:color w:val="000000"/>
                <w:szCs w:val="24"/>
              </w:rPr>
              <w:t>711.04</w:t>
            </w:r>
          </w:p>
        </w:tc>
      </w:tr>
    </w:tbl>
    <w:p w14:paraId="19124828" w14:textId="0D1442CF" w:rsidR="00EA5A69" w:rsidRPr="008A3089" w:rsidRDefault="00F02F4F" w:rsidP="007C3627">
      <w:pPr>
        <w:jc w:val="both"/>
        <w:rPr>
          <w:rFonts w:cs="Times New Roman"/>
          <w:bCs/>
          <w:szCs w:val="24"/>
        </w:rPr>
      </w:pPr>
      <w:r w:rsidRPr="008A3089">
        <w:rPr>
          <w:rFonts w:cs="Times New Roman"/>
          <w:bCs/>
          <w:szCs w:val="24"/>
        </w:rPr>
        <w:t xml:space="preserve">Note: Figure in parentheses denotes the percentage to the respective total </w:t>
      </w:r>
    </w:p>
    <w:p w14:paraId="269ADDB9" w14:textId="39E0C7D6" w:rsidR="000273C0" w:rsidRPr="008A3089" w:rsidRDefault="000273C0" w:rsidP="007C3627">
      <w:pPr>
        <w:jc w:val="both"/>
        <w:rPr>
          <w:rFonts w:cs="Times New Roman"/>
          <w:bCs/>
          <w:szCs w:val="24"/>
          <w:lang w:val="en-IN"/>
        </w:rPr>
      </w:pPr>
      <w:r w:rsidRPr="008A3089">
        <w:rPr>
          <w:rFonts w:cs="Times New Roman"/>
          <w:bCs/>
          <w:szCs w:val="24"/>
        </w:rPr>
        <w:t xml:space="preserve">The study revealed that the marketable and marketed surplus of off-season cabbage were identical across all farm categories, indicating complete disposal of the available produce. The marketable (and marketed) surplus was 10,527.14 kg for small farms, 7,060.93 kg for </w:t>
      </w:r>
      <w:r w:rsidRPr="008A3089">
        <w:rPr>
          <w:rFonts w:cs="Times New Roman"/>
          <w:bCs/>
          <w:szCs w:val="24"/>
        </w:rPr>
        <w:lastRenderedPageBreak/>
        <w:t>marginal farms, and 7,711.04 kg at the overall level. This complete conversion of marketable surplus into marketed surplus reflects the highly perishable nature of horticultural crops, which necessitates immediate sale to avoid post-harvest losses. The findings therefore confirm the theoretical expectation in agricultural marketing that, for perishable commodities, producers tend to market the entire surplus available for sale.</w:t>
      </w:r>
    </w:p>
    <w:p w14:paraId="5F4E8F41" w14:textId="052DBD6B" w:rsidR="008F6010" w:rsidRPr="008A3089" w:rsidRDefault="00EA5A69" w:rsidP="007C3627">
      <w:pPr>
        <w:jc w:val="both"/>
        <w:rPr>
          <w:rFonts w:cs="Times New Roman"/>
          <w:b/>
          <w:szCs w:val="24"/>
          <w:lang w:val="en-IN"/>
        </w:rPr>
      </w:pPr>
      <w:r w:rsidRPr="008A3089">
        <w:rPr>
          <w:rFonts w:cs="Times New Roman"/>
          <w:b/>
          <w:szCs w:val="24"/>
          <w:lang w:val="en-IN"/>
        </w:rPr>
        <w:t xml:space="preserve">Marketing </w:t>
      </w:r>
      <w:r w:rsidR="00545F70" w:rsidRPr="008A3089">
        <w:rPr>
          <w:rFonts w:cs="Times New Roman"/>
          <w:b/>
          <w:szCs w:val="24"/>
          <w:lang w:val="en-IN"/>
        </w:rPr>
        <w:t>Channels</w:t>
      </w:r>
      <w:r w:rsidRPr="008A3089">
        <w:rPr>
          <w:rFonts w:cs="Times New Roman"/>
          <w:b/>
          <w:szCs w:val="24"/>
          <w:lang w:val="en-IN"/>
        </w:rPr>
        <w:t xml:space="preserve"> of Off-season Cabbage</w:t>
      </w:r>
      <w:r w:rsidR="00545F70" w:rsidRPr="008A3089">
        <w:rPr>
          <w:rFonts w:cs="Times New Roman"/>
          <w:b/>
          <w:szCs w:val="24"/>
          <w:lang w:val="en-IN"/>
        </w:rPr>
        <w:t xml:space="preserve"> in Senapati </w:t>
      </w:r>
    </w:p>
    <w:p w14:paraId="024D07D8" w14:textId="01844620" w:rsidR="008F6010" w:rsidRPr="008A3089" w:rsidRDefault="008F6010" w:rsidP="007C3627">
      <w:pPr>
        <w:jc w:val="both"/>
        <w:rPr>
          <w:rFonts w:cs="Times New Roman"/>
          <w:bCs/>
          <w:szCs w:val="24"/>
          <w:lang w:val="en-IN"/>
        </w:rPr>
      </w:pPr>
      <w:r w:rsidRPr="008A3089">
        <w:rPr>
          <w:rFonts w:cs="Times New Roman"/>
          <w:bCs/>
          <w:szCs w:val="24"/>
          <w:lang w:val="en-IN"/>
        </w:rPr>
        <w:t>The marketing system of off-season cabbage involves a network of activities, agents, and channels that facilitate the movement of produce from farms to consumers. An analysis of this system is essential for understanding marketing efficiency, cost structures, and the distribution of returns among stakeholders. Farmers performed key marketing functions beginning with harvesting, usually one day prior to sale, during which damaged and pest-infested heads were removed. The produce was temporarily assembled at the household level and informally graded based on size, weight, shape, and colour, as standardized grading practices were absent. Packaging was done using bamboo baskets, bags, and plastic containers, with careful arrangement to reduce transit damage, indicating farmers’ efforts to maintain quality despite infrastructural constraints. Transportation played a crucial role in creating time and place utility, with produce moved from roadheads to wholesale markets using buses, autorickshaws, jeeps, and trolleys depending on distance and volume.</w:t>
      </w:r>
    </w:p>
    <w:p w14:paraId="393D6A80" w14:textId="77777777" w:rsidR="00545F70" w:rsidRPr="008A3089" w:rsidRDefault="00EA5A69" w:rsidP="007C3627">
      <w:pPr>
        <w:jc w:val="both"/>
        <w:rPr>
          <w:rFonts w:cs="Times New Roman"/>
          <w:bCs/>
          <w:szCs w:val="24"/>
          <w:lang w:val="en-IN"/>
        </w:rPr>
      </w:pPr>
      <w:r w:rsidRPr="008A3089">
        <w:rPr>
          <w:rFonts w:cs="Times New Roman"/>
          <w:bCs/>
          <w:szCs w:val="24"/>
          <w:lang w:val="en-IN"/>
        </w:rPr>
        <w:t xml:space="preserve">The study identified three major marketing channels, </w:t>
      </w:r>
    </w:p>
    <w:p w14:paraId="79A25FD6" w14:textId="54FE800D" w:rsidR="00545F70" w:rsidRPr="008A3089" w:rsidRDefault="00545F70" w:rsidP="007C3627">
      <w:pPr>
        <w:jc w:val="both"/>
        <w:rPr>
          <w:rFonts w:cs="Times New Roman"/>
          <w:b/>
          <w:szCs w:val="24"/>
          <w:lang w:val="en-IN"/>
        </w:rPr>
      </w:pPr>
      <w:r w:rsidRPr="008A3089">
        <w:rPr>
          <w:rFonts w:cs="Times New Roman"/>
          <w:b/>
          <w:noProof/>
          <w:szCs w:val="24"/>
          <w:lang w:val="en-IN"/>
        </w:rPr>
        <mc:AlternateContent>
          <mc:Choice Requires="wps">
            <w:drawing>
              <wp:anchor distT="0" distB="0" distL="114300" distR="114300" simplePos="0" relativeHeight="251672576" behindDoc="0" locked="0" layoutInCell="1" allowOverlap="1" wp14:anchorId="73BE011E" wp14:editId="576A359A">
                <wp:simplePos x="0" y="0"/>
                <wp:positionH relativeFrom="column">
                  <wp:posOffset>5593278</wp:posOffset>
                </wp:positionH>
                <wp:positionV relativeFrom="paragraph">
                  <wp:posOffset>99951</wp:posOffset>
                </wp:positionV>
                <wp:extent cx="249382" cy="0"/>
                <wp:effectExtent l="38100" t="76200" r="36830" b="133350"/>
                <wp:wrapNone/>
                <wp:docPr id="867913865" name="Straight Arrow Connector 2"/>
                <wp:cNvGraphicFramePr/>
                <a:graphic xmlns:a="http://schemas.openxmlformats.org/drawingml/2006/main">
                  <a:graphicData uri="http://schemas.microsoft.com/office/word/2010/wordprocessingShape">
                    <wps:wsp>
                      <wps:cNvCnPr/>
                      <wps:spPr>
                        <a:xfrm>
                          <a:off x="0" y="0"/>
                          <a:ext cx="249382" cy="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5186E43" id="_x0000_t32" coordsize="21600,21600" o:spt="32" o:oned="t" path="m,l21600,21600e" filled="f">
                <v:path arrowok="t" fillok="f" o:connecttype="none"/>
                <o:lock v:ext="edit" shapetype="t"/>
              </v:shapetype>
              <v:shape id="Straight Arrow Connector 2" o:spid="_x0000_s1026" type="#_x0000_t32" style="position:absolute;margin-left:440.4pt;margin-top:7.85pt;width:19.6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" strokecolor="windowText" strokeweight="2pt">
                <v:stroke endarrow="block"/>
                <v:shadow on="t" color="black" opacity="24903f" origin=",.5" offset="0,.55556mm"/>
              </v:shape>
            </w:pict>
          </mc:Fallback>
        </mc:AlternateContent>
      </w:r>
      <w:r w:rsidRPr="008A3089">
        <w:rPr>
          <w:rFonts w:cs="Times New Roman"/>
          <w:b/>
          <w:noProof/>
          <w:szCs w:val="24"/>
          <w:lang w:val="en-IN"/>
        </w:rPr>
        <mc:AlternateContent>
          <mc:Choice Requires="wps">
            <w:drawing>
              <wp:anchor distT="0" distB="0" distL="114300" distR="114300" simplePos="0" relativeHeight="251670528" behindDoc="0" locked="0" layoutInCell="1" allowOverlap="1" wp14:anchorId="54D9F6E5" wp14:editId="316118CC">
                <wp:simplePos x="0" y="0"/>
                <wp:positionH relativeFrom="column">
                  <wp:posOffset>4643252</wp:posOffset>
                </wp:positionH>
                <wp:positionV relativeFrom="paragraph">
                  <wp:posOffset>99951</wp:posOffset>
                </wp:positionV>
                <wp:extent cx="249382" cy="0"/>
                <wp:effectExtent l="38100" t="76200" r="36830" b="133350"/>
                <wp:wrapNone/>
                <wp:docPr id="1800264834" name="Straight Arrow Connector 2"/>
                <wp:cNvGraphicFramePr/>
                <a:graphic xmlns:a="http://schemas.openxmlformats.org/drawingml/2006/main">
                  <a:graphicData uri="http://schemas.microsoft.com/office/word/2010/wordprocessingShape">
                    <wps:wsp>
                      <wps:cNvCnPr/>
                      <wps:spPr>
                        <a:xfrm>
                          <a:off x="0" y="0"/>
                          <a:ext cx="249382" cy="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3B0B58" id="Straight Arrow Connector 2" o:spid="_x0000_s1026" type="#_x0000_t32" style="position:absolute;margin-left:365.6pt;margin-top:7.85pt;width:19.6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" strokecolor="windowText" strokeweight="2pt">
                <v:stroke endarrow="block"/>
                <v:shadow on="t" color="black" opacity="24903f" origin=",.5" offset="0,.55556mm"/>
              </v:shape>
            </w:pict>
          </mc:Fallback>
        </mc:AlternateContent>
      </w:r>
      <w:r w:rsidRPr="008A3089">
        <w:rPr>
          <w:rFonts w:cs="Times New Roman"/>
          <w:b/>
          <w:noProof/>
          <w:szCs w:val="24"/>
          <w:lang w:val="en-IN"/>
        </w:rPr>
        <mc:AlternateContent>
          <mc:Choice Requires="wps">
            <w:drawing>
              <wp:anchor distT="0" distB="0" distL="114300" distR="114300" simplePos="0" relativeHeight="251668480" behindDoc="0" locked="0" layoutInCell="1" allowOverlap="1" wp14:anchorId="37E617E7" wp14:editId="09707312">
                <wp:simplePos x="0" y="0"/>
                <wp:positionH relativeFrom="column">
                  <wp:posOffset>3443844</wp:posOffset>
                </wp:positionH>
                <wp:positionV relativeFrom="paragraph">
                  <wp:posOffset>116774</wp:posOffset>
                </wp:positionV>
                <wp:extent cx="249382" cy="0"/>
                <wp:effectExtent l="38100" t="76200" r="36830" b="133350"/>
                <wp:wrapNone/>
                <wp:docPr id="1326276202" name="Straight Arrow Connector 2"/>
                <wp:cNvGraphicFramePr/>
                <a:graphic xmlns:a="http://schemas.openxmlformats.org/drawingml/2006/main">
                  <a:graphicData uri="http://schemas.microsoft.com/office/word/2010/wordprocessingShape">
                    <wps:wsp>
                      <wps:cNvCnPr/>
                      <wps:spPr>
                        <a:xfrm>
                          <a:off x="0" y="0"/>
                          <a:ext cx="249382" cy="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DBDA829" id="Straight Arrow Connector 2" o:spid="_x0000_s1026" type="#_x0000_t32" style="position:absolute;margin-left:271.15pt;margin-top:9.2pt;width:19.6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" strokecolor="windowText" strokeweight="2pt">
                <v:stroke endarrow="block"/>
                <v:shadow on="t" color="black" opacity="24903f" origin=",.5" offset="0,.55556mm"/>
              </v:shape>
            </w:pict>
          </mc:Fallback>
        </mc:AlternateContent>
      </w:r>
      <w:r w:rsidRPr="008A3089">
        <w:rPr>
          <w:rFonts w:cs="Times New Roman"/>
          <w:b/>
          <w:noProof/>
          <w:szCs w:val="24"/>
          <w:lang w:val="en-IN"/>
        </w:rPr>
        <mc:AlternateContent>
          <mc:Choice Requires="wps">
            <w:drawing>
              <wp:anchor distT="0" distB="0" distL="114300" distR="114300" simplePos="0" relativeHeight="251666432" behindDoc="0" locked="0" layoutInCell="1" allowOverlap="1" wp14:anchorId="61344714" wp14:editId="73FDAD92">
                <wp:simplePos x="0" y="0"/>
                <wp:positionH relativeFrom="column">
                  <wp:posOffset>1445821</wp:posOffset>
                </wp:positionH>
                <wp:positionV relativeFrom="paragraph">
                  <wp:posOffset>91522</wp:posOffset>
                </wp:positionV>
                <wp:extent cx="249382" cy="0"/>
                <wp:effectExtent l="38100" t="76200" r="36830" b="133350"/>
                <wp:wrapNone/>
                <wp:docPr id="33652723" name="Straight Arrow Connector 2"/>
                <wp:cNvGraphicFramePr/>
                <a:graphic xmlns:a="http://schemas.openxmlformats.org/drawingml/2006/main">
                  <a:graphicData uri="http://schemas.microsoft.com/office/word/2010/wordprocessingShape">
                    <wps:wsp>
                      <wps:cNvCnPr/>
                      <wps:spPr>
                        <a:xfrm>
                          <a:off x="0" y="0"/>
                          <a:ext cx="249382"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6415198" id="Straight Arrow Connector 2" o:spid="_x0000_s1026" type="#_x0000_t32" style="position:absolute;margin-left:113.85pt;margin-top:7.2pt;width:19.6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" strokecolor="black [3200]" strokeweight="2pt">
                <v:stroke endarrow="block"/>
                <v:shadow on="t" color="black" opacity="24903f" origin=",.5" offset="0,.55556mm"/>
              </v:shape>
            </w:pict>
          </mc:Fallback>
        </mc:AlternateContent>
      </w:r>
      <w:r w:rsidRPr="008A3089">
        <w:rPr>
          <w:rFonts w:cs="Times New Roman"/>
          <w:b/>
          <w:szCs w:val="24"/>
          <w:lang w:val="en-IN"/>
        </w:rPr>
        <w:t xml:space="preserve">Channel-I: Producer            Village level trader          Wholesaler       Retailer     Consumer  </w:t>
      </w:r>
    </w:p>
    <w:p w14:paraId="1CBFEB53" w14:textId="42835986" w:rsidR="00545F70" w:rsidRPr="008A3089" w:rsidRDefault="00545F70" w:rsidP="007C3627">
      <w:pPr>
        <w:jc w:val="both"/>
        <w:rPr>
          <w:rFonts w:cs="Times New Roman"/>
          <w:b/>
          <w:szCs w:val="24"/>
          <w:lang w:val="en-IN"/>
        </w:rPr>
      </w:pPr>
      <w:r w:rsidRPr="008A3089">
        <w:rPr>
          <w:rFonts w:cs="Times New Roman"/>
          <w:b/>
          <w:noProof/>
          <w:szCs w:val="24"/>
          <w:lang w:val="en-IN"/>
        </w:rPr>
        <mc:AlternateContent>
          <mc:Choice Requires="wps">
            <w:drawing>
              <wp:anchor distT="0" distB="0" distL="114300" distR="114300" simplePos="0" relativeHeight="251679744" behindDoc="0" locked="0" layoutInCell="1" allowOverlap="1" wp14:anchorId="11B7B657" wp14:editId="396A4F65">
                <wp:simplePos x="0" y="0"/>
                <wp:positionH relativeFrom="margin">
                  <wp:posOffset>2690627</wp:posOffset>
                </wp:positionH>
                <wp:positionV relativeFrom="paragraph">
                  <wp:posOffset>87630</wp:posOffset>
                </wp:positionV>
                <wp:extent cx="249382" cy="0"/>
                <wp:effectExtent l="38100" t="76200" r="36830" b="133350"/>
                <wp:wrapNone/>
                <wp:docPr id="1427023401" name="Straight Arrow Connector 2"/>
                <wp:cNvGraphicFramePr/>
                <a:graphic xmlns:a="http://schemas.openxmlformats.org/drawingml/2006/main">
                  <a:graphicData uri="http://schemas.microsoft.com/office/word/2010/wordprocessingShape">
                    <wps:wsp>
                      <wps:cNvCnPr/>
                      <wps:spPr>
                        <a:xfrm>
                          <a:off x="0" y="0"/>
                          <a:ext cx="249382" cy="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A4E5F3" id="Straight Arrow Connector 2" o:spid="_x0000_s1026" type="#_x0000_t32" style="position:absolute;margin-left:211.85pt;margin-top:6.9pt;width:19.65pt;height:0;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" strokecolor="windowText" strokeweight="2pt">
                <v:stroke endarrow="block"/>
                <v:shadow on="t" color="black" opacity="24903f" origin=",.5" offset="0,.55556mm"/>
                <w10:wrap anchorx="margin"/>
              </v:shape>
            </w:pict>
          </mc:Fallback>
        </mc:AlternateContent>
      </w:r>
      <w:r w:rsidRPr="008A3089">
        <w:rPr>
          <w:rFonts w:cs="Times New Roman"/>
          <w:b/>
          <w:noProof/>
          <w:szCs w:val="24"/>
          <w:lang w:val="en-IN"/>
        </w:rPr>
        <mc:AlternateContent>
          <mc:Choice Requires="wps">
            <w:drawing>
              <wp:anchor distT="0" distB="0" distL="114300" distR="114300" simplePos="0" relativeHeight="251677696" behindDoc="0" locked="0" layoutInCell="1" allowOverlap="1" wp14:anchorId="5B3DA1A2" wp14:editId="403597CA">
                <wp:simplePos x="0" y="0"/>
                <wp:positionH relativeFrom="column">
                  <wp:posOffset>3572832</wp:posOffset>
                </wp:positionH>
                <wp:positionV relativeFrom="paragraph">
                  <wp:posOffset>87630</wp:posOffset>
                </wp:positionV>
                <wp:extent cx="249382" cy="0"/>
                <wp:effectExtent l="38100" t="76200" r="36830" b="133350"/>
                <wp:wrapNone/>
                <wp:docPr id="46140772" name="Straight Arrow Connector 2"/>
                <wp:cNvGraphicFramePr/>
                <a:graphic xmlns:a="http://schemas.openxmlformats.org/drawingml/2006/main">
                  <a:graphicData uri="http://schemas.microsoft.com/office/word/2010/wordprocessingShape">
                    <wps:wsp>
                      <wps:cNvCnPr/>
                      <wps:spPr>
                        <a:xfrm>
                          <a:off x="0" y="0"/>
                          <a:ext cx="249382" cy="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6F7FBF" id="Straight Arrow Connector 2" o:spid="_x0000_s1026" type="#_x0000_t32" style="position:absolute;margin-left:281.35pt;margin-top:6.9pt;width:19.6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" strokecolor="windowText" strokeweight="2pt">
                <v:stroke endarrow="block"/>
                <v:shadow on="t" color="black" opacity="24903f" origin=",.5" offset="0,.55556mm"/>
              </v:shape>
            </w:pict>
          </mc:Fallback>
        </mc:AlternateContent>
      </w:r>
      <w:r w:rsidRPr="008A3089">
        <w:rPr>
          <w:rFonts w:cs="Times New Roman"/>
          <w:b/>
          <w:noProof/>
          <w:szCs w:val="24"/>
          <w:lang w:val="en-IN"/>
        </w:rPr>
        <mc:AlternateContent>
          <mc:Choice Requires="wps">
            <w:drawing>
              <wp:anchor distT="0" distB="0" distL="114300" distR="114300" simplePos="0" relativeHeight="251674624" behindDoc="0" locked="0" layoutInCell="1" allowOverlap="1" wp14:anchorId="46659065" wp14:editId="52B98991">
                <wp:simplePos x="0" y="0"/>
                <wp:positionH relativeFrom="column">
                  <wp:posOffset>1445821</wp:posOffset>
                </wp:positionH>
                <wp:positionV relativeFrom="paragraph">
                  <wp:posOffset>91522</wp:posOffset>
                </wp:positionV>
                <wp:extent cx="249382" cy="0"/>
                <wp:effectExtent l="38100" t="76200" r="36830" b="133350"/>
                <wp:wrapNone/>
                <wp:docPr id="1477102317" name="Straight Arrow Connector 2"/>
                <wp:cNvGraphicFramePr/>
                <a:graphic xmlns:a="http://schemas.openxmlformats.org/drawingml/2006/main">
                  <a:graphicData uri="http://schemas.microsoft.com/office/word/2010/wordprocessingShape">
                    <wps:wsp>
                      <wps:cNvCnPr/>
                      <wps:spPr>
                        <a:xfrm>
                          <a:off x="0" y="0"/>
                          <a:ext cx="249382"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F43958" id="Straight Arrow Connector 2" o:spid="_x0000_s1026" type="#_x0000_t32" style="position:absolute;margin-left:113.85pt;margin-top:7.2pt;width:19.6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" strokecolor="black [3200]" strokeweight="2pt">
                <v:stroke endarrow="block"/>
                <v:shadow on="t" color="black" opacity="24903f" origin=",.5" offset="0,.55556mm"/>
              </v:shape>
            </w:pict>
          </mc:Fallback>
        </mc:AlternateContent>
      </w:r>
      <w:r w:rsidRPr="008A3089">
        <w:rPr>
          <w:rFonts w:cs="Times New Roman"/>
          <w:b/>
          <w:szCs w:val="24"/>
          <w:lang w:val="en-IN"/>
        </w:rPr>
        <w:t xml:space="preserve">Channel-II: Producer           Wholesaler           Retailer             Consumer  </w:t>
      </w:r>
    </w:p>
    <w:p w14:paraId="588C3028" w14:textId="77777777" w:rsidR="007C3627" w:rsidRDefault="00545F70" w:rsidP="007C3627">
      <w:pPr>
        <w:jc w:val="both"/>
        <w:rPr>
          <w:rFonts w:cs="Times New Roman"/>
          <w:b/>
          <w:szCs w:val="24"/>
          <w:lang w:val="en-IN"/>
        </w:rPr>
      </w:pPr>
      <w:r w:rsidRPr="008A3089">
        <w:rPr>
          <w:rFonts w:cs="Times New Roman"/>
          <w:b/>
          <w:noProof/>
          <w:szCs w:val="24"/>
          <w:lang w:val="en-IN"/>
        </w:rPr>
        <mc:AlternateContent>
          <mc:Choice Requires="wps">
            <w:drawing>
              <wp:anchor distT="0" distB="0" distL="114300" distR="114300" simplePos="0" relativeHeight="251681792" behindDoc="0" locked="0" layoutInCell="1" allowOverlap="1" wp14:anchorId="5012515E" wp14:editId="53C42F2B">
                <wp:simplePos x="0" y="0"/>
                <wp:positionH relativeFrom="column">
                  <wp:posOffset>1528388</wp:posOffset>
                </wp:positionH>
                <wp:positionV relativeFrom="paragraph">
                  <wp:posOffset>91440</wp:posOffset>
                </wp:positionV>
                <wp:extent cx="249382" cy="0"/>
                <wp:effectExtent l="38100" t="76200" r="36830" b="133350"/>
                <wp:wrapNone/>
                <wp:docPr id="596954790" name="Straight Arrow Connector 2"/>
                <wp:cNvGraphicFramePr/>
                <a:graphic xmlns:a="http://schemas.openxmlformats.org/drawingml/2006/main">
                  <a:graphicData uri="http://schemas.microsoft.com/office/word/2010/wordprocessingShape">
                    <wps:wsp>
                      <wps:cNvCnPr/>
                      <wps:spPr>
                        <a:xfrm>
                          <a:off x="0" y="0"/>
                          <a:ext cx="249382"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9DD4B5" id="Straight Arrow Connector 2" o:spid="_x0000_s1026" type="#_x0000_t32" style="position:absolute;margin-left:120.35pt;margin-top:7.2pt;width:19.6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" strokecolor="black [3200]" strokeweight="2pt">
                <v:stroke endarrow="block"/>
                <v:shadow on="t" color="black" opacity="24903f" origin=",.5" offset="0,.55556mm"/>
              </v:shape>
            </w:pict>
          </mc:Fallback>
        </mc:AlternateContent>
      </w:r>
      <w:r w:rsidRPr="008A3089">
        <w:rPr>
          <w:rFonts w:cs="Times New Roman"/>
          <w:b/>
          <w:szCs w:val="24"/>
          <w:lang w:val="en-IN"/>
        </w:rPr>
        <w:t xml:space="preserve">Channel-III: Producer           Consumer  </w:t>
      </w:r>
    </w:p>
    <w:p w14:paraId="1552E563" w14:textId="1C4685EA" w:rsidR="00545F70" w:rsidRPr="007C3627" w:rsidRDefault="008F6010" w:rsidP="007C3627">
      <w:pPr>
        <w:jc w:val="both"/>
        <w:rPr>
          <w:rFonts w:cs="Times New Roman"/>
          <w:b/>
          <w:szCs w:val="24"/>
          <w:lang w:val="en-IN"/>
        </w:rPr>
      </w:pPr>
      <w:r w:rsidRPr="008A3089">
        <w:rPr>
          <w:rFonts w:cs="Times New Roman"/>
          <w:bCs/>
          <w:szCs w:val="24"/>
        </w:rPr>
        <w:t xml:space="preserve">A majority of off-season cabbage produce (57.67%) was marketed through Channel-I </w:t>
      </w:r>
      <w:r w:rsidRPr="008A3089">
        <w:rPr>
          <w:rFonts w:cs="Times New Roman"/>
          <w:bCs/>
          <w:i/>
          <w:iCs/>
          <w:szCs w:val="24"/>
        </w:rPr>
        <w:t>(Producer → Village-level Trader → Wholesaler → Retailer → Consumer)</w:t>
      </w:r>
      <w:r w:rsidRPr="008A3089">
        <w:rPr>
          <w:rFonts w:cs="Times New Roman"/>
          <w:bCs/>
          <w:szCs w:val="24"/>
        </w:rPr>
        <w:t xml:space="preserve">. This was followed by Channel-II </w:t>
      </w:r>
      <w:r w:rsidRPr="008A3089">
        <w:rPr>
          <w:rFonts w:cs="Times New Roman"/>
          <w:bCs/>
          <w:i/>
          <w:iCs/>
          <w:szCs w:val="24"/>
        </w:rPr>
        <w:t>(Producer → Wholesaler → Retailer → Consumer)</w:t>
      </w:r>
      <w:r w:rsidRPr="008A3089">
        <w:rPr>
          <w:rFonts w:cs="Times New Roman"/>
          <w:bCs/>
          <w:szCs w:val="24"/>
        </w:rPr>
        <w:t>, which accounted for 27.9</w:t>
      </w:r>
      <w:r w:rsidR="00520FA5" w:rsidRPr="008A3089">
        <w:rPr>
          <w:rFonts w:cs="Times New Roman"/>
          <w:bCs/>
          <w:szCs w:val="24"/>
        </w:rPr>
        <w:t>0</w:t>
      </w:r>
      <w:r w:rsidRPr="008A3089">
        <w:rPr>
          <w:rFonts w:cs="Times New Roman"/>
          <w:bCs/>
          <w:szCs w:val="24"/>
        </w:rPr>
        <w:t xml:space="preserve">% of total disposal, while Channel-III </w:t>
      </w:r>
      <w:r w:rsidRPr="008A3089">
        <w:rPr>
          <w:rFonts w:cs="Times New Roman"/>
          <w:bCs/>
          <w:i/>
          <w:iCs/>
          <w:szCs w:val="24"/>
        </w:rPr>
        <w:t>(Producer → Consumer)</w:t>
      </w:r>
      <w:r w:rsidRPr="008A3089">
        <w:rPr>
          <w:rFonts w:cs="Times New Roman"/>
          <w:bCs/>
          <w:szCs w:val="24"/>
        </w:rPr>
        <w:t xml:space="preserve"> constituted the remaining 1</w:t>
      </w:r>
      <w:r w:rsidR="00AD2F14" w:rsidRPr="008A3089">
        <w:rPr>
          <w:rFonts w:cs="Times New Roman"/>
          <w:bCs/>
          <w:szCs w:val="24"/>
        </w:rPr>
        <w:t>4.4</w:t>
      </w:r>
      <w:r w:rsidRPr="008A3089">
        <w:rPr>
          <w:rFonts w:cs="Times New Roman"/>
          <w:bCs/>
          <w:szCs w:val="24"/>
        </w:rPr>
        <w:t>3%. The results indicate that Channel-I was the most prominent marketing channel for off-season cabbage in Senapati district of Manipur, underscoring the predominance of intermediary-driven marketing systems in the region.</w:t>
      </w:r>
    </w:p>
    <w:p w14:paraId="151D3850" w14:textId="77777777" w:rsidR="007C3627" w:rsidRDefault="007C3627" w:rsidP="007C3627">
      <w:pPr>
        <w:jc w:val="both"/>
        <w:rPr>
          <w:rFonts w:cs="Times New Roman"/>
          <w:b/>
          <w:szCs w:val="24"/>
        </w:rPr>
      </w:pPr>
    </w:p>
    <w:p w14:paraId="0C823C4C" w14:textId="77777777" w:rsidR="007C3627" w:rsidRDefault="007C3627" w:rsidP="007C3627">
      <w:pPr>
        <w:jc w:val="both"/>
        <w:rPr>
          <w:rFonts w:cs="Times New Roman"/>
          <w:b/>
          <w:szCs w:val="24"/>
        </w:rPr>
      </w:pPr>
    </w:p>
    <w:p w14:paraId="453D1857" w14:textId="77777777" w:rsidR="007C3627" w:rsidRDefault="007C3627" w:rsidP="007C3627">
      <w:pPr>
        <w:jc w:val="both"/>
        <w:rPr>
          <w:rFonts w:cs="Times New Roman"/>
          <w:b/>
          <w:szCs w:val="24"/>
        </w:rPr>
      </w:pPr>
    </w:p>
    <w:p w14:paraId="2D93574F" w14:textId="77777777" w:rsidR="007C3627" w:rsidRDefault="007C3627" w:rsidP="007C3627">
      <w:pPr>
        <w:jc w:val="both"/>
        <w:rPr>
          <w:rFonts w:cs="Times New Roman"/>
          <w:b/>
          <w:szCs w:val="24"/>
        </w:rPr>
      </w:pPr>
    </w:p>
    <w:p w14:paraId="61B430D3" w14:textId="53DBAD47" w:rsidR="00AD2F14" w:rsidRPr="008A3089" w:rsidRDefault="00AD2F14" w:rsidP="007C3627">
      <w:pPr>
        <w:jc w:val="both"/>
        <w:rPr>
          <w:rFonts w:cs="Times New Roman"/>
          <w:b/>
          <w:szCs w:val="24"/>
        </w:rPr>
      </w:pPr>
      <w:r w:rsidRPr="008A3089">
        <w:rPr>
          <w:rFonts w:cs="Times New Roman"/>
          <w:b/>
          <w:szCs w:val="24"/>
        </w:rPr>
        <w:lastRenderedPageBreak/>
        <w:t>Table 2- Disposal pattern through different marketing channels</w:t>
      </w:r>
    </w:p>
    <w:tbl>
      <w:tblPr>
        <w:tblStyle w:val="TableGrid"/>
        <w:tblW w:w="0" w:type="auto"/>
        <w:tblInd w:w="1861" w:type="dxa"/>
        <w:tblLook w:val="04A0" w:firstRow="1" w:lastRow="0" w:firstColumn="1" w:lastColumn="0" w:noHBand="0" w:noVBand="1"/>
      </w:tblPr>
      <w:tblGrid>
        <w:gridCol w:w="2876"/>
        <w:gridCol w:w="2877"/>
      </w:tblGrid>
      <w:tr w:rsidR="00AD2F14" w:rsidRPr="008A3089" w14:paraId="47D45213" w14:textId="77777777" w:rsidTr="00AD2F14">
        <w:tc>
          <w:tcPr>
            <w:tcW w:w="2876" w:type="dxa"/>
          </w:tcPr>
          <w:p w14:paraId="25F424BD" w14:textId="72BD843D" w:rsidR="00AD2F14" w:rsidRPr="00B77D0C" w:rsidRDefault="00AD2F14" w:rsidP="007C3627">
            <w:pPr>
              <w:spacing w:line="276" w:lineRule="auto"/>
              <w:jc w:val="both"/>
              <w:rPr>
                <w:rFonts w:cs="Times New Roman"/>
                <w:b/>
                <w:szCs w:val="24"/>
              </w:rPr>
            </w:pPr>
            <w:r w:rsidRPr="00B77D0C">
              <w:rPr>
                <w:rFonts w:cs="Times New Roman"/>
                <w:b/>
                <w:szCs w:val="24"/>
              </w:rPr>
              <w:t>Marketing channel</w:t>
            </w:r>
          </w:p>
        </w:tc>
        <w:tc>
          <w:tcPr>
            <w:tcW w:w="2877" w:type="dxa"/>
          </w:tcPr>
          <w:p w14:paraId="7777BE81" w14:textId="2E036407" w:rsidR="00AD2F14" w:rsidRPr="00B77D0C" w:rsidRDefault="00AD2F14" w:rsidP="007C3627">
            <w:pPr>
              <w:spacing w:line="276" w:lineRule="auto"/>
              <w:jc w:val="both"/>
              <w:rPr>
                <w:rFonts w:cs="Times New Roman"/>
                <w:b/>
                <w:szCs w:val="24"/>
              </w:rPr>
            </w:pPr>
            <w:r w:rsidRPr="00B77D0C">
              <w:rPr>
                <w:rFonts w:cs="Times New Roman"/>
                <w:b/>
                <w:szCs w:val="24"/>
              </w:rPr>
              <w:t>Quantity (in %)</w:t>
            </w:r>
          </w:p>
        </w:tc>
      </w:tr>
      <w:tr w:rsidR="00AD2F14" w:rsidRPr="008A3089" w14:paraId="1FDDDA81" w14:textId="77777777" w:rsidTr="00AD2F14">
        <w:tc>
          <w:tcPr>
            <w:tcW w:w="2876" w:type="dxa"/>
          </w:tcPr>
          <w:p w14:paraId="375D7C71" w14:textId="00DFC55E" w:rsidR="00AD2F14" w:rsidRPr="008A3089" w:rsidRDefault="00AD2F14" w:rsidP="00B77D0C">
            <w:pPr>
              <w:spacing w:line="276" w:lineRule="auto"/>
              <w:jc w:val="center"/>
              <w:rPr>
                <w:rFonts w:cs="Times New Roman"/>
                <w:bCs/>
                <w:szCs w:val="24"/>
              </w:rPr>
            </w:pPr>
            <w:r w:rsidRPr="008A3089">
              <w:rPr>
                <w:rFonts w:cs="Times New Roman"/>
                <w:bCs/>
                <w:szCs w:val="24"/>
              </w:rPr>
              <w:t>Channel-I</w:t>
            </w:r>
          </w:p>
        </w:tc>
        <w:tc>
          <w:tcPr>
            <w:tcW w:w="2877" w:type="dxa"/>
          </w:tcPr>
          <w:p w14:paraId="61FC1C7D" w14:textId="7C0042E0" w:rsidR="00AD2F14" w:rsidRPr="008A3089" w:rsidRDefault="00AD2F14" w:rsidP="00B77D0C">
            <w:pPr>
              <w:spacing w:line="276" w:lineRule="auto"/>
              <w:jc w:val="center"/>
              <w:rPr>
                <w:rFonts w:cs="Times New Roman"/>
                <w:bCs/>
                <w:szCs w:val="24"/>
              </w:rPr>
            </w:pPr>
            <w:r w:rsidRPr="008A3089">
              <w:rPr>
                <w:rFonts w:cs="Times New Roman"/>
                <w:bCs/>
                <w:szCs w:val="24"/>
              </w:rPr>
              <w:t>57.67%</w:t>
            </w:r>
          </w:p>
        </w:tc>
      </w:tr>
      <w:tr w:rsidR="00AD2F14" w:rsidRPr="008A3089" w14:paraId="5EDB574C" w14:textId="77777777" w:rsidTr="00AD2F14">
        <w:tc>
          <w:tcPr>
            <w:tcW w:w="2876" w:type="dxa"/>
          </w:tcPr>
          <w:p w14:paraId="1D143A57" w14:textId="2E500C24" w:rsidR="00AD2F14" w:rsidRPr="008A3089" w:rsidRDefault="00AD2F14" w:rsidP="00B77D0C">
            <w:pPr>
              <w:spacing w:line="276" w:lineRule="auto"/>
              <w:jc w:val="center"/>
              <w:rPr>
                <w:rFonts w:cs="Times New Roman"/>
                <w:bCs/>
                <w:szCs w:val="24"/>
              </w:rPr>
            </w:pPr>
            <w:r w:rsidRPr="008A3089">
              <w:rPr>
                <w:rFonts w:cs="Times New Roman"/>
                <w:bCs/>
                <w:szCs w:val="24"/>
              </w:rPr>
              <w:t>Channel-II</w:t>
            </w:r>
          </w:p>
        </w:tc>
        <w:tc>
          <w:tcPr>
            <w:tcW w:w="2877" w:type="dxa"/>
          </w:tcPr>
          <w:p w14:paraId="53B1962E" w14:textId="27DD5C7B" w:rsidR="00AD2F14" w:rsidRPr="008A3089" w:rsidRDefault="00AD2F14" w:rsidP="00B77D0C">
            <w:pPr>
              <w:spacing w:line="276" w:lineRule="auto"/>
              <w:jc w:val="center"/>
              <w:rPr>
                <w:rFonts w:cs="Times New Roman"/>
                <w:bCs/>
                <w:szCs w:val="24"/>
              </w:rPr>
            </w:pPr>
            <w:r w:rsidRPr="008A3089">
              <w:rPr>
                <w:rFonts w:cs="Times New Roman"/>
                <w:bCs/>
                <w:szCs w:val="24"/>
              </w:rPr>
              <w:t>27.90%</w:t>
            </w:r>
          </w:p>
        </w:tc>
      </w:tr>
      <w:tr w:rsidR="00AD2F14" w:rsidRPr="008A3089" w14:paraId="1519CF8C" w14:textId="77777777" w:rsidTr="00AD2F14">
        <w:tc>
          <w:tcPr>
            <w:tcW w:w="2876" w:type="dxa"/>
          </w:tcPr>
          <w:p w14:paraId="1FB0F0BA" w14:textId="4552817C" w:rsidR="00AD2F14" w:rsidRPr="008A3089" w:rsidRDefault="00AD2F14" w:rsidP="00B77D0C">
            <w:pPr>
              <w:spacing w:line="276" w:lineRule="auto"/>
              <w:jc w:val="center"/>
              <w:rPr>
                <w:rFonts w:cs="Times New Roman"/>
                <w:bCs/>
                <w:szCs w:val="24"/>
              </w:rPr>
            </w:pPr>
            <w:r w:rsidRPr="008A3089">
              <w:rPr>
                <w:rFonts w:cs="Times New Roman"/>
                <w:bCs/>
                <w:szCs w:val="24"/>
              </w:rPr>
              <w:t>Channel-III</w:t>
            </w:r>
          </w:p>
        </w:tc>
        <w:tc>
          <w:tcPr>
            <w:tcW w:w="2877" w:type="dxa"/>
          </w:tcPr>
          <w:p w14:paraId="15666ABF" w14:textId="09FF097B" w:rsidR="00AD2F14" w:rsidRPr="008A3089" w:rsidRDefault="00AD2F14" w:rsidP="00B77D0C">
            <w:pPr>
              <w:spacing w:line="276" w:lineRule="auto"/>
              <w:jc w:val="center"/>
              <w:rPr>
                <w:rFonts w:cs="Times New Roman"/>
                <w:bCs/>
                <w:szCs w:val="24"/>
              </w:rPr>
            </w:pPr>
            <w:r w:rsidRPr="008A3089">
              <w:rPr>
                <w:rFonts w:cs="Times New Roman"/>
                <w:bCs/>
                <w:szCs w:val="24"/>
              </w:rPr>
              <w:t>14.43%</w:t>
            </w:r>
          </w:p>
        </w:tc>
      </w:tr>
      <w:tr w:rsidR="00AD2F14" w:rsidRPr="008A3089" w14:paraId="2A9446ED" w14:textId="77777777" w:rsidTr="00AD2F14">
        <w:tc>
          <w:tcPr>
            <w:tcW w:w="2876" w:type="dxa"/>
          </w:tcPr>
          <w:p w14:paraId="1A3BDD24" w14:textId="52068518" w:rsidR="00AD2F14" w:rsidRPr="008A3089" w:rsidRDefault="00AD2F14" w:rsidP="00B77D0C">
            <w:pPr>
              <w:spacing w:line="276" w:lineRule="auto"/>
              <w:jc w:val="center"/>
              <w:rPr>
                <w:rFonts w:cs="Times New Roman"/>
                <w:bCs/>
                <w:szCs w:val="24"/>
              </w:rPr>
            </w:pPr>
            <w:r w:rsidRPr="008A3089">
              <w:rPr>
                <w:rFonts w:cs="Times New Roman"/>
                <w:bCs/>
                <w:szCs w:val="24"/>
              </w:rPr>
              <w:t>Total</w:t>
            </w:r>
          </w:p>
        </w:tc>
        <w:tc>
          <w:tcPr>
            <w:tcW w:w="2877" w:type="dxa"/>
          </w:tcPr>
          <w:p w14:paraId="51F7CD85" w14:textId="5E8357D2" w:rsidR="00AD2F14" w:rsidRPr="008A3089" w:rsidRDefault="00AD2F14" w:rsidP="00B77D0C">
            <w:pPr>
              <w:spacing w:line="276" w:lineRule="auto"/>
              <w:jc w:val="center"/>
              <w:rPr>
                <w:rFonts w:cs="Times New Roman"/>
                <w:bCs/>
                <w:szCs w:val="24"/>
              </w:rPr>
            </w:pPr>
            <w:r w:rsidRPr="008A3089">
              <w:rPr>
                <w:rFonts w:cs="Times New Roman"/>
                <w:bCs/>
                <w:szCs w:val="24"/>
              </w:rPr>
              <w:t>100%</w:t>
            </w:r>
          </w:p>
        </w:tc>
      </w:tr>
    </w:tbl>
    <w:p w14:paraId="1F35D669" w14:textId="6E9055DD" w:rsidR="00EA5A69" w:rsidRPr="008A3089" w:rsidRDefault="00EA5A69" w:rsidP="007C3627">
      <w:pPr>
        <w:jc w:val="both"/>
        <w:rPr>
          <w:rFonts w:cs="Times New Roman"/>
          <w:b/>
          <w:szCs w:val="24"/>
          <w:lang w:val="en-IN"/>
        </w:rPr>
      </w:pPr>
      <w:r w:rsidRPr="008A3089">
        <w:rPr>
          <w:rFonts w:cs="Times New Roman"/>
          <w:b/>
          <w:szCs w:val="24"/>
          <w:lang w:val="en-IN"/>
        </w:rPr>
        <w:t>Marketing Functionaries and Disposal Pattern</w:t>
      </w:r>
    </w:p>
    <w:p w14:paraId="74B0A4A0" w14:textId="688AE60E" w:rsidR="00D11C29" w:rsidRPr="008A3089" w:rsidRDefault="00EA5A69" w:rsidP="007C3627">
      <w:pPr>
        <w:jc w:val="both"/>
        <w:rPr>
          <w:rFonts w:cs="Times New Roman"/>
          <w:bCs/>
          <w:szCs w:val="24"/>
          <w:lang w:val="en-IN"/>
        </w:rPr>
      </w:pPr>
      <w:r w:rsidRPr="008A3089">
        <w:rPr>
          <w:rFonts w:cs="Times New Roman"/>
          <w:bCs/>
          <w:szCs w:val="24"/>
          <w:lang w:val="en-IN"/>
        </w:rPr>
        <w:t>The marketing of off-season cabbage involved multiple functionaries performing specialized roles. Village-level traders (VLTs) emerged as the most dominant agents, serving as the first point of sale and handling the largest share of produce across all farm categories. VLTs managed 4,864.41 kg from small farms, 4,118.69 kg from marginal farms, and 4,373.95 kg overall. Their prominence reflects farmers’ reliance on immediate liquidity and reduced marketing risk.</w:t>
      </w:r>
      <w:r w:rsidR="00520FA5" w:rsidRPr="008A3089">
        <w:rPr>
          <w:rFonts w:cs="Times New Roman"/>
          <w:bCs/>
          <w:szCs w:val="24"/>
          <w:lang w:val="en-IN"/>
        </w:rPr>
        <w:t xml:space="preserve"> </w:t>
      </w:r>
      <w:r w:rsidRPr="008A3089">
        <w:rPr>
          <w:rFonts w:cs="Times New Roman"/>
          <w:bCs/>
          <w:szCs w:val="24"/>
          <w:lang w:val="en-IN"/>
        </w:rPr>
        <w:t>Wholesalers</w:t>
      </w:r>
      <w:r w:rsidR="00520FA5" w:rsidRPr="008A3089">
        <w:rPr>
          <w:rFonts w:cs="Times New Roman"/>
          <w:bCs/>
          <w:szCs w:val="24"/>
          <w:lang w:val="en-IN"/>
        </w:rPr>
        <w:t xml:space="preserve"> </w:t>
      </w:r>
      <w:r w:rsidRPr="008A3089">
        <w:rPr>
          <w:rFonts w:cs="Times New Roman"/>
          <w:bCs/>
          <w:szCs w:val="24"/>
          <w:lang w:val="en-IN"/>
        </w:rPr>
        <w:t>engaged in Channel-I and Channel-II, handled 2,609.09 kg (small farms), 1,552.12 kg (marginal farms) and 2,073.05 kg (overall), bearing risks associated with price fluctuations and perishability. Retailers, involved primarily in Channel-III, facilitated direct sales to consumers, handling relatively smaller quantities.</w:t>
      </w:r>
      <w:r w:rsidR="00593E9D" w:rsidRPr="008A3089">
        <w:rPr>
          <w:rFonts w:cs="Times New Roman"/>
          <w:bCs/>
          <w:szCs w:val="24"/>
          <w:lang w:val="en-IN"/>
        </w:rPr>
        <w:t xml:space="preserve"> </w:t>
      </w:r>
    </w:p>
    <w:tbl>
      <w:tblPr>
        <w:tblW w:w="8340" w:type="dxa"/>
        <w:jc w:val="center"/>
        <w:tblLook w:val="04A0" w:firstRow="1" w:lastRow="0" w:firstColumn="1" w:lastColumn="0" w:noHBand="0" w:noVBand="1"/>
      </w:tblPr>
      <w:tblGrid>
        <w:gridCol w:w="1213"/>
        <w:gridCol w:w="3267"/>
        <w:gridCol w:w="1286"/>
        <w:gridCol w:w="1286"/>
        <w:gridCol w:w="1288"/>
      </w:tblGrid>
      <w:tr w:rsidR="00EA5A69" w:rsidRPr="008A3089" w14:paraId="13DDD132" w14:textId="77777777">
        <w:trPr>
          <w:trHeight w:val="325"/>
          <w:jc w:val="center"/>
        </w:trPr>
        <w:tc>
          <w:tcPr>
            <w:tcW w:w="8340" w:type="dxa"/>
            <w:gridSpan w:val="5"/>
            <w:tcBorders>
              <w:top w:val="single" w:sz="4" w:space="0" w:color="auto"/>
              <w:left w:val="single" w:sz="4" w:space="0" w:color="auto"/>
              <w:bottom w:val="single" w:sz="4" w:space="0" w:color="auto"/>
              <w:right w:val="single" w:sz="4" w:space="0" w:color="auto"/>
            </w:tcBorders>
            <w:noWrap/>
            <w:vAlign w:val="bottom"/>
            <w:hideMark/>
          </w:tcPr>
          <w:p w14:paraId="5618E389" w14:textId="47104D87" w:rsidR="00EA5A69" w:rsidRPr="008A3089" w:rsidRDefault="00AD2F14" w:rsidP="007C3627">
            <w:pPr>
              <w:spacing w:after="0"/>
              <w:jc w:val="both"/>
              <w:rPr>
                <w:rFonts w:eastAsia="Times New Roman" w:cs="Times New Roman"/>
                <w:b/>
                <w:bCs/>
                <w:color w:val="000000"/>
                <w:szCs w:val="24"/>
              </w:rPr>
            </w:pPr>
            <w:r w:rsidRPr="008A3089">
              <w:rPr>
                <w:rFonts w:eastAsia="Times New Roman" w:cs="Times New Roman"/>
                <w:b/>
                <w:bCs/>
                <w:color w:val="000000"/>
                <w:szCs w:val="24"/>
              </w:rPr>
              <w:t xml:space="preserve">Table 3- </w:t>
            </w:r>
            <w:r w:rsidR="00EA5A69" w:rsidRPr="008A3089">
              <w:rPr>
                <w:rFonts w:eastAsia="Times New Roman" w:cs="Times New Roman"/>
                <w:b/>
                <w:bCs/>
                <w:color w:val="000000"/>
                <w:szCs w:val="24"/>
              </w:rPr>
              <w:t>Disposal pattern of off-season cabbage through various agencies by different Categories of sample farms</w:t>
            </w:r>
          </w:p>
        </w:tc>
      </w:tr>
      <w:tr w:rsidR="00EA5A69" w:rsidRPr="008A3089" w14:paraId="6F23DC77" w14:textId="77777777">
        <w:trPr>
          <w:trHeight w:val="325"/>
          <w:jc w:val="center"/>
        </w:trPr>
        <w:tc>
          <w:tcPr>
            <w:tcW w:w="1213" w:type="dxa"/>
            <w:tcBorders>
              <w:top w:val="nil"/>
              <w:left w:val="single" w:sz="4" w:space="0" w:color="auto"/>
              <w:bottom w:val="single" w:sz="4" w:space="0" w:color="auto"/>
              <w:right w:val="single" w:sz="4" w:space="0" w:color="auto"/>
            </w:tcBorders>
            <w:noWrap/>
            <w:vAlign w:val="bottom"/>
            <w:hideMark/>
          </w:tcPr>
          <w:p w14:paraId="3FAF2E26" w14:textId="77777777" w:rsidR="00EA5A69" w:rsidRPr="008A3089" w:rsidRDefault="00EA5A69" w:rsidP="007C3627">
            <w:pPr>
              <w:spacing w:after="0"/>
              <w:jc w:val="both"/>
              <w:rPr>
                <w:rFonts w:eastAsia="Times New Roman" w:cs="Times New Roman"/>
                <w:b/>
                <w:bCs/>
                <w:color w:val="000000"/>
                <w:szCs w:val="24"/>
              </w:rPr>
            </w:pPr>
            <w:r w:rsidRPr="008A3089">
              <w:rPr>
                <w:rFonts w:eastAsia="Times New Roman" w:cs="Times New Roman"/>
                <w:b/>
                <w:bCs/>
                <w:color w:val="000000"/>
                <w:szCs w:val="24"/>
              </w:rPr>
              <w:t>S No</w:t>
            </w:r>
          </w:p>
        </w:tc>
        <w:tc>
          <w:tcPr>
            <w:tcW w:w="3267" w:type="dxa"/>
            <w:tcBorders>
              <w:top w:val="single" w:sz="4" w:space="0" w:color="auto"/>
              <w:left w:val="nil"/>
              <w:bottom w:val="single" w:sz="4" w:space="0" w:color="auto"/>
              <w:right w:val="single" w:sz="4" w:space="0" w:color="auto"/>
            </w:tcBorders>
            <w:noWrap/>
            <w:vAlign w:val="bottom"/>
            <w:hideMark/>
          </w:tcPr>
          <w:p w14:paraId="3E8A507B" w14:textId="77777777" w:rsidR="00EA5A69" w:rsidRPr="008A3089" w:rsidRDefault="00EA5A69" w:rsidP="007C3627">
            <w:pPr>
              <w:spacing w:after="0"/>
              <w:jc w:val="both"/>
              <w:rPr>
                <w:rFonts w:eastAsia="Times New Roman" w:cs="Times New Roman"/>
                <w:b/>
                <w:bCs/>
                <w:color w:val="000000"/>
                <w:szCs w:val="24"/>
              </w:rPr>
            </w:pPr>
            <w:r w:rsidRPr="008A3089">
              <w:rPr>
                <w:rFonts w:eastAsia="Times New Roman" w:cs="Times New Roman"/>
                <w:b/>
                <w:bCs/>
                <w:color w:val="000000"/>
                <w:szCs w:val="24"/>
              </w:rPr>
              <w:t>Particulars</w:t>
            </w:r>
          </w:p>
        </w:tc>
        <w:tc>
          <w:tcPr>
            <w:tcW w:w="1286" w:type="dxa"/>
            <w:tcBorders>
              <w:top w:val="nil"/>
              <w:left w:val="nil"/>
              <w:bottom w:val="single" w:sz="4" w:space="0" w:color="auto"/>
              <w:right w:val="single" w:sz="4" w:space="0" w:color="auto"/>
            </w:tcBorders>
            <w:noWrap/>
            <w:vAlign w:val="bottom"/>
            <w:hideMark/>
          </w:tcPr>
          <w:p w14:paraId="2DDD2C05" w14:textId="77777777" w:rsidR="00843AD0" w:rsidRPr="008A3089" w:rsidRDefault="00EA5A69" w:rsidP="007C3627">
            <w:pPr>
              <w:spacing w:after="0"/>
              <w:jc w:val="both"/>
              <w:rPr>
                <w:rFonts w:eastAsia="Times New Roman" w:cs="Times New Roman"/>
                <w:b/>
                <w:bCs/>
                <w:color w:val="000000"/>
                <w:szCs w:val="24"/>
              </w:rPr>
            </w:pPr>
            <w:r w:rsidRPr="008A3089">
              <w:rPr>
                <w:rFonts w:eastAsia="Times New Roman" w:cs="Times New Roman"/>
                <w:b/>
                <w:bCs/>
                <w:color w:val="000000"/>
                <w:szCs w:val="24"/>
              </w:rPr>
              <w:t>Small</w:t>
            </w:r>
            <w:r w:rsidR="00843AD0" w:rsidRPr="008A3089">
              <w:rPr>
                <w:rFonts w:eastAsia="Times New Roman" w:cs="Times New Roman"/>
                <w:b/>
                <w:bCs/>
                <w:color w:val="000000"/>
                <w:szCs w:val="24"/>
              </w:rPr>
              <w:t xml:space="preserve">  </w:t>
            </w:r>
          </w:p>
          <w:p w14:paraId="5B3E4F01" w14:textId="108A8A02" w:rsidR="00EA5A69" w:rsidRPr="008A3089" w:rsidRDefault="00843AD0" w:rsidP="007C3627">
            <w:pPr>
              <w:spacing w:after="0"/>
              <w:jc w:val="both"/>
              <w:rPr>
                <w:rFonts w:eastAsia="Times New Roman" w:cs="Times New Roman"/>
                <w:b/>
                <w:bCs/>
                <w:color w:val="000000"/>
                <w:szCs w:val="24"/>
              </w:rPr>
            </w:pPr>
            <w:r w:rsidRPr="008A3089">
              <w:rPr>
                <w:rFonts w:eastAsia="Times New Roman" w:cs="Times New Roman"/>
                <w:b/>
                <w:bCs/>
                <w:color w:val="000000"/>
                <w:szCs w:val="24"/>
              </w:rPr>
              <w:t>(in kg)</w:t>
            </w:r>
          </w:p>
        </w:tc>
        <w:tc>
          <w:tcPr>
            <w:tcW w:w="1286" w:type="dxa"/>
            <w:tcBorders>
              <w:top w:val="nil"/>
              <w:left w:val="nil"/>
              <w:bottom w:val="single" w:sz="4" w:space="0" w:color="auto"/>
              <w:right w:val="single" w:sz="4" w:space="0" w:color="auto"/>
            </w:tcBorders>
            <w:noWrap/>
            <w:vAlign w:val="bottom"/>
            <w:hideMark/>
          </w:tcPr>
          <w:p w14:paraId="1188FB62" w14:textId="77777777" w:rsidR="00EA5A69" w:rsidRPr="008A3089" w:rsidRDefault="00EA5A69" w:rsidP="007C3627">
            <w:pPr>
              <w:spacing w:after="0"/>
              <w:jc w:val="both"/>
              <w:rPr>
                <w:rFonts w:eastAsia="Times New Roman" w:cs="Times New Roman"/>
                <w:b/>
                <w:bCs/>
                <w:color w:val="000000"/>
                <w:szCs w:val="24"/>
              </w:rPr>
            </w:pPr>
            <w:r w:rsidRPr="008A3089">
              <w:rPr>
                <w:rFonts w:eastAsia="Times New Roman" w:cs="Times New Roman"/>
                <w:b/>
                <w:bCs/>
                <w:color w:val="000000"/>
                <w:szCs w:val="24"/>
              </w:rPr>
              <w:t>Marginal</w:t>
            </w:r>
          </w:p>
          <w:p w14:paraId="0069CEC8" w14:textId="6C1CA159" w:rsidR="00843AD0" w:rsidRPr="008A3089" w:rsidRDefault="00843AD0" w:rsidP="007C3627">
            <w:pPr>
              <w:spacing w:after="0"/>
              <w:jc w:val="both"/>
              <w:rPr>
                <w:rFonts w:eastAsia="Times New Roman" w:cs="Times New Roman"/>
                <w:b/>
                <w:bCs/>
                <w:color w:val="000000"/>
                <w:szCs w:val="24"/>
              </w:rPr>
            </w:pPr>
            <w:r w:rsidRPr="008A3089">
              <w:rPr>
                <w:rFonts w:eastAsia="Times New Roman" w:cs="Times New Roman"/>
                <w:b/>
                <w:bCs/>
                <w:color w:val="000000"/>
                <w:szCs w:val="24"/>
              </w:rPr>
              <w:t>(in kg)</w:t>
            </w:r>
          </w:p>
        </w:tc>
        <w:tc>
          <w:tcPr>
            <w:tcW w:w="1288" w:type="dxa"/>
            <w:tcBorders>
              <w:top w:val="nil"/>
              <w:left w:val="nil"/>
              <w:bottom w:val="single" w:sz="4" w:space="0" w:color="auto"/>
              <w:right w:val="single" w:sz="4" w:space="0" w:color="auto"/>
            </w:tcBorders>
            <w:noWrap/>
            <w:vAlign w:val="bottom"/>
            <w:hideMark/>
          </w:tcPr>
          <w:p w14:paraId="7BD1D0DD" w14:textId="77777777" w:rsidR="00EA5A69" w:rsidRPr="008A3089" w:rsidRDefault="00EA5A69" w:rsidP="007C3627">
            <w:pPr>
              <w:spacing w:after="0"/>
              <w:jc w:val="both"/>
              <w:rPr>
                <w:rFonts w:eastAsia="Times New Roman" w:cs="Times New Roman"/>
                <w:b/>
                <w:bCs/>
                <w:color w:val="000000"/>
                <w:szCs w:val="24"/>
              </w:rPr>
            </w:pPr>
            <w:r w:rsidRPr="008A3089">
              <w:rPr>
                <w:rFonts w:eastAsia="Times New Roman" w:cs="Times New Roman"/>
                <w:b/>
                <w:bCs/>
                <w:color w:val="000000"/>
                <w:szCs w:val="24"/>
              </w:rPr>
              <w:t>Overall</w:t>
            </w:r>
          </w:p>
          <w:p w14:paraId="762E73F8" w14:textId="168036BE" w:rsidR="00843AD0" w:rsidRPr="008A3089" w:rsidRDefault="00843AD0" w:rsidP="007C3627">
            <w:pPr>
              <w:spacing w:after="0"/>
              <w:jc w:val="both"/>
              <w:rPr>
                <w:rFonts w:eastAsia="Times New Roman" w:cs="Times New Roman"/>
                <w:b/>
                <w:bCs/>
                <w:color w:val="000000"/>
                <w:szCs w:val="24"/>
              </w:rPr>
            </w:pPr>
            <w:r w:rsidRPr="008A3089">
              <w:rPr>
                <w:rFonts w:eastAsia="Times New Roman" w:cs="Times New Roman"/>
                <w:b/>
                <w:bCs/>
                <w:color w:val="000000"/>
                <w:szCs w:val="24"/>
              </w:rPr>
              <w:t>(in kg)</w:t>
            </w:r>
          </w:p>
        </w:tc>
      </w:tr>
      <w:tr w:rsidR="00EA5A69" w:rsidRPr="008A3089" w14:paraId="1A0FF631" w14:textId="77777777">
        <w:trPr>
          <w:trHeight w:val="325"/>
          <w:jc w:val="center"/>
        </w:trPr>
        <w:tc>
          <w:tcPr>
            <w:tcW w:w="1213" w:type="dxa"/>
            <w:tcBorders>
              <w:top w:val="nil"/>
              <w:left w:val="single" w:sz="4" w:space="0" w:color="auto"/>
              <w:bottom w:val="single" w:sz="4" w:space="0" w:color="auto"/>
              <w:right w:val="single" w:sz="4" w:space="0" w:color="auto"/>
            </w:tcBorders>
            <w:noWrap/>
            <w:vAlign w:val="bottom"/>
            <w:hideMark/>
          </w:tcPr>
          <w:p w14:paraId="4DCDB4B2" w14:textId="77777777" w:rsidR="00EA5A69" w:rsidRPr="008A3089" w:rsidRDefault="00EA5A69" w:rsidP="007C3627">
            <w:pPr>
              <w:spacing w:after="0"/>
              <w:jc w:val="both"/>
              <w:rPr>
                <w:rFonts w:eastAsia="Times New Roman" w:cs="Times New Roman"/>
                <w:color w:val="000000"/>
                <w:szCs w:val="24"/>
              </w:rPr>
            </w:pPr>
            <w:r w:rsidRPr="008A3089">
              <w:rPr>
                <w:rFonts w:eastAsia="Times New Roman" w:cs="Times New Roman"/>
                <w:color w:val="000000"/>
                <w:szCs w:val="24"/>
              </w:rPr>
              <w:t>1</w:t>
            </w:r>
          </w:p>
        </w:tc>
        <w:tc>
          <w:tcPr>
            <w:tcW w:w="3267" w:type="dxa"/>
            <w:tcBorders>
              <w:top w:val="single" w:sz="4" w:space="0" w:color="auto"/>
              <w:left w:val="nil"/>
              <w:bottom w:val="single" w:sz="4" w:space="0" w:color="auto"/>
              <w:right w:val="single" w:sz="4" w:space="0" w:color="auto"/>
            </w:tcBorders>
            <w:noWrap/>
            <w:vAlign w:val="bottom"/>
            <w:hideMark/>
          </w:tcPr>
          <w:p w14:paraId="6799E70E" w14:textId="1323CC59" w:rsidR="00EA5A69" w:rsidRPr="008A3089" w:rsidRDefault="00EA5A69" w:rsidP="007C3627">
            <w:pPr>
              <w:spacing w:after="0"/>
              <w:jc w:val="both"/>
              <w:rPr>
                <w:rFonts w:eastAsia="Times New Roman" w:cs="Times New Roman"/>
                <w:b/>
                <w:bCs/>
                <w:color w:val="000000"/>
                <w:szCs w:val="24"/>
              </w:rPr>
            </w:pPr>
            <w:r w:rsidRPr="008A3089">
              <w:rPr>
                <w:rFonts w:eastAsia="Times New Roman" w:cs="Times New Roman"/>
                <w:b/>
                <w:bCs/>
                <w:color w:val="000000"/>
                <w:szCs w:val="24"/>
              </w:rPr>
              <w:t>Village level trader</w:t>
            </w:r>
            <w:r w:rsidR="000273C0" w:rsidRPr="008A3089">
              <w:rPr>
                <w:rFonts w:eastAsia="Times New Roman" w:cs="Times New Roman"/>
                <w:b/>
                <w:bCs/>
                <w:color w:val="000000"/>
                <w:szCs w:val="24"/>
              </w:rPr>
              <w:t xml:space="preserve"> (VLT)</w:t>
            </w:r>
          </w:p>
        </w:tc>
        <w:tc>
          <w:tcPr>
            <w:tcW w:w="1286" w:type="dxa"/>
            <w:tcBorders>
              <w:top w:val="nil"/>
              <w:left w:val="nil"/>
              <w:bottom w:val="single" w:sz="4" w:space="0" w:color="auto"/>
              <w:right w:val="single" w:sz="4" w:space="0" w:color="auto"/>
            </w:tcBorders>
            <w:noWrap/>
            <w:vAlign w:val="bottom"/>
            <w:hideMark/>
          </w:tcPr>
          <w:p w14:paraId="1641EE7D" w14:textId="77777777" w:rsidR="00EA5A69" w:rsidRPr="008A3089" w:rsidRDefault="00EA5A69" w:rsidP="007C3627">
            <w:pPr>
              <w:spacing w:after="0"/>
              <w:jc w:val="both"/>
              <w:rPr>
                <w:rFonts w:eastAsia="Times New Roman" w:cs="Times New Roman"/>
                <w:color w:val="000000"/>
                <w:szCs w:val="24"/>
              </w:rPr>
            </w:pPr>
            <w:r w:rsidRPr="008A3089">
              <w:rPr>
                <w:rFonts w:eastAsia="Times New Roman" w:cs="Times New Roman"/>
                <w:color w:val="000000"/>
                <w:szCs w:val="24"/>
              </w:rPr>
              <w:t>4864.414</w:t>
            </w:r>
          </w:p>
        </w:tc>
        <w:tc>
          <w:tcPr>
            <w:tcW w:w="1286" w:type="dxa"/>
            <w:tcBorders>
              <w:top w:val="nil"/>
              <w:left w:val="nil"/>
              <w:bottom w:val="single" w:sz="4" w:space="0" w:color="auto"/>
              <w:right w:val="single" w:sz="4" w:space="0" w:color="auto"/>
            </w:tcBorders>
            <w:noWrap/>
            <w:vAlign w:val="bottom"/>
            <w:hideMark/>
          </w:tcPr>
          <w:p w14:paraId="7A66E22F" w14:textId="77777777" w:rsidR="00EA5A69" w:rsidRPr="008A3089" w:rsidRDefault="00EA5A69" w:rsidP="007C3627">
            <w:pPr>
              <w:spacing w:after="0"/>
              <w:jc w:val="both"/>
              <w:rPr>
                <w:rFonts w:eastAsia="Times New Roman" w:cs="Times New Roman"/>
                <w:color w:val="000000"/>
                <w:szCs w:val="24"/>
              </w:rPr>
            </w:pPr>
            <w:r w:rsidRPr="008A3089">
              <w:rPr>
                <w:rFonts w:eastAsia="Times New Roman" w:cs="Times New Roman"/>
                <w:color w:val="000000"/>
                <w:szCs w:val="24"/>
              </w:rPr>
              <w:t>4118.685</w:t>
            </w:r>
          </w:p>
        </w:tc>
        <w:tc>
          <w:tcPr>
            <w:tcW w:w="1288" w:type="dxa"/>
            <w:tcBorders>
              <w:top w:val="nil"/>
              <w:left w:val="nil"/>
              <w:bottom w:val="single" w:sz="4" w:space="0" w:color="auto"/>
              <w:right w:val="single" w:sz="4" w:space="0" w:color="auto"/>
            </w:tcBorders>
            <w:noWrap/>
            <w:vAlign w:val="bottom"/>
            <w:hideMark/>
          </w:tcPr>
          <w:p w14:paraId="58002ECB" w14:textId="77777777" w:rsidR="00EA5A69" w:rsidRPr="008A3089" w:rsidRDefault="00EA5A69" w:rsidP="007C3627">
            <w:pPr>
              <w:spacing w:after="0"/>
              <w:jc w:val="both"/>
              <w:rPr>
                <w:rFonts w:eastAsia="Times New Roman" w:cs="Times New Roman"/>
                <w:color w:val="000000"/>
                <w:szCs w:val="24"/>
              </w:rPr>
            </w:pPr>
            <w:r w:rsidRPr="008A3089">
              <w:rPr>
                <w:rFonts w:eastAsia="Times New Roman" w:cs="Times New Roman"/>
                <w:color w:val="000000"/>
                <w:szCs w:val="24"/>
              </w:rPr>
              <w:t>4373.953</w:t>
            </w:r>
          </w:p>
        </w:tc>
      </w:tr>
      <w:tr w:rsidR="00EA5A69" w:rsidRPr="008A3089" w14:paraId="5630BEFA" w14:textId="77777777">
        <w:trPr>
          <w:trHeight w:val="325"/>
          <w:jc w:val="center"/>
        </w:trPr>
        <w:tc>
          <w:tcPr>
            <w:tcW w:w="1213" w:type="dxa"/>
            <w:tcBorders>
              <w:top w:val="nil"/>
              <w:left w:val="single" w:sz="4" w:space="0" w:color="auto"/>
              <w:bottom w:val="single" w:sz="4" w:space="0" w:color="auto"/>
              <w:right w:val="single" w:sz="4" w:space="0" w:color="auto"/>
            </w:tcBorders>
            <w:noWrap/>
            <w:vAlign w:val="bottom"/>
            <w:hideMark/>
          </w:tcPr>
          <w:p w14:paraId="71648479" w14:textId="77777777" w:rsidR="00EA5A69" w:rsidRPr="008A3089" w:rsidRDefault="00EA5A69" w:rsidP="007C3627">
            <w:pPr>
              <w:spacing w:after="0"/>
              <w:jc w:val="both"/>
              <w:rPr>
                <w:rFonts w:eastAsia="Times New Roman" w:cs="Times New Roman"/>
                <w:color w:val="000000"/>
                <w:szCs w:val="24"/>
              </w:rPr>
            </w:pPr>
            <w:r w:rsidRPr="008A3089">
              <w:rPr>
                <w:rFonts w:eastAsia="Times New Roman" w:cs="Times New Roman"/>
                <w:color w:val="000000"/>
                <w:szCs w:val="24"/>
              </w:rPr>
              <w:t>2</w:t>
            </w:r>
          </w:p>
        </w:tc>
        <w:tc>
          <w:tcPr>
            <w:tcW w:w="3267" w:type="dxa"/>
            <w:tcBorders>
              <w:top w:val="single" w:sz="4" w:space="0" w:color="auto"/>
              <w:left w:val="nil"/>
              <w:bottom w:val="single" w:sz="4" w:space="0" w:color="auto"/>
              <w:right w:val="single" w:sz="4" w:space="0" w:color="auto"/>
            </w:tcBorders>
            <w:noWrap/>
            <w:vAlign w:val="bottom"/>
            <w:hideMark/>
          </w:tcPr>
          <w:p w14:paraId="383B0B85" w14:textId="77777777" w:rsidR="00EA5A69" w:rsidRPr="008A3089" w:rsidRDefault="00EA5A69" w:rsidP="007C3627">
            <w:pPr>
              <w:spacing w:after="0"/>
              <w:jc w:val="both"/>
              <w:rPr>
                <w:rFonts w:eastAsia="Times New Roman" w:cs="Times New Roman"/>
                <w:b/>
                <w:bCs/>
                <w:color w:val="000000"/>
                <w:szCs w:val="24"/>
              </w:rPr>
            </w:pPr>
            <w:r w:rsidRPr="008A3089">
              <w:rPr>
                <w:rFonts w:eastAsia="Times New Roman" w:cs="Times New Roman"/>
                <w:b/>
                <w:bCs/>
                <w:color w:val="000000"/>
                <w:szCs w:val="24"/>
              </w:rPr>
              <w:t>Wholesaler</w:t>
            </w:r>
          </w:p>
        </w:tc>
        <w:tc>
          <w:tcPr>
            <w:tcW w:w="1286" w:type="dxa"/>
            <w:tcBorders>
              <w:top w:val="nil"/>
              <w:left w:val="nil"/>
              <w:bottom w:val="single" w:sz="4" w:space="0" w:color="auto"/>
              <w:right w:val="single" w:sz="4" w:space="0" w:color="auto"/>
            </w:tcBorders>
            <w:noWrap/>
            <w:vAlign w:val="bottom"/>
            <w:hideMark/>
          </w:tcPr>
          <w:p w14:paraId="4C35C701" w14:textId="77777777" w:rsidR="00EA5A69" w:rsidRPr="008A3089" w:rsidRDefault="00EA5A69" w:rsidP="007C3627">
            <w:pPr>
              <w:spacing w:after="0"/>
              <w:jc w:val="both"/>
              <w:rPr>
                <w:rFonts w:eastAsia="Times New Roman" w:cs="Times New Roman"/>
                <w:color w:val="000000"/>
                <w:szCs w:val="24"/>
              </w:rPr>
            </w:pPr>
            <w:r w:rsidRPr="008A3089">
              <w:rPr>
                <w:rFonts w:eastAsia="Times New Roman" w:cs="Times New Roman"/>
                <w:color w:val="000000"/>
                <w:szCs w:val="24"/>
              </w:rPr>
              <w:t>2609.087</w:t>
            </w:r>
          </w:p>
        </w:tc>
        <w:tc>
          <w:tcPr>
            <w:tcW w:w="1286" w:type="dxa"/>
            <w:tcBorders>
              <w:top w:val="nil"/>
              <w:left w:val="nil"/>
              <w:bottom w:val="single" w:sz="4" w:space="0" w:color="auto"/>
              <w:right w:val="single" w:sz="4" w:space="0" w:color="auto"/>
            </w:tcBorders>
            <w:noWrap/>
            <w:vAlign w:val="bottom"/>
            <w:hideMark/>
          </w:tcPr>
          <w:p w14:paraId="46205B76" w14:textId="77777777" w:rsidR="00EA5A69" w:rsidRPr="008A3089" w:rsidRDefault="00EA5A69" w:rsidP="007C3627">
            <w:pPr>
              <w:spacing w:after="0"/>
              <w:jc w:val="both"/>
              <w:rPr>
                <w:rFonts w:eastAsia="Times New Roman" w:cs="Times New Roman"/>
                <w:color w:val="000000"/>
                <w:szCs w:val="24"/>
              </w:rPr>
            </w:pPr>
            <w:r w:rsidRPr="008A3089">
              <w:rPr>
                <w:rFonts w:eastAsia="Times New Roman" w:cs="Times New Roman"/>
                <w:color w:val="000000"/>
                <w:szCs w:val="24"/>
              </w:rPr>
              <w:t>1552.122</w:t>
            </w:r>
          </w:p>
        </w:tc>
        <w:tc>
          <w:tcPr>
            <w:tcW w:w="1288" w:type="dxa"/>
            <w:tcBorders>
              <w:top w:val="nil"/>
              <w:left w:val="nil"/>
              <w:bottom w:val="single" w:sz="4" w:space="0" w:color="auto"/>
              <w:right w:val="single" w:sz="4" w:space="0" w:color="auto"/>
            </w:tcBorders>
            <w:noWrap/>
            <w:vAlign w:val="bottom"/>
            <w:hideMark/>
          </w:tcPr>
          <w:p w14:paraId="62619F7F" w14:textId="77777777" w:rsidR="00EA5A69" w:rsidRPr="008A3089" w:rsidRDefault="00EA5A69" w:rsidP="007C3627">
            <w:pPr>
              <w:spacing w:after="0"/>
              <w:jc w:val="both"/>
              <w:rPr>
                <w:rFonts w:eastAsia="Times New Roman" w:cs="Times New Roman"/>
                <w:color w:val="000000"/>
                <w:szCs w:val="24"/>
              </w:rPr>
            </w:pPr>
            <w:r w:rsidRPr="008A3089">
              <w:rPr>
                <w:rFonts w:eastAsia="Times New Roman" w:cs="Times New Roman"/>
                <w:color w:val="000000"/>
                <w:szCs w:val="24"/>
              </w:rPr>
              <w:t>2073.051</w:t>
            </w:r>
          </w:p>
        </w:tc>
      </w:tr>
      <w:tr w:rsidR="00EA5A69" w:rsidRPr="008A3089" w14:paraId="5FA0BA41" w14:textId="77777777">
        <w:trPr>
          <w:trHeight w:val="325"/>
          <w:jc w:val="center"/>
        </w:trPr>
        <w:tc>
          <w:tcPr>
            <w:tcW w:w="1213" w:type="dxa"/>
            <w:tcBorders>
              <w:top w:val="nil"/>
              <w:left w:val="single" w:sz="4" w:space="0" w:color="auto"/>
              <w:bottom w:val="single" w:sz="4" w:space="0" w:color="auto"/>
              <w:right w:val="single" w:sz="4" w:space="0" w:color="auto"/>
            </w:tcBorders>
            <w:noWrap/>
            <w:vAlign w:val="bottom"/>
            <w:hideMark/>
          </w:tcPr>
          <w:p w14:paraId="271B4F9E" w14:textId="77777777" w:rsidR="00EA5A69" w:rsidRPr="008A3089" w:rsidRDefault="00EA5A69" w:rsidP="007C3627">
            <w:pPr>
              <w:spacing w:after="0"/>
              <w:jc w:val="both"/>
              <w:rPr>
                <w:rFonts w:eastAsia="Times New Roman" w:cs="Times New Roman"/>
                <w:color w:val="000000"/>
                <w:szCs w:val="24"/>
              </w:rPr>
            </w:pPr>
            <w:r w:rsidRPr="008A3089">
              <w:rPr>
                <w:rFonts w:eastAsia="Times New Roman" w:cs="Times New Roman"/>
                <w:color w:val="000000"/>
                <w:szCs w:val="24"/>
              </w:rPr>
              <w:t>3</w:t>
            </w:r>
          </w:p>
        </w:tc>
        <w:tc>
          <w:tcPr>
            <w:tcW w:w="3267" w:type="dxa"/>
            <w:tcBorders>
              <w:top w:val="single" w:sz="4" w:space="0" w:color="auto"/>
              <w:left w:val="nil"/>
              <w:bottom w:val="single" w:sz="4" w:space="0" w:color="auto"/>
              <w:right w:val="single" w:sz="4" w:space="0" w:color="auto"/>
            </w:tcBorders>
            <w:noWrap/>
            <w:vAlign w:val="bottom"/>
            <w:hideMark/>
          </w:tcPr>
          <w:p w14:paraId="5DCA2F39" w14:textId="77777777" w:rsidR="00EA5A69" w:rsidRPr="008A3089" w:rsidRDefault="00EA5A69" w:rsidP="007C3627">
            <w:pPr>
              <w:spacing w:after="0"/>
              <w:jc w:val="both"/>
              <w:rPr>
                <w:rFonts w:eastAsia="Times New Roman" w:cs="Times New Roman"/>
                <w:b/>
                <w:bCs/>
                <w:color w:val="000000"/>
                <w:szCs w:val="24"/>
              </w:rPr>
            </w:pPr>
            <w:r w:rsidRPr="008A3089">
              <w:rPr>
                <w:rFonts w:eastAsia="Times New Roman" w:cs="Times New Roman"/>
                <w:b/>
                <w:bCs/>
                <w:color w:val="000000"/>
                <w:szCs w:val="24"/>
              </w:rPr>
              <w:t>Consumers</w:t>
            </w:r>
          </w:p>
        </w:tc>
        <w:tc>
          <w:tcPr>
            <w:tcW w:w="1286" w:type="dxa"/>
            <w:tcBorders>
              <w:top w:val="nil"/>
              <w:left w:val="nil"/>
              <w:bottom w:val="single" w:sz="4" w:space="0" w:color="auto"/>
              <w:right w:val="single" w:sz="4" w:space="0" w:color="auto"/>
            </w:tcBorders>
            <w:noWrap/>
            <w:vAlign w:val="bottom"/>
            <w:hideMark/>
          </w:tcPr>
          <w:p w14:paraId="30827AD8" w14:textId="77777777" w:rsidR="00EA5A69" w:rsidRPr="008A3089" w:rsidRDefault="00EA5A69" w:rsidP="007C3627">
            <w:pPr>
              <w:spacing w:after="0"/>
              <w:jc w:val="both"/>
              <w:rPr>
                <w:rFonts w:eastAsia="Times New Roman" w:cs="Times New Roman"/>
                <w:color w:val="000000"/>
                <w:szCs w:val="24"/>
              </w:rPr>
            </w:pPr>
            <w:r w:rsidRPr="008A3089">
              <w:rPr>
                <w:rFonts w:eastAsia="Times New Roman" w:cs="Times New Roman"/>
                <w:color w:val="000000"/>
                <w:szCs w:val="24"/>
              </w:rPr>
              <w:t>1261.306</w:t>
            </w:r>
          </w:p>
        </w:tc>
        <w:tc>
          <w:tcPr>
            <w:tcW w:w="1286" w:type="dxa"/>
            <w:tcBorders>
              <w:top w:val="nil"/>
              <w:left w:val="nil"/>
              <w:bottom w:val="single" w:sz="4" w:space="0" w:color="auto"/>
              <w:right w:val="single" w:sz="4" w:space="0" w:color="auto"/>
            </w:tcBorders>
            <w:noWrap/>
            <w:vAlign w:val="bottom"/>
            <w:hideMark/>
          </w:tcPr>
          <w:p w14:paraId="18AF81D8" w14:textId="77777777" w:rsidR="00EA5A69" w:rsidRPr="008A3089" w:rsidRDefault="00EA5A69" w:rsidP="007C3627">
            <w:pPr>
              <w:spacing w:after="0"/>
              <w:jc w:val="both"/>
              <w:rPr>
                <w:rFonts w:eastAsia="Times New Roman" w:cs="Times New Roman"/>
                <w:color w:val="000000"/>
                <w:szCs w:val="24"/>
              </w:rPr>
            </w:pPr>
            <w:r w:rsidRPr="008A3089">
              <w:rPr>
                <w:rFonts w:eastAsia="Times New Roman" w:cs="Times New Roman"/>
                <w:color w:val="000000"/>
                <w:szCs w:val="24"/>
              </w:rPr>
              <w:t>1413.274</w:t>
            </w:r>
          </w:p>
        </w:tc>
        <w:tc>
          <w:tcPr>
            <w:tcW w:w="1288" w:type="dxa"/>
            <w:tcBorders>
              <w:top w:val="nil"/>
              <w:left w:val="nil"/>
              <w:bottom w:val="single" w:sz="4" w:space="0" w:color="auto"/>
              <w:right w:val="single" w:sz="4" w:space="0" w:color="auto"/>
            </w:tcBorders>
            <w:noWrap/>
            <w:vAlign w:val="bottom"/>
            <w:hideMark/>
          </w:tcPr>
          <w:p w14:paraId="2014F8FD" w14:textId="77777777" w:rsidR="00EA5A69" w:rsidRPr="008A3089" w:rsidRDefault="00EA5A69" w:rsidP="007C3627">
            <w:pPr>
              <w:spacing w:after="0"/>
              <w:jc w:val="both"/>
              <w:rPr>
                <w:rFonts w:eastAsia="Times New Roman" w:cs="Times New Roman"/>
                <w:color w:val="000000"/>
                <w:szCs w:val="24"/>
              </w:rPr>
            </w:pPr>
            <w:r w:rsidRPr="008A3089">
              <w:rPr>
                <w:rFonts w:eastAsia="Times New Roman" w:cs="Times New Roman"/>
                <w:color w:val="000000"/>
                <w:szCs w:val="24"/>
              </w:rPr>
              <w:t>1276.734</w:t>
            </w:r>
          </w:p>
        </w:tc>
      </w:tr>
    </w:tbl>
    <w:p w14:paraId="167A6BCD" w14:textId="77777777" w:rsidR="00593E9D" w:rsidRPr="008A3089" w:rsidRDefault="00593E9D" w:rsidP="007C3627">
      <w:pPr>
        <w:jc w:val="both"/>
        <w:rPr>
          <w:rFonts w:cs="Times New Roman"/>
          <w:b/>
          <w:bCs/>
          <w:szCs w:val="24"/>
          <w:lang w:val="en-IN"/>
        </w:rPr>
      </w:pPr>
      <w:r w:rsidRPr="008A3089">
        <w:rPr>
          <w:rFonts w:cs="Times New Roman"/>
          <w:b/>
          <w:bCs/>
          <w:szCs w:val="24"/>
          <w:lang w:val="en-IN"/>
        </w:rPr>
        <w:t>Price Spread of Off-season Cabbage through Different Marketing Channels in Senapati Market</w:t>
      </w:r>
    </w:p>
    <w:p w14:paraId="0963B116" w14:textId="71B3AC37" w:rsidR="00EA5A69" w:rsidRPr="008A3089" w:rsidRDefault="00EA5A69" w:rsidP="007C3627">
      <w:pPr>
        <w:jc w:val="both"/>
        <w:rPr>
          <w:rFonts w:cs="Times New Roman"/>
          <w:bCs/>
          <w:szCs w:val="24"/>
          <w:lang w:val="en-IN"/>
        </w:rPr>
      </w:pPr>
      <w:r w:rsidRPr="008A3089">
        <w:rPr>
          <w:rFonts w:cs="Times New Roman"/>
          <w:bCs/>
          <w:szCs w:val="24"/>
          <w:lang w:val="en-IN"/>
        </w:rPr>
        <w:t>Marketing efficiency was assessed using price spread, marketing cost, marketing margin and producer’s share in the consumer rupee. Channel-I incurred the highest marketing cost (₹4.50/kg) and largest price spread (₹20/kg) due to the presence of multiple intermediaries. In contrast, Channel-III recorded the lowest marketing cost (₹1.925/kg) and negligible marketing margin, as it operated without intermediaries.</w:t>
      </w:r>
      <w:r w:rsidR="00520FA5" w:rsidRPr="008A3089">
        <w:rPr>
          <w:rFonts w:cs="Times New Roman"/>
          <w:bCs/>
          <w:szCs w:val="24"/>
          <w:lang w:val="en-IN"/>
        </w:rPr>
        <w:t xml:space="preserve"> </w:t>
      </w:r>
      <w:r w:rsidRPr="008A3089">
        <w:rPr>
          <w:rFonts w:cs="Times New Roman"/>
          <w:bCs/>
          <w:szCs w:val="24"/>
          <w:lang w:val="en-IN"/>
        </w:rPr>
        <w:t>The producer’s share in the consumer rupee increased sharply from 60 per cent in Channel-I to 95.71 per cent in Channel-III, indicating superior performance of shorter marketing channels. Marketing efficiency calculated using Acharya’s approach revealed that Channel-III was the most efficient (22.316), followed by Channel-II (3) and Channel-I (1.5). The results clearly demonstrate that channels with fewer intermediaries enhance producer returns by reducing marketing costs and price spreads.</w:t>
      </w:r>
    </w:p>
    <w:tbl>
      <w:tblPr>
        <w:tblpPr w:leftFromText="180" w:rightFromText="180" w:vertAnchor="page" w:horzAnchor="margin" w:tblpY="515"/>
        <w:tblW w:w="8885" w:type="dxa"/>
        <w:tblLook w:val="04A0" w:firstRow="1" w:lastRow="0" w:firstColumn="1" w:lastColumn="0" w:noHBand="0" w:noVBand="1"/>
      </w:tblPr>
      <w:tblGrid>
        <w:gridCol w:w="842"/>
        <w:gridCol w:w="3580"/>
        <w:gridCol w:w="1411"/>
        <w:gridCol w:w="1600"/>
        <w:gridCol w:w="1452"/>
      </w:tblGrid>
      <w:tr w:rsidR="00EA5A69" w:rsidRPr="008A3089" w14:paraId="2C669F5D" w14:textId="77777777" w:rsidTr="00597C4A">
        <w:trPr>
          <w:trHeight w:val="324"/>
        </w:trPr>
        <w:tc>
          <w:tcPr>
            <w:tcW w:w="8885" w:type="dxa"/>
            <w:gridSpan w:val="5"/>
            <w:tcBorders>
              <w:top w:val="single" w:sz="4" w:space="0" w:color="auto"/>
              <w:left w:val="single" w:sz="4" w:space="0" w:color="auto"/>
              <w:bottom w:val="single" w:sz="4" w:space="0" w:color="auto"/>
              <w:right w:val="single" w:sz="4" w:space="0" w:color="auto"/>
            </w:tcBorders>
            <w:noWrap/>
            <w:vAlign w:val="bottom"/>
            <w:hideMark/>
          </w:tcPr>
          <w:p w14:paraId="6E2C1676" w14:textId="50CF983D" w:rsidR="00EA5A69" w:rsidRPr="008A3089" w:rsidRDefault="00AD2F14" w:rsidP="00597C4A">
            <w:pPr>
              <w:spacing w:after="0"/>
              <w:jc w:val="both"/>
              <w:rPr>
                <w:rFonts w:eastAsia="Times New Roman" w:cs="Times New Roman"/>
                <w:b/>
                <w:bCs/>
                <w:color w:val="000000"/>
                <w:szCs w:val="24"/>
              </w:rPr>
            </w:pPr>
            <w:r w:rsidRPr="008A3089">
              <w:rPr>
                <w:rFonts w:eastAsia="Times New Roman" w:cs="Times New Roman"/>
                <w:b/>
                <w:bCs/>
                <w:color w:val="000000"/>
                <w:szCs w:val="24"/>
              </w:rPr>
              <w:lastRenderedPageBreak/>
              <w:t xml:space="preserve">Table 4- </w:t>
            </w:r>
            <w:r w:rsidR="00EA5A69" w:rsidRPr="008A3089">
              <w:rPr>
                <w:rFonts w:eastAsia="Times New Roman" w:cs="Times New Roman"/>
                <w:b/>
                <w:bCs/>
                <w:color w:val="000000"/>
                <w:szCs w:val="24"/>
              </w:rPr>
              <w:t>Price spread of off-season cabbage in Senapati market through different market channels</w:t>
            </w:r>
          </w:p>
        </w:tc>
      </w:tr>
      <w:tr w:rsidR="00EA5A69" w:rsidRPr="008A3089" w14:paraId="569E5253"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hideMark/>
          </w:tcPr>
          <w:p w14:paraId="77FC6BF4" w14:textId="77777777" w:rsidR="00EA5A69" w:rsidRPr="008A3089" w:rsidRDefault="00EA5A69" w:rsidP="00597C4A">
            <w:pPr>
              <w:spacing w:after="0"/>
              <w:jc w:val="both"/>
              <w:rPr>
                <w:rFonts w:eastAsia="Times New Roman" w:cs="Times New Roman"/>
                <w:b/>
                <w:bCs/>
                <w:color w:val="000000"/>
                <w:szCs w:val="24"/>
              </w:rPr>
            </w:pPr>
            <w:r w:rsidRPr="008A3089">
              <w:rPr>
                <w:rFonts w:eastAsia="Times New Roman" w:cs="Times New Roman"/>
                <w:b/>
                <w:bCs/>
                <w:color w:val="000000"/>
                <w:szCs w:val="24"/>
              </w:rPr>
              <w:t>S No</w:t>
            </w:r>
          </w:p>
        </w:tc>
        <w:tc>
          <w:tcPr>
            <w:tcW w:w="3580" w:type="dxa"/>
            <w:tcBorders>
              <w:top w:val="single" w:sz="4" w:space="0" w:color="auto"/>
              <w:left w:val="nil"/>
              <w:bottom w:val="single" w:sz="4" w:space="0" w:color="auto"/>
              <w:right w:val="single" w:sz="4" w:space="0" w:color="auto"/>
            </w:tcBorders>
            <w:noWrap/>
            <w:vAlign w:val="bottom"/>
            <w:hideMark/>
          </w:tcPr>
          <w:p w14:paraId="29C6602F" w14:textId="77777777" w:rsidR="00EA5A69" w:rsidRPr="008A3089" w:rsidRDefault="00EA5A69" w:rsidP="00597C4A">
            <w:pPr>
              <w:spacing w:after="0"/>
              <w:jc w:val="both"/>
              <w:rPr>
                <w:rFonts w:eastAsia="Times New Roman" w:cs="Times New Roman"/>
                <w:b/>
                <w:bCs/>
                <w:color w:val="000000"/>
                <w:szCs w:val="24"/>
              </w:rPr>
            </w:pPr>
            <w:r w:rsidRPr="008A3089">
              <w:rPr>
                <w:rFonts w:eastAsia="Times New Roman" w:cs="Times New Roman"/>
                <w:b/>
                <w:bCs/>
                <w:color w:val="000000"/>
                <w:szCs w:val="24"/>
              </w:rPr>
              <w:t>Particulars</w:t>
            </w:r>
          </w:p>
        </w:tc>
        <w:tc>
          <w:tcPr>
            <w:tcW w:w="1411" w:type="dxa"/>
            <w:tcBorders>
              <w:top w:val="nil"/>
              <w:left w:val="nil"/>
              <w:bottom w:val="single" w:sz="4" w:space="0" w:color="auto"/>
              <w:right w:val="single" w:sz="4" w:space="0" w:color="auto"/>
            </w:tcBorders>
            <w:noWrap/>
            <w:vAlign w:val="bottom"/>
            <w:hideMark/>
          </w:tcPr>
          <w:p w14:paraId="3A64BE52" w14:textId="3726A0C7" w:rsidR="00EA5A69" w:rsidRPr="008A3089" w:rsidRDefault="00EA5A69" w:rsidP="00597C4A">
            <w:pPr>
              <w:spacing w:after="0"/>
              <w:jc w:val="both"/>
              <w:rPr>
                <w:rFonts w:eastAsia="Times New Roman" w:cs="Times New Roman"/>
                <w:b/>
                <w:bCs/>
                <w:color w:val="000000"/>
                <w:szCs w:val="24"/>
              </w:rPr>
            </w:pPr>
            <w:r w:rsidRPr="008A3089">
              <w:rPr>
                <w:rFonts w:eastAsia="Times New Roman" w:cs="Times New Roman"/>
                <w:b/>
                <w:bCs/>
                <w:color w:val="000000"/>
                <w:szCs w:val="24"/>
              </w:rPr>
              <w:t>Channel I</w:t>
            </w:r>
            <w:r w:rsidR="00593E9D" w:rsidRPr="008A3089">
              <w:rPr>
                <w:rFonts w:eastAsia="Times New Roman" w:cs="Times New Roman"/>
                <w:b/>
                <w:bCs/>
                <w:color w:val="000000"/>
                <w:szCs w:val="24"/>
              </w:rPr>
              <w:t xml:space="preserve"> (in </w:t>
            </w:r>
            <w:r w:rsidR="00593E9D" w:rsidRPr="008A3089">
              <w:rPr>
                <w:rFonts w:cs="Times New Roman"/>
                <w:b/>
                <w:bCs/>
                <w:szCs w:val="24"/>
                <w:lang w:val="en-IN"/>
              </w:rPr>
              <w:t>₹</w:t>
            </w:r>
            <w:r w:rsidR="00593E9D" w:rsidRPr="008A3089">
              <w:rPr>
                <w:rFonts w:eastAsia="Times New Roman" w:cs="Times New Roman"/>
                <w:b/>
                <w:bCs/>
                <w:color w:val="000000"/>
                <w:szCs w:val="24"/>
              </w:rPr>
              <w:t>/kg)</w:t>
            </w:r>
          </w:p>
        </w:tc>
        <w:tc>
          <w:tcPr>
            <w:tcW w:w="1600" w:type="dxa"/>
            <w:tcBorders>
              <w:top w:val="nil"/>
              <w:left w:val="nil"/>
              <w:bottom w:val="single" w:sz="4" w:space="0" w:color="auto"/>
              <w:right w:val="single" w:sz="4" w:space="0" w:color="auto"/>
            </w:tcBorders>
            <w:noWrap/>
            <w:vAlign w:val="bottom"/>
            <w:hideMark/>
          </w:tcPr>
          <w:p w14:paraId="45E6220F" w14:textId="588BF832" w:rsidR="00EA5A69" w:rsidRPr="008A3089" w:rsidRDefault="00EA5A69" w:rsidP="00597C4A">
            <w:pPr>
              <w:spacing w:after="0"/>
              <w:jc w:val="both"/>
              <w:rPr>
                <w:rFonts w:eastAsia="Times New Roman" w:cs="Times New Roman"/>
                <w:b/>
                <w:bCs/>
                <w:color w:val="000000"/>
                <w:szCs w:val="24"/>
              </w:rPr>
            </w:pPr>
            <w:r w:rsidRPr="008A3089">
              <w:rPr>
                <w:rFonts w:eastAsia="Times New Roman" w:cs="Times New Roman"/>
                <w:b/>
                <w:bCs/>
                <w:color w:val="000000"/>
                <w:szCs w:val="24"/>
              </w:rPr>
              <w:t>Channel II</w:t>
            </w:r>
            <w:r w:rsidR="00593E9D" w:rsidRPr="008A3089">
              <w:rPr>
                <w:rFonts w:eastAsia="Times New Roman" w:cs="Times New Roman"/>
                <w:b/>
                <w:bCs/>
                <w:color w:val="000000"/>
                <w:szCs w:val="24"/>
              </w:rPr>
              <w:t xml:space="preserve"> (in </w:t>
            </w:r>
            <w:r w:rsidR="00593E9D" w:rsidRPr="008A3089">
              <w:rPr>
                <w:rFonts w:cs="Times New Roman"/>
                <w:b/>
                <w:bCs/>
                <w:szCs w:val="24"/>
                <w:lang w:val="en-IN"/>
              </w:rPr>
              <w:t>₹</w:t>
            </w:r>
            <w:r w:rsidR="00593E9D" w:rsidRPr="008A3089">
              <w:rPr>
                <w:rFonts w:eastAsia="Times New Roman" w:cs="Times New Roman"/>
                <w:b/>
                <w:bCs/>
                <w:color w:val="000000"/>
                <w:szCs w:val="24"/>
              </w:rPr>
              <w:t>/kg)</w:t>
            </w:r>
          </w:p>
        </w:tc>
        <w:tc>
          <w:tcPr>
            <w:tcW w:w="1450" w:type="dxa"/>
            <w:tcBorders>
              <w:top w:val="nil"/>
              <w:left w:val="nil"/>
              <w:bottom w:val="single" w:sz="4" w:space="0" w:color="auto"/>
              <w:right w:val="single" w:sz="4" w:space="0" w:color="auto"/>
            </w:tcBorders>
            <w:noWrap/>
            <w:vAlign w:val="bottom"/>
            <w:hideMark/>
          </w:tcPr>
          <w:p w14:paraId="28B58439" w14:textId="205DA875" w:rsidR="00EA5A69" w:rsidRPr="008A3089" w:rsidRDefault="00EA5A69" w:rsidP="00597C4A">
            <w:pPr>
              <w:spacing w:after="0"/>
              <w:jc w:val="both"/>
              <w:rPr>
                <w:rFonts w:eastAsia="Times New Roman" w:cs="Times New Roman"/>
                <w:b/>
                <w:bCs/>
                <w:color w:val="000000"/>
                <w:szCs w:val="24"/>
              </w:rPr>
            </w:pPr>
            <w:r w:rsidRPr="008A3089">
              <w:rPr>
                <w:rFonts w:eastAsia="Times New Roman" w:cs="Times New Roman"/>
                <w:b/>
                <w:bCs/>
                <w:color w:val="000000"/>
                <w:szCs w:val="24"/>
              </w:rPr>
              <w:t>Channel III</w:t>
            </w:r>
            <w:r w:rsidR="00593E9D" w:rsidRPr="008A3089">
              <w:rPr>
                <w:rFonts w:eastAsia="Times New Roman" w:cs="Times New Roman"/>
                <w:b/>
                <w:bCs/>
                <w:color w:val="000000"/>
                <w:szCs w:val="24"/>
              </w:rPr>
              <w:t xml:space="preserve"> (in </w:t>
            </w:r>
            <w:r w:rsidR="00593E9D" w:rsidRPr="008A3089">
              <w:rPr>
                <w:rFonts w:cs="Times New Roman"/>
                <w:b/>
                <w:bCs/>
                <w:szCs w:val="24"/>
                <w:lang w:val="en-IN"/>
              </w:rPr>
              <w:t>₹</w:t>
            </w:r>
            <w:r w:rsidR="00593E9D" w:rsidRPr="008A3089">
              <w:rPr>
                <w:rFonts w:eastAsia="Times New Roman" w:cs="Times New Roman"/>
                <w:b/>
                <w:bCs/>
                <w:color w:val="000000"/>
                <w:szCs w:val="24"/>
              </w:rPr>
              <w:t xml:space="preserve">/kg) </w:t>
            </w:r>
          </w:p>
        </w:tc>
      </w:tr>
      <w:tr w:rsidR="00EA5A69" w:rsidRPr="008A3089" w14:paraId="723D2118"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hideMark/>
          </w:tcPr>
          <w:p w14:paraId="12C92F45" w14:textId="77777777" w:rsidR="00EA5A69" w:rsidRPr="008A3089" w:rsidRDefault="00EA5A69" w:rsidP="00597C4A">
            <w:pPr>
              <w:spacing w:after="0"/>
              <w:jc w:val="both"/>
              <w:rPr>
                <w:rFonts w:eastAsia="Times New Roman" w:cs="Times New Roman"/>
                <w:color w:val="000000"/>
                <w:szCs w:val="24"/>
              </w:rPr>
            </w:pPr>
            <w:r w:rsidRPr="008A3089">
              <w:rPr>
                <w:rFonts w:eastAsia="Times New Roman" w:cs="Times New Roman"/>
                <w:color w:val="000000"/>
                <w:szCs w:val="24"/>
              </w:rPr>
              <w:t>1</w:t>
            </w:r>
          </w:p>
        </w:tc>
        <w:tc>
          <w:tcPr>
            <w:tcW w:w="3580" w:type="dxa"/>
            <w:tcBorders>
              <w:top w:val="single" w:sz="4" w:space="0" w:color="auto"/>
              <w:left w:val="nil"/>
              <w:bottom w:val="single" w:sz="4" w:space="0" w:color="auto"/>
              <w:right w:val="single" w:sz="4" w:space="0" w:color="auto"/>
            </w:tcBorders>
            <w:noWrap/>
            <w:vAlign w:val="bottom"/>
            <w:hideMark/>
          </w:tcPr>
          <w:p w14:paraId="4B2719DF" w14:textId="77777777" w:rsidR="00EA5A69" w:rsidRPr="008A3089" w:rsidRDefault="00EA5A69" w:rsidP="00597C4A">
            <w:pPr>
              <w:spacing w:after="0"/>
              <w:jc w:val="both"/>
              <w:rPr>
                <w:rFonts w:eastAsia="Times New Roman" w:cs="Times New Roman"/>
                <w:color w:val="000000"/>
                <w:szCs w:val="24"/>
              </w:rPr>
            </w:pPr>
            <w:r w:rsidRPr="008A3089">
              <w:rPr>
                <w:rFonts w:eastAsia="Times New Roman" w:cs="Times New Roman"/>
                <w:color w:val="000000"/>
                <w:szCs w:val="24"/>
              </w:rPr>
              <w:t>Net price received by farmer</w:t>
            </w:r>
          </w:p>
        </w:tc>
        <w:tc>
          <w:tcPr>
            <w:tcW w:w="1411" w:type="dxa"/>
            <w:tcBorders>
              <w:top w:val="nil"/>
              <w:left w:val="nil"/>
              <w:bottom w:val="single" w:sz="4" w:space="0" w:color="auto"/>
              <w:right w:val="single" w:sz="4" w:space="0" w:color="auto"/>
            </w:tcBorders>
            <w:noWrap/>
            <w:vAlign w:val="bottom"/>
            <w:hideMark/>
          </w:tcPr>
          <w:p w14:paraId="36185581" w14:textId="77777777" w:rsidR="00EA5A69" w:rsidRPr="008A3089" w:rsidRDefault="00EA5A69" w:rsidP="00597C4A">
            <w:pPr>
              <w:spacing w:after="0"/>
              <w:jc w:val="both"/>
              <w:rPr>
                <w:rFonts w:eastAsia="Times New Roman" w:cs="Times New Roman"/>
                <w:color w:val="000000"/>
                <w:szCs w:val="24"/>
              </w:rPr>
            </w:pPr>
            <w:r w:rsidRPr="008A3089">
              <w:rPr>
                <w:rFonts w:eastAsia="Times New Roman" w:cs="Times New Roman"/>
                <w:color w:val="000000"/>
                <w:szCs w:val="24"/>
              </w:rPr>
              <w:t>30</w:t>
            </w:r>
          </w:p>
        </w:tc>
        <w:tc>
          <w:tcPr>
            <w:tcW w:w="1600" w:type="dxa"/>
            <w:tcBorders>
              <w:top w:val="nil"/>
              <w:left w:val="nil"/>
              <w:bottom w:val="single" w:sz="4" w:space="0" w:color="auto"/>
              <w:right w:val="single" w:sz="4" w:space="0" w:color="auto"/>
            </w:tcBorders>
            <w:noWrap/>
            <w:vAlign w:val="bottom"/>
            <w:hideMark/>
          </w:tcPr>
          <w:p w14:paraId="5E95195E" w14:textId="77777777" w:rsidR="00EA5A69" w:rsidRPr="008A3089" w:rsidRDefault="00EA5A69" w:rsidP="00597C4A">
            <w:pPr>
              <w:spacing w:after="0"/>
              <w:jc w:val="both"/>
              <w:rPr>
                <w:rFonts w:eastAsia="Times New Roman" w:cs="Times New Roman"/>
                <w:color w:val="000000"/>
                <w:szCs w:val="24"/>
              </w:rPr>
            </w:pPr>
            <w:r w:rsidRPr="008A3089">
              <w:rPr>
                <w:rFonts w:eastAsia="Times New Roman" w:cs="Times New Roman"/>
                <w:color w:val="000000"/>
                <w:szCs w:val="24"/>
              </w:rPr>
              <w:t>36</w:t>
            </w:r>
          </w:p>
        </w:tc>
        <w:tc>
          <w:tcPr>
            <w:tcW w:w="1450" w:type="dxa"/>
            <w:tcBorders>
              <w:top w:val="nil"/>
              <w:left w:val="nil"/>
              <w:bottom w:val="single" w:sz="4" w:space="0" w:color="auto"/>
              <w:right w:val="single" w:sz="4" w:space="0" w:color="auto"/>
            </w:tcBorders>
            <w:noWrap/>
            <w:vAlign w:val="bottom"/>
            <w:hideMark/>
          </w:tcPr>
          <w:p w14:paraId="18FB0D62" w14:textId="39D580AB" w:rsidR="00EA5A69" w:rsidRPr="008A3089" w:rsidRDefault="00EA5A69" w:rsidP="00597C4A">
            <w:pPr>
              <w:spacing w:after="0"/>
              <w:jc w:val="both"/>
              <w:rPr>
                <w:rFonts w:eastAsia="Times New Roman" w:cs="Times New Roman"/>
                <w:color w:val="000000"/>
                <w:szCs w:val="24"/>
              </w:rPr>
            </w:pPr>
            <w:r w:rsidRPr="008A3089">
              <w:rPr>
                <w:rFonts w:eastAsia="Times New Roman" w:cs="Times New Roman"/>
                <w:color w:val="000000"/>
                <w:szCs w:val="24"/>
              </w:rPr>
              <w:t>43</w:t>
            </w:r>
          </w:p>
        </w:tc>
      </w:tr>
      <w:tr w:rsidR="00EA5A69" w:rsidRPr="008A3089" w14:paraId="3E0E27EB"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hideMark/>
          </w:tcPr>
          <w:p w14:paraId="2E2B9446" w14:textId="77777777" w:rsidR="00EA5A69" w:rsidRPr="008A3089" w:rsidRDefault="00EA5A69" w:rsidP="00597C4A">
            <w:pPr>
              <w:spacing w:after="0"/>
              <w:jc w:val="both"/>
              <w:rPr>
                <w:rFonts w:eastAsia="Times New Roman" w:cs="Times New Roman"/>
                <w:color w:val="000000"/>
                <w:szCs w:val="24"/>
              </w:rPr>
            </w:pPr>
            <w:r w:rsidRPr="008A3089">
              <w:rPr>
                <w:rFonts w:eastAsia="Times New Roman" w:cs="Times New Roman"/>
                <w:color w:val="000000"/>
                <w:szCs w:val="24"/>
              </w:rPr>
              <w:t>2</w:t>
            </w:r>
          </w:p>
        </w:tc>
        <w:tc>
          <w:tcPr>
            <w:tcW w:w="3580" w:type="dxa"/>
            <w:tcBorders>
              <w:top w:val="single" w:sz="4" w:space="0" w:color="auto"/>
              <w:left w:val="nil"/>
              <w:bottom w:val="single" w:sz="4" w:space="0" w:color="auto"/>
              <w:right w:val="single" w:sz="4" w:space="0" w:color="auto"/>
            </w:tcBorders>
            <w:noWrap/>
            <w:vAlign w:val="bottom"/>
            <w:hideMark/>
          </w:tcPr>
          <w:p w14:paraId="58E41353" w14:textId="4211AAA8" w:rsidR="00EA5A69" w:rsidRPr="008A3089" w:rsidRDefault="00221A4D" w:rsidP="00597C4A">
            <w:pPr>
              <w:spacing w:after="0"/>
              <w:jc w:val="both"/>
              <w:rPr>
                <w:rFonts w:eastAsia="Times New Roman" w:cs="Times New Roman"/>
                <w:b/>
                <w:bCs/>
                <w:color w:val="000000"/>
                <w:szCs w:val="24"/>
              </w:rPr>
            </w:pPr>
            <w:r w:rsidRPr="008A3089">
              <w:rPr>
                <w:rFonts w:eastAsia="Times New Roman" w:cs="Times New Roman"/>
                <w:b/>
                <w:bCs/>
                <w:color w:val="000000"/>
                <w:szCs w:val="24"/>
              </w:rPr>
              <w:t>Cost incurred by producer</w:t>
            </w:r>
          </w:p>
        </w:tc>
        <w:tc>
          <w:tcPr>
            <w:tcW w:w="1411" w:type="dxa"/>
            <w:tcBorders>
              <w:top w:val="nil"/>
              <w:left w:val="nil"/>
              <w:bottom w:val="single" w:sz="4" w:space="0" w:color="auto"/>
              <w:right w:val="single" w:sz="4" w:space="0" w:color="auto"/>
            </w:tcBorders>
            <w:noWrap/>
            <w:vAlign w:val="bottom"/>
            <w:hideMark/>
          </w:tcPr>
          <w:p w14:paraId="40C64572" w14:textId="4A9593DC" w:rsidR="00EA5A69" w:rsidRPr="008A3089" w:rsidRDefault="00EA5A69" w:rsidP="00597C4A">
            <w:pPr>
              <w:spacing w:after="0"/>
              <w:jc w:val="both"/>
              <w:rPr>
                <w:rFonts w:eastAsia="Times New Roman" w:cs="Times New Roman"/>
                <w:color w:val="000000"/>
                <w:szCs w:val="24"/>
              </w:rPr>
            </w:pPr>
          </w:p>
        </w:tc>
        <w:tc>
          <w:tcPr>
            <w:tcW w:w="1600" w:type="dxa"/>
            <w:tcBorders>
              <w:top w:val="nil"/>
              <w:left w:val="nil"/>
              <w:bottom w:val="single" w:sz="4" w:space="0" w:color="auto"/>
              <w:right w:val="single" w:sz="4" w:space="0" w:color="auto"/>
            </w:tcBorders>
            <w:noWrap/>
            <w:vAlign w:val="bottom"/>
            <w:hideMark/>
          </w:tcPr>
          <w:p w14:paraId="11630EA4" w14:textId="528F117E" w:rsidR="00EA5A69" w:rsidRPr="008A3089" w:rsidRDefault="00EA5A69" w:rsidP="00597C4A">
            <w:pPr>
              <w:spacing w:after="0"/>
              <w:jc w:val="both"/>
              <w:rPr>
                <w:rFonts w:eastAsia="Times New Roman" w:cs="Times New Roman"/>
                <w:color w:val="000000"/>
                <w:szCs w:val="24"/>
              </w:rPr>
            </w:pPr>
          </w:p>
        </w:tc>
        <w:tc>
          <w:tcPr>
            <w:tcW w:w="1450" w:type="dxa"/>
            <w:tcBorders>
              <w:top w:val="nil"/>
              <w:left w:val="nil"/>
              <w:bottom w:val="single" w:sz="4" w:space="0" w:color="auto"/>
              <w:right w:val="single" w:sz="4" w:space="0" w:color="auto"/>
            </w:tcBorders>
            <w:noWrap/>
            <w:vAlign w:val="bottom"/>
            <w:hideMark/>
          </w:tcPr>
          <w:p w14:paraId="20357675" w14:textId="0595B734" w:rsidR="00EA5A69" w:rsidRPr="008A3089" w:rsidRDefault="00EA5A69" w:rsidP="00597C4A">
            <w:pPr>
              <w:spacing w:after="0"/>
              <w:jc w:val="both"/>
              <w:rPr>
                <w:rFonts w:eastAsia="Times New Roman" w:cs="Times New Roman"/>
                <w:color w:val="000000"/>
                <w:szCs w:val="24"/>
              </w:rPr>
            </w:pPr>
          </w:p>
        </w:tc>
      </w:tr>
      <w:tr w:rsidR="00221A4D" w:rsidRPr="008A3089" w14:paraId="581F3CF9"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tcPr>
          <w:p w14:paraId="5CBCEDFA" w14:textId="77777777" w:rsidR="00221A4D" w:rsidRPr="008A3089" w:rsidRDefault="00221A4D" w:rsidP="00597C4A">
            <w:pPr>
              <w:spacing w:after="0"/>
              <w:jc w:val="both"/>
              <w:rPr>
                <w:rFonts w:eastAsia="Times New Roman" w:cs="Times New Roman"/>
                <w:color w:val="000000"/>
                <w:szCs w:val="24"/>
              </w:rPr>
            </w:pPr>
          </w:p>
        </w:tc>
        <w:tc>
          <w:tcPr>
            <w:tcW w:w="3580" w:type="dxa"/>
            <w:tcBorders>
              <w:top w:val="single" w:sz="4" w:space="0" w:color="auto"/>
              <w:left w:val="nil"/>
              <w:bottom w:val="single" w:sz="4" w:space="0" w:color="auto"/>
              <w:right w:val="single" w:sz="4" w:space="0" w:color="auto"/>
            </w:tcBorders>
            <w:noWrap/>
            <w:vAlign w:val="bottom"/>
          </w:tcPr>
          <w:p w14:paraId="5702878E" w14:textId="14EEF838" w:rsidR="00221A4D" w:rsidRPr="008A3089" w:rsidRDefault="00221A4D" w:rsidP="00EC7443">
            <w:pPr>
              <w:pStyle w:val="ListParagraph"/>
              <w:numPr>
                <w:ilvl w:val="0"/>
                <w:numId w:val="7"/>
              </w:numPr>
              <w:spacing w:after="0"/>
              <w:jc w:val="both"/>
              <w:rPr>
                <w:rFonts w:eastAsia="Times New Roman" w:cs="Times New Roman"/>
                <w:color w:val="000000"/>
                <w:szCs w:val="24"/>
              </w:rPr>
            </w:pPr>
            <w:r w:rsidRPr="008A3089">
              <w:rPr>
                <w:rFonts w:eastAsia="Times New Roman" w:cs="Times New Roman"/>
                <w:color w:val="000000"/>
                <w:szCs w:val="24"/>
              </w:rPr>
              <w:t>Assembling</w:t>
            </w:r>
          </w:p>
        </w:tc>
        <w:tc>
          <w:tcPr>
            <w:tcW w:w="1411" w:type="dxa"/>
            <w:tcBorders>
              <w:top w:val="nil"/>
              <w:left w:val="nil"/>
              <w:bottom w:val="single" w:sz="4" w:space="0" w:color="auto"/>
              <w:right w:val="single" w:sz="4" w:space="0" w:color="auto"/>
            </w:tcBorders>
            <w:noWrap/>
            <w:vAlign w:val="bottom"/>
          </w:tcPr>
          <w:p w14:paraId="17173678" w14:textId="4BB3A6DC" w:rsidR="00221A4D" w:rsidRPr="008A3089" w:rsidRDefault="00211C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c>
          <w:tcPr>
            <w:tcW w:w="1600" w:type="dxa"/>
            <w:tcBorders>
              <w:top w:val="nil"/>
              <w:left w:val="nil"/>
              <w:bottom w:val="single" w:sz="4" w:space="0" w:color="auto"/>
              <w:right w:val="single" w:sz="4" w:space="0" w:color="auto"/>
            </w:tcBorders>
            <w:noWrap/>
            <w:vAlign w:val="bottom"/>
          </w:tcPr>
          <w:p w14:paraId="709151F0" w14:textId="07893074" w:rsidR="00221A4D" w:rsidRPr="008A3089" w:rsidRDefault="00B2212A" w:rsidP="00597C4A">
            <w:pPr>
              <w:spacing w:after="0"/>
              <w:jc w:val="both"/>
              <w:rPr>
                <w:rFonts w:eastAsia="Times New Roman" w:cs="Times New Roman"/>
                <w:color w:val="000000"/>
                <w:szCs w:val="24"/>
              </w:rPr>
            </w:pPr>
            <w:r w:rsidRPr="008A3089">
              <w:rPr>
                <w:rFonts w:eastAsia="Times New Roman" w:cs="Times New Roman"/>
                <w:color w:val="000000"/>
                <w:szCs w:val="24"/>
              </w:rPr>
              <w:t>-</w:t>
            </w:r>
          </w:p>
        </w:tc>
        <w:tc>
          <w:tcPr>
            <w:tcW w:w="1450" w:type="dxa"/>
            <w:tcBorders>
              <w:top w:val="nil"/>
              <w:left w:val="nil"/>
              <w:bottom w:val="single" w:sz="4" w:space="0" w:color="auto"/>
              <w:right w:val="single" w:sz="4" w:space="0" w:color="auto"/>
            </w:tcBorders>
            <w:noWrap/>
            <w:vAlign w:val="bottom"/>
          </w:tcPr>
          <w:p w14:paraId="120154CF" w14:textId="712DB41A" w:rsidR="00221A4D"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1.50</w:t>
            </w:r>
          </w:p>
        </w:tc>
      </w:tr>
      <w:tr w:rsidR="00221A4D" w:rsidRPr="008A3089" w14:paraId="19BB4EAB"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tcPr>
          <w:p w14:paraId="766085C1" w14:textId="77777777" w:rsidR="00221A4D" w:rsidRPr="008A3089" w:rsidRDefault="00221A4D" w:rsidP="00597C4A">
            <w:pPr>
              <w:spacing w:after="0"/>
              <w:jc w:val="both"/>
              <w:rPr>
                <w:rFonts w:eastAsia="Times New Roman" w:cs="Times New Roman"/>
                <w:color w:val="000000"/>
                <w:szCs w:val="24"/>
              </w:rPr>
            </w:pPr>
          </w:p>
        </w:tc>
        <w:tc>
          <w:tcPr>
            <w:tcW w:w="3580" w:type="dxa"/>
            <w:tcBorders>
              <w:top w:val="single" w:sz="4" w:space="0" w:color="auto"/>
              <w:left w:val="nil"/>
              <w:bottom w:val="single" w:sz="4" w:space="0" w:color="auto"/>
              <w:right w:val="single" w:sz="4" w:space="0" w:color="auto"/>
            </w:tcBorders>
            <w:noWrap/>
            <w:vAlign w:val="bottom"/>
          </w:tcPr>
          <w:p w14:paraId="6FF83E49" w14:textId="050C3086" w:rsidR="00221A4D" w:rsidRPr="008A3089" w:rsidRDefault="00221A4D" w:rsidP="00EC7443">
            <w:pPr>
              <w:pStyle w:val="ListParagraph"/>
              <w:numPr>
                <w:ilvl w:val="0"/>
                <w:numId w:val="7"/>
              </w:numPr>
              <w:spacing w:after="0"/>
              <w:jc w:val="both"/>
              <w:rPr>
                <w:rFonts w:eastAsia="Times New Roman" w:cs="Times New Roman"/>
                <w:color w:val="000000"/>
                <w:szCs w:val="24"/>
              </w:rPr>
            </w:pPr>
            <w:r w:rsidRPr="008A3089">
              <w:rPr>
                <w:rFonts w:eastAsia="Times New Roman" w:cs="Times New Roman"/>
                <w:color w:val="000000"/>
                <w:szCs w:val="24"/>
              </w:rPr>
              <w:t>Transportation</w:t>
            </w:r>
          </w:p>
        </w:tc>
        <w:tc>
          <w:tcPr>
            <w:tcW w:w="1411" w:type="dxa"/>
            <w:tcBorders>
              <w:top w:val="nil"/>
              <w:left w:val="nil"/>
              <w:bottom w:val="single" w:sz="4" w:space="0" w:color="auto"/>
              <w:right w:val="single" w:sz="4" w:space="0" w:color="auto"/>
            </w:tcBorders>
            <w:noWrap/>
            <w:vAlign w:val="bottom"/>
          </w:tcPr>
          <w:p w14:paraId="217A7C6B" w14:textId="0E902A4E" w:rsidR="00221A4D" w:rsidRPr="008A3089" w:rsidRDefault="00211C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c>
          <w:tcPr>
            <w:tcW w:w="1600" w:type="dxa"/>
            <w:tcBorders>
              <w:top w:val="nil"/>
              <w:left w:val="nil"/>
              <w:bottom w:val="single" w:sz="4" w:space="0" w:color="auto"/>
              <w:right w:val="single" w:sz="4" w:space="0" w:color="auto"/>
            </w:tcBorders>
            <w:noWrap/>
            <w:vAlign w:val="bottom"/>
          </w:tcPr>
          <w:p w14:paraId="7303DF1F" w14:textId="70F4746D" w:rsidR="00221A4D"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c>
          <w:tcPr>
            <w:tcW w:w="1450" w:type="dxa"/>
            <w:tcBorders>
              <w:top w:val="nil"/>
              <w:left w:val="nil"/>
              <w:bottom w:val="single" w:sz="4" w:space="0" w:color="auto"/>
              <w:right w:val="single" w:sz="4" w:space="0" w:color="auto"/>
            </w:tcBorders>
            <w:noWrap/>
            <w:vAlign w:val="bottom"/>
          </w:tcPr>
          <w:p w14:paraId="7693A8B0" w14:textId="0A2497C2" w:rsidR="00221A4D"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1.425</w:t>
            </w:r>
          </w:p>
        </w:tc>
      </w:tr>
      <w:tr w:rsidR="00221A4D" w:rsidRPr="008A3089" w14:paraId="79F5FEDB"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tcPr>
          <w:p w14:paraId="136177F1" w14:textId="77777777" w:rsidR="00221A4D" w:rsidRPr="008A3089" w:rsidRDefault="00221A4D" w:rsidP="00597C4A">
            <w:pPr>
              <w:spacing w:after="0"/>
              <w:jc w:val="both"/>
              <w:rPr>
                <w:rFonts w:eastAsia="Times New Roman" w:cs="Times New Roman"/>
                <w:color w:val="000000"/>
                <w:szCs w:val="24"/>
              </w:rPr>
            </w:pPr>
          </w:p>
        </w:tc>
        <w:tc>
          <w:tcPr>
            <w:tcW w:w="3580" w:type="dxa"/>
            <w:tcBorders>
              <w:top w:val="single" w:sz="4" w:space="0" w:color="auto"/>
              <w:left w:val="nil"/>
              <w:bottom w:val="single" w:sz="4" w:space="0" w:color="auto"/>
              <w:right w:val="single" w:sz="4" w:space="0" w:color="auto"/>
            </w:tcBorders>
            <w:noWrap/>
            <w:vAlign w:val="bottom"/>
          </w:tcPr>
          <w:p w14:paraId="1D432415" w14:textId="7D54B887" w:rsidR="00221A4D" w:rsidRPr="008A3089" w:rsidRDefault="00221A4D" w:rsidP="00597C4A">
            <w:pPr>
              <w:pStyle w:val="ListParagraph"/>
              <w:spacing w:after="0"/>
              <w:jc w:val="both"/>
              <w:rPr>
                <w:rFonts w:eastAsia="Times New Roman" w:cs="Times New Roman"/>
                <w:color w:val="000000"/>
                <w:szCs w:val="24"/>
              </w:rPr>
            </w:pPr>
            <w:r w:rsidRPr="008A3089">
              <w:rPr>
                <w:rFonts w:eastAsia="Times New Roman" w:cs="Times New Roman"/>
                <w:color w:val="000000"/>
                <w:szCs w:val="24"/>
              </w:rPr>
              <w:t>Total (</w:t>
            </w:r>
            <w:proofErr w:type="spellStart"/>
            <w:r w:rsidRPr="008A3089">
              <w:rPr>
                <w:rFonts w:eastAsia="Times New Roman" w:cs="Times New Roman"/>
                <w:color w:val="000000"/>
                <w:szCs w:val="24"/>
              </w:rPr>
              <w:t>a+b</w:t>
            </w:r>
            <w:proofErr w:type="spellEnd"/>
            <w:r w:rsidRPr="008A3089">
              <w:rPr>
                <w:rFonts w:eastAsia="Times New Roman" w:cs="Times New Roman"/>
                <w:color w:val="000000"/>
                <w:szCs w:val="24"/>
              </w:rPr>
              <w:t>)</w:t>
            </w:r>
          </w:p>
        </w:tc>
        <w:tc>
          <w:tcPr>
            <w:tcW w:w="1411" w:type="dxa"/>
            <w:tcBorders>
              <w:top w:val="nil"/>
              <w:left w:val="nil"/>
              <w:bottom w:val="single" w:sz="4" w:space="0" w:color="auto"/>
              <w:right w:val="single" w:sz="4" w:space="0" w:color="auto"/>
            </w:tcBorders>
            <w:noWrap/>
            <w:vAlign w:val="bottom"/>
          </w:tcPr>
          <w:p w14:paraId="33CBF0B4" w14:textId="355617A8" w:rsidR="00221A4D" w:rsidRPr="008A3089" w:rsidRDefault="00211C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c>
          <w:tcPr>
            <w:tcW w:w="1600" w:type="dxa"/>
            <w:tcBorders>
              <w:top w:val="nil"/>
              <w:left w:val="nil"/>
              <w:bottom w:val="single" w:sz="4" w:space="0" w:color="auto"/>
              <w:right w:val="single" w:sz="4" w:space="0" w:color="auto"/>
            </w:tcBorders>
            <w:noWrap/>
            <w:vAlign w:val="bottom"/>
          </w:tcPr>
          <w:p w14:paraId="31DDF046" w14:textId="6D235C6D" w:rsidR="00221A4D"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c>
          <w:tcPr>
            <w:tcW w:w="1450" w:type="dxa"/>
            <w:tcBorders>
              <w:top w:val="nil"/>
              <w:left w:val="nil"/>
              <w:bottom w:val="single" w:sz="4" w:space="0" w:color="auto"/>
              <w:right w:val="single" w:sz="4" w:space="0" w:color="auto"/>
            </w:tcBorders>
            <w:noWrap/>
            <w:vAlign w:val="bottom"/>
          </w:tcPr>
          <w:p w14:paraId="2A5780D4" w14:textId="38DEAF1D" w:rsidR="00221A4D"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r>
      <w:tr w:rsidR="00630BCC" w:rsidRPr="008A3089" w14:paraId="39BE9223"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tcPr>
          <w:p w14:paraId="17B5B2FE" w14:textId="77777777" w:rsidR="00630BCC" w:rsidRPr="008A3089" w:rsidRDefault="00630BCC" w:rsidP="00597C4A">
            <w:pPr>
              <w:spacing w:after="0"/>
              <w:jc w:val="both"/>
              <w:rPr>
                <w:rFonts w:eastAsia="Times New Roman" w:cs="Times New Roman"/>
                <w:color w:val="000000"/>
                <w:szCs w:val="24"/>
              </w:rPr>
            </w:pPr>
          </w:p>
        </w:tc>
        <w:tc>
          <w:tcPr>
            <w:tcW w:w="3580" w:type="dxa"/>
            <w:tcBorders>
              <w:top w:val="single" w:sz="4" w:space="0" w:color="auto"/>
              <w:left w:val="nil"/>
              <w:bottom w:val="single" w:sz="4" w:space="0" w:color="auto"/>
              <w:right w:val="single" w:sz="4" w:space="0" w:color="auto"/>
            </w:tcBorders>
            <w:noWrap/>
            <w:vAlign w:val="bottom"/>
          </w:tcPr>
          <w:p w14:paraId="30A06E80" w14:textId="346BBD6F" w:rsidR="00630BCC" w:rsidRPr="008A3089" w:rsidRDefault="00630BCC" w:rsidP="00597C4A">
            <w:pPr>
              <w:pStyle w:val="ListParagraph"/>
              <w:spacing w:after="0"/>
              <w:jc w:val="both"/>
              <w:rPr>
                <w:rFonts w:eastAsia="Times New Roman" w:cs="Times New Roman"/>
                <w:color w:val="000000"/>
                <w:szCs w:val="24"/>
              </w:rPr>
            </w:pPr>
            <w:r w:rsidRPr="008A3089">
              <w:rPr>
                <w:rFonts w:eastAsia="Times New Roman" w:cs="Times New Roman"/>
                <w:color w:val="000000"/>
                <w:szCs w:val="24"/>
              </w:rPr>
              <w:t>Producer’s sale price</w:t>
            </w:r>
          </w:p>
        </w:tc>
        <w:tc>
          <w:tcPr>
            <w:tcW w:w="1411" w:type="dxa"/>
            <w:tcBorders>
              <w:top w:val="nil"/>
              <w:left w:val="nil"/>
              <w:bottom w:val="single" w:sz="4" w:space="0" w:color="auto"/>
              <w:right w:val="single" w:sz="4" w:space="0" w:color="auto"/>
            </w:tcBorders>
            <w:noWrap/>
            <w:vAlign w:val="bottom"/>
          </w:tcPr>
          <w:p w14:paraId="15BBEF22" w14:textId="0DA4911D" w:rsidR="00630BCC" w:rsidRPr="008A3089" w:rsidRDefault="00630BCC" w:rsidP="00597C4A">
            <w:pPr>
              <w:spacing w:after="0"/>
              <w:jc w:val="both"/>
              <w:rPr>
                <w:rFonts w:eastAsia="Times New Roman" w:cs="Times New Roman"/>
                <w:color w:val="000000"/>
                <w:szCs w:val="24"/>
              </w:rPr>
            </w:pPr>
            <w:r w:rsidRPr="008A3089">
              <w:rPr>
                <w:rFonts w:eastAsia="Times New Roman" w:cs="Times New Roman"/>
                <w:color w:val="000000"/>
                <w:szCs w:val="24"/>
              </w:rPr>
              <w:t>30</w:t>
            </w:r>
          </w:p>
        </w:tc>
        <w:tc>
          <w:tcPr>
            <w:tcW w:w="1600" w:type="dxa"/>
            <w:tcBorders>
              <w:top w:val="nil"/>
              <w:left w:val="nil"/>
              <w:bottom w:val="single" w:sz="4" w:space="0" w:color="auto"/>
              <w:right w:val="single" w:sz="4" w:space="0" w:color="auto"/>
            </w:tcBorders>
            <w:noWrap/>
            <w:vAlign w:val="bottom"/>
          </w:tcPr>
          <w:p w14:paraId="65D19B87" w14:textId="009DB1EB" w:rsidR="00630BCC"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c>
          <w:tcPr>
            <w:tcW w:w="1450" w:type="dxa"/>
            <w:tcBorders>
              <w:top w:val="nil"/>
              <w:left w:val="nil"/>
              <w:bottom w:val="single" w:sz="4" w:space="0" w:color="auto"/>
              <w:right w:val="single" w:sz="4" w:space="0" w:color="auto"/>
            </w:tcBorders>
            <w:noWrap/>
            <w:vAlign w:val="bottom"/>
          </w:tcPr>
          <w:p w14:paraId="35488261" w14:textId="51F0C9DE" w:rsidR="00630BCC"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r>
      <w:tr w:rsidR="00630BCC" w:rsidRPr="008A3089" w14:paraId="4D69E2EB"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tcPr>
          <w:p w14:paraId="089F08A7" w14:textId="77777777" w:rsidR="00630BCC" w:rsidRPr="008A3089" w:rsidRDefault="00630BCC" w:rsidP="00597C4A">
            <w:pPr>
              <w:spacing w:after="0"/>
              <w:jc w:val="both"/>
              <w:rPr>
                <w:rFonts w:eastAsia="Times New Roman" w:cs="Times New Roman"/>
                <w:color w:val="000000"/>
                <w:szCs w:val="24"/>
              </w:rPr>
            </w:pPr>
          </w:p>
        </w:tc>
        <w:tc>
          <w:tcPr>
            <w:tcW w:w="3580" w:type="dxa"/>
            <w:tcBorders>
              <w:top w:val="single" w:sz="4" w:space="0" w:color="auto"/>
              <w:left w:val="nil"/>
              <w:bottom w:val="single" w:sz="4" w:space="0" w:color="auto"/>
              <w:right w:val="single" w:sz="4" w:space="0" w:color="auto"/>
            </w:tcBorders>
            <w:noWrap/>
            <w:vAlign w:val="bottom"/>
          </w:tcPr>
          <w:p w14:paraId="581B9D46" w14:textId="72A7797B" w:rsidR="00630BCC" w:rsidRPr="008A3089" w:rsidRDefault="00630BCC" w:rsidP="00597C4A">
            <w:pPr>
              <w:pStyle w:val="ListParagraph"/>
              <w:spacing w:after="0"/>
              <w:jc w:val="both"/>
              <w:rPr>
                <w:rFonts w:eastAsia="Times New Roman" w:cs="Times New Roman"/>
                <w:color w:val="000000"/>
                <w:szCs w:val="24"/>
              </w:rPr>
            </w:pPr>
            <w:r w:rsidRPr="008A3089">
              <w:rPr>
                <w:rFonts w:eastAsia="Times New Roman" w:cs="Times New Roman"/>
                <w:color w:val="000000"/>
                <w:szCs w:val="24"/>
              </w:rPr>
              <w:t>Village level trader’s price</w:t>
            </w:r>
          </w:p>
        </w:tc>
        <w:tc>
          <w:tcPr>
            <w:tcW w:w="1411" w:type="dxa"/>
            <w:tcBorders>
              <w:top w:val="nil"/>
              <w:left w:val="nil"/>
              <w:bottom w:val="single" w:sz="4" w:space="0" w:color="auto"/>
              <w:right w:val="single" w:sz="4" w:space="0" w:color="auto"/>
            </w:tcBorders>
            <w:noWrap/>
            <w:vAlign w:val="bottom"/>
          </w:tcPr>
          <w:p w14:paraId="366D5F85" w14:textId="7D5FBD21" w:rsidR="00630BCC" w:rsidRPr="008A3089" w:rsidRDefault="00630BCC" w:rsidP="00597C4A">
            <w:pPr>
              <w:spacing w:after="0"/>
              <w:jc w:val="both"/>
              <w:rPr>
                <w:rFonts w:eastAsia="Times New Roman" w:cs="Times New Roman"/>
                <w:color w:val="000000"/>
                <w:szCs w:val="24"/>
              </w:rPr>
            </w:pPr>
            <w:r w:rsidRPr="008A3089">
              <w:rPr>
                <w:rFonts w:eastAsia="Times New Roman" w:cs="Times New Roman"/>
                <w:color w:val="000000"/>
                <w:szCs w:val="24"/>
              </w:rPr>
              <w:t>-</w:t>
            </w:r>
          </w:p>
        </w:tc>
        <w:tc>
          <w:tcPr>
            <w:tcW w:w="1600" w:type="dxa"/>
            <w:tcBorders>
              <w:top w:val="nil"/>
              <w:left w:val="nil"/>
              <w:bottom w:val="single" w:sz="4" w:space="0" w:color="auto"/>
              <w:right w:val="single" w:sz="4" w:space="0" w:color="auto"/>
            </w:tcBorders>
            <w:noWrap/>
            <w:vAlign w:val="bottom"/>
          </w:tcPr>
          <w:p w14:paraId="1CF64A09" w14:textId="3CBF42A3" w:rsidR="00630BCC"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c>
          <w:tcPr>
            <w:tcW w:w="1450" w:type="dxa"/>
            <w:tcBorders>
              <w:top w:val="nil"/>
              <w:left w:val="nil"/>
              <w:bottom w:val="single" w:sz="4" w:space="0" w:color="auto"/>
              <w:right w:val="single" w:sz="4" w:space="0" w:color="auto"/>
            </w:tcBorders>
            <w:noWrap/>
            <w:vAlign w:val="bottom"/>
          </w:tcPr>
          <w:p w14:paraId="2F82F125" w14:textId="1D7D3DCA" w:rsidR="00630BCC"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r>
      <w:tr w:rsidR="00EA5A69" w:rsidRPr="008A3089" w14:paraId="20CA1E7D"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hideMark/>
          </w:tcPr>
          <w:p w14:paraId="401E2BCD" w14:textId="77777777" w:rsidR="00EA5A69" w:rsidRPr="008A3089" w:rsidRDefault="00EA5A69" w:rsidP="00597C4A">
            <w:pPr>
              <w:spacing w:after="0"/>
              <w:jc w:val="both"/>
              <w:rPr>
                <w:rFonts w:eastAsia="Times New Roman" w:cs="Times New Roman"/>
                <w:color w:val="000000"/>
                <w:szCs w:val="24"/>
              </w:rPr>
            </w:pPr>
            <w:r w:rsidRPr="008A3089">
              <w:rPr>
                <w:rFonts w:eastAsia="Times New Roman" w:cs="Times New Roman"/>
                <w:color w:val="000000"/>
                <w:szCs w:val="24"/>
              </w:rPr>
              <w:t>3</w:t>
            </w:r>
          </w:p>
        </w:tc>
        <w:tc>
          <w:tcPr>
            <w:tcW w:w="3580" w:type="dxa"/>
            <w:tcBorders>
              <w:top w:val="single" w:sz="4" w:space="0" w:color="auto"/>
              <w:left w:val="nil"/>
              <w:bottom w:val="single" w:sz="4" w:space="0" w:color="auto"/>
              <w:right w:val="single" w:sz="4" w:space="0" w:color="auto"/>
            </w:tcBorders>
            <w:noWrap/>
            <w:vAlign w:val="bottom"/>
            <w:hideMark/>
          </w:tcPr>
          <w:p w14:paraId="6083319C" w14:textId="5B083082" w:rsidR="00EA5A69" w:rsidRPr="008A3089" w:rsidRDefault="00221A4D" w:rsidP="00597C4A">
            <w:pPr>
              <w:spacing w:after="0"/>
              <w:jc w:val="both"/>
              <w:rPr>
                <w:rFonts w:eastAsia="Times New Roman" w:cs="Times New Roman"/>
                <w:b/>
                <w:bCs/>
                <w:color w:val="000000"/>
                <w:szCs w:val="24"/>
              </w:rPr>
            </w:pPr>
            <w:r w:rsidRPr="008A3089">
              <w:rPr>
                <w:rFonts w:eastAsia="Times New Roman" w:cs="Times New Roman"/>
                <w:b/>
                <w:bCs/>
                <w:color w:val="000000"/>
                <w:szCs w:val="24"/>
              </w:rPr>
              <w:t>Cost incurred by village level trader</w:t>
            </w:r>
          </w:p>
        </w:tc>
        <w:tc>
          <w:tcPr>
            <w:tcW w:w="1411" w:type="dxa"/>
            <w:tcBorders>
              <w:top w:val="nil"/>
              <w:left w:val="nil"/>
              <w:bottom w:val="single" w:sz="4" w:space="0" w:color="auto"/>
              <w:right w:val="single" w:sz="4" w:space="0" w:color="auto"/>
            </w:tcBorders>
            <w:noWrap/>
            <w:vAlign w:val="bottom"/>
            <w:hideMark/>
          </w:tcPr>
          <w:p w14:paraId="24131B38" w14:textId="4722D50E" w:rsidR="00EA5A69" w:rsidRPr="008A3089" w:rsidRDefault="00EA5A69" w:rsidP="00597C4A">
            <w:pPr>
              <w:spacing w:after="0"/>
              <w:jc w:val="both"/>
              <w:rPr>
                <w:rFonts w:eastAsia="Times New Roman" w:cs="Times New Roman"/>
                <w:color w:val="000000"/>
                <w:szCs w:val="24"/>
              </w:rPr>
            </w:pPr>
          </w:p>
        </w:tc>
        <w:tc>
          <w:tcPr>
            <w:tcW w:w="1600" w:type="dxa"/>
            <w:tcBorders>
              <w:top w:val="nil"/>
              <w:left w:val="nil"/>
              <w:bottom w:val="single" w:sz="4" w:space="0" w:color="auto"/>
              <w:right w:val="single" w:sz="4" w:space="0" w:color="auto"/>
            </w:tcBorders>
            <w:noWrap/>
            <w:vAlign w:val="bottom"/>
            <w:hideMark/>
          </w:tcPr>
          <w:p w14:paraId="0C07FC41" w14:textId="106C3EE3" w:rsidR="00EA5A69"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c>
          <w:tcPr>
            <w:tcW w:w="1450" w:type="dxa"/>
            <w:tcBorders>
              <w:top w:val="nil"/>
              <w:left w:val="nil"/>
              <w:bottom w:val="single" w:sz="4" w:space="0" w:color="auto"/>
              <w:right w:val="single" w:sz="4" w:space="0" w:color="auto"/>
            </w:tcBorders>
            <w:noWrap/>
            <w:vAlign w:val="bottom"/>
            <w:hideMark/>
          </w:tcPr>
          <w:p w14:paraId="2964F2FA" w14:textId="68B836B0" w:rsidR="00EA5A69"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r>
      <w:tr w:rsidR="00221A4D" w:rsidRPr="008A3089" w14:paraId="55C6970A"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tcPr>
          <w:p w14:paraId="70B240A9" w14:textId="77777777" w:rsidR="00221A4D" w:rsidRPr="008A3089" w:rsidRDefault="00221A4D" w:rsidP="00597C4A">
            <w:pPr>
              <w:spacing w:after="0"/>
              <w:jc w:val="both"/>
              <w:rPr>
                <w:rFonts w:eastAsia="Times New Roman" w:cs="Times New Roman"/>
                <w:color w:val="000000"/>
                <w:szCs w:val="24"/>
              </w:rPr>
            </w:pPr>
          </w:p>
        </w:tc>
        <w:tc>
          <w:tcPr>
            <w:tcW w:w="3580" w:type="dxa"/>
            <w:tcBorders>
              <w:top w:val="single" w:sz="4" w:space="0" w:color="auto"/>
              <w:left w:val="nil"/>
              <w:bottom w:val="single" w:sz="4" w:space="0" w:color="auto"/>
              <w:right w:val="single" w:sz="4" w:space="0" w:color="auto"/>
            </w:tcBorders>
            <w:noWrap/>
            <w:vAlign w:val="bottom"/>
          </w:tcPr>
          <w:p w14:paraId="016795D9" w14:textId="4A91D82C" w:rsidR="00221A4D" w:rsidRPr="008A3089" w:rsidRDefault="00221A4D" w:rsidP="00EC7443">
            <w:pPr>
              <w:pStyle w:val="ListParagraph"/>
              <w:numPr>
                <w:ilvl w:val="0"/>
                <w:numId w:val="8"/>
              </w:numPr>
              <w:spacing w:after="0"/>
              <w:jc w:val="both"/>
              <w:rPr>
                <w:rFonts w:eastAsia="Times New Roman" w:cs="Times New Roman"/>
                <w:color w:val="000000"/>
                <w:szCs w:val="24"/>
              </w:rPr>
            </w:pPr>
            <w:r w:rsidRPr="008A3089">
              <w:rPr>
                <w:rFonts w:eastAsia="Times New Roman" w:cs="Times New Roman"/>
                <w:color w:val="000000"/>
                <w:szCs w:val="24"/>
              </w:rPr>
              <w:t>Transportation</w:t>
            </w:r>
          </w:p>
        </w:tc>
        <w:tc>
          <w:tcPr>
            <w:tcW w:w="1411" w:type="dxa"/>
            <w:tcBorders>
              <w:top w:val="nil"/>
              <w:left w:val="nil"/>
              <w:bottom w:val="single" w:sz="4" w:space="0" w:color="auto"/>
              <w:right w:val="single" w:sz="4" w:space="0" w:color="auto"/>
            </w:tcBorders>
            <w:noWrap/>
            <w:vAlign w:val="bottom"/>
          </w:tcPr>
          <w:p w14:paraId="7DEC6272" w14:textId="1755A678" w:rsidR="00221A4D" w:rsidRPr="008A3089" w:rsidRDefault="00630BCC" w:rsidP="00597C4A">
            <w:pPr>
              <w:spacing w:after="0"/>
              <w:jc w:val="both"/>
              <w:rPr>
                <w:rFonts w:eastAsia="Times New Roman" w:cs="Times New Roman"/>
                <w:color w:val="000000"/>
                <w:szCs w:val="24"/>
              </w:rPr>
            </w:pPr>
            <w:r w:rsidRPr="008A3089">
              <w:rPr>
                <w:rFonts w:eastAsia="Times New Roman" w:cs="Times New Roman"/>
                <w:color w:val="000000"/>
                <w:szCs w:val="24"/>
              </w:rPr>
              <w:t>2.80</w:t>
            </w:r>
          </w:p>
        </w:tc>
        <w:tc>
          <w:tcPr>
            <w:tcW w:w="1600" w:type="dxa"/>
            <w:tcBorders>
              <w:top w:val="nil"/>
              <w:left w:val="nil"/>
              <w:bottom w:val="single" w:sz="4" w:space="0" w:color="auto"/>
              <w:right w:val="single" w:sz="4" w:space="0" w:color="auto"/>
            </w:tcBorders>
            <w:noWrap/>
            <w:vAlign w:val="bottom"/>
          </w:tcPr>
          <w:p w14:paraId="7089AD98" w14:textId="23B536F9" w:rsidR="00221A4D"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c>
          <w:tcPr>
            <w:tcW w:w="1450" w:type="dxa"/>
            <w:tcBorders>
              <w:top w:val="nil"/>
              <w:left w:val="nil"/>
              <w:bottom w:val="single" w:sz="4" w:space="0" w:color="auto"/>
              <w:right w:val="single" w:sz="4" w:space="0" w:color="auto"/>
            </w:tcBorders>
            <w:noWrap/>
            <w:vAlign w:val="bottom"/>
          </w:tcPr>
          <w:p w14:paraId="6CD58119" w14:textId="7E16E2A3" w:rsidR="00221A4D"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r>
      <w:tr w:rsidR="00221A4D" w:rsidRPr="008A3089" w14:paraId="328D6203"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tcPr>
          <w:p w14:paraId="69E01335" w14:textId="77777777" w:rsidR="00221A4D" w:rsidRPr="008A3089" w:rsidRDefault="00221A4D" w:rsidP="00597C4A">
            <w:pPr>
              <w:spacing w:after="0"/>
              <w:jc w:val="both"/>
              <w:rPr>
                <w:rFonts w:eastAsia="Times New Roman" w:cs="Times New Roman"/>
                <w:color w:val="000000"/>
                <w:szCs w:val="24"/>
              </w:rPr>
            </w:pPr>
          </w:p>
        </w:tc>
        <w:tc>
          <w:tcPr>
            <w:tcW w:w="3580" w:type="dxa"/>
            <w:tcBorders>
              <w:top w:val="single" w:sz="4" w:space="0" w:color="auto"/>
              <w:left w:val="nil"/>
              <w:bottom w:val="single" w:sz="4" w:space="0" w:color="auto"/>
              <w:right w:val="single" w:sz="4" w:space="0" w:color="auto"/>
            </w:tcBorders>
            <w:noWrap/>
            <w:vAlign w:val="bottom"/>
          </w:tcPr>
          <w:p w14:paraId="544DD1B6" w14:textId="285642C2" w:rsidR="00221A4D" w:rsidRPr="008A3089" w:rsidRDefault="00221A4D" w:rsidP="00EC7443">
            <w:pPr>
              <w:pStyle w:val="ListParagraph"/>
              <w:numPr>
                <w:ilvl w:val="0"/>
                <w:numId w:val="8"/>
              </w:numPr>
              <w:spacing w:after="0"/>
              <w:jc w:val="both"/>
              <w:rPr>
                <w:rFonts w:eastAsia="Times New Roman" w:cs="Times New Roman"/>
                <w:color w:val="000000"/>
                <w:szCs w:val="24"/>
              </w:rPr>
            </w:pPr>
            <w:r w:rsidRPr="008A3089">
              <w:rPr>
                <w:rFonts w:eastAsia="Times New Roman" w:cs="Times New Roman"/>
                <w:color w:val="000000"/>
                <w:szCs w:val="24"/>
              </w:rPr>
              <w:t xml:space="preserve">Loading and unloading </w:t>
            </w:r>
          </w:p>
        </w:tc>
        <w:tc>
          <w:tcPr>
            <w:tcW w:w="1411" w:type="dxa"/>
            <w:tcBorders>
              <w:top w:val="nil"/>
              <w:left w:val="nil"/>
              <w:bottom w:val="single" w:sz="4" w:space="0" w:color="auto"/>
              <w:right w:val="single" w:sz="4" w:space="0" w:color="auto"/>
            </w:tcBorders>
            <w:noWrap/>
            <w:vAlign w:val="bottom"/>
          </w:tcPr>
          <w:p w14:paraId="48731DD1" w14:textId="00F028E2" w:rsidR="00221A4D" w:rsidRPr="008A3089" w:rsidRDefault="00630BCC" w:rsidP="00597C4A">
            <w:pPr>
              <w:spacing w:after="0"/>
              <w:jc w:val="both"/>
              <w:rPr>
                <w:rFonts w:eastAsia="Times New Roman" w:cs="Times New Roman"/>
                <w:color w:val="000000"/>
                <w:szCs w:val="24"/>
              </w:rPr>
            </w:pPr>
            <w:r w:rsidRPr="008A3089">
              <w:rPr>
                <w:rFonts w:eastAsia="Times New Roman" w:cs="Times New Roman"/>
                <w:color w:val="000000"/>
                <w:szCs w:val="24"/>
              </w:rPr>
              <w:t>0.50</w:t>
            </w:r>
          </w:p>
        </w:tc>
        <w:tc>
          <w:tcPr>
            <w:tcW w:w="1600" w:type="dxa"/>
            <w:tcBorders>
              <w:top w:val="nil"/>
              <w:left w:val="nil"/>
              <w:bottom w:val="single" w:sz="4" w:space="0" w:color="auto"/>
              <w:right w:val="single" w:sz="4" w:space="0" w:color="auto"/>
            </w:tcBorders>
            <w:noWrap/>
            <w:vAlign w:val="bottom"/>
          </w:tcPr>
          <w:p w14:paraId="034BA795" w14:textId="7A0AC43F" w:rsidR="00221A4D"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c>
          <w:tcPr>
            <w:tcW w:w="1450" w:type="dxa"/>
            <w:tcBorders>
              <w:top w:val="nil"/>
              <w:left w:val="nil"/>
              <w:bottom w:val="single" w:sz="4" w:space="0" w:color="auto"/>
              <w:right w:val="single" w:sz="4" w:space="0" w:color="auto"/>
            </w:tcBorders>
            <w:noWrap/>
            <w:vAlign w:val="bottom"/>
          </w:tcPr>
          <w:p w14:paraId="0868ABA4" w14:textId="4F018C36" w:rsidR="00221A4D"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r>
      <w:tr w:rsidR="00221A4D" w:rsidRPr="008A3089" w14:paraId="5FD03A42"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tcPr>
          <w:p w14:paraId="04CEDE6A" w14:textId="77777777" w:rsidR="00221A4D" w:rsidRPr="008A3089" w:rsidRDefault="00221A4D" w:rsidP="00597C4A">
            <w:pPr>
              <w:spacing w:after="0"/>
              <w:jc w:val="both"/>
              <w:rPr>
                <w:rFonts w:eastAsia="Times New Roman" w:cs="Times New Roman"/>
                <w:color w:val="000000"/>
                <w:szCs w:val="24"/>
              </w:rPr>
            </w:pPr>
          </w:p>
        </w:tc>
        <w:tc>
          <w:tcPr>
            <w:tcW w:w="3580" w:type="dxa"/>
            <w:tcBorders>
              <w:top w:val="single" w:sz="4" w:space="0" w:color="auto"/>
              <w:left w:val="nil"/>
              <w:bottom w:val="single" w:sz="4" w:space="0" w:color="auto"/>
              <w:right w:val="single" w:sz="4" w:space="0" w:color="auto"/>
            </w:tcBorders>
            <w:noWrap/>
            <w:vAlign w:val="bottom"/>
          </w:tcPr>
          <w:p w14:paraId="0F374787" w14:textId="38A65A35" w:rsidR="00221A4D" w:rsidRPr="008A3089" w:rsidRDefault="00221A4D" w:rsidP="00EC7443">
            <w:pPr>
              <w:pStyle w:val="ListParagraph"/>
              <w:numPr>
                <w:ilvl w:val="0"/>
                <w:numId w:val="8"/>
              </w:numPr>
              <w:spacing w:after="0"/>
              <w:jc w:val="both"/>
              <w:rPr>
                <w:rFonts w:eastAsia="Times New Roman" w:cs="Times New Roman"/>
                <w:color w:val="000000"/>
                <w:szCs w:val="24"/>
              </w:rPr>
            </w:pPr>
            <w:r w:rsidRPr="008A3089">
              <w:rPr>
                <w:rFonts w:eastAsia="Times New Roman" w:cs="Times New Roman"/>
                <w:color w:val="000000"/>
                <w:szCs w:val="24"/>
              </w:rPr>
              <w:t xml:space="preserve">Grading </w:t>
            </w:r>
          </w:p>
        </w:tc>
        <w:tc>
          <w:tcPr>
            <w:tcW w:w="1411" w:type="dxa"/>
            <w:tcBorders>
              <w:top w:val="nil"/>
              <w:left w:val="nil"/>
              <w:bottom w:val="single" w:sz="4" w:space="0" w:color="auto"/>
              <w:right w:val="single" w:sz="4" w:space="0" w:color="auto"/>
            </w:tcBorders>
            <w:noWrap/>
            <w:vAlign w:val="bottom"/>
          </w:tcPr>
          <w:p w14:paraId="56BFB04D" w14:textId="185D29C4" w:rsidR="00221A4D" w:rsidRPr="008A3089" w:rsidRDefault="00630BCC" w:rsidP="00597C4A">
            <w:pPr>
              <w:spacing w:after="0"/>
              <w:jc w:val="both"/>
              <w:rPr>
                <w:rFonts w:eastAsia="Times New Roman" w:cs="Times New Roman"/>
                <w:color w:val="000000"/>
                <w:szCs w:val="24"/>
              </w:rPr>
            </w:pPr>
            <w:r w:rsidRPr="008A3089">
              <w:rPr>
                <w:rFonts w:eastAsia="Times New Roman" w:cs="Times New Roman"/>
                <w:color w:val="000000"/>
                <w:szCs w:val="24"/>
              </w:rPr>
              <w:t>-</w:t>
            </w:r>
          </w:p>
        </w:tc>
        <w:tc>
          <w:tcPr>
            <w:tcW w:w="1600" w:type="dxa"/>
            <w:tcBorders>
              <w:top w:val="nil"/>
              <w:left w:val="nil"/>
              <w:bottom w:val="single" w:sz="4" w:space="0" w:color="auto"/>
              <w:right w:val="single" w:sz="4" w:space="0" w:color="auto"/>
            </w:tcBorders>
            <w:noWrap/>
            <w:vAlign w:val="bottom"/>
          </w:tcPr>
          <w:p w14:paraId="12DB64E6" w14:textId="0A17A445" w:rsidR="00221A4D"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c>
          <w:tcPr>
            <w:tcW w:w="1450" w:type="dxa"/>
            <w:tcBorders>
              <w:top w:val="nil"/>
              <w:left w:val="nil"/>
              <w:bottom w:val="single" w:sz="4" w:space="0" w:color="auto"/>
              <w:right w:val="single" w:sz="4" w:space="0" w:color="auto"/>
            </w:tcBorders>
            <w:noWrap/>
            <w:vAlign w:val="bottom"/>
          </w:tcPr>
          <w:p w14:paraId="05BA86C0" w14:textId="096CDD58" w:rsidR="00221A4D"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r>
      <w:tr w:rsidR="00221A4D" w:rsidRPr="008A3089" w14:paraId="4F305B52"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tcPr>
          <w:p w14:paraId="5EBEA424" w14:textId="77777777" w:rsidR="00221A4D" w:rsidRPr="008A3089" w:rsidRDefault="00221A4D" w:rsidP="00597C4A">
            <w:pPr>
              <w:spacing w:after="0"/>
              <w:jc w:val="both"/>
              <w:rPr>
                <w:rFonts w:eastAsia="Times New Roman" w:cs="Times New Roman"/>
                <w:color w:val="000000"/>
                <w:szCs w:val="24"/>
              </w:rPr>
            </w:pPr>
          </w:p>
        </w:tc>
        <w:tc>
          <w:tcPr>
            <w:tcW w:w="3580" w:type="dxa"/>
            <w:tcBorders>
              <w:top w:val="single" w:sz="4" w:space="0" w:color="auto"/>
              <w:left w:val="nil"/>
              <w:bottom w:val="single" w:sz="4" w:space="0" w:color="auto"/>
              <w:right w:val="single" w:sz="4" w:space="0" w:color="auto"/>
            </w:tcBorders>
            <w:noWrap/>
            <w:vAlign w:val="bottom"/>
          </w:tcPr>
          <w:p w14:paraId="52ABDDA2" w14:textId="410BB0A5" w:rsidR="00221A4D" w:rsidRPr="008A3089" w:rsidRDefault="00221A4D" w:rsidP="00EC7443">
            <w:pPr>
              <w:pStyle w:val="ListParagraph"/>
              <w:numPr>
                <w:ilvl w:val="0"/>
                <w:numId w:val="8"/>
              </w:numPr>
              <w:spacing w:after="0"/>
              <w:jc w:val="both"/>
              <w:rPr>
                <w:rFonts w:eastAsia="Times New Roman" w:cs="Times New Roman"/>
                <w:color w:val="000000"/>
                <w:szCs w:val="24"/>
              </w:rPr>
            </w:pPr>
            <w:r w:rsidRPr="008A3089">
              <w:rPr>
                <w:rFonts w:eastAsia="Times New Roman" w:cs="Times New Roman"/>
                <w:color w:val="000000"/>
                <w:szCs w:val="24"/>
              </w:rPr>
              <w:t>Weighing</w:t>
            </w:r>
          </w:p>
        </w:tc>
        <w:tc>
          <w:tcPr>
            <w:tcW w:w="1411" w:type="dxa"/>
            <w:tcBorders>
              <w:top w:val="nil"/>
              <w:left w:val="nil"/>
              <w:bottom w:val="single" w:sz="4" w:space="0" w:color="auto"/>
              <w:right w:val="single" w:sz="4" w:space="0" w:color="auto"/>
            </w:tcBorders>
            <w:noWrap/>
            <w:vAlign w:val="bottom"/>
          </w:tcPr>
          <w:p w14:paraId="2662608D" w14:textId="4917F881" w:rsidR="00221A4D" w:rsidRPr="008A3089" w:rsidRDefault="00630BCC" w:rsidP="00597C4A">
            <w:pPr>
              <w:spacing w:after="0"/>
              <w:jc w:val="both"/>
              <w:rPr>
                <w:rFonts w:eastAsia="Times New Roman" w:cs="Times New Roman"/>
                <w:color w:val="000000"/>
                <w:szCs w:val="24"/>
              </w:rPr>
            </w:pPr>
            <w:r w:rsidRPr="008A3089">
              <w:rPr>
                <w:rFonts w:eastAsia="Times New Roman" w:cs="Times New Roman"/>
                <w:color w:val="000000"/>
                <w:szCs w:val="24"/>
              </w:rPr>
              <w:t>-</w:t>
            </w:r>
          </w:p>
        </w:tc>
        <w:tc>
          <w:tcPr>
            <w:tcW w:w="1600" w:type="dxa"/>
            <w:tcBorders>
              <w:top w:val="nil"/>
              <w:left w:val="nil"/>
              <w:bottom w:val="single" w:sz="4" w:space="0" w:color="auto"/>
              <w:right w:val="single" w:sz="4" w:space="0" w:color="auto"/>
            </w:tcBorders>
            <w:noWrap/>
            <w:vAlign w:val="bottom"/>
          </w:tcPr>
          <w:p w14:paraId="271ECCC1" w14:textId="48059673" w:rsidR="00221A4D"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c>
          <w:tcPr>
            <w:tcW w:w="1450" w:type="dxa"/>
            <w:tcBorders>
              <w:top w:val="nil"/>
              <w:left w:val="nil"/>
              <w:bottom w:val="single" w:sz="4" w:space="0" w:color="auto"/>
              <w:right w:val="single" w:sz="4" w:space="0" w:color="auto"/>
            </w:tcBorders>
            <w:noWrap/>
            <w:vAlign w:val="bottom"/>
          </w:tcPr>
          <w:p w14:paraId="63A1BF2F" w14:textId="307437C3" w:rsidR="00221A4D"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r>
      <w:tr w:rsidR="00221A4D" w:rsidRPr="008A3089" w14:paraId="7E406801"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tcPr>
          <w:p w14:paraId="6ACEFFFD" w14:textId="77777777" w:rsidR="00221A4D" w:rsidRPr="008A3089" w:rsidRDefault="00221A4D" w:rsidP="00597C4A">
            <w:pPr>
              <w:spacing w:after="0"/>
              <w:jc w:val="both"/>
              <w:rPr>
                <w:rFonts w:eastAsia="Times New Roman" w:cs="Times New Roman"/>
                <w:color w:val="000000"/>
                <w:szCs w:val="24"/>
              </w:rPr>
            </w:pPr>
          </w:p>
        </w:tc>
        <w:tc>
          <w:tcPr>
            <w:tcW w:w="3580" w:type="dxa"/>
            <w:tcBorders>
              <w:top w:val="single" w:sz="4" w:space="0" w:color="auto"/>
              <w:left w:val="nil"/>
              <w:bottom w:val="single" w:sz="4" w:space="0" w:color="auto"/>
              <w:right w:val="single" w:sz="4" w:space="0" w:color="auto"/>
            </w:tcBorders>
            <w:noWrap/>
            <w:vAlign w:val="bottom"/>
          </w:tcPr>
          <w:p w14:paraId="223F8CE4" w14:textId="03F55E70" w:rsidR="00221A4D" w:rsidRPr="008A3089" w:rsidRDefault="00221A4D" w:rsidP="00EC7443">
            <w:pPr>
              <w:pStyle w:val="ListParagraph"/>
              <w:numPr>
                <w:ilvl w:val="0"/>
                <w:numId w:val="8"/>
              </w:numPr>
              <w:spacing w:after="0"/>
              <w:jc w:val="both"/>
              <w:rPr>
                <w:rFonts w:eastAsia="Times New Roman" w:cs="Times New Roman"/>
                <w:color w:val="000000"/>
                <w:szCs w:val="24"/>
              </w:rPr>
            </w:pPr>
            <w:r w:rsidRPr="008A3089">
              <w:rPr>
                <w:rFonts w:eastAsia="Times New Roman" w:cs="Times New Roman"/>
                <w:color w:val="000000"/>
                <w:szCs w:val="24"/>
              </w:rPr>
              <w:t>Market fees</w:t>
            </w:r>
          </w:p>
        </w:tc>
        <w:tc>
          <w:tcPr>
            <w:tcW w:w="1411" w:type="dxa"/>
            <w:tcBorders>
              <w:top w:val="nil"/>
              <w:left w:val="nil"/>
              <w:bottom w:val="single" w:sz="4" w:space="0" w:color="auto"/>
              <w:right w:val="single" w:sz="4" w:space="0" w:color="auto"/>
            </w:tcBorders>
            <w:noWrap/>
            <w:vAlign w:val="bottom"/>
          </w:tcPr>
          <w:p w14:paraId="7B0CC397" w14:textId="37A549F6" w:rsidR="00221A4D" w:rsidRPr="008A3089" w:rsidRDefault="00630BCC" w:rsidP="00597C4A">
            <w:pPr>
              <w:spacing w:after="0"/>
              <w:jc w:val="both"/>
              <w:rPr>
                <w:rFonts w:eastAsia="Times New Roman" w:cs="Times New Roman"/>
                <w:color w:val="000000"/>
                <w:szCs w:val="24"/>
              </w:rPr>
            </w:pPr>
            <w:r w:rsidRPr="008A3089">
              <w:rPr>
                <w:rFonts w:eastAsia="Times New Roman" w:cs="Times New Roman"/>
                <w:color w:val="000000"/>
                <w:szCs w:val="24"/>
              </w:rPr>
              <w:t>-</w:t>
            </w:r>
          </w:p>
        </w:tc>
        <w:tc>
          <w:tcPr>
            <w:tcW w:w="1600" w:type="dxa"/>
            <w:tcBorders>
              <w:top w:val="nil"/>
              <w:left w:val="nil"/>
              <w:bottom w:val="single" w:sz="4" w:space="0" w:color="auto"/>
              <w:right w:val="single" w:sz="4" w:space="0" w:color="auto"/>
            </w:tcBorders>
            <w:noWrap/>
            <w:vAlign w:val="bottom"/>
          </w:tcPr>
          <w:p w14:paraId="33B883F9" w14:textId="19699A23" w:rsidR="00221A4D"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c>
          <w:tcPr>
            <w:tcW w:w="1450" w:type="dxa"/>
            <w:tcBorders>
              <w:top w:val="nil"/>
              <w:left w:val="nil"/>
              <w:bottom w:val="single" w:sz="4" w:space="0" w:color="auto"/>
              <w:right w:val="single" w:sz="4" w:space="0" w:color="auto"/>
            </w:tcBorders>
            <w:noWrap/>
            <w:vAlign w:val="bottom"/>
          </w:tcPr>
          <w:p w14:paraId="48ABB4B5" w14:textId="758BEF8E" w:rsidR="00221A4D"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r>
      <w:tr w:rsidR="00221A4D" w:rsidRPr="008A3089" w14:paraId="1169446D"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tcPr>
          <w:p w14:paraId="038C2661" w14:textId="77777777" w:rsidR="00221A4D" w:rsidRPr="008A3089" w:rsidRDefault="00221A4D" w:rsidP="00597C4A">
            <w:pPr>
              <w:spacing w:after="0"/>
              <w:jc w:val="both"/>
              <w:rPr>
                <w:rFonts w:eastAsia="Times New Roman" w:cs="Times New Roman"/>
                <w:color w:val="000000"/>
                <w:szCs w:val="24"/>
              </w:rPr>
            </w:pPr>
          </w:p>
        </w:tc>
        <w:tc>
          <w:tcPr>
            <w:tcW w:w="3580" w:type="dxa"/>
            <w:tcBorders>
              <w:top w:val="single" w:sz="4" w:space="0" w:color="auto"/>
              <w:left w:val="nil"/>
              <w:bottom w:val="single" w:sz="4" w:space="0" w:color="auto"/>
              <w:right w:val="single" w:sz="4" w:space="0" w:color="auto"/>
            </w:tcBorders>
            <w:noWrap/>
            <w:vAlign w:val="bottom"/>
          </w:tcPr>
          <w:p w14:paraId="32A8F715" w14:textId="19E2EC1B" w:rsidR="00221A4D" w:rsidRPr="008A3089" w:rsidRDefault="00221A4D" w:rsidP="00597C4A">
            <w:pPr>
              <w:pStyle w:val="ListParagraph"/>
              <w:spacing w:after="0"/>
              <w:jc w:val="both"/>
              <w:rPr>
                <w:rFonts w:eastAsia="Times New Roman" w:cs="Times New Roman"/>
                <w:color w:val="000000"/>
                <w:szCs w:val="24"/>
              </w:rPr>
            </w:pPr>
            <w:r w:rsidRPr="008A3089">
              <w:rPr>
                <w:rFonts w:eastAsia="Times New Roman" w:cs="Times New Roman"/>
                <w:color w:val="000000"/>
                <w:szCs w:val="24"/>
              </w:rPr>
              <w:t xml:space="preserve">Total (a </w:t>
            </w:r>
            <w:proofErr w:type="spellStart"/>
            <w:r w:rsidRPr="008A3089">
              <w:rPr>
                <w:rFonts w:eastAsia="Times New Roman" w:cs="Times New Roman"/>
                <w:color w:val="000000"/>
                <w:szCs w:val="24"/>
              </w:rPr>
              <w:t>t</w:t>
            </w:r>
            <w:r w:rsidR="00B2212A" w:rsidRPr="008A3089">
              <w:rPr>
                <w:rFonts w:eastAsia="Times New Roman" w:cs="Times New Roman"/>
                <w:color w:val="000000"/>
                <w:szCs w:val="24"/>
              </w:rPr>
              <w:t>o</w:t>
            </w:r>
            <w:r w:rsidRPr="008A3089">
              <w:rPr>
                <w:rFonts w:eastAsia="Times New Roman" w:cs="Times New Roman"/>
                <w:color w:val="000000"/>
                <w:szCs w:val="24"/>
              </w:rPr>
              <w:t xml:space="preserve"> e</w:t>
            </w:r>
            <w:proofErr w:type="spellEnd"/>
            <w:r w:rsidRPr="008A3089">
              <w:rPr>
                <w:rFonts w:eastAsia="Times New Roman" w:cs="Times New Roman"/>
                <w:color w:val="000000"/>
                <w:szCs w:val="24"/>
              </w:rPr>
              <w:t>)</w:t>
            </w:r>
          </w:p>
        </w:tc>
        <w:tc>
          <w:tcPr>
            <w:tcW w:w="1411" w:type="dxa"/>
            <w:tcBorders>
              <w:top w:val="nil"/>
              <w:left w:val="nil"/>
              <w:bottom w:val="single" w:sz="4" w:space="0" w:color="auto"/>
              <w:right w:val="single" w:sz="4" w:space="0" w:color="auto"/>
            </w:tcBorders>
            <w:noWrap/>
            <w:vAlign w:val="bottom"/>
          </w:tcPr>
          <w:p w14:paraId="171BC20A" w14:textId="0030344F" w:rsidR="00221A4D" w:rsidRPr="008A3089" w:rsidRDefault="00630BCC" w:rsidP="00597C4A">
            <w:pPr>
              <w:spacing w:after="0"/>
              <w:jc w:val="both"/>
              <w:rPr>
                <w:rFonts w:eastAsia="Times New Roman" w:cs="Times New Roman"/>
                <w:color w:val="000000"/>
                <w:szCs w:val="24"/>
              </w:rPr>
            </w:pPr>
            <w:r w:rsidRPr="008A3089">
              <w:rPr>
                <w:rFonts w:eastAsia="Times New Roman" w:cs="Times New Roman"/>
                <w:color w:val="000000"/>
                <w:szCs w:val="24"/>
              </w:rPr>
              <w:t>3.30</w:t>
            </w:r>
          </w:p>
        </w:tc>
        <w:tc>
          <w:tcPr>
            <w:tcW w:w="1600" w:type="dxa"/>
            <w:tcBorders>
              <w:top w:val="nil"/>
              <w:left w:val="nil"/>
              <w:bottom w:val="single" w:sz="4" w:space="0" w:color="auto"/>
              <w:right w:val="single" w:sz="4" w:space="0" w:color="auto"/>
            </w:tcBorders>
            <w:noWrap/>
            <w:vAlign w:val="bottom"/>
          </w:tcPr>
          <w:p w14:paraId="1EEFB235" w14:textId="034AFAD3" w:rsidR="00221A4D"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c>
          <w:tcPr>
            <w:tcW w:w="1450" w:type="dxa"/>
            <w:tcBorders>
              <w:top w:val="nil"/>
              <w:left w:val="nil"/>
              <w:bottom w:val="single" w:sz="4" w:space="0" w:color="auto"/>
              <w:right w:val="single" w:sz="4" w:space="0" w:color="auto"/>
            </w:tcBorders>
            <w:noWrap/>
            <w:vAlign w:val="bottom"/>
          </w:tcPr>
          <w:p w14:paraId="6C94540C" w14:textId="147211E0" w:rsidR="00221A4D"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r>
      <w:tr w:rsidR="00221A4D" w:rsidRPr="008A3089" w14:paraId="5FB6CB57"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tcPr>
          <w:p w14:paraId="4418BDE6" w14:textId="77777777" w:rsidR="00221A4D" w:rsidRPr="008A3089" w:rsidRDefault="00221A4D" w:rsidP="00597C4A">
            <w:pPr>
              <w:spacing w:after="0"/>
              <w:jc w:val="both"/>
              <w:rPr>
                <w:rFonts w:eastAsia="Times New Roman" w:cs="Times New Roman"/>
                <w:color w:val="000000"/>
                <w:szCs w:val="24"/>
              </w:rPr>
            </w:pPr>
          </w:p>
        </w:tc>
        <w:tc>
          <w:tcPr>
            <w:tcW w:w="3580" w:type="dxa"/>
            <w:tcBorders>
              <w:top w:val="single" w:sz="4" w:space="0" w:color="auto"/>
              <w:left w:val="nil"/>
              <w:bottom w:val="single" w:sz="4" w:space="0" w:color="auto"/>
              <w:right w:val="single" w:sz="4" w:space="0" w:color="auto"/>
            </w:tcBorders>
            <w:noWrap/>
            <w:vAlign w:val="bottom"/>
          </w:tcPr>
          <w:p w14:paraId="0439F048" w14:textId="18324D63" w:rsidR="00221A4D" w:rsidRPr="008A3089" w:rsidRDefault="00221A4D" w:rsidP="00597C4A">
            <w:pPr>
              <w:spacing w:after="0"/>
              <w:jc w:val="both"/>
              <w:rPr>
                <w:rFonts w:eastAsia="Times New Roman" w:cs="Times New Roman"/>
                <w:color w:val="000000"/>
                <w:szCs w:val="24"/>
              </w:rPr>
            </w:pPr>
            <w:r w:rsidRPr="008A3089">
              <w:rPr>
                <w:rFonts w:eastAsia="Times New Roman" w:cs="Times New Roman"/>
                <w:color w:val="000000"/>
                <w:szCs w:val="24"/>
              </w:rPr>
              <w:t>Village level trader margin</w:t>
            </w:r>
          </w:p>
        </w:tc>
        <w:tc>
          <w:tcPr>
            <w:tcW w:w="1411" w:type="dxa"/>
            <w:tcBorders>
              <w:top w:val="nil"/>
              <w:left w:val="nil"/>
              <w:bottom w:val="single" w:sz="4" w:space="0" w:color="auto"/>
              <w:right w:val="single" w:sz="4" w:space="0" w:color="auto"/>
            </w:tcBorders>
            <w:noWrap/>
            <w:vAlign w:val="bottom"/>
          </w:tcPr>
          <w:p w14:paraId="3DC3B7D3" w14:textId="4CB0E577" w:rsidR="00221A4D" w:rsidRPr="008A3089" w:rsidRDefault="00630BCC" w:rsidP="00597C4A">
            <w:pPr>
              <w:spacing w:after="0"/>
              <w:jc w:val="both"/>
              <w:rPr>
                <w:rFonts w:eastAsia="Times New Roman" w:cs="Times New Roman"/>
                <w:color w:val="000000"/>
                <w:szCs w:val="24"/>
              </w:rPr>
            </w:pPr>
            <w:r w:rsidRPr="008A3089">
              <w:rPr>
                <w:rFonts w:eastAsia="Times New Roman" w:cs="Times New Roman"/>
                <w:color w:val="000000"/>
                <w:szCs w:val="24"/>
              </w:rPr>
              <w:t>8.50</w:t>
            </w:r>
          </w:p>
        </w:tc>
        <w:tc>
          <w:tcPr>
            <w:tcW w:w="1600" w:type="dxa"/>
            <w:tcBorders>
              <w:top w:val="nil"/>
              <w:left w:val="nil"/>
              <w:bottom w:val="single" w:sz="4" w:space="0" w:color="auto"/>
              <w:right w:val="single" w:sz="4" w:space="0" w:color="auto"/>
            </w:tcBorders>
            <w:noWrap/>
            <w:vAlign w:val="bottom"/>
          </w:tcPr>
          <w:p w14:paraId="186FDFF0" w14:textId="6E85166A" w:rsidR="00221A4D"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c>
          <w:tcPr>
            <w:tcW w:w="1450" w:type="dxa"/>
            <w:tcBorders>
              <w:top w:val="nil"/>
              <w:left w:val="nil"/>
              <w:bottom w:val="single" w:sz="4" w:space="0" w:color="auto"/>
              <w:right w:val="single" w:sz="4" w:space="0" w:color="auto"/>
            </w:tcBorders>
            <w:noWrap/>
            <w:vAlign w:val="bottom"/>
          </w:tcPr>
          <w:p w14:paraId="16EEBC34" w14:textId="77247871" w:rsidR="00221A4D"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r>
      <w:tr w:rsidR="00221A4D" w:rsidRPr="008A3089" w14:paraId="6E7A7344"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tcPr>
          <w:p w14:paraId="126DEA05" w14:textId="77777777" w:rsidR="00221A4D" w:rsidRPr="008A3089" w:rsidRDefault="00221A4D" w:rsidP="00597C4A">
            <w:pPr>
              <w:spacing w:after="0"/>
              <w:jc w:val="both"/>
              <w:rPr>
                <w:rFonts w:eastAsia="Times New Roman" w:cs="Times New Roman"/>
                <w:color w:val="000000"/>
                <w:szCs w:val="24"/>
              </w:rPr>
            </w:pPr>
          </w:p>
        </w:tc>
        <w:tc>
          <w:tcPr>
            <w:tcW w:w="3580" w:type="dxa"/>
            <w:tcBorders>
              <w:top w:val="single" w:sz="4" w:space="0" w:color="auto"/>
              <w:left w:val="nil"/>
              <w:bottom w:val="single" w:sz="4" w:space="0" w:color="auto"/>
              <w:right w:val="single" w:sz="4" w:space="0" w:color="auto"/>
            </w:tcBorders>
            <w:noWrap/>
            <w:vAlign w:val="bottom"/>
          </w:tcPr>
          <w:p w14:paraId="1DB77F1C" w14:textId="0021BAB0" w:rsidR="00221A4D" w:rsidRPr="008A3089" w:rsidRDefault="00221A4D" w:rsidP="00597C4A">
            <w:pPr>
              <w:spacing w:after="0"/>
              <w:jc w:val="both"/>
              <w:rPr>
                <w:rFonts w:eastAsia="Times New Roman" w:cs="Times New Roman"/>
                <w:color w:val="000000"/>
                <w:szCs w:val="24"/>
              </w:rPr>
            </w:pPr>
            <w:r w:rsidRPr="008A3089">
              <w:rPr>
                <w:rFonts w:eastAsia="Times New Roman" w:cs="Times New Roman"/>
                <w:color w:val="000000"/>
                <w:szCs w:val="24"/>
              </w:rPr>
              <w:t>Local t</w:t>
            </w:r>
            <w:r w:rsidR="00B2212A" w:rsidRPr="008A3089">
              <w:rPr>
                <w:rFonts w:eastAsia="Times New Roman" w:cs="Times New Roman"/>
                <w:color w:val="000000"/>
                <w:szCs w:val="24"/>
              </w:rPr>
              <w:t>ra</w:t>
            </w:r>
            <w:r w:rsidRPr="008A3089">
              <w:rPr>
                <w:rFonts w:eastAsia="Times New Roman" w:cs="Times New Roman"/>
                <w:color w:val="000000"/>
                <w:szCs w:val="24"/>
              </w:rPr>
              <w:t>de price</w:t>
            </w:r>
          </w:p>
        </w:tc>
        <w:tc>
          <w:tcPr>
            <w:tcW w:w="1411" w:type="dxa"/>
            <w:tcBorders>
              <w:top w:val="nil"/>
              <w:left w:val="nil"/>
              <w:bottom w:val="single" w:sz="4" w:space="0" w:color="auto"/>
              <w:right w:val="single" w:sz="4" w:space="0" w:color="auto"/>
            </w:tcBorders>
            <w:noWrap/>
            <w:vAlign w:val="bottom"/>
          </w:tcPr>
          <w:p w14:paraId="23941EFA" w14:textId="3B7CB138" w:rsidR="00221A4D"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41.8</w:t>
            </w:r>
          </w:p>
        </w:tc>
        <w:tc>
          <w:tcPr>
            <w:tcW w:w="1600" w:type="dxa"/>
            <w:tcBorders>
              <w:top w:val="nil"/>
              <w:left w:val="nil"/>
              <w:bottom w:val="single" w:sz="4" w:space="0" w:color="auto"/>
              <w:right w:val="single" w:sz="4" w:space="0" w:color="auto"/>
            </w:tcBorders>
            <w:noWrap/>
            <w:vAlign w:val="bottom"/>
          </w:tcPr>
          <w:p w14:paraId="04753371" w14:textId="02B9CF55" w:rsidR="00221A4D"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c>
          <w:tcPr>
            <w:tcW w:w="1450" w:type="dxa"/>
            <w:tcBorders>
              <w:top w:val="nil"/>
              <w:left w:val="nil"/>
              <w:bottom w:val="single" w:sz="4" w:space="0" w:color="auto"/>
              <w:right w:val="single" w:sz="4" w:space="0" w:color="auto"/>
            </w:tcBorders>
            <w:noWrap/>
            <w:vAlign w:val="bottom"/>
          </w:tcPr>
          <w:p w14:paraId="1F4328A1" w14:textId="4D2D7E7C" w:rsidR="00221A4D"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r>
      <w:tr w:rsidR="00221A4D" w:rsidRPr="008A3089" w14:paraId="3218195A"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tcPr>
          <w:p w14:paraId="08AADAA5" w14:textId="0BFF83FF" w:rsidR="00221A4D"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4</w:t>
            </w:r>
          </w:p>
        </w:tc>
        <w:tc>
          <w:tcPr>
            <w:tcW w:w="3580" w:type="dxa"/>
            <w:tcBorders>
              <w:top w:val="single" w:sz="4" w:space="0" w:color="auto"/>
              <w:left w:val="nil"/>
              <w:bottom w:val="single" w:sz="4" w:space="0" w:color="auto"/>
              <w:right w:val="single" w:sz="4" w:space="0" w:color="auto"/>
            </w:tcBorders>
            <w:noWrap/>
            <w:vAlign w:val="bottom"/>
          </w:tcPr>
          <w:p w14:paraId="1D92B18D" w14:textId="736F5D9A" w:rsidR="00221A4D" w:rsidRPr="008A3089" w:rsidRDefault="00221A4D" w:rsidP="00597C4A">
            <w:pPr>
              <w:spacing w:after="0"/>
              <w:jc w:val="both"/>
              <w:rPr>
                <w:rFonts w:eastAsia="Times New Roman" w:cs="Times New Roman"/>
                <w:b/>
                <w:bCs/>
                <w:color w:val="000000"/>
                <w:szCs w:val="24"/>
              </w:rPr>
            </w:pPr>
            <w:r w:rsidRPr="008A3089">
              <w:rPr>
                <w:rFonts w:eastAsia="Times New Roman" w:cs="Times New Roman"/>
                <w:b/>
                <w:bCs/>
                <w:color w:val="000000"/>
                <w:szCs w:val="24"/>
              </w:rPr>
              <w:t>Cost incurred by wholesaler</w:t>
            </w:r>
          </w:p>
        </w:tc>
        <w:tc>
          <w:tcPr>
            <w:tcW w:w="1411" w:type="dxa"/>
            <w:tcBorders>
              <w:top w:val="nil"/>
              <w:left w:val="nil"/>
              <w:bottom w:val="single" w:sz="4" w:space="0" w:color="auto"/>
              <w:right w:val="single" w:sz="4" w:space="0" w:color="auto"/>
            </w:tcBorders>
            <w:noWrap/>
            <w:vAlign w:val="bottom"/>
          </w:tcPr>
          <w:p w14:paraId="1FB23E40" w14:textId="77777777" w:rsidR="00221A4D" w:rsidRPr="008A3089" w:rsidRDefault="00221A4D" w:rsidP="00597C4A">
            <w:pPr>
              <w:spacing w:after="0"/>
              <w:jc w:val="both"/>
              <w:rPr>
                <w:rFonts w:eastAsia="Times New Roman" w:cs="Times New Roman"/>
                <w:color w:val="000000"/>
                <w:szCs w:val="24"/>
              </w:rPr>
            </w:pPr>
          </w:p>
        </w:tc>
        <w:tc>
          <w:tcPr>
            <w:tcW w:w="1600" w:type="dxa"/>
            <w:tcBorders>
              <w:top w:val="nil"/>
              <w:left w:val="nil"/>
              <w:bottom w:val="single" w:sz="4" w:space="0" w:color="auto"/>
              <w:right w:val="single" w:sz="4" w:space="0" w:color="auto"/>
            </w:tcBorders>
            <w:noWrap/>
            <w:vAlign w:val="bottom"/>
          </w:tcPr>
          <w:p w14:paraId="140AD06E" w14:textId="77777777" w:rsidR="00221A4D" w:rsidRPr="008A3089" w:rsidRDefault="00221A4D" w:rsidP="00597C4A">
            <w:pPr>
              <w:spacing w:after="0"/>
              <w:jc w:val="both"/>
              <w:rPr>
                <w:rFonts w:eastAsia="Times New Roman" w:cs="Times New Roman"/>
                <w:color w:val="000000"/>
                <w:szCs w:val="24"/>
              </w:rPr>
            </w:pPr>
          </w:p>
        </w:tc>
        <w:tc>
          <w:tcPr>
            <w:tcW w:w="1450" w:type="dxa"/>
            <w:tcBorders>
              <w:top w:val="nil"/>
              <w:left w:val="nil"/>
              <w:bottom w:val="single" w:sz="4" w:space="0" w:color="auto"/>
              <w:right w:val="single" w:sz="4" w:space="0" w:color="auto"/>
            </w:tcBorders>
            <w:noWrap/>
            <w:vAlign w:val="bottom"/>
          </w:tcPr>
          <w:p w14:paraId="7DEAC1C2" w14:textId="655A4990" w:rsidR="00221A4D"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r>
      <w:tr w:rsidR="00221A4D" w:rsidRPr="008A3089" w14:paraId="0DCFD1D5"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tcPr>
          <w:p w14:paraId="2691A51E" w14:textId="77777777" w:rsidR="00221A4D" w:rsidRPr="008A3089" w:rsidRDefault="00221A4D" w:rsidP="00597C4A">
            <w:pPr>
              <w:spacing w:after="0"/>
              <w:jc w:val="both"/>
              <w:rPr>
                <w:rFonts w:eastAsia="Times New Roman" w:cs="Times New Roman"/>
                <w:color w:val="000000"/>
                <w:szCs w:val="24"/>
              </w:rPr>
            </w:pPr>
          </w:p>
        </w:tc>
        <w:tc>
          <w:tcPr>
            <w:tcW w:w="3580" w:type="dxa"/>
            <w:tcBorders>
              <w:top w:val="single" w:sz="4" w:space="0" w:color="auto"/>
              <w:left w:val="nil"/>
              <w:bottom w:val="single" w:sz="4" w:space="0" w:color="auto"/>
              <w:right w:val="single" w:sz="4" w:space="0" w:color="auto"/>
            </w:tcBorders>
            <w:noWrap/>
            <w:vAlign w:val="bottom"/>
          </w:tcPr>
          <w:p w14:paraId="3C783DC0" w14:textId="51C049AB" w:rsidR="00221A4D" w:rsidRPr="008A3089" w:rsidRDefault="00221A4D" w:rsidP="00597C4A">
            <w:pPr>
              <w:spacing w:after="0"/>
              <w:jc w:val="both"/>
              <w:rPr>
                <w:rFonts w:eastAsia="Times New Roman" w:cs="Times New Roman"/>
                <w:color w:val="000000"/>
                <w:szCs w:val="24"/>
              </w:rPr>
            </w:pPr>
            <w:r w:rsidRPr="008A3089">
              <w:rPr>
                <w:rFonts w:eastAsia="Times New Roman" w:cs="Times New Roman"/>
                <w:color w:val="000000"/>
                <w:szCs w:val="24"/>
              </w:rPr>
              <w:t>a) transporta</w:t>
            </w:r>
            <w:r w:rsidR="00B2212A" w:rsidRPr="008A3089">
              <w:rPr>
                <w:rFonts w:eastAsia="Times New Roman" w:cs="Times New Roman"/>
                <w:color w:val="000000"/>
                <w:szCs w:val="24"/>
              </w:rPr>
              <w:t>t</w:t>
            </w:r>
            <w:r w:rsidRPr="008A3089">
              <w:rPr>
                <w:rFonts w:eastAsia="Times New Roman" w:cs="Times New Roman"/>
                <w:color w:val="000000"/>
                <w:szCs w:val="24"/>
              </w:rPr>
              <w:t>ion</w:t>
            </w:r>
          </w:p>
        </w:tc>
        <w:tc>
          <w:tcPr>
            <w:tcW w:w="1411" w:type="dxa"/>
            <w:tcBorders>
              <w:top w:val="nil"/>
              <w:left w:val="nil"/>
              <w:bottom w:val="single" w:sz="4" w:space="0" w:color="auto"/>
              <w:right w:val="single" w:sz="4" w:space="0" w:color="auto"/>
            </w:tcBorders>
            <w:noWrap/>
            <w:vAlign w:val="bottom"/>
          </w:tcPr>
          <w:p w14:paraId="6BE5BE06" w14:textId="462B9155" w:rsidR="00221A4D" w:rsidRPr="008A3089" w:rsidRDefault="00211CA0" w:rsidP="00597C4A">
            <w:pPr>
              <w:spacing w:after="0"/>
              <w:jc w:val="both"/>
              <w:rPr>
                <w:rFonts w:eastAsia="Times New Roman" w:cs="Times New Roman"/>
                <w:color w:val="000000"/>
                <w:szCs w:val="24"/>
              </w:rPr>
            </w:pPr>
            <w:r w:rsidRPr="008A3089">
              <w:rPr>
                <w:rFonts w:eastAsia="Times New Roman" w:cs="Times New Roman"/>
                <w:color w:val="000000"/>
                <w:szCs w:val="24"/>
              </w:rPr>
              <w:t>0.45</w:t>
            </w:r>
          </w:p>
        </w:tc>
        <w:tc>
          <w:tcPr>
            <w:tcW w:w="1600" w:type="dxa"/>
            <w:tcBorders>
              <w:top w:val="nil"/>
              <w:left w:val="nil"/>
              <w:bottom w:val="single" w:sz="4" w:space="0" w:color="auto"/>
              <w:right w:val="single" w:sz="4" w:space="0" w:color="auto"/>
            </w:tcBorders>
            <w:noWrap/>
            <w:vAlign w:val="bottom"/>
          </w:tcPr>
          <w:p w14:paraId="67B7CCC3" w14:textId="154B6C23" w:rsidR="00221A4D" w:rsidRPr="008A3089" w:rsidRDefault="00B05063" w:rsidP="00597C4A">
            <w:pPr>
              <w:spacing w:after="0"/>
              <w:jc w:val="both"/>
              <w:rPr>
                <w:rFonts w:eastAsia="Times New Roman" w:cs="Times New Roman"/>
                <w:color w:val="000000"/>
                <w:szCs w:val="24"/>
              </w:rPr>
            </w:pPr>
            <w:r w:rsidRPr="008A3089">
              <w:rPr>
                <w:rFonts w:eastAsia="Times New Roman" w:cs="Times New Roman"/>
                <w:color w:val="000000"/>
                <w:szCs w:val="24"/>
              </w:rPr>
              <w:t>1.75</w:t>
            </w:r>
          </w:p>
        </w:tc>
        <w:tc>
          <w:tcPr>
            <w:tcW w:w="1450" w:type="dxa"/>
            <w:tcBorders>
              <w:top w:val="nil"/>
              <w:left w:val="nil"/>
              <w:bottom w:val="single" w:sz="4" w:space="0" w:color="auto"/>
              <w:right w:val="single" w:sz="4" w:space="0" w:color="auto"/>
            </w:tcBorders>
            <w:noWrap/>
            <w:vAlign w:val="bottom"/>
          </w:tcPr>
          <w:p w14:paraId="113733ED" w14:textId="53C51671" w:rsidR="00221A4D"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r>
      <w:tr w:rsidR="00221A4D" w:rsidRPr="008A3089" w14:paraId="6D1EA599"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tcPr>
          <w:p w14:paraId="0CC09CB5" w14:textId="77777777" w:rsidR="00221A4D" w:rsidRPr="008A3089" w:rsidRDefault="00221A4D" w:rsidP="00597C4A">
            <w:pPr>
              <w:spacing w:after="0"/>
              <w:jc w:val="both"/>
              <w:rPr>
                <w:rFonts w:eastAsia="Times New Roman" w:cs="Times New Roman"/>
                <w:color w:val="000000"/>
                <w:szCs w:val="24"/>
              </w:rPr>
            </w:pPr>
          </w:p>
        </w:tc>
        <w:tc>
          <w:tcPr>
            <w:tcW w:w="3580" w:type="dxa"/>
            <w:tcBorders>
              <w:top w:val="single" w:sz="4" w:space="0" w:color="auto"/>
              <w:left w:val="nil"/>
              <w:bottom w:val="single" w:sz="4" w:space="0" w:color="auto"/>
              <w:right w:val="single" w:sz="4" w:space="0" w:color="auto"/>
            </w:tcBorders>
            <w:noWrap/>
            <w:vAlign w:val="bottom"/>
          </w:tcPr>
          <w:p w14:paraId="54487470" w14:textId="573C0CB3" w:rsidR="00221A4D" w:rsidRPr="008A3089" w:rsidRDefault="00221A4D" w:rsidP="00597C4A">
            <w:pPr>
              <w:spacing w:after="0"/>
              <w:ind w:left="720"/>
              <w:jc w:val="both"/>
              <w:rPr>
                <w:rFonts w:eastAsia="Times New Roman" w:cs="Times New Roman"/>
                <w:color w:val="000000"/>
                <w:szCs w:val="24"/>
              </w:rPr>
            </w:pPr>
            <w:r w:rsidRPr="008A3089">
              <w:rPr>
                <w:rFonts w:eastAsia="Times New Roman" w:cs="Times New Roman"/>
                <w:color w:val="000000"/>
                <w:szCs w:val="24"/>
              </w:rPr>
              <w:t>b) loading and unloading</w:t>
            </w:r>
          </w:p>
        </w:tc>
        <w:tc>
          <w:tcPr>
            <w:tcW w:w="1411" w:type="dxa"/>
            <w:tcBorders>
              <w:top w:val="nil"/>
              <w:left w:val="nil"/>
              <w:bottom w:val="single" w:sz="4" w:space="0" w:color="auto"/>
              <w:right w:val="single" w:sz="4" w:space="0" w:color="auto"/>
            </w:tcBorders>
            <w:noWrap/>
            <w:vAlign w:val="bottom"/>
          </w:tcPr>
          <w:p w14:paraId="7AA7DEBA" w14:textId="59CE0BCD" w:rsidR="00221A4D" w:rsidRPr="008A3089" w:rsidRDefault="00211CA0" w:rsidP="00597C4A">
            <w:pPr>
              <w:spacing w:after="0"/>
              <w:jc w:val="both"/>
              <w:rPr>
                <w:rFonts w:eastAsia="Times New Roman" w:cs="Times New Roman"/>
                <w:color w:val="000000"/>
                <w:szCs w:val="24"/>
              </w:rPr>
            </w:pPr>
            <w:r w:rsidRPr="008A3089">
              <w:rPr>
                <w:rFonts w:eastAsia="Times New Roman" w:cs="Times New Roman"/>
                <w:color w:val="000000"/>
                <w:szCs w:val="24"/>
              </w:rPr>
              <w:t>0.25</w:t>
            </w:r>
          </w:p>
        </w:tc>
        <w:tc>
          <w:tcPr>
            <w:tcW w:w="1600" w:type="dxa"/>
            <w:tcBorders>
              <w:top w:val="nil"/>
              <w:left w:val="nil"/>
              <w:bottom w:val="single" w:sz="4" w:space="0" w:color="auto"/>
              <w:right w:val="single" w:sz="4" w:space="0" w:color="auto"/>
            </w:tcBorders>
            <w:noWrap/>
            <w:vAlign w:val="bottom"/>
          </w:tcPr>
          <w:p w14:paraId="151870F2" w14:textId="74AE111C" w:rsidR="00221A4D" w:rsidRPr="008A3089" w:rsidRDefault="00B05063" w:rsidP="00597C4A">
            <w:pPr>
              <w:spacing w:after="0"/>
              <w:jc w:val="both"/>
              <w:rPr>
                <w:rFonts w:eastAsia="Times New Roman" w:cs="Times New Roman"/>
                <w:color w:val="000000"/>
                <w:szCs w:val="24"/>
              </w:rPr>
            </w:pPr>
            <w:r w:rsidRPr="008A3089">
              <w:rPr>
                <w:rFonts w:eastAsia="Times New Roman" w:cs="Times New Roman"/>
                <w:color w:val="000000"/>
                <w:szCs w:val="24"/>
              </w:rPr>
              <w:t>1.25</w:t>
            </w:r>
          </w:p>
        </w:tc>
        <w:tc>
          <w:tcPr>
            <w:tcW w:w="1450" w:type="dxa"/>
            <w:tcBorders>
              <w:top w:val="nil"/>
              <w:left w:val="nil"/>
              <w:bottom w:val="single" w:sz="4" w:space="0" w:color="auto"/>
              <w:right w:val="single" w:sz="4" w:space="0" w:color="auto"/>
            </w:tcBorders>
            <w:noWrap/>
            <w:vAlign w:val="bottom"/>
          </w:tcPr>
          <w:p w14:paraId="65B1B2A1" w14:textId="4AFAD3ED" w:rsidR="00221A4D"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r>
      <w:tr w:rsidR="00221A4D" w:rsidRPr="008A3089" w14:paraId="33BAD5E5"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tcPr>
          <w:p w14:paraId="6704D8ED" w14:textId="77777777" w:rsidR="00221A4D" w:rsidRPr="008A3089" w:rsidRDefault="00221A4D" w:rsidP="00597C4A">
            <w:pPr>
              <w:spacing w:after="0"/>
              <w:jc w:val="both"/>
              <w:rPr>
                <w:rFonts w:eastAsia="Times New Roman" w:cs="Times New Roman"/>
                <w:color w:val="000000"/>
                <w:szCs w:val="24"/>
              </w:rPr>
            </w:pPr>
          </w:p>
        </w:tc>
        <w:tc>
          <w:tcPr>
            <w:tcW w:w="3580" w:type="dxa"/>
            <w:tcBorders>
              <w:top w:val="single" w:sz="4" w:space="0" w:color="auto"/>
              <w:left w:val="nil"/>
              <w:bottom w:val="single" w:sz="4" w:space="0" w:color="auto"/>
              <w:right w:val="single" w:sz="4" w:space="0" w:color="auto"/>
            </w:tcBorders>
            <w:noWrap/>
            <w:vAlign w:val="bottom"/>
          </w:tcPr>
          <w:p w14:paraId="4002EA18" w14:textId="56161D97" w:rsidR="00221A4D"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c) grading</w:t>
            </w:r>
          </w:p>
        </w:tc>
        <w:tc>
          <w:tcPr>
            <w:tcW w:w="1411" w:type="dxa"/>
            <w:tcBorders>
              <w:top w:val="nil"/>
              <w:left w:val="nil"/>
              <w:bottom w:val="single" w:sz="4" w:space="0" w:color="auto"/>
              <w:right w:val="single" w:sz="4" w:space="0" w:color="auto"/>
            </w:tcBorders>
            <w:noWrap/>
            <w:vAlign w:val="bottom"/>
          </w:tcPr>
          <w:p w14:paraId="4ADB6712" w14:textId="4198DAE7" w:rsidR="00221A4D" w:rsidRPr="008A3089" w:rsidRDefault="00630BCC" w:rsidP="00597C4A">
            <w:pPr>
              <w:spacing w:after="0"/>
              <w:jc w:val="both"/>
              <w:rPr>
                <w:rFonts w:eastAsia="Times New Roman" w:cs="Times New Roman"/>
                <w:color w:val="000000"/>
                <w:szCs w:val="24"/>
              </w:rPr>
            </w:pPr>
            <w:r w:rsidRPr="008A3089">
              <w:rPr>
                <w:rFonts w:eastAsia="Times New Roman" w:cs="Times New Roman"/>
                <w:color w:val="000000"/>
                <w:szCs w:val="24"/>
              </w:rPr>
              <w:t>-</w:t>
            </w:r>
          </w:p>
        </w:tc>
        <w:tc>
          <w:tcPr>
            <w:tcW w:w="1600" w:type="dxa"/>
            <w:tcBorders>
              <w:top w:val="nil"/>
              <w:left w:val="nil"/>
              <w:bottom w:val="single" w:sz="4" w:space="0" w:color="auto"/>
              <w:right w:val="single" w:sz="4" w:space="0" w:color="auto"/>
            </w:tcBorders>
            <w:noWrap/>
            <w:vAlign w:val="bottom"/>
          </w:tcPr>
          <w:p w14:paraId="5E0DFAE6" w14:textId="54D353AF" w:rsidR="00221A4D" w:rsidRPr="008A3089" w:rsidRDefault="00B05063" w:rsidP="00597C4A">
            <w:pPr>
              <w:spacing w:after="0"/>
              <w:jc w:val="both"/>
              <w:rPr>
                <w:rFonts w:eastAsia="Times New Roman" w:cs="Times New Roman"/>
                <w:color w:val="000000"/>
                <w:szCs w:val="24"/>
              </w:rPr>
            </w:pPr>
            <w:r w:rsidRPr="008A3089">
              <w:rPr>
                <w:rFonts w:eastAsia="Times New Roman" w:cs="Times New Roman"/>
                <w:color w:val="000000"/>
                <w:szCs w:val="24"/>
              </w:rPr>
              <w:t>-</w:t>
            </w:r>
          </w:p>
        </w:tc>
        <w:tc>
          <w:tcPr>
            <w:tcW w:w="1450" w:type="dxa"/>
            <w:tcBorders>
              <w:top w:val="nil"/>
              <w:left w:val="nil"/>
              <w:bottom w:val="single" w:sz="4" w:space="0" w:color="auto"/>
              <w:right w:val="single" w:sz="4" w:space="0" w:color="auto"/>
            </w:tcBorders>
            <w:noWrap/>
            <w:vAlign w:val="bottom"/>
          </w:tcPr>
          <w:p w14:paraId="595F2FD5" w14:textId="13A11400" w:rsidR="00221A4D"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r>
      <w:tr w:rsidR="00221A4D" w:rsidRPr="008A3089" w14:paraId="55C49A75"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tcPr>
          <w:p w14:paraId="2E053128" w14:textId="77777777" w:rsidR="00221A4D" w:rsidRPr="008A3089" w:rsidRDefault="00221A4D" w:rsidP="00597C4A">
            <w:pPr>
              <w:spacing w:after="0"/>
              <w:jc w:val="both"/>
              <w:rPr>
                <w:rFonts w:eastAsia="Times New Roman" w:cs="Times New Roman"/>
                <w:color w:val="000000"/>
                <w:szCs w:val="24"/>
              </w:rPr>
            </w:pPr>
          </w:p>
        </w:tc>
        <w:tc>
          <w:tcPr>
            <w:tcW w:w="3580" w:type="dxa"/>
            <w:tcBorders>
              <w:top w:val="single" w:sz="4" w:space="0" w:color="auto"/>
              <w:left w:val="nil"/>
              <w:bottom w:val="single" w:sz="4" w:space="0" w:color="auto"/>
              <w:right w:val="single" w:sz="4" w:space="0" w:color="auto"/>
            </w:tcBorders>
            <w:noWrap/>
            <w:vAlign w:val="bottom"/>
          </w:tcPr>
          <w:p w14:paraId="183BA466" w14:textId="60EC957C" w:rsidR="00221A4D" w:rsidRPr="008A3089" w:rsidRDefault="00C161A0" w:rsidP="00597C4A">
            <w:pPr>
              <w:spacing w:after="0"/>
              <w:ind w:left="360"/>
              <w:jc w:val="both"/>
              <w:rPr>
                <w:rFonts w:eastAsia="Times New Roman" w:cs="Times New Roman"/>
                <w:color w:val="000000"/>
                <w:szCs w:val="24"/>
              </w:rPr>
            </w:pPr>
            <w:r w:rsidRPr="008A3089">
              <w:rPr>
                <w:rFonts w:eastAsia="Times New Roman" w:cs="Times New Roman"/>
                <w:color w:val="000000"/>
                <w:szCs w:val="24"/>
              </w:rPr>
              <w:t>d)</w:t>
            </w:r>
            <w:r w:rsidR="00221A4D" w:rsidRPr="008A3089">
              <w:rPr>
                <w:rFonts w:eastAsia="Times New Roman" w:cs="Times New Roman"/>
                <w:color w:val="000000"/>
                <w:szCs w:val="24"/>
              </w:rPr>
              <w:t>Commission</w:t>
            </w:r>
          </w:p>
        </w:tc>
        <w:tc>
          <w:tcPr>
            <w:tcW w:w="1411" w:type="dxa"/>
            <w:tcBorders>
              <w:top w:val="nil"/>
              <w:left w:val="nil"/>
              <w:bottom w:val="single" w:sz="4" w:space="0" w:color="auto"/>
              <w:right w:val="single" w:sz="4" w:space="0" w:color="auto"/>
            </w:tcBorders>
            <w:noWrap/>
            <w:vAlign w:val="bottom"/>
          </w:tcPr>
          <w:p w14:paraId="431EA0DD" w14:textId="2012B4C6" w:rsidR="00221A4D" w:rsidRPr="008A3089" w:rsidRDefault="00630BCC" w:rsidP="00597C4A">
            <w:pPr>
              <w:spacing w:after="0"/>
              <w:jc w:val="both"/>
              <w:rPr>
                <w:rFonts w:eastAsia="Times New Roman" w:cs="Times New Roman"/>
                <w:color w:val="000000"/>
                <w:szCs w:val="24"/>
              </w:rPr>
            </w:pPr>
            <w:r w:rsidRPr="008A3089">
              <w:rPr>
                <w:rFonts w:eastAsia="Times New Roman" w:cs="Times New Roman"/>
                <w:color w:val="000000"/>
                <w:szCs w:val="24"/>
              </w:rPr>
              <w:t>-</w:t>
            </w:r>
          </w:p>
        </w:tc>
        <w:tc>
          <w:tcPr>
            <w:tcW w:w="1600" w:type="dxa"/>
            <w:tcBorders>
              <w:top w:val="nil"/>
              <w:left w:val="nil"/>
              <w:bottom w:val="single" w:sz="4" w:space="0" w:color="auto"/>
              <w:right w:val="single" w:sz="4" w:space="0" w:color="auto"/>
            </w:tcBorders>
            <w:noWrap/>
            <w:vAlign w:val="bottom"/>
          </w:tcPr>
          <w:p w14:paraId="090E26E4" w14:textId="4A3E4BCC" w:rsidR="00221A4D" w:rsidRPr="008A3089" w:rsidRDefault="00B05063" w:rsidP="00597C4A">
            <w:pPr>
              <w:spacing w:after="0"/>
              <w:jc w:val="both"/>
              <w:rPr>
                <w:rFonts w:eastAsia="Times New Roman" w:cs="Times New Roman"/>
                <w:color w:val="000000"/>
                <w:szCs w:val="24"/>
              </w:rPr>
            </w:pPr>
            <w:r w:rsidRPr="008A3089">
              <w:rPr>
                <w:rFonts w:eastAsia="Times New Roman" w:cs="Times New Roman"/>
                <w:color w:val="000000"/>
                <w:szCs w:val="24"/>
              </w:rPr>
              <w:t>-</w:t>
            </w:r>
          </w:p>
        </w:tc>
        <w:tc>
          <w:tcPr>
            <w:tcW w:w="1450" w:type="dxa"/>
            <w:tcBorders>
              <w:top w:val="nil"/>
              <w:left w:val="nil"/>
              <w:bottom w:val="single" w:sz="4" w:space="0" w:color="auto"/>
              <w:right w:val="single" w:sz="4" w:space="0" w:color="auto"/>
            </w:tcBorders>
            <w:noWrap/>
            <w:vAlign w:val="bottom"/>
          </w:tcPr>
          <w:p w14:paraId="7EF69BD1" w14:textId="258902DE" w:rsidR="00221A4D"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r>
      <w:tr w:rsidR="00221A4D" w:rsidRPr="008A3089" w14:paraId="17D7585D"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tcPr>
          <w:p w14:paraId="1E44ECF1" w14:textId="77777777" w:rsidR="00221A4D" w:rsidRPr="008A3089" w:rsidRDefault="00221A4D" w:rsidP="00597C4A">
            <w:pPr>
              <w:spacing w:after="0"/>
              <w:jc w:val="both"/>
              <w:rPr>
                <w:rFonts w:eastAsia="Times New Roman" w:cs="Times New Roman"/>
                <w:color w:val="000000"/>
                <w:szCs w:val="24"/>
              </w:rPr>
            </w:pPr>
          </w:p>
        </w:tc>
        <w:tc>
          <w:tcPr>
            <w:tcW w:w="3580" w:type="dxa"/>
            <w:tcBorders>
              <w:top w:val="single" w:sz="4" w:space="0" w:color="auto"/>
              <w:left w:val="nil"/>
              <w:bottom w:val="single" w:sz="4" w:space="0" w:color="auto"/>
              <w:right w:val="single" w:sz="4" w:space="0" w:color="auto"/>
            </w:tcBorders>
            <w:noWrap/>
            <w:vAlign w:val="bottom"/>
          </w:tcPr>
          <w:p w14:paraId="5542A501" w14:textId="5AFFDBED" w:rsidR="00221A4D" w:rsidRPr="008A3089" w:rsidRDefault="00B2212A" w:rsidP="00597C4A">
            <w:pPr>
              <w:pStyle w:val="ListParagraph"/>
              <w:spacing w:after="0"/>
              <w:jc w:val="both"/>
              <w:rPr>
                <w:rFonts w:eastAsia="Times New Roman" w:cs="Times New Roman"/>
                <w:color w:val="000000"/>
                <w:szCs w:val="24"/>
              </w:rPr>
            </w:pPr>
            <w:r w:rsidRPr="008A3089">
              <w:rPr>
                <w:rFonts w:eastAsia="Times New Roman" w:cs="Times New Roman"/>
                <w:color w:val="000000"/>
                <w:szCs w:val="24"/>
              </w:rPr>
              <w:t>Total (a to d)</w:t>
            </w:r>
          </w:p>
        </w:tc>
        <w:tc>
          <w:tcPr>
            <w:tcW w:w="1411" w:type="dxa"/>
            <w:tcBorders>
              <w:top w:val="nil"/>
              <w:left w:val="nil"/>
              <w:bottom w:val="single" w:sz="4" w:space="0" w:color="auto"/>
              <w:right w:val="single" w:sz="4" w:space="0" w:color="auto"/>
            </w:tcBorders>
            <w:noWrap/>
            <w:vAlign w:val="bottom"/>
          </w:tcPr>
          <w:p w14:paraId="78C0EDD4" w14:textId="0B3E1C46" w:rsidR="00221A4D" w:rsidRPr="008A3089" w:rsidRDefault="00630BCC" w:rsidP="00597C4A">
            <w:pPr>
              <w:spacing w:after="0"/>
              <w:jc w:val="both"/>
              <w:rPr>
                <w:rFonts w:eastAsia="Times New Roman" w:cs="Times New Roman"/>
                <w:color w:val="000000"/>
                <w:szCs w:val="24"/>
              </w:rPr>
            </w:pPr>
            <w:r w:rsidRPr="008A3089">
              <w:rPr>
                <w:rFonts w:eastAsia="Times New Roman" w:cs="Times New Roman"/>
                <w:color w:val="000000"/>
                <w:szCs w:val="24"/>
              </w:rPr>
              <w:t>0</w:t>
            </w:r>
            <w:r w:rsidR="00211CA0" w:rsidRPr="008A3089">
              <w:rPr>
                <w:rFonts w:eastAsia="Times New Roman" w:cs="Times New Roman"/>
                <w:color w:val="000000"/>
                <w:szCs w:val="24"/>
              </w:rPr>
              <w:t>.7</w:t>
            </w:r>
          </w:p>
        </w:tc>
        <w:tc>
          <w:tcPr>
            <w:tcW w:w="1600" w:type="dxa"/>
            <w:tcBorders>
              <w:top w:val="nil"/>
              <w:left w:val="nil"/>
              <w:bottom w:val="single" w:sz="4" w:space="0" w:color="auto"/>
              <w:right w:val="single" w:sz="4" w:space="0" w:color="auto"/>
            </w:tcBorders>
            <w:noWrap/>
            <w:vAlign w:val="bottom"/>
          </w:tcPr>
          <w:p w14:paraId="1C70CF62" w14:textId="019D866E" w:rsidR="00221A4D" w:rsidRPr="008A3089" w:rsidRDefault="00B05063" w:rsidP="00597C4A">
            <w:pPr>
              <w:spacing w:after="0"/>
              <w:jc w:val="both"/>
              <w:rPr>
                <w:rFonts w:eastAsia="Times New Roman" w:cs="Times New Roman"/>
                <w:color w:val="000000"/>
                <w:szCs w:val="24"/>
              </w:rPr>
            </w:pPr>
            <w:r w:rsidRPr="008A3089">
              <w:rPr>
                <w:rFonts w:eastAsia="Times New Roman" w:cs="Times New Roman"/>
                <w:color w:val="000000"/>
                <w:szCs w:val="24"/>
              </w:rPr>
              <w:t>3.00</w:t>
            </w:r>
          </w:p>
        </w:tc>
        <w:tc>
          <w:tcPr>
            <w:tcW w:w="1450" w:type="dxa"/>
            <w:tcBorders>
              <w:top w:val="nil"/>
              <w:left w:val="nil"/>
              <w:bottom w:val="single" w:sz="4" w:space="0" w:color="auto"/>
              <w:right w:val="single" w:sz="4" w:space="0" w:color="auto"/>
            </w:tcBorders>
            <w:noWrap/>
            <w:vAlign w:val="bottom"/>
          </w:tcPr>
          <w:p w14:paraId="2ED0B5B3" w14:textId="143FC156" w:rsidR="00221A4D"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r>
      <w:tr w:rsidR="00630BCC" w:rsidRPr="008A3089" w14:paraId="3137504B"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tcPr>
          <w:p w14:paraId="3CC5BD6B" w14:textId="77777777" w:rsidR="00630BCC" w:rsidRPr="008A3089" w:rsidRDefault="00630BCC" w:rsidP="00597C4A">
            <w:pPr>
              <w:spacing w:after="0"/>
              <w:jc w:val="both"/>
              <w:rPr>
                <w:rFonts w:eastAsia="Times New Roman" w:cs="Times New Roman"/>
                <w:color w:val="000000"/>
                <w:szCs w:val="24"/>
              </w:rPr>
            </w:pPr>
          </w:p>
        </w:tc>
        <w:tc>
          <w:tcPr>
            <w:tcW w:w="3580" w:type="dxa"/>
            <w:tcBorders>
              <w:top w:val="single" w:sz="4" w:space="0" w:color="auto"/>
              <w:left w:val="nil"/>
              <w:bottom w:val="single" w:sz="4" w:space="0" w:color="auto"/>
              <w:right w:val="single" w:sz="4" w:space="0" w:color="auto"/>
            </w:tcBorders>
            <w:noWrap/>
            <w:vAlign w:val="bottom"/>
          </w:tcPr>
          <w:p w14:paraId="09009348" w14:textId="7FA5668D" w:rsidR="00630BCC" w:rsidRPr="008A3089" w:rsidRDefault="00630BCC" w:rsidP="00597C4A">
            <w:pPr>
              <w:pStyle w:val="ListParagraph"/>
              <w:spacing w:after="0"/>
              <w:jc w:val="both"/>
              <w:rPr>
                <w:rFonts w:eastAsia="Times New Roman" w:cs="Times New Roman"/>
                <w:color w:val="000000"/>
                <w:szCs w:val="24"/>
              </w:rPr>
            </w:pPr>
            <w:r w:rsidRPr="008A3089">
              <w:rPr>
                <w:rFonts w:eastAsia="Times New Roman" w:cs="Times New Roman"/>
                <w:color w:val="000000"/>
                <w:szCs w:val="24"/>
              </w:rPr>
              <w:t>Wholesaler’s margin</w:t>
            </w:r>
          </w:p>
        </w:tc>
        <w:tc>
          <w:tcPr>
            <w:tcW w:w="1411" w:type="dxa"/>
            <w:tcBorders>
              <w:top w:val="nil"/>
              <w:left w:val="nil"/>
              <w:bottom w:val="single" w:sz="4" w:space="0" w:color="auto"/>
              <w:right w:val="single" w:sz="4" w:space="0" w:color="auto"/>
            </w:tcBorders>
            <w:noWrap/>
            <w:vAlign w:val="bottom"/>
          </w:tcPr>
          <w:p w14:paraId="761EE9B9" w14:textId="6805F8B7" w:rsidR="00630BCC" w:rsidRPr="008A3089" w:rsidRDefault="00211CA0" w:rsidP="00597C4A">
            <w:pPr>
              <w:spacing w:after="0"/>
              <w:jc w:val="both"/>
              <w:rPr>
                <w:rFonts w:eastAsia="Times New Roman" w:cs="Times New Roman"/>
                <w:color w:val="000000"/>
                <w:szCs w:val="24"/>
              </w:rPr>
            </w:pPr>
            <w:r w:rsidRPr="008A3089">
              <w:rPr>
                <w:rFonts w:eastAsia="Times New Roman" w:cs="Times New Roman"/>
                <w:color w:val="000000"/>
                <w:szCs w:val="24"/>
              </w:rPr>
              <w:t>4.0</w:t>
            </w:r>
          </w:p>
        </w:tc>
        <w:tc>
          <w:tcPr>
            <w:tcW w:w="1600" w:type="dxa"/>
            <w:tcBorders>
              <w:top w:val="nil"/>
              <w:left w:val="nil"/>
              <w:bottom w:val="single" w:sz="4" w:space="0" w:color="auto"/>
              <w:right w:val="single" w:sz="4" w:space="0" w:color="auto"/>
            </w:tcBorders>
            <w:noWrap/>
            <w:vAlign w:val="bottom"/>
          </w:tcPr>
          <w:p w14:paraId="1AF963BB" w14:textId="007F1F78" w:rsidR="00630BCC" w:rsidRPr="008A3089" w:rsidRDefault="00B05063" w:rsidP="00597C4A">
            <w:pPr>
              <w:spacing w:after="0"/>
              <w:jc w:val="both"/>
              <w:rPr>
                <w:rFonts w:eastAsia="Times New Roman" w:cs="Times New Roman"/>
                <w:color w:val="000000"/>
                <w:szCs w:val="24"/>
              </w:rPr>
            </w:pPr>
            <w:r w:rsidRPr="008A3089">
              <w:rPr>
                <w:rFonts w:eastAsia="Times New Roman" w:cs="Times New Roman"/>
                <w:color w:val="000000"/>
                <w:szCs w:val="24"/>
              </w:rPr>
              <w:t>4.50</w:t>
            </w:r>
          </w:p>
        </w:tc>
        <w:tc>
          <w:tcPr>
            <w:tcW w:w="1450" w:type="dxa"/>
            <w:tcBorders>
              <w:top w:val="nil"/>
              <w:left w:val="nil"/>
              <w:bottom w:val="single" w:sz="4" w:space="0" w:color="auto"/>
              <w:right w:val="single" w:sz="4" w:space="0" w:color="auto"/>
            </w:tcBorders>
            <w:noWrap/>
            <w:vAlign w:val="bottom"/>
          </w:tcPr>
          <w:p w14:paraId="6C73CAC8" w14:textId="6CE8CD0B" w:rsidR="00630BCC"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r>
      <w:tr w:rsidR="00630BCC" w:rsidRPr="008A3089" w14:paraId="21CD643D"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tcPr>
          <w:p w14:paraId="1F8D30B6" w14:textId="77777777" w:rsidR="00630BCC" w:rsidRPr="008A3089" w:rsidRDefault="00630BCC" w:rsidP="00597C4A">
            <w:pPr>
              <w:spacing w:after="0"/>
              <w:jc w:val="both"/>
              <w:rPr>
                <w:rFonts w:eastAsia="Times New Roman" w:cs="Times New Roman"/>
                <w:color w:val="000000"/>
                <w:szCs w:val="24"/>
              </w:rPr>
            </w:pPr>
          </w:p>
        </w:tc>
        <w:tc>
          <w:tcPr>
            <w:tcW w:w="3580" w:type="dxa"/>
            <w:tcBorders>
              <w:top w:val="single" w:sz="4" w:space="0" w:color="auto"/>
              <w:left w:val="nil"/>
              <w:bottom w:val="single" w:sz="4" w:space="0" w:color="auto"/>
              <w:right w:val="single" w:sz="4" w:space="0" w:color="auto"/>
            </w:tcBorders>
            <w:noWrap/>
            <w:vAlign w:val="bottom"/>
          </w:tcPr>
          <w:p w14:paraId="069287F1" w14:textId="6F7951E5" w:rsidR="00630BCC" w:rsidRPr="008A3089" w:rsidRDefault="00630BCC" w:rsidP="00597C4A">
            <w:pPr>
              <w:pStyle w:val="ListParagraph"/>
              <w:spacing w:after="0"/>
              <w:jc w:val="both"/>
              <w:rPr>
                <w:rFonts w:eastAsia="Times New Roman" w:cs="Times New Roman"/>
                <w:color w:val="000000"/>
                <w:szCs w:val="24"/>
              </w:rPr>
            </w:pPr>
            <w:r w:rsidRPr="008A3089">
              <w:rPr>
                <w:rFonts w:eastAsia="Times New Roman" w:cs="Times New Roman"/>
                <w:color w:val="000000"/>
                <w:szCs w:val="24"/>
              </w:rPr>
              <w:t>Wholesaler price</w:t>
            </w:r>
          </w:p>
        </w:tc>
        <w:tc>
          <w:tcPr>
            <w:tcW w:w="1411" w:type="dxa"/>
            <w:tcBorders>
              <w:top w:val="nil"/>
              <w:left w:val="nil"/>
              <w:bottom w:val="single" w:sz="4" w:space="0" w:color="auto"/>
              <w:right w:val="single" w:sz="4" w:space="0" w:color="auto"/>
            </w:tcBorders>
            <w:noWrap/>
            <w:vAlign w:val="bottom"/>
          </w:tcPr>
          <w:p w14:paraId="3E75E984" w14:textId="7DFE173C" w:rsidR="00630BCC" w:rsidRPr="008A3089" w:rsidRDefault="00211CA0" w:rsidP="00597C4A">
            <w:pPr>
              <w:spacing w:after="0"/>
              <w:jc w:val="both"/>
              <w:rPr>
                <w:rFonts w:eastAsia="Times New Roman" w:cs="Times New Roman"/>
                <w:color w:val="000000"/>
                <w:szCs w:val="24"/>
              </w:rPr>
            </w:pPr>
            <w:r w:rsidRPr="008A3089">
              <w:rPr>
                <w:rFonts w:eastAsia="Times New Roman" w:cs="Times New Roman"/>
                <w:color w:val="000000"/>
                <w:szCs w:val="24"/>
              </w:rPr>
              <w:t>4</w:t>
            </w:r>
            <w:r w:rsidR="00C161A0" w:rsidRPr="008A3089">
              <w:rPr>
                <w:rFonts w:eastAsia="Times New Roman" w:cs="Times New Roman"/>
                <w:color w:val="000000"/>
                <w:szCs w:val="24"/>
              </w:rPr>
              <w:t>6.5</w:t>
            </w:r>
          </w:p>
        </w:tc>
        <w:tc>
          <w:tcPr>
            <w:tcW w:w="1600" w:type="dxa"/>
            <w:tcBorders>
              <w:top w:val="nil"/>
              <w:left w:val="nil"/>
              <w:bottom w:val="single" w:sz="4" w:space="0" w:color="auto"/>
              <w:right w:val="single" w:sz="4" w:space="0" w:color="auto"/>
            </w:tcBorders>
            <w:noWrap/>
            <w:vAlign w:val="bottom"/>
          </w:tcPr>
          <w:p w14:paraId="4C8C32F0" w14:textId="5DCAD2B8" w:rsidR="00630BCC" w:rsidRPr="008A3089" w:rsidRDefault="00B05063" w:rsidP="00597C4A">
            <w:pPr>
              <w:spacing w:after="0"/>
              <w:jc w:val="both"/>
              <w:rPr>
                <w:rFonts w:eastAsia="Times New Roman" w:cs="Times New Roman"/>
                <w:color w:val="000000"/>
                <w:szCs w:val="24"/>
              </w:rPr>
            </w:pPr>
            <w:r w:rsidRPr="008A3089">
              <w:rPr>
                <w:rFonts w:eastAsia="Times New Roman" w:cs="Times New Roman"/>
                <w:color w:val="000000"/>
                <w:szCs w:val="24"/>
              </w:rPr>
              <w:t>44.50</w:t>
            </w:r>
          </w:p>
        </w:tc>
        <w:tc>
          <w:tcPr>
            <w:tcW w:w="1450" w:type="dxa"/>
            <w:tcBorders>
              <w:top w:val="nil"/>
              <w:left w:val="nil"/>
              <w:bottom w:val="single" w:sz="4" w:space="0" w:color="auto"/>
              <w:right w:val="single" w:sz="4" w:space="0" w:color="auto"/>
            </w:tcBorders>
            <w:noWrap/>
            <w:vAlign w:val="bottom"/>
          </w:tcPr>
          <w:p w14:paraId="398AEDB1" w14:textId="3A0EFFCE" w:rsidR="00630BCC"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r>
      <w:tr w:rsidR="00B2212A" w:rsidRPr="008A3089" w14:paraId="069A0781"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tcPr>
          <w:p w14:paraId="2F026A03" w14:textId="704D0649" w:rsidR="00B2212A"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5</w:t>
            </w:r>
          </w:p>
        </w:tc>
        <w:tc>
          <w:tcPr>
            <w:tcW w:w="3580" w:type="dxa"/>
            <w:tcBorders>
              <w:top w:val="single" w:sz="4" w:space="0" w:color="auto"/>
              <w:left w:val="nil"/>
              <w:bottom w:val="single" w:sz="4" w:space="0" w:color="auto"/>
              <w:right w:val="single" w:sz="4" w:space="0" w:color="auto"/>
            </w:tcBorders>
            <w:noWrap/>
            <w:vAlign w:val="bottom"/>
          </w:tcPr>
          <w:p w14:paraId="0AA9AFC3" w14:textId="570B3F41" w:rsidR="00B2212A" w:rsidRPr="008A3089" w:rsidRDefault="00B2212A" w:rsidP="00597C4A">
            <w:pPr>
              <w:pStyle w:val="ListParagraph"/>
              <w:spacing w:after="0"/>
              <w:jc w:val="both"/>
              <w:rPr>
                <w:rFonts w:eastAsia="Times New Roman" w:cs="Times New Roman"/>
                <w:b/>
                <w:bCs/>
                <w:color w:val="000000"/>
                <w:szCs w:val="24"/>
              </w:rPr>
            </w:pPr>
            <w:r w:rsidRPr="008A3089">
              <w:rPr>
                <w:rFonts w:eastAsia="Times New Roman" w:cs="Times New Roman"/>
                <w:b/>
                <w:bCs/>
                <w:color w:val="000000"/>
                <w:szCs w:val="24"/>
              </w:rPr>
              <w:t>Cost incurred by retailer</w:t>
            </w:r>
          </w:p>
        </w:tc>
        <w:tc>
          <w:tcPr>
            <w:tcW w:w="1411" w:type="dxa"/>
            <w:tcBorders>
              <w:top w:val="nil"/>
              <w:left w:val="nil"/>
              <w:bottom w:val="single" w:sz="4" w:space="0" w:color="auto"/>
              <w:right w:val="single" w:sz="4" w:space="0" w:color="auto"/>
            </w:tcBorders>
            <w:noWrap/>
            <w:vAlign w:val="bottom"/>
          </w:tcPr>
          <w:p w14:paraId="2AC887EF" w14:textId="77777777" w:rsidR="00B2212A" w:rsidRPr="008A3089" w:rsidRDefault="00B2212A" w:rsidP="00597C4A">
            <w:pPr>
              <w:spacing w:after="0"/>
              <w:jc w:val="both"/>
              <w:rPr>
                <w:rFonts w:eastAsia="Times New Roman" w:cs="Times New Roman"/>
                <w:color w:val="000000"/>
                <w:szCs w:val="24"/>
              </w:rPr>
            </w:pPr>
          </w:p>
        </w:tc>
        <w:tc>
          <w:tcPr>
            <w:tcW w:w="1600" w:type="dxa"/>
            <w:tcBorders>
              <w:top w:val="nil"/>
              <w:left w:val="nil"/>
              <w:bottom w:val="single" w:sz="4" w:space="0" w:color="auto"/>
              <w:right w:val="single" w:sz="4" w:space="0" w:color="auto"/>
            </w:tcBorders>
            <w:noWrap/>
            <w:vAlign w:val="bottom"/>
          </w:tcPr>
          <w:p w14:paraId="6A13A939" w14:textId="77777777" w:rsidR="00B2212A" w:rsidRPr="008A3089" w:rsidRDefault="00B2212A" w:rsidP="00597C4A">
            <w:pPr>
              <w:spacing w:after="0"/>
              <w:jc w:val="both"/>
              <w:rPr>
                <w:rFonts w:eastAsia="Times New Roman" w:cs="Times New Roman"/>
                <w:color w:val="000000"/>
                <w:szCs w:val="24"/>
              </w:rPr>
            </w:pPr>
          </w:p>
        </w:tc>
        <w:tc>
          <w:tcPr>
            <w:tcW w:w="1450" w:type="dxa"/>
            <w:tcBorders>
              <w:top w:val="nil"/>
              <w:left w:val="nil"/>
              <w:bottom w:val="single" w:sz="4" w:space="0" w:color="auto"/>
              <w:right w:val="single" w:sz="4" w:space="0" w:color="auto"/>
            </w:tcBorders>
            <w:noWrap/>
            <w:vAlign w:val="bottom"/>
          </w:tcPr>
          <w:p w14:paraId="0F4FE1E7" w14:textId="6C784F62" w:rsidR="00B2212A"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r>
      <w:tr w:rsidR="00B2212A" w:rsidRPr="008A3089" w14:paraId="0BEEA6EF"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tcPr>
          <w:p w14:paraId="3DBEB74E" w14:textId="77777777" w:rsidR="00B2212A" w:rsidRPr="008A3089" w:rsidRDefault="00B2212A" w:rsidP="00597C4A">
            <w:pPr>
              <w:spacing w:after="0"/>
              <w:jc w:val="both"/>
              <w:rPr>
                <w:rFonts w:eastAsia="Times New Roman" w:cs="Times New Roman"/>
                <w:color w:val="000000"/>
                <w:szCs w:val="24"/>
              </w:rPr>
            </w:pPr>
          </w:p>
        </w:tc>
        <w:tc>
          <w:tcPr>
            <w:tcW w:w="3580" w:type="dxa"/>
            <w:tcBorders>
              <w:top w:val="single" w:sz="4" w:space="0" w:color="auto"/>
              <w:left w:val="nil"/>
              <w:bottom w:val="single" w:sz="4" w:space="0" w:color="auto"/>
              <w:right w:val="single" w:sz="4" w:space="0" w:color="auto"/>
            </w:tcBorders>
            <w:noWrap/>
            <w:vAlign w:val="bottom"/>
          </w:tcPr>
          <w:p w14:paraId="588AFA4F" w14:textId="474681CF" w:rsidR="00B2212A" w:rsidRPr="008A3089" w:rsidRDefault="00B2212A" w:rsidP="00EC7443">
            <w:pPr>
              <w:pStyle w:val="ListParagraph"/>
              <w:numPr>
                <w:ilvl w:val="0"/>
                <w:numId w:val="9"/>
              </w:numPr>
              <w:spacing w:after="0"/>
              <w:jc w:val="both"/>
              <w:rPr>
                <w:rFonts w:eastAsia="Times New Roman" w:cs="Times New Roman"/>
                <w:color w:val="000000"/>
                <w:szCs w:val="24"/>
              </w:rPr>
            </w:pPr>
            <w:r w:rsidRPr="008A3089">
              <w:rPr>
                <w:rFonts w:eastAsia="Times New Roman" w:cs="Times New Roman"/>
                <w:color w:val="000000"/>
                <w:szCs w:val="24"/>
              </w:rPr>
              <w:t>transportation</w:t>
            </w:r>
          </w:p>
        </w:tc>
        <w:tc>
          <w:tcPr>
            <w:tcW w:w="1411" w:type="dxa"/>
            <w:tcBorders>
              <w:top w:val="nil"/>
              <w:left w:val="nil"/>
              <w:bottom w:val="single" w:sz="4" w:space="0" w:color="auto"/>
              <w:right w:val="single" w:sz="4" w:space="0" w:color="auto"/>
            </w:tcBorders>
            <w:noWrap/>
            <w:vAlign w:val="bottom"/>
          </w:tcPr>
          <w:p w14:paraId="66B193C5" w14:textId="76EC7BD4" w:rsidR="00B2212A" w:rsidRPr="008A3089" w:rsidRDefault="00211CA0" w:rsidP="00597C4A">
            <w:pPr>
              <w:spacing w:after="0"/>
              <w:jc w:val="both"/>
              <w:rPr>
                <w:rFonts w:eastAsia="Times New Roman" w:cs="Times New Roman"/>
                <w:color w:val="000000"/>
                <w:szCs w:val="24"/>
              </w:rPr>
            </w:pPr>
            <w:r w:rsidRPr="008A3089">
              <w:rPr>
                <w:rFonts w:eastAsia="Times New Roman" w:cs="Times New Roman"/>
                <w:color w:val="000000"/>
                <w:szCs w:val="24"/>
              </w:rPr>
              <w:t>0.25</w:t>
            </w:r>
          </w:p>
        </w:tc>
        <w:tc>
          <w:tcPr>
            <w:tcW w:w="1600" w:type="dxa"/>
            <w:tcBorders>
              <w:top w:val="nil"/>
              <w:left w:val="nil"/>
              <w:bottom w:val="single" w:sz="4" w:space="0" w:color="auto"/>
              <w:right w:val="single" w:sz="4" w:space="0" w:color="auto"/>
            </w:tcBorders>
            <w:noWrap/>
            <w:vAlign w:val="bottom"/>
          </w:tcPr>
          <w:p w14:paraId="457EDC0F" w14:textId="5A3417D0" w:rsidR="00B2212A" w:rsidRPr="008A3089" w:rsidRDefault="00593E9D" w:rsidP="00597C4A">
            <w:pPr>
              <w:spacing w:after="0"/>
              <w:jc w:val="both"/>
              <w:rPr>
                <w:rFonts w:eastAsia="Times New Roman" w:cs="Times New Roman"/>
                <w:color w:val="000000"/>
                <w:szCs w:val="24"/>
              </w:rPr>
            </w:pPr>
            <w:r w:rsidRPr="008A3089">
              <w:rPr>
                <w:rFonts w:eastAsia="Times New Roman" w:cs="Times New Roman"/>
                <w:color w:val="000000"/>
                <w:szCs w:val="24"/>
              </w:rPr>
              <w:t>0.25</w:t>
            </w:r>
          </w:p>
        </w:tc>
        <w:tc>
          <w:tcPr>
            <w:tcW w:w="1450" w:type="dxa"/>
            <w:tcBorders>
              <w:top w:val="nil"/>
              <w:left w:val="nil"/>
              <w:bottom w:val="single" w:sz="4" w:space="0" w:color="auto"/>
              <w:right w:val="single" w:sz="4" w:space="0" w:color="auto"/>
            </w:tcBorders>
            <w:noWrap/>
            <w:vAlign w:val="bottom"/>
          </w:tcPr>
          <w:p w14:paraId="2ECD1014" w14:textId="5E8A62BA" w:rsidR="00B2212A"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r>
      <w:tr w:rsidR="00B2212A" w:rsidRPr="008A3089" w14:paraId="56A11F0D"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tcPr>
          <w:p w14:paraId="2D34B768" w14:textId="77777777" w:rsidR="00B2212A" w:rsidRPr="008A3089" w:rsidRDefault="00B2212A" w:rsidP="00597C4A">
            <w:pPr>
              <w:spacing w:after="0"/>
              <w:jc w:val="both"/>
              <w:rPr>
                <w:rFonts w:eastAsia="Times New Roman" w:cs="Times New Roman"/>
                <w:color w:val="000000"/>
                <w:szCs w:val="24"/>
              </w:rPr>
            </w:pPr>
          </w:p>
        </w:tc>
        <w:tc>
          <w:tcPr>
            <w:tcW w:w="3580" w:type="dxa"/>
            <w:tcBorders>
              <w:top w:val="single" w:sz="4" w:space="0" w:color="auto"/>
              <w:left w:val="nil"/>
              <w:bottom w:val="single" w:sz="4" w:space="0" w:color="auto"/>
              <w:right w:val="single" w:sz="4" w:space="0" w:color="auto"/>
            </w:tcBorders>
            <w:noWrap/>
            <w:vAlign w:val="bottom"/>
          </w:tcPr>
          <w:p w14:paraId="5A6CCAD9" w14:textId="7A158C55" w:rsidR="00B2212A" w:rsidRPr="008A3089" w:rsidRDefault="00B2212A" w:rsidP="00EC7443">
            <w:pPr>
              <w:pStyle w:val="ListParagraph"/>
              <w:numPr>
                <w:ilvl w:val="0"/>
                <w:numId w:val="9"/>
              </w:numPr>
              <w:spacing w:after="0"/>
              <w:jc w:val="both"/>
              <w:rPr>
                <w:rFonts w:eastAsia="Times New Roman" w:cs="Times New Roman"/>
                <w:color w:val="000000"/>
                <w:szCs w:val="24"/>
              </w:rPr>
            </w:pPr>
            <w:r w:rsidRPr="008A3089">
              <w:rPr>
                <w:rFonts w:eastAsia="Times New Roman" w:cs="Times New Roman"/>
                <w:color w:val="000000"/>
                <w:szCs w:val="24"/>
              </w:rPr>
              <w:t>loading and unloading</w:t>
            </w:r>
          </w:p>
        </w:tc>
        <w:tc>
          <w:tcPr>
            <w:tcW w:w="1411" w:type="dxa"/>
            <w:tcBorders>
              <w:top w:val="nil"/>
              <w:left w:val="nil"/>
              <w:bottom w:val="single" w:sz="4" w:space="0" w:color="auto"/>
              <w:right w:val="single" w:sz="4" w:space="0" w:color="auto"/>
            </w:tcBorders>
            <w:noWrap/>
            <w:vAlign w:val="bottom"/>
          </w:tcPr>
          <w:p w14:paraId="1AAEDE45" w14:textId="10183FDE" w:rsidR="00B2212A" w:rsidRPr="008A3089" w:rsidRDefault="00211CA0" w:rsidP="00597C4A">
            <w:pPr>
              <w:spacing w:after="0"/>
              <w:jc w:val="both"/>
              <w:rPr>
                <w:rFonts w:eastAsia="Times New Roman" w:cs="Times New Roman"/>
                <w:color w:val="000000"/>
                <w:szCs w:val="24"/>
              </w:rPr>
            </w:pPr>
            <w:r w:rsidRPr="008A3089">
              <w:rPr>
                <w:rFonts w:eastAsia="Times New Roman" w:cs="Times New Roman"/>
                <w:color w:val="000000"/>
                <w:szCs w:val="24"/>
              </w:rPr>
              <w:t>0.25</w:t>
            </w:r>
          </w:p>
        </w:tc>
        <w:tc>
          <w:tcPr>
            <w:tcW w:w="1600" w:type="dxa"/>
            <w:tcBorders>
              <w:top w:val="nil"/>
              <w:left w:val="nil"/>
              <w:bottom w:val="single" w:sz="4" w:space="0" w:color="auto"/>
              <w:right w:val="single" w:sz="4" w:space="0" w:color="auto"/>
            </w:tcBorders>
            <w:noWrap/>
            <w:vAlign w:val="bottom"/>
          </w:tcPr>
          <w:p w14:paraId="4191C513" w14:textId="5D9B4311" w:rsidR="00B2212A" w:rsidRPr="008A3089" w:rsidRDefault="00593E9D" w:rsidP="00597C4A">
            <w:pPr>
              <w:spacing w:after="0"/>
              <w:jc w:val="both"/>
              <w:rPr>
                <w:rFonts w:eastAsia="Times New Roman" w:cs="Times New Roman"/>
                <w:color w:val="000000"/>
                <w:szCs w:val="24"/>
              </w:rPr>
            </w:pPr>
            <w:r w:rsidRPr="008A3089">
              <w:rPr>
                <w:rFonts w:eastAsia="Times New Roman" w:cs="Times New Roman"/>
                <w:color w:val="000000"/>
                <w:szCs w:val="24"/>
              </w:rPr>
              <w:t>0.40</w:t>
            </w:r>
          </w:p>
        </w:tc>
        <w:tc>
          <w:tcPr>
            <w:tcW w:w="1450" w:type="dxa"/>
            <w:tcBorders>
              <w:top w:val="nil"/>
              <w:left w:val="nil"/>
              <w:bottom w:val="single" w:sz="4" w:space="0" w:color="auto"/>
              <w:right w:val="single" w:sz="4" w:space="0" w:color="auto"/>
            </w:tcBorders>
            <w:noWrap/>
            <w:vAlign w:val="bottom"/>
          </w:tcPr>
          <w:p w14:paraId="104232BC" w14:textId="7DFA6AC9" w:rsidR="00B2212A"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r>
      <w:tr w:rsidR="00B2212A" w:rsidRPr="008A3089" w14:paraId="42F9397B"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tcPr>
          <w:p w14:paraId="63AD58A6" w14:textId="77777777" w:rsidR="00B2212A" w:rsidRPr="008A3089" w:rsidRDefault="00B2212A" w:rsidP="00597C4A">
            <w:pPr>
              <w:spacing w:after="0"/>
              <w:jc w:val="both"/>
              <w:rPr>
                <w:rFonts w:eastAsia="Times New Roman" w:cs="Times New Roman"/>
                <w:color w:val="000000"/>
                <w:szCs w:val="24"/>
              </w:rPr>
            </w:pPr>
          </w:p>
        </w:tc>
        <w:tc>
          <w:tcPr>
            <w:tcW w:w="3580" w:type="dxa"/>
            <w:tcBorders>
              <w:top w:val="single" w:sz="4" w:space="0" w:color="auto"/>
              <w:left w:val="nil"/>
              <w:bottom w:val="single" w:sz="4" w:space="0" w:color="auto"/>
              <w:right w:val="single" w:sz="4" w:space="0" w:color="auto"/>
            </w:tcBorders>
            <w:noWrap/>
            <w:vAlign w:val="bottom"/>
          </w:tcPr>
          <w:p w14:paraId="0C2EC255" w14:textId="446C1F83" w:rsidR="00B2212A" w:rsidRPr="008A3089" w:rsidRDefault="00B2212A" w:rsidP="00EC7443">
            <w:pPr>
              <w:pStyle w:val="ListParagraph"/>
              <w:numPr>
                <w:ilvl w:val="0"/>
                <w:numId w:val="9"/>
              </w:numPr>
              <w:spacing w:after="0"/>
              <w:jc w:val="both"/>
              <w:rPr>
                <w:rFonts w:eastAsia="Times New Roman" w:cs="Times New Roman"/>
                <w:color w:val="000000"/>
                <w:szCs w:val="24"/>
              </w:rPr>
            </w:pPr>
            <w:r w:rsidRPr="008A3089">
              <w:rPr>
                <w:rFonts w:eastAsia="Times New Roman" w:cs="Times New Roman"/>
                <w:color w:val="000000"/>
                <w:szCs w:val="24"/>
              </w:rPr>
              <w:t>grading</w:t>
            </w:r>
          </w:p>
        </w:tc>
        <w:tc>
          <w:tcPr>
            <w:tcW w:w="1411" w:type="dxa"/>
            <w:tcBorders>
              <w:top w:val="nil"/>
              <w:left w:val="nil"/>
              <w:bottom w:val="single" w:sz="4" w:space="0" w:color="auto"/>
              <w:right w:val="single" w:sz="4" w:space="0" w:color="auto"/>
            </w:tcBorders>
            <w:noWrap/>
            <w:vAlign w:val="bottom"/>
          </w:tcPr>
          <w:p w14:paraId="78E1EB2D" w14:textId="58BA2684" w:rsidR="00B2212A" w:rsidRPr="008A3089" w:rsidRDefault="00211C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c>
          <w:tcPr>
            <w:tcW w:w="1600" w:type="dxa"/>
            <w:tcBorders>
              <w:top w:val="nil"/>
              <w:left w:val="nil"/>
              <w:bottom w:val="single" w:sz="4" w:space="0" w:color="auto"/>
              <w:right w:val="single" w:sz="4" w:space="0" w:color="auto"/>
            </w:tcBorders>
            <w:noWrap/>
            <w:vAlign w:val="bottom"/>
          </w:tcPr>
          <w:p w14:paraId="0E081550" w14:textId="3D193B5A" w:rsidR="00B2212A" w:rsidRPr="008A3089" w:rsidRDefault="00593E9D" w:rsidP="00597C4A">
            <w:pPr>
              <w:spacing w:after="0"/>
              <w:jc w:val="both"/>
              <w:rPr>
                <w:rFonts w:eastAsia="Times New Roman" w:cs="Times New Roman"/>
                <w:color w:val="000000"/>
                <w:szCs w:val="24"/>
              </w:rPr>
            </w:pPr>
            <w:r w:rsidRPr="008A3089">
              <w:rPr>
                <w:rFonts w:eastAsia="Times New Roman" w:cs="Times New Roman"/>
                <w:color w:val="000000"/>
                <w:szCs w:val="24"/>
              </w:rPr>
              <w:t>-</w:t>
            </w:r>
          </w:p>
        </w:tc>
        <w:tc>
          <w:tcPr>
            <w:tcW w:w="1450" w:type="dxa"/>
            <w:tcBorders>
              <w:top w:val="nil"/>
              <w:left w:val="nil"/>
              <w:bottom w:val="single" w:sz="4" w:space="0" w:color="auto"/>
              <w:right w:val="single" w:sz="4" w:space="0" w:color="auto"/>
            </w:tcBorders>
            <w:noWrap/>
            <w:vAlign w:val="bottom"/>
          </w:tcPr>
          <w:p w14:paraId="67264A31" w14:textId="0ADF8C78" w:rsidR="00B2212A"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r>
      <w:tr w:rsidR="00B2212A" w:rsidRPr="008A3089" w14:paraId="7A8B0ADE"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tcPr>
          <w:p w14:paraId="4CD6E1AB" w14:textId="77777777" w:rsidR="00B2212A" w:rsidRPr="008A3089" w:rsidRDefault="00B2212A" w:rsidP="00597C4A">
            <w:pPr>
              <w:spacing w:after="0"/>
              <w:jc w:val="both"/>
              <w:rPr>
                <w:rFonts w:eastAsia="Times New Roman" w:cs="Times New Roman"/>
                <w:color w:val="000000"/>
                <w:szCs w:val="24"/>
              </w:rPr>
            </w:pPr>
          </w:p>
        </w:tc>
        <w:tc>
          <w:tcPr>
            <w:tcW w:w="3580" w:type="dxa"/>
            <w:tcBorders>
              <w:top w:val="single" w:sz="4" w:space="0" w:color="auto"/>
              <w:left w:val="nil"/>
              <w:bottom w:val="single" w:sz="4" w:space="0" w:color="auto"/>
              <w:right w:val="single" w:sz="4" w:space="0" w:color="auto"/>
            </w:tcBorders>
            <w:noWrap/>
            <w:vAlign w:val="bottom"/>
          </w:tcPr>
          <w:p w14:paraId="6A9C32C3" w14:textId="206A3836" w:rsidR="00B2212A" w:rsidRPr="008A3089" w:rsidRDefault="00B2212A" w:rsidP="00EC7443">
            <w:pPr>
              <w:pStyle w:val="ListParagraph"/>
              <w:numPr>
                <w:ilvl w:val="0"/>
                <w:numId w:val="9"/>
              </w:numPr>
              <w:spacing w:after="0"/>
              <w:jc w:val="both"/>
              <w:rPr>
                <w:rFonts w:eastAsia="Times New Roman" w:cs="Times New Roman"/>
                <w:color w:val="000000"/>
                <w:szCs w:val="24"/>
              </w:rPr>
            </w:pPr>
            <w:r w:rsidRPr="008A3089">
              <w:rPr>
                <w:rFonts w:eastAsia="Times New Roman" w:cs="Times New Roman"/>
                <w:color w:val="000000"/>
                <w:szCs w:val="24"/>
              </w:rPr>
              <w:t>commission</w:t>
            </w:r>
          </w:p>
        </w:tc>
        <w:tc>
          <w:tcPr>
            <w:tcW w:w="1411" w:type="dxa"/>
            <w:tcBorders>
              <w:top w:val="nil"/>
              <w:left w:val="nil"/>
              <w:bottom w:val="single" w:sz="4" w:space="0" w:color="auto"/>
              <w:right w:val="single" w:sz="4" w:space="0" w:color="auto"/>
            </w:tcBorders>
            <w:noWrap/>
            <w:vAlign w:val="bottom"/>
          </w:tcPr>
          <w:p w14:paraId="05545449" w14:textId="78647D47" w:rsidR="00B2212A" w:rsidRPr="008A3089" w:rsidRDefault="00211C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c>
          <w:tcPr>
            <w:tcW w:w="1600" w:type="dxa"/>
            <w:tcBorders>
              <w:top w:val="nil"/>
              <w:left w:val="nil"/>
              <w:bottom w:val="single" w:sz="4" w:space="0" w:color="auto"/>
              <w:right w:val="single" w:sz="4" w:space="0" w:color="auto"/>
            </w:tcBorders>
            <w:noWrap/>
            <w:vAlign w:val="bottom"/>
          </w:tcPr>
          <w:p w14:paraId="0F322826" w14:textId="0C06B0EF" w:rsidR="00B2212A" w:rsidRPr="008A3089" w:rsidRDefault="00593E9D" w:rsidP="00597C4A">
            <w:pPr>
              <w:spacing w:after="0"/>
              <w:jc w:val="both"/>
              <w:rPr>
                <w:rFonts w:eastAsia="Times New Roman" w:cs="Times New Roman"/>
                <w:color w:val="000000"/>
                <w:szCs w:val="24"/>
              </w:rPr>
            </w:pPr>
            <w:r w:rsidRPr="008A3089">
              <w:rPr>
                <w:rFonts w:eastAsia="Times New Roman" w:cs="Times New Roman"/>
                <w:color w:val="000000"/>
                <w:szCs w:val="24"/>
              </w:rPr>
              <w:t>-</w:t>
            </w:r>
          </w:p>
        </w:tc>
        <w:tc>
          <w:tcPr>
            <w:tcW w:w="1450" w:type="dxa"/>
            <w:tcBorders>
              <w:top w:val="nil"/>
              <w:left w:val="nil"/>
              <w:bottom w:val="single" w:sz="4" w:space="0" w:color="auto"/>
              <w:right w:val="single" w:sz="4" w:space="0" w:color="auto"/>
            </w:tcBorders>
            <w:noWrap/>
            <w:vAlign w:val="bottom"/>
          </w:tcPr>
          <w:p w14:paraId="123AF30E" w14:textId="3D1C9D5A" w:rsidR="00B2212A"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r>
      <w:tr w:rsidR="00B2212A" w:rsidRPr="008A3089" w14:paraId="23DE4CDC"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tcPr>
          <w:p w14:paraId="67EB54BF" w14:textId="77777777" w:rsidR="00B2212A" w:rsidRPr="008A3089" w:rsidRDefault="00B2212A" w:rsidP="00597C4A">
            <w:pPr>
              <w:spacing w:after="0"/>
              <w:jc w:val="both"/>
              <w:rPr>
                <w:rFonts w:eastAsia="Times New Roman" w:cs="Times New Roman"/>
                <w:color w:val="000000"/>
                <w:szCs w:val="24"/>
              </w:rPr>
            </w:pPr>
          </w:p>
        </w:tc>
        <w:tc>
          <w:tcPr>
            <w:tcW w:w="3580" w:type="dxa"/>
            <w:tcBorders>
              <w:top w:val="single" w:sz="4" w:space="0" w:color="auto"/>
              <w:left w:val="nil"/>
              <w:bottom w:val="single" w:sz="4" w:space="0" w:color="auto"/>
              <w:right w:val="single" w:sz="4" w:space="0" w:color="auto"/>
            </w:tcBorders>
            <w:noWrap/>
            <w:vAlign w:val="bottom"/>
          </w:tcPr>
          <w:p w14:paraId="4A1EFFA0" w14:textId="31887511" w:rsidR="00B2212A" w:rsidRPr="008A3089" w:rsidRDefault="00B2212A" w:rsidP="00597C4A">
            <w:pPr>
              <w:pStyle w:val="ListParagraph"/>
              <w:spacing w:after="0"/>
              <w:ind w:left="1080"/>
              <w:jc w:val="both"/>
              <w:rPr>
                <w:rFonts w:eastAsia="Times New Roman" w:cs="Times New Roman"/>
                <w:color w:val="000000"/>
                <w:szCs w:val="24"/>
              </w:rPr>
            </w:pPr>
            <w:r w:rsidRPr="008A3089">
              <w:rPr>
                <w:rFonts w:eastAsia="Times New Roman" w:cs="Times New Roman"/>
                <w:color w:val="000000"/>
                <w:szCs w:val="24"/>
              </w:rPr>
              <w:t xml:space="preserve"> Total (a to d) </w:t>
            </w:r>
          </w:p>
        </w:tc>
        <w:tc>
          <w:tcPr>
            <w:tcW w:w="1411" w:type="dxa"/>
            <w:tcBorders>
              <w:top w:val="nil"/>
              <w:left w:val="nil"/>
              <w:bottom w:val="single" w:sz="4" w:space="0" w:color="auto"/>
              <w:right w:val="single" w:sz="4" w:space="0" w:color="auto"/>
            </w:tcBorders>
            <w:noWrap/>
            <w:vAlign w:val="bottom"/>
          </w:tcPr>
          <w:p w14:paraId="2241679B" w14:textId="217926CE" w:rsidR="00B2212A" w:rsidRPr="008A3089" w:rsidRDefault="00211CA0" w:rsidP="00597C4A">
            <w:pPr>
              <w:spacing w:after="0"/>
              <w:jc w:val="both"/>
              <w:rPr>
                <w:rFonts w:eastAsia="Times New Roman" w:cs="Times New Roman"/>
                <w:color w:val="000000"/>
                <w:szCs w:val="24"/>
              </w:rPr>
            </w:pPr>
            <w:r w:rsidRPr="008A3089">
              <w:rPr>
                <w:rFonts w:eastAsia="Times New Roman" w:cs="Times New Roman"/>
                <w:color w:val="000000"/>
                <w:szCs w:val="24"/>
              </w:rPr>
              <w:t>0.5</w:t>
            </w:r>
          </w:p>
        </w:tc>
        <w:tc>
          <w:tcPr>
            <w:tcW w:w="1600" w:type="dxa"/>
            <w:tcBorders>
              <w:top w:val="nil"/>
              <w:left w:val="nil"/>
              <w:bottom w:val="single" w:sz="4" w:space="0" w:color="auto"/>
              <w:right w:val="single" w:sz="4" w:space="0" w:color="auto"/>
            </w:tcBorders>
            <w:noWrap/>
            <w:vAlign w:val="bottom"/>
          </w:tcPr>
          <w:p w14:paraId="42306DEA" w14:textId="25F82E69" w:rsidR="00B2212A" w:rsidRPr="008A3089" w:rsidRDefault="00593E9D" w:rsidP="00597C4A">
            <w:pPr>
              <w:spacing w:after="0"/>
              <w:jc w:val="both"/>
              <w:rPr>
                <w:rFonts w:eastAsia="Times New Roman" w:cs="Times New Roman"/>
                <w:color w:val="000000"/>
                <w:szCs w:val="24"/>
              </w:rPr>
            </w:pPr>
            <w:r w:rsidRPr="008A3089">
              <w:rPr>
                <w:rFonts w:eastAsia="Times New Roman" w:cs="Times New Roman"/>
                <w:color w:val="000000"/>
                <w:szCs w:val="24"/>
              </w:rPr>
              <w:t>0</w:t>
            </w:r>
            <w:r w:rsidR="00C161A0" w:rsidRPr="008A3089">
              <w:rPr>
                <w:rFonts w:eastAsia="Times New Roman" w:cs="Times New Roman"/>
                <w:color w:val="000000"/>
                <w:szCs w:val="24"/>
              </w:rPr>
              <w:t>.</w:t>
            </w:r>
            <w:r w:rsidR="00B05063" w:rsidRPr="008A3089">
              <w:rPr>
                <w:rFonts w:eastAsia="Times New Roman" w:cs="Times New Roman"/>
                <w:color w:val="000000"/>
                <w:szCs w:val="24"/>
              </w:rPr>
              <w:t>75</w:t>
            </w:r>
          </w:p>
        </w:tc>
        <w:tc>
          <w:tcPr>
            <w:tcW w:w="1450" w:type="dxa"/>
            <w:tcBorders>
              <w:top w:val="nil"/>
              <w:left w:val="nil"/>
              <w:bottom w:val="single" w:sz="4" w:space="0" w:color="auto"/>
              <w:right w:val="single" w:sz="4" w:space="0" w:color="auto"/>
            </w:tcBorders>
            <w:noWrap/>
            <w:vAlign w:val="bottom"/>
          </w:tcPr>
          <w:p w14:paraId="56F58438" w14:textId="1B74F555" w:rsidR="00B2212A"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r>
      <w:tr w:rsidR="00B2212A" w:rsidRPr="008A3089" w14:paraId="129E6D55"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tcPr>
          <w:p w14:paraId="649255D2" w14:textId="77777777" w:rsidR="00B2212A" w:rsidRPr="008A3089" w:rsidRDefault="00B2212A" w:rsidP="00597C4A">
            <w:pPr>
              <w:spacing w:after="0"/>
              <w:jc w:val="both"/>
              <w:rPr>
                <w:rFonts w:eastAsia="Times New Roman" w:cs="Times New Roman"/>
                <w:color w:val="000000"/>
                <w:szCs w:val="24"/>
              </w:rPr>
            </w:pPr>
          </w:p>
        </w:tc>
        <w:tc>
          <w:tcPr>
            <w:tcW w:w="3580" w:type="dxa"/>
            <w:tcBorders>
              <w:top w:val="single" w:sz="4" w:space="0" w:color="auto"/>
              <w:left w:val="nil"/>
              <w:bottom w:val="single" w:sz="4" w:space="0" w:color="auto"/>
              <w:right w:val="single" w:sz="4" w:space="0" w:color="auto"/>
            </w:tcBorders>
            <w:noWrap/>
            <w:vAlign w:val="bottom"/>
          </w:tcPr>
          <w:p w14:paraId="5CF344F6" w14:textId="65BD4650" w:rsidR="00B2212A" w:rsidRPr="008A3089" w:rsidRDefault="00B2212A" w:rsidP="00597C4A">
            <w:pPr>
              <w:pStyle w:val="ListParagraph"/>
              <w:spacing w:after="0"/>
              <w:ind w:left="1080"/>
              <w:jc w:val="both"/>
              <w:rPr>
                <w:rFonts w:eastAsia="Times New Roman" w:cs="Times New Roman"/>
                <w:color w:val="000000"/>
                <w:szCs w:val="24"/>
              </w:rPr>
            </w:pPr>
            <w:r w:rsidRPr="008A3089">
              <w:rPr>
                <w:rFonts w:eastAsia="Times New Roman" w:cs="Times New Roman"/>
                <w:color w:val="000000"/>
                <w:szCs w:val="24"/>
              </w:rPr>
              <w:t>Retailer’s margin</w:t>
            </w:r>
          </w:p>
        </w:tc>
        <w:tc>
          <w:tcPr>
            <w:tcW w:w="1411" w:type="dxa"/>
            <w:tcBorders>
              <w:top w:val="nil"/>
              <w:left w:val="nil"/>
              <w:bottom w:val="single" w:sz="4" w:space="0" w:color="auto"/>
              <w:right w:val="single" w:sz="4" w:space="0" w:color="auto"/>
            </w:tcBorders>
            <w:noWrap/>
            <w:vAlign w:val="bottom"/>
          </w:tcPr>
          <w:p w14:paraId="7BA96BE1" w14:textId="7AD81DBF" w:rsidR="00B2212A" w:rsidRPr="008A3089" w:rsidRDefault="00211CA0" w:rsidP="00597C4A">
            <w:pPr>
              <w:spacing w:after="0"/>
              <w:jc w:val="both"/>
              <w:rPr>
                <w:rFonts w:eastAsia="Times New Roman" w:cs="Times New Roman"/>
                <w:color w:val="000000"/>
                <w:szCs w:val="24"/>
              </w:rPr>
            </w:pPr>
            <w:r w:rsidRPr="008A3089">
              <w:rPr>
                <w:rFonts w:eastAsia="Times New Roman" w:cs="Times New Roman"/>
                <w:color w:val="000000"/>
                <w:szCs w:val="24"/>
              </w:rPr>
              <w:t>3.0</w:t>
            </w:r>
          </w:p>
        </w:tc>
        <w:tc>
          <w:tcPr>
            <w:tcW w:w="1600" w:type="dxa"/>
            <w:tcBorders>
              <w:top w:val="nil"/>
              <w:left w:val="nil"/>
              <w:bottom w:val="single" w:sz="4" w:space="0" w:color="auto"/>
              <w:right w:val="single" w:sz="4" w:space="0" w:color="auto"/>
            </w:tcBorders>
            <w:noWrap/>
            <w:vAlign w:val="bottom"/>
          </w:tcPr>
          <w:p w14:paraId="2D9C80C3" w14:textId="5D8E38CB" w:rsidR="00B2212A" w:rsidRPr="008A3089" w:rsidRDefault="00B05063" w:rsidP="00597C4A">
            <w:pPr>
              <w:spacing w:after="0"/>
              <w:jc w:val="both"/>
              <w:rPr>
                <w:rFonts w:eastAsia="Times New Roman" w:cs="Times New Roman"/>
                <w:color w:val="000000"/>
                <w:szCs w:val="24"/>
              </w:rPr>
            </w:pPr>
            <w:r w:rsidRPr="008A3089">
              <w:rPr>
                <w:rFonts w:eastAsia="Times New Roman" w:cs="Times New Roman"/>
                <w:color w:val="000000"/>
                <w:szCs w:val="24"/>
              </w:rPr>
              <w:t>3.25</w:t>
            </w:r>
          </w:p>
        </w:tc>
        <w:tc>
          <w:tcPr>
            <w:tcW w:w="1450" w:type="dxa"/>
            <w:tcBorders>
              <w:top w:val="nil"/>
              <w:left w:val="nil"/>
              <w:bottom w:val="single" w:sz="4" w:space="0" w:color="auto"/>
              <w:right w:val="single" w:sz="4" w:space="0" w:color="auto"/>
            </w:tcBorders>
            <w:noWrap/>
            <w:vAlign w:val="bottom"/>
          </w:tcPr>
          <w:p w14:paraId="68049393" w14:textId="0DCD63A9" w:rsidR="00B2212A"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w:t>
            </w:r>
          </w:p>
        </w:tc>
      </w:tr>
      <w:tr w:rsidR="00EA5A69" w:rsidRPr="008A3089" w14:paraId="0E8ED8AD"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hideMark/>
          </w:tcPr>
          <w:p w14:paraId="050067B2" w14:textId="02E9E1D3" w:rsidR="00EA5A69"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6</w:t>
            </w:r>
          </w:p>
        </w:tc>
        <w:tc>
          <w:tcPr>
            <w:tcW w:w="3580" w:type="dxa"/>
            <w:tcBorders>
              <w:top w:val="single" w:sz="4" w:space="0" w:color="auto"/>
              <w:left w:val="nil"/>
              <w:bottom w:val="single" w:sz="4" w:space="0" w:color="auto"/>
              <w:right w:val="single" w:sz="4" w:space="0" w:color="auto"/>
            </w:tcBorders>
            <w:noWrap/>
            <w:vAlign w:val="bottom"/>
            <w:hideMark/>
          </w:tcPr>
          <w:p w14:paraId="7B96D9AC" w14:textId="77777777" w:rsidR="00EA5A69" w:rsidRPr="008A3089" w:rsidRDefault="00EA5A69" w:rsidP="00597C4A">
            <w:pPr>
              <w:spacing w:after="0"/>
              <w:jc w:val="both"/>
              <w:rPr>
                <w:rFonts w:eastAsia="Times New Roman" w:cs="Times New Roman"/>
                <w:color w:val="000000"/>
                <w:szCs w:val="24"/>
              </w:rPr>
            </w:pPr>
            <w:r w:rsidRPr="008A3089">
              <w:rPr>
                <w:rFonts w:eastAsia="Times New Roman" w:cs="Times New Roman"/>
                <w:color w:val="000000"/>
                <w:szCs w:val="24"/>
              </w:rPr>
              <w:t>Price paid by the consumer</w:t>
            </w:r>
          </w:p>
        </w:tc>
        <w:tc>
          <w:tcPr>
            <w:tcW w:w="1411" w:type="dxa"/>
            <w:tcBorders>
              <w:top w:val="nil"/>
              <w:left w:val="nil"/>
              <w:bottom w:val="single" w:sz="4" w:space="0" w:color="auto"/>
              <w:right w:val="single" w:sz="4" w:space="0" w:color="auto"/>
            </w:tcBorders>
            <w:noWrap/>
            <w:vAlign w:val="bottom"/>
            <w:hideMark/>
          </w:tcPr>
          <w:p w14:paraId="65299CA9" w14:textId="77777777" w:rsidR="00EA5A69" w:rsidRPr="008A3089" w:rsidRDefault="00EA5A69" w:rsidP="00597C4A">
            <w:pPr>
              <w:spacing w:after="0"/>
              <w:jc w:val="both"/>
              <w:rPr>
                <w:rFonts w:eastAsia="Times New Roman" w:cs="Times New Roman"/>
                <w:color w:val="000000"/>
                <w:szCs w:val="24"/>
              </w:rPr>
            </w:pPr>
            <w:r w:rsidRPr="008A3089">
              <w:rPr>
                <w:rFonts w:eastAsia="Times New Roman" w:cs="Times New Roman"/>
                <w:color w:val="000000"/>
                <w:szCs w:val="24"/>
              </w:rPr>
              <w:t>50</w:t>
            </w:r>
          </w:p>
        </w:tc>
        <w:tc>
          <w:tcPr>
            <w:tcW w:w="1600" w:type="dxa"/>
            <w:tcBorders>
              <w:top w:val="nil"/>
              <w:left w:val="nil"/>
              <w:bottom w:val="single" w:sz="4" w:space="0" w:color="auto"/>
              <w:right w:val="single" w:sz="4" w:space="0" w:color="auto"/>
            </w:tcBorders>
            <w:noWrap/>
            <w:vAlign w:val="bottom"/>
            <w:hideMark/>
          </w:tcPr>
          <w:p w14:paraId="086BDEEF" w14:textId="77777777" w:rsidR="00EA5A69" w:rsidRPr="008A3089" w:rsidRDefault="00EA5A69" w:rsidP="00597C4A">
            <w:pPr>
              <w:spacing w:after="0"/>
              <w:jc w:val="both"/>
              <w:rPr>
                <w:rFonts w:eastAsia="Times New Roman" w:cs="Times New Roman"/>
                <w:color w:val="000000"/>
                <w:szCs w:val="24"/>
              </w:rPr>
            </w:pPr>
            <w:r w:rsidRPr="008A3089">
              <w:rPr>
                <w:rFonts w:eastAsia="Times New Roman" w:cs="Times New Roman"/>
                <w:color w:val="000000"/>
                <w:szCs w:val="24"/>
              </w:rPr>
              <w:t>48</w:t>
            </w:r>
          </w:p>
        </w:tc>
        <w:tc>
          <w:tcPr>
            <w:tcW w:w="1450" w:type="dxa"/>
            <w:tcBorders>
              <w:top w:val="nil"/>
              <w:left w:val="nil"/>
              <w:bottom w:val="single" w:sz="4" w:space="0" w:color="auto"/>
              <w:right w:val="single" w:sz="4" w:space="0" w:color="auto"/>
            </w:tcBorders>
            <w:noWrap/>
            <w:vAlign w:val="bottom"/>
            <w:hideMark/>
          </w:tcPr>
          <w:p w14:paraId="2D541AA4" w14:textId="77777777" w:rsidR="00EA5A69" w:rsidRPr="008A3089" w:rsidRDefault="00EA5A69" w:rsidP="00597C4A">
            <w:pPr>
              <w:spacing w:after="0"/>
              <w:jc w:val="both"/>
              <w:rPr>
                <w:rFonts w:eastAsia="Times New Roman" w:cs="Times New Roman"/>
                <w:color w:val="000000"/>
                <w:szCs w:val="24"/>
              </w:rPr>
            </w:pPr>
            <w:r w:rsidRPr="008A3089">
              <w:rPr>
                <w:rFonts w:eastAsia="Times New Roman" w:cs="Times New Roman"/>
                <w:color w:val="000000"/>
                <w:szCs w:val="24"/>
              </w:rPr>
              <w:t>45</w:t>
            </w:r>
          </w:p>
        </w:tc>
      </w:tr>
      <w:tr w:rsidR="00EA5A69" w:rsidRPr="008A3089" w14:paraId="3E993BCB"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hideMark/>
          </w:tcPr>
          <w:p w14:paraId="191B292F" w14:textId="626F52A7" w:rsidR="00EA5A69"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7</w:t>
            </w:r>
          </w:p>
        </w:tc>
        <w:tc>
          <w:tcPr>
            <w:tcW w:w="3580" w:type="dxa"/>
            <w:tcBorders>
              <w:top w:val="single" w:sz="4" w:space="0" w:color="auto"/>
              <w:left w:val="nil"/>
              <w:bottom w:val="single" w:sz="4" w:space="0" w:color="auto"/>
              <w:right w:val="single" w:sz="4" w:space="0" w:color="auto"/>
            </w:tcBorders>
            <w:noWrap/>
            <w:vAlign w:val="bottom"/>
            <w:hideMark/>
          </w:tcPr>
          <w:p w14:paraId="4207BCBA" w14:textId="77777777" w:rsidR="00EA5A69" w:rsidRPr="008A3089" w:rsidRDefault="00EA5A69" w:rsidP="00597C4A">
            <w:pPr>
              <w:spacing w:after="0"/>
              <w:jc w:val="both"/>
              <w:rPr>
                <w:rFonts w:eastAsia="Times New Roman" w:cs="Times New Roman"/>
                <w:b/>
                <w:bCs/>
                <w:color w:val="000000"/>
                <w:szCs w:val="24"/>
              </w:rPr>
            </w:pPr>
            <w:r w:rsidRPr="008A3089">
              <w:rPr>
                <w:rFonts w:eastAsia="Times New Roman" w:cs="Times New Roman"/>
                <w:b/>
                <w:bCs/>
                <w:color w:val="000000"/>
                <w:szCs w:val="24"/>
              </w:rPr>
              <w:t>Price spread</w:t>
            </w:r>
          </w:p>
        </w:tc>
        <w:tc>
          <w:tcPr>
            <w:tcW w:w="1411" w:type="dxa"/>
            <w:tcBorders>
              <w:top w:val="nil"/>
              <w:left w:val="nil"/>
              <w:bottom w:val="single" w:sz="4" w:space="0" w:color="auto"/>
              <w:right w:val="single" w:sz="4" w:space="0" w:color="auto"/>
            </w:tcBorders>
            <w:noWrap/>
            <w:vAlign w:val="bottom"/>
            <w:hideMark/>
          </w:tcPr>
          <w:p w14:paraId="3DDFFE71" w14:textId="77777777" w:rsidR="00EA5A69" w:rsidRPr="008A3089" w:rsidRDefault="00EA5A69" w:rsidP="00597C4A">
            <w:pPr>
              <w:spacing w:after="0"/>
              <w:jc w:val="both"/>
              <w:rPr>
                <w:rFonts w:eastAsia="Times New Roman" w:cs="Times New Roman"/>
                <w:color w:val="000000"/>
                <w:szCs w:val="24"/>
              </w:rPr>
            </w:pPr>
            <w:r w:rsidRPr="008A3089">
              <w:rPr>
                <w:rFonts w:eastAsia="Times New Roman" w:cs="Times New Roman"/>
                <w:color w:val="000000"/>
                <w:szCs w:val="24"/>
              </w:rPr>
              <w:t>20</w:t>
            </w:r>
          </w:p>
        </w:tc>
        <w:tc>
          <w:tcPr>
            <w:tcW w:w="1600" w:type="dxa"/>
            <w:tcBorders>
              <w:top w:val="nil"/>
              <w:left w:val="nil"/>
              <w:bottom w:val="single" w:sz="4" w:space="0" w:color="auto"/>
              <w:right w:val="single" w:sz="4" w:space="0" w:color="auto"/>
            </w:tcBorders>
            <w:noWrap/>
            <w:vAlign w:val="bottom"/>
            <w:hideMark/>
          </w:tcPr>
          <w:p w14:paraId="55310AD8" w14:textId="77777777" w:rsidR="00EA5A69" w:rsidRPr="008A3089" w:rsidRDefault="00EA5A69" w:rsidP="00597C4A">
            <w:pPr>
              <w:spacing w:after="0"/>
              <w:jc w:val="both"/>
              <w:rPr>
                <w:rFonts w:eastAsia="Times New Roman" w:cs="Times New Roman"/>
                <w:color w:val="000000"/>
                <w:szCs w:val="24"/>
              </w:rPr>
            </w:pPr>
            <w:r w:rsidRPr="008A3089">
              <w:rPr>
                <w:rFonts w:eastAsia="Times New Roman" w:cs="Times New Roman"/>
                <w:color w:val="000000"/>
                <w:szCs w:val="24"/>
              </w:rPr>
              <w:t>12</w:t>
            </w:r>
          </w:p>
        </w:tc>
        <w:tc>
          <w:tcPr>
            <w:tcW w:w="1450" w:type="dxa"/>
            <w:tcBorders>
              <w:top w:val="nil"/>
              <w:left w:val="nil"/>
              <w:bottom w:val="single" w:sz="4" w:space="0" w:color="auto"/>
              <w:right w:val="single" w:sz="4" w:space="0" w:color="auto"/>
            </w:tcBorders>
            <w:noWrap/>
            <w:vAlign w:val="bottom"/>
            <w:hideMark/>
          </w:tcPr>
          <w:p w14:paraId="5579D97C" w14:textId="77777777" w:rsidR="00EA5A69" w:rsidRPr="008A3089" w:rsidRDefault="00EA5A69" w:rsidP="00597C4A">
            <w:pPr>
              <w:spacing w:after="0"/>
              <w:jc w:val="both"/>
              <w:rPr>
                <w:rFonts w:eastAsia="Times New Roman" w:cs="Times New Roman"/>
                <w:color w:val="000000"/>
                <w:szCs w:val="24"/>
              </w:rPr>
            </w:pPr>
            <w:r w:rsidRPr="008A3089">
              <w:rPr>
                <w:rFonts w:eastAsia="Times New Roman" w:cs="Times New Roman"/>
                <w:color w:val="000000"/>
                <w:szCs w:val="24"/>
              </w:rPr>
              <w:t>1.93</w:t>
            </w:r>
          </w:p>
        </w:tc>
      </w:tr>
      <w:tr w:rsidR="00EA5A69" w:rsidRPr="008A3089" w14:paraId="0C21171F"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hideMark/>
          </w:tcPr>
          <w:p w14:paraId="1797BB1B" w14:textId="3F8F7DD4" w:rsidR="00EA5A69"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lastRenderedPageBreak/>
              <w:t>8</w:t>
            </w:r>
          </w:p>
        </w:tc>
        <w:tc>
          <w:tcPr>
            <w:tcW w:w="3580" w:type="dxa"/>
            <w:tcBorders>
              <w:top w:val="single" w:sz="4" w:space="0" w:color="auto"/>
              <w:left w:val="nil"/>
              <w:bottom w:val="single" w:sz="4" w:space="0" w:color="auto"/>
              <w:right w:val="single" w:sz="4" w:space="0" w:color="auto"/>
            </w:tcBorders>
            <w:noWrap/>
            <w:vAlign w:val="bottom"/>
            <w:hideMark/>
          </w:tcPr>
          <w:p w14:paraId="32F1C4EA" w14:textId="77777777" w:rsidR="00EA5A69" w:rsidRPr="008A3089" w:rsidRDefault="00EA5A69" w:rsidP="00597C4A">
            <w:pPr>
              <w:spacing w:after="0"/>
              <w:jc w:val="both"/>
              <w:rPr>
                <w:rFonts w:eastAsia="Times New Roman" w:cs="Times New Roman"/>
                <w:b/>
                <w:bCs/>
                <w:color w:val="000000"/>
                <w:szCs w:val="24"/>
              </w:rPr>
            </w:pPr>
            <w:r w:rsidRPr="008A3089">
              <w:rPr>
                <w:rFonts w:eastAsia="Times New Roman" w:cs="Times New Roman"/>
                <w:b/>
                <w:bCs/>
                <w:color w:val="000000"/>
                <w:szCs w:val="24"/>
              </w:rPr>
              <w:t>Marketing Efficiency</w:t>
            </w:r>
          </w:p>
        </w:tc>
        <w:tc>
          <w:tcPr>
            <w:tcW w:w="1411" w:type="dxa"/>
            <w:tcBorders>
              <w:top w:val="nil"/>
              <w:left w:val="nil"/>
              <w:bottom w:val="single" w:sz="4" w:space="0" w:color="auto"/>
              <w:right w:val="single" w:sz="4" w:space="0" w:color="auto"/>
            </w:tcBorders>
            <w:noWrap/>
            <w:vAlign w:val="bottom"/>
            <w:hideMark/>
          </w:tcPr>
          <w:p w14:paraId="001C1124" w14:textId="77777777" w:rsidR="00EA5A69" w:rsidRPr="008A3089" w:rsidRDefault="00EA5A69" w:rsidP="00597C4A">
            <w:pPr>
              <w:spacing w:after="0"/>
              <w:jc w:val="both"/>
              <w:rPr>
                <w:rFonts w:eastAsia="Times New Roman" w:cs="Times New Roman"/>
                <w:color w:val="000000"/>
                <w:szCs w:val="24"/>
              </w:rPr>
            </w:pPr>
            <w:r w:rsidRPr="008A3089">
              <w:rPr>
                <w:rFonts w:eastAsia="Times New Roman" w:cs="Times New Roman"/>
                <w:color w:val="000000"/>
                <w:szCs w:val="24"/>
              </w:rPr>
              <w:t>1.5</w:t>
            </w:r>
          </w:p>
        </w:tc>
        <w:tc>
          <w:tcPr>
            <w:tcW w:w="1600" w:type="dxa"/>
            <w:tcBorders>
              <w:top w:val="nil"/>
              <w:left w:val="nil"/>
              <w:bottom w:val="single" w:sz="4" w:space="0" w:color="auto"/>
              <w:right w:val="single" w:sz="4" w:space="0" w:color="auto"/>
            </w:tcBorders>
            <w:noWrap/>
            <w:vAlign w:val="bottom"/>
            <w:hideMark/>
          </w:tcPr>
          <w:p w14:paraId="4FCA342B" w14:textId="77777777" w:rsidR="00EA5A69" w:rsidRPr="008A3089" w:rsidRDefault="00EA5A69" w:rsidP="00597C4A">
            <w:pPr>
              <w:spacing w:after="0"/>
              <w:jc w:val="both"/>
              <w:rPr>
                <w:rFonts w:eastAsia="Times New Roman" w:cs="Times New Roman"/>
                <w:color w:val="000000"/>
                <w:szCs w:val="24"/>
              </w:rPr>
            </w:pPr>
            <w:r w:rsidRPr="008A3089">
              <w:rPr>
                <w:rFonts w:eastAsia="Times New Roman" w:cs="Times New Roman"/>
                <w:color w:val="000000"/>
                <w:szCs w:val="24"/>
              </w:rPr>
              <w:t>3</w:t>
            </w:r>
          </w:p>
        </w:tc>
        <w:tc>
          <w:tcPr>
            <w:tcW w:w="1450" w:type="dxa"/>
            <w:tcBorders>
              <w:top w:val="nil"/>
              <w:left w:val="nil"/>
              <w:bottom w:val="single" w:sz="4" w:space="0" w:color="auto"/>
              <w:right w:val="single" w:sz="4" w:space="0" w:color="auto"/>
            </w:tcBorders>
            <w:noWrap/>
            <w:vAlign w:val="bottom"/>
            <w:hideMark/>
          </w:tcPr>
          <w:p w14:paraId="1B404844" w14:textId="77777777" w:rsidR="00EA5A69" w:rsidRPr="008A3089" w:rsidRDefault="00EA5A69" w:rsidP="00597C4A">
            <w:pPr>
              <w:spacing w:after="0"/>
              <w:jc w:val="both"/>
              <w:rPr>
                <w:rFonts w:eastAsia="Times New Roman" w:cs="Times New Roman"/>
                <w:b/>
                <w:bCs/>
                <w:color w:val="000000"/>
                <w:szCs w:val="24"/>
              </w:rPr>
            </w:pPr>
            <w:r w:rsidRPr="008A3089">
              <w:rPr>
                <w:rFonts w:eastAsia="Times New Roman" w:cs="Times New Roman"/>
                <w:b/>
                <w:bCs/>
                <w:color w:val="000000"/>
                <w:szCs w:val="24"/>
              </w:rPr>
              <w:t>22.316</w:t>
            </w:r>
          </w:p>
        </w:tc>
      </w:tr>
      <w:tr w:rsidR="00EA5A69" w:rsidRPr="008A3089" w14:paraId="66003F3B" w14:textId="77777777" w:rsidTr="00597C4A">
        <w:trPr>
          <w:trHeight w:val="324"/>
        </w:trPr>
        <w:tc>
          <w:tcPr>
            <w:tcW w:w="842" w:type="dxa"/>
            <w:tcBorders>
              <w:top w:val="nil"/>
              <w:left w:val="single" w:sz="4" w:space="0" w:color="auto"/>
              <w:bottom w:val="single" w:sz="4" w:space="0" w:color="auto"/>
              <w:right w:val="single" w:sz="4" w:space="0" w:color="auto"/>
            </w:tcBorders>
            <w:noWrap/>
            <w:vAlign w:val="bottom"/>
            <w:hideMark/>
          </w:tcPr>
          <w:p w14:paraId="6C80BF80" w14:textId="32AF7AE8" w:rsidR="00EA5A69" w:rsidRPr="008A3089" w:rsidRDefault="00C161A0" w:rsidP="00597C4A">
            <w:pPr>
              <w:spacing w:after="0"/>
              <w:jc w:val="both"/>
              <w:rPr>
                <w:rFonts w:eastAsia="Times New Roman" w:cs="Times New Roman"/>
                <w:color w:val="000000"/>
                <w:szCs w:val="24"/>
              </w:rPr>
            </w:pPr>
            <w:r w:rsidRPr="008A3089">
              <w:rPr>
                <w:rFonts w:eastAsia="Times New Roman" w:cs="Times New Roman"/>
                <w:color w:val="000000"/>
                <w:szCs w:val="24"/>
              </w:rPr>
              <w:t>9</w:t>
            </w:r>
          </w:p>
        </w:tc>
        <w:tc>
          <w:tcPr>
            <w:tcW w:w="3580" w:type="dxa"/>
            <w:tcBorders>
              <w:top w:val="single" w:sz="4" w:space="0" w:color="auto"/>
              <w:left w:val="nil"/>
              <w:bottom w:val="single" w:sz="4" w:space="0" w:color="auto"/>
              <w:right w:val="single" w:sz="4" w:space="0" w:color="auto"/>
            </w:tcBorders>
            <w:noWrap/>
            <w:vAlign w:val="bottom"/>
            <w:hideMark/>
          </w:tcPr>
          <w:p w14:paraId="223F7708" w14:textId="30E8D424" w:rsidR="00EA5A69" w:rsidRPr="008A3089" w:rsidRDefault="00EA5A69" w:rsidP="00597C4A">
            <w:pPr>
              <w:spacing w:after="0"/>
              <w:jc w:val="both"/>
              <w:rPr>
                <w:rFonts w:eastAsia="Times New Roman" w:cs="Times New Roman"/>
                <w:color w:val="000000"/>
                <w:szCs w:val="24"/>
              </w:rPr>
            </w:pPr>
            <w:r w:rsidRPr="008A3089">
              <w:rPr>
                <w:rFonts w:eastAsia="Times New Roman" w:cs="Times New Roman"/>
                <w:color w:val="000000"/>
                <w:szCs w:val="24"/>
              </w:rPr>
              <w:t>Producer</w:t>
            </w:r>
            <w:r w:rsidR="00C161A0" w:rsidRPr="008A3089">
              <w:rPr>
                <w:rFonts w:eastAsia="Times New Roman" w:cs="Times New Roman"/>
                <w:color w:val="000000"/>
                <w:szCs w:val="24"/>
              </w:rPr>
              <w:t xml:space="preserve">’s </w:t>
            </w:r>
            <w:r w:rsidRPr="008A3089">
              <w:rPr>
                <w:rFonts w:eastAsia="Times New Roman" w:cs="Times New Roman"/>
                <w:color w:val="000000"/>
                <w:szCs w:val="24"/>
              </w:rPr>
              <w:t>share in Consumer</w:t>
            </w:r>
            <w:r w:rsidR="00C161A0" w:rsidRPr="008A3089">
              <w:rPr>
                <w:rFonts w:eastAsia="Times New Roman" w:cs="Times New Roman"/>
                <w:color w:val="000000"/>
                <w:szCs w:val="24"/>
              </w:rPr>
              <w:t>’s</w:t>
            </w:r>
            <w:r w:rsidRPr="008A3089">
              <w:rPr>
                <w:rFonts w:eastAsia="Times New Roman" w:cs="Times New Roman"/>
                <w:color w:val="000000"/>
                <w:szCs w:val="24"/>
              </w:rPr>
              <w:t xml:space="preserve"> rupee</w:t>
            </w:r>
            <w:r w:rsidR="00C161A0" w:rsidRPr="008A3089">
              <w:rPr>
                <w:rFonts w:eastAsia="Times New Roman" w:cs="Times New Roman"/>
                <w:color w:val="000000"/>
                <w:szCs w:val="24"/>
              </w:rPr>
              <w:t xml:space="preserve"> </w:t>
            </w:r>
          </w:p>
        </w:tc>
        <w:tc>
          <w:tcPr>
            <w:tcW w:w="1411" w:type="dxa"/>
            <w:tcBorders>
              <w:top w:val="nil"/>
              <w:left w:val="nil"/>
              <w:bottom w:val="single" w:sz="4" w:space="0" w:color="auto"/>
              <w:right w:val="single" w:sz="4" w:space="0" w:color="auto"/>
            </w:tcBorders>
            <w:noWrap/>
            <w:vAlign w:val="bottom"/>
            <w:hideMark/>
          </w:tcPr>
          <w:p w14:paraId="77C6262D" w14:textId="6355BA04" w:rsidR="00EA5A69" w:rsidRPr="008A3089" w:rsidRDefault="00EA5A69" w:rsidP="00597C4A">
            <w:pPr>
              <w:spacing w:after="0"/>
              <w:jc w:val="both"/>
              <w:rPr>
                <w:rFonts w:eastAsia="Times New Roman" w:cs="Times New Roman"/>
                <w:color w:val="000000"/>
                <w:szCs w:val="24"/>
              </w:rPr>
            </w:pPr>
            <w:r w:rsidRPr="008A3089">
              <w:rPr>
                <w:rFonts w:eastAsia="Times New Roman" w:cs="Times New Roman"/>
                <w:color w:val="000000"/>
                <w:szCs w:val="24"/>
              </w:rPr>
              <w:t>60</w:t>
            </w:r>
            <w:r w:rsidR="00C161A0" w:rsidRPr="008A3089">
              <w:rPr>
                <w:rFonts w:eastAsia="Times New Roman" w:cs="Times New Roman"/>
                <w:color w:val="000000"/>
                <w:szCs w:val="24"/>
              </w:rPr>
              <w:t>%</w:t>
            </w:r>
          </w:p>
        </w:tc>
        <w:tc>
          <w:tcPr>
            <w:tcW w:w="1600" w:type="dxa"/>
            <w:tcBorders>
              <w:top w:val="nil"/>
              <w:left w:val="nil"/>
              <w:bottom w:val="single" w:sz="4" w:space="0" w:color="auto"/>
              <w:right w:val="single" w:sz="4" w:space="0" w:color="auto"/>
            </w:tcBorders>
            <w:noWrap/>
            <w:vAlign w:val="bottom"/>
            <w:hideMark/>
          </w:tcPr>
          <w:p w14:paraId="07B37600" w14:textId="6ACE20CA" w:rsidR="00EA5A69" w:rsidRPr="008A3089" w:rsidRDefault="00EA5A69" w:rsidP="00597C4A">
            <w:pPr>
              <w:spacing w:after="0"/>
              <w:jc w:val="both"/>
              <w:rPr>
                <w:rFonts w:eastAsia="Times New Roman" w:cs="Times New Roman"/>
                <w:color w:val="000000"/>
                <w:szCs w:val="24"/>
              </w:rPr>
            </w:pPr>
            <w:r w:rsidRPr="008A3089">
              <w:rPr>
                <w:rFonts w:eastAsia="Times New Roman" w:cs="Times New Roman"/>
                <w:color w:val="000000"/>
                <w:szCs w:val="24"/>
              </w:rPr>
              <w:t>75</w:t>
            </w:r>
            <w:r w:rsidR="00C161A0" w:rsidRPr="008A3089">
              <w:rPr>
                <w:rFonts w:eastAsia="Times New Roman" w:cs="Times New Roman"/>
                <w:color w:val="000000"/>
                <w:szCs w:val="24"/>
              </w:rPr>
              <w:t>%</w:t>
            </w:r>
          </w:p>
        </w:tc>
        <w:tc>
          <w:tcPr>
            <w:tcW w:w="1450" w:type="dxa"/>
            <w:tcBorders>
              <w:top w:val="nil"/>
              <w:left w:val="nil"/>
              <w:bottom w:val="single" w:sz="4" w:space="0" w:color="auto"/>
              <w:right w:val="single" w:sz="4" w:space="0" w:color="auto"/>
            </w:tcBorders>
            <w:noWrap/>
            <w:vAlign w:val="bottom"/>
            <w:hideMark/>
          </w:tcPr>
          <w:p w14:paraId="0AC295FA" w14:textId="00CCD076" w:rsidR="00EA5A69" w:rsidRPr="008A3089" w:rsidRDefault="00EA5A69" w:rsidP="00597C4A">
            <w:pPr>
              <w:spacing w:after="0"/>
              <w:jc w:val="both"/>
              <w:rPr>
                <w:rFonts w:eastAsia="Times New Roman" w:cs="Times New Roman"/>
                <w:color w:val="000000"/>
                <w:szCs w:val="24"/>
              </w:rPr>
            </w:pPr>
            <w:r w:rsidRPr="008A3089">
              <w:rPr>
                <w:rFonts w:eastAsia="Times New Roman" w:cs="Times New Roman"/>
                <w:color w:val="000000"/>
                <w:szCs w:val="24"/>
              </w:rPr>
              <w:t>95.711</w:t>
            </w:r>
            <w:r w:rsidR="00C161A0" w:rsidRPr="008A3089">
              <w:rPr>
                <w:rFonts w:eastAsia="Times New Roman" w:cs="Times New Roman"/>
                <w:color w:val="000000"/>
                <w:szCs w:val="24"/>
              </w:rPr>
              <w:t>%</w:t>
            </w:r>
          </w:p>
        </w:tc>
      </w:tr>
    </w:tbl>
    <w:p w14:paraId="6A999C08" w14:textId="41B34CAD" w:rsidR="004A44C7" w:rsidRPr="008A3089" w:rsidRDefault="004A44C7" w:rsidP="007C3627">
      <w:pPr>
        <w:jc w:val="both"/>
        <w:rPr>
          <w:rFonts w:cs="Times New Roman"/>
          <w:b/>
          <w:szCs w:val="24"/>
        </w:rPr>
      </w:pPr>
    </w:p>
    <w:p w14:paraId="2C62FD32" w14:textId="3444B9D2" w:rsidR="00FC2F4F" w:rsidRPr="008A3089" w:rsidRDefault="00593E9D" w:rsidP="007C3627">
      <w:pPr>
        <w:jc w:val="both"/>
        <w:rPr>
          <w:rFonts w:cs="Times New Roman"/>
          <w:bCs/>
          <w:szCs w:val="24"/>
          <w:lang w:val="en-IN"/>
        </w:rPr>
      </w:pPr>
      <w:r w:rsidRPr="008A3089">
        <w:rPr>
          <w:rFonts w:cs="Times New Roman"/>
          <w:bCs/>
          <w:szCs w:val="24"/>
          <w:lang w:val="en-IN"/>
        </w:rPr>
        <w:t>The price spread analysis of off-season cabbage in the Senapati market reveals significant variations across the three identified marketing channels, reflecting differences in cost components, intermediary involvement, and overall marketing efficiency. It is important to note that the markets in Senapati district are largely unregulated in nature; consequently, no standardized grading practices, regulated market fees, or commission charges were observed across any of the channels, which influenced the structure of marketing costs and margins.</w:t>
      </w:r>
      <w:r w:rsidR="00520FA5" w:rsidRPr="008A3089">
        <w:rPr>
          <w:rFonts w:cs="Times New Roman"/>
          <w:bCs/>
          <w:szCs w:val="24"/>
          <w:lang w:val="en-IN"/>
        </w:rPr>
        <w:t xml:space="preserve"> </w:t>
      </w:r>
      <w:r w:rsidRPr="008A3089">
        <w:rPr>
          <w:rFonts w:cs="Times New Roman"/>
          <w:bCs/>
          <w:szCs w:val="24"/>
          <w:lang w:val="en-IN"/>
        </w:rPr>
        <w:t xml:space="preserve">In Channel-I </w:t>
      </w:r>
      <w:r w:rsidRPr="008A3089">
        <w:rPr>
          <w:rFonts w:cs="Times New Roman"/>
          <w:bCs/>
          <w:i/>
          <w:iCs/>
          <w:szCs w:val="24"/>
          <w:lang w:val="en-IN"/>
        </w:rPr>
        <w:t>(Producer → Village-level Trader → Wholesaler → Retailer → Consumer)</w:t>
      </w:r>
      <w:r w:rsidRPr="008A3089">
        <w:rPr>
          <w:rFonts w:cs="Times New Roman"/>
          <w:bCs/>
          <w:szCs w:val="24"/>
          <w:lang w:val="en-IN"/>
        </w:rPr>
        <w:t>, the net price received by farmers was ₹30 per kg, the lowest among the three channels. Farmers in this channel did not incur explicit assembling or transportation costs, as the produce was sold at the village level. Village-level traders incurred a total marketing cost of ₹3.30 per kg, primarily on transportation (₹2.80) and loading and unloading (₹0.50), while no grading, commission, or market fee charges were incurred due to the unregulated nature of the market. The village-level traders realized a margin of ₹8.50 per kg, resulting in a local trade price of ₹41.80 per kg. Wholesalers further incurred costs amounting to ₹0.70 per kg, mainly for transportation and handling, and earned a margin of ₹4.00 per kg, increasing the price to ₹46.50 per kg. Retailers incurred an additional cost of ₹0.50 per kg and earned a margin of ₹3.00 per kg, leading to a consumer price of ₹50 per kg. As a result, the price spread in Channel-I was ₹20 per kg, with a producer’s share of 60 per cent in the consumer’s rupee and a marketing efficiency index of 1.50, indicating relatively low efficiency due to the involvement of multiple intermediaries.</w:t>
      </w:r>
      <w:r w:rsidR="00520FA5" w:rsidRPr="008A3089">
        <w:rPr>
          <w:rFonts w:cs="Times New Roman"/>
          <w:bCs/>
          <w:szCs w:val="24"/>
          <w:lang w:val="en-IN"/>
        </w:rPr>
        <w:t xml:space="preserve"> </w:t>
      </w:r>
      <w:r w:rsidRPr="008A3089">
        <w:rPr>
          <w:rFonts w:cs="Times New Roman"/>
          <w:bCs/>
          <w:szCs w:val="24"/>
          <w:lang w:val="en-IN"/>
        </w:rPr>
        <w:t xml:space="preserve">In Channel-II </w:t>
      </w:r>
      <w:r w:rsidRPr="008A3089">
        <w:rPr>
          <w:rFonts w:cs="Times New Roman"/>
          <w:bCs/>
          <w:i/>
          <w:iCs/>
          <w:szCs w:val="24"/>
          <w:lang w:val="en-IN"/>
        </w:rPr>
        <w:t>(Producer → Wholesaler → Retailer → Consumer)</w:t>
      </w:r>
      <w:r w:rsidRPr="008A3089">
        <w:rPr>
          <w:rFonts w:cs="Times New Roman"/>
          <w:bCs/>
          <w:szCs w:val="24"/>
          <w:lang w:val="en-IN"/>
        </w:rPr>
        <w:t>, the elimination of village-level traders resulted in an improvement in farmers’ returns, with the net price received increasing to ₹36 per kg. Wholesalers incurred marketing costs of ₹3.00 per kg, largely due to transportation and loading and unloading expenses, while no grading or commission charges were observed owing to the absence of regulated market operations. The wholesaler’s margin was ₹4.50 per kg, resulting in a wholesaler price of ₹44.50 per kg. Retailers incurred marketing costs of ₹0.75 per kg and earned a margin of ₹3.25 per kg, leading to a consumer price of ₹48 per kg. The price spread declined to ₹12 per kg, while the producer’s share in the consumer’s rupee increased to 75 per cent. Correspondingly, the marketing efficiency index improved to 3.00, indicating greater efficiency relative to Channel-I.</w:t>
      </w:r>
      <w:r w:rsidR="00520FA5" w:rsidRPr="008A3089">
        <w:rPr>
          <w:rFonts w:cs="Times New Roman"/>
          <w:bCs/>
          <w:szCs w:val="24"/>
          <w:lang w:val="en-IN"/>
        </w:rPr>
        <w:t xml:space="preserve"> </w:t>
      </w:r>
      <w:r w:rsidRPr="008A3089">
        <w:rPr>
          <w:rFonts w:cs="Times New Roman"/>
          <w:bCs/>
          <w:szCs w:val="24"/>
          <w:lang w:val="en-IN"/>
        </w:rPr>
        <w:t xml:space="preserve">In Channel-III </w:t>
      </w:r>
      <w:r w:rsidRPr="008A3089">
        <w:rPr>
          <w:rFonts w:cs="Times New Roman"/>
          <w:bCs/>
          <w:i/>
          <w:iCs/>
          <w:szCs w:val="24"/>
          <w:lang w:val="en-IN"/>
        </w:rPr>
        <w:t>(Producer → Consumer)</w:t>
      </w:r>
      <w:r w:rsidRPr="008A3089">
        <w:rPr>
          <w:rFonts w:cs="Times New Roman"/>
          <w:bCs/>
          <w:szCs w:val="24"/>
          <w:lang w:val="en-IN"/>
        </w:rPr>
        <w:t xml:space="preserve">, farmers sold cabbage directly to consumers, receiving a net price of ₹43 per kg, the highest among all channels. Producers incurred minimal marketing costs of ₹2.93 per kg, comprising assembling (₹1.50) and transportation (₹1.425). As this channel involved direct transactions in unregulated markets, no grading, commission, or intermediary-related charges were incurred. The consumer price stood at ₹45 per kg, resulting in a very narrow price spread of ₹1.93 per kg. Consequently, the producer’s share </w:t>
      </w:r>
      <w:r w:rsidRPr="008A3089">
        <w:rPr>
          <w:rFonts w:cs="Times New Roman"/>
          <w:bCs/>
          <w:szCs w:val="24"/>
          <w:lang w:val="en-IN"/>
        </w:rPr>
        <w:lastRenderedPageBreak/>
        <w:t>in the consumer’s rupee was exceptionally high at 95.71 per cent, and the marketing efficiency index peaked at 22.316, indicating a highly efficient marketing system due to the complete absence of intermediaries.</w:t>
      </w:r>
      <w:r w:rsidR="00520FA5" w:rsidRPr="008A3089">
        <w:rPr>
          <w:rFonts w:cs="Times New Roman"/>
          <w:bCs/>
          <w:szCs w:val="24"/>
          <w:lang w:val="en-IN"/>
        </w:rPr>
        <w:t xml:space="preserve"> </w:t>
      </w:r>
      <w:r w:rsidRPr="008A3089">
        <w:rPr>
          <w:rFonts w:cs="Times New Roman"/>
          <w:bCs/>
          <w:szCs w:val="24"/>
          <w:lang w:val="en-IN"/>
        </w:rPr>
        <w:t>Overall, the findings clearly indicate that price spread declines and marketing efficiency improves with a reduction in the number of intermediaries, particularly in the context of unregulated markets such as those in Senapati district, where the absence of grading, commission, and regulated market fees significantly shapes marketing costs and margins. While direct marketing (Channel-III) offers the highest returns to producers, its limited adoption suggests constraints related to scale of operation, market access, and transaction capacity at the farm level.</w:t>
      </w:r>
    </w:p>
    <w:p w14:paraId="246C4A4E" w14:textId="2A2AB5EE" w:rsidR="002539A6" w:rsidRPr="008A3089" w:rsidRDefault="002539A6" w:rsidP="007C3627">
      <w:pPr>
        <w:jc w:val="both"/>
        <w:rPr>
          <w:rFonts w:cs="Times New Roman"/>
          <w:b/>
          <w:bCs/>
          <w:szCs w:val="24"/>
          <w:lang w:val="en-IN"/>
        </w:rPr>
      </w:pPr>
      <w:r w:rsidRPr="008A3089">
        <w:rPr>
          <w:rFonts w:cs="Times New Roman"/>
          <w:b/>
          <w:bCs/>
          <w:szCs w:val="24"/>
          <w:lang w:val="en-IN"/>
        </w:rPr>
        <w:t>Bernoulli-Binomial Framework for Off-Season Cabbage Marketing</w:t>
      </w:r>
      <w:r w:rsidR="008A3089" w:rsidRPr="008A3089">
        <w:rPr>
          <w:rFonts w:cs="Times New Roman"/>
          <w:b/>
          <w:bCs/>
          <w:szCs w:val="24"/>
          <w:lang w:val="en-IN"/>
        </w:rPr>
        <w:t xml:space="preserve"> in Senapati</w:t>
      </w:r>
    </w:p>
    <w:p w14:paraId="696B625B" w14:textId="1549571C" w:rsidR="002539A6" w:rsidRPr="008A3089" w:rsidRDefault="002539A6" w:rsidP="007C3627">
      <w:pPr>
        <w:jc w:val="both"/>
        <w:rPr>
          <w:rFonts w:cs="Times New Roman"/>
          <w:bCs/>
          <w:szCs w:val="24"/>
          <w:lang w:val="en-IN"/>
        </w:rPr>
      </w:pPr>
      <w:r w:rsidRPr="008A3089">
        <w:rPr>
          <w:rFonts w:cs="Times New Roman"/>
          <w:bCs/>
          <w:szCs w:val="24"/>
          <w:lang w:val="en-IN"/>
        </w:rPr>
        <w:t>To interpret marketing and utilization patterns of off-season cabbage in Senapati, a Bernoulli-Binomial framework was applied. Each cabbage lot was treated as a binary trial—success if it was sold, assigned to a channel, or remained unspoiled, and failure otherwise. Aggregating these trials across farms produced a binomial distribution, which enabled quantification of expected marketed quantities, channel preferences, and spoilage, along with their variability. This probabilistic approach explained why nearly all marketable produce was sold, why certain channels dominated, and why spoilage remained minimal, reflecting the perishable nature and the efficiency of the local marketing system</w:t>
      </w:r>
      <w:r w:rsidR="008A3089" w:rsidRPr="008A3089">
        <w:rPr>
          <w:rFonts w:cs="Times New Roman"/>
          <w:bCs/>
          <w:szCs w:val="24"/>
          <w:lang w:val="en-IN"/>
        </w:rPr>
        <w:t xml:space="preserve"> for the crop.</w:t>
      </w:r>
    </w:p>
    <w:p w14:paraId="5626761E" w14:textId="3E873F43" w:rsidR="002539A6" w:rsidRPr="008A3089" w:rsidRDefault="002539A6" w:rsidP="007C3627">
      <w:pPr>
        <w:jc w:val="both"/>
        <w:rPr>
          <w:rFonts w:cs="Times New Roman"/>
          <w:b/>
          <w:bCs/>
          <w:szCs w:val="24"/>
          <w:lang w:val="en-IN"/>
        </w:rPr>
      </w:pPr>
      <w:r w:rsidRPr="008A3089">
        <w:rPr>
          <w:rFonts w:cs="Times New Roman"/>
          <w:b/>
          <w:bCs/>
          <w:szCs w:val="24"/>
          <w:lang w:val="en-IN"/>
        </w:rPr>
        <w:t>1. Defining Bernoulli Trials for Cabbage Marketing</w:t>
      </w:r>
    </w:p>
    <w:p w14:paraId="65BB6B66" w14:textId="399F793B" w:rsidR="002539A6" w:rsidRPr="008A3089" w:rsidRDefault="002539A6" w:rsidP="007C3627">
      <w:pPr>
        <w:jc w:val="both"/>
        <w:rPr>
          <w:rFonts w:cs="Times New Roman"/>
          <w:bCs/>
          <w:szCs w:val="24"/>
          <w:lang w:val="en-IN"/>
        </w:rPr>
      </w:pPr>
      <w:r w:rsidRPr="008A3089">
        <w:rPr>
          <w:rFonts w:cs="Times New Roman"/>
          <w:bCs/>
          <w:szCs w:val="24"/>
          <w:lang w:val="en-IN"/>
        </w:rPr>
        <w:t xml:space="preserve">To </w:t>
      </w:r>
      <w:proofErr w:type="spellStart"/>
      <w:r w:rsidRPr="008A3089">
        <w:rPr>
          <w:rFonts w:cs="Times New Roman"/>
          <w:bCs/>
          <w:szCs w:val="24"/>
          <w:lang w:val="en-IN"/>
        </w:rPr>
        <w:t>analyze</w:t>
      </w:r>
      <w:proofErr w:type="spellEnd"/>
      <w:r w:rsidRPr="008A3089">
        <w:rPr>
          <w:rFonts w:cs="Times New Roman"/>
          <w:bCs/>
          <w:szCs w:val="24"/>
          <w:lang w:val="en-IN"/>
        </w:rPr>
        <w:t xml:space="preserve"> the marketing and utilization patterns of off-season cabbage, each unit of produce was conceptualized as undergoing Bernoulli trials, representing binary outcomes of success or failure. Three dimensions were considered. First, sale versus retention/spoilage, where a lot was treated as a success if sold in the market and a failure if retained, used at home, given as gifts, or spoiled. Second, spoilage, where a lot was considered a success if it remained unspoiled and a failure if it was spoiled during storage or handling. Third, channel selection, where a lot was classified as a success if it passed through a particular marketing channel (I, II, or III) and a failure if it did not. Aggregating these binary outcomes across farms produced binomial distributions, which enabled the calculation of expected marketed quantities, channel preferences, and spoilage, providing a probabilistic understanding of farmer behavio</w:t>
      </w:r>
      <w:r w:rsidR="008A3089" w:rsidRPr="008A3089">
        <w:rPr>
          <w:rFonts w:cs="Times New Roman"/>
          <w:bCs/>
          <w:szCs w:val="24"/>
          <w:lang w:val="en-IN"/>
        </w:rPr>
        <w:t>u</w:t>
      </w:r>
      <w:r w:rsidRPr="008A3089">
        <w:rPr>
          <w:rFonts w:cs="Times New Roman"/>
          <w:bCs/>
          <w:szCs w:val="24"/>
          <w:lang w:val="en-IN"/>
        </w:rPr>
        <w:t>r in unregulated, perishable commodity markets.</w:t>
      </w:r>
    </w:p>
    <w:p w14:paraId="69DA2B59" w14:textId="55757A68" w:rsidR="00A51FAA" w:rsidRPr="008A3089" w:rsidRDefault="008A3089" w:rsidP="007C3627">
      <w:pPr>
        <w:jc w:val="both"/>
        <w:rPr>
          <w:rFonts w:cs="Times New Roman"/>
          <w:b/>
          <w:bCs/>
          <w:szCs w:val="24"/>
          <w:lang w:val="en-IN"/>
        </w:rPr>
      </w:pPr>
      <w:r w:rsidRPr="008A3089">
        <w:rPr>
          <w:rFonts w:cs="Times New Roman"/>
          <w:b/>
          <w:bCs/>
          <w:szCs w:val="24"/>
          <w:lang w:val="en-IN"/>
        </w:rPr>
        <w:t xml:space="preserve">2. </w:t>
      </w:r>
      <w:r w:rsidR="00A51FAA" w:rsidRPr="008A3089">
        <w:rPr>
          <w:rFonts w:cs="Times New Roman"/>
          <w:b/>
          <w:bCs/>
          <w:szCs w:val="24"/>
          <w:lang w:val="en-IN"/>
        </w:rPr>
        <w:t>Calculating Probabilities of Success and Failure</w:t>
      </w:r>
    </w:p>
    <w:p w14:paraId="71BDD3E4" w14:textId="77777777" w:rsidR="00A51FAA" w:rsidRPr="00597C4A" w:rsidRDefault="00A51FAA" w:rsidP="007C3627">
      <w:pPr>
        <w:jc w:val="both"/>
        <w:rPr>
          <w:rFonts w:cs="Times New Roman"/>
          <w:bCs/>
          <w:szCs w:val="24"/>
          <w:lang w:val="en-IN"/>
        </w:rPr>
      </w:pPr>
      <w:r w:rsidRPr="00597C4A">
        <w:rPr>
          <w:rFonts w:cs="Times New Roman"/>
          <w:bCs/>
          <w:szCs w:val="24"/>
          <w:lang w:val="en-IN"/>
        </w:rPr>
        <w:t>To quantify the outcomes of marketing and utilization, probabilities of success and failure were calculated for sale, spoilage, and retention using farm-level data. The probability of sale for each farm category was determined as:</w:t>
      </w:r>
    </w:p>
    <w:p w14:paraId="1A76B483" w14:textId="312EF5BB" w:rsidR="00A51FAA" w:rsidRPr="008A3089" w:rsidRDefault="00EC7443" w:rsidP="007C3627">
      <w:pPr>
        <w:jc w:val="both"/>
        <w:rPr>
          <w:rFonts w:cs="Times New Roman"/>
          <w:bCs/>
          <w:szCs w:val="24"/>
          <w:lang w:val="en-IN"/>
        </w:rPr>
      </w:pPr>
      <m:oMathPara>
        <m:oMath>
          <m:sSub>
            <m:sSubPr>
              <m:ctrlPr>
                <w:rPr>
                  <w:rFonts w:ascii="Cambria Math" w:hAnsi="Cambria Math" w:cs="Times New Roman"/>
                  <w:bCs/>
                  <w:szCs w:val="24"/>
                  <w:lang w:val="en-IN"/>
                </w:rPr>
              </m:ctrlPr>
            </m:sSubPr>
            <m:e>
              <m:r>
                <w:rPr>
                  <w:rFonts w:ascii="Cambria Math" w:hAnsi="Cambria Math" w:cs="Times New Roman"/>
                  <w:szCs w:val="24"/>
                  <w:lang w:val="en-IN"/>
                </w:rPr>
                <m:t>p</m:t>
              </m:r>
            </m:e>
            <m:sub>
              <m:r>
                <m:rPr>
                  <m:nor/>
                </m:rPr>
                <w:rPr>
                  <w:rFonts w:cs="Times New Roman"/>
                  <w:bCs/>
                  <w:szCs w:val="24"/>
                  <w:lang w:val="en-IN"/>
                </w:rPr>
                <m:t>sale</m:t>
              </m:r>
            </m:sub>
          </m:sSub>
          <m:r>
            <w:rPr>
              <w:rFonts w:ascii="Cambria Math" w:hAnsi="Cambria Math" w:cs="Times New Roman"/>
              <w:szCs w:val="24"/>
              <w:lang w:val="en-IN"/>
            </w:rPr>
            <m:t>=</m:t>
          </m:r>
          <m:f>
            <m:fPr>
              <m:ctrlPr>
                <w:rPr>
                  <w:rFonts w:ascii="Cambria Math" w:hAnsi="Cambria Math" w:cs="Times New Roman"/>
                  <w:bCs/>
                  <w:szCs w:val="24"/>
                  <w:lang w:val="en-IN"/>
                </w:rPr>
              </m:ctrlPr>
            </m:fPr>
            <m:num>
              <m:r>
                <m:rPr>
                  <m:nor/>
                </m:rPr>
                <w:rPr>
                  <w:rFonts w:cs="Times New Roman"/>
                  <w:bCs/>
                  <w:szCs w:val="24"/>
                  <w:lang w:val="en-IN"/>
                </w:rPr>
                <m:t>Marketed Surplus</m:t>
              </m:r>
            </m:num>
            <m:den>
              <m:r>
                <m:rPr>
                  <m:nor/>
                </m:rPr>
                <w:rPr>
                  <w:rFonts w:cs="Times New Roman"/>
                  <w:bCs/>
                  <w:szCs w:val="24"/>
                  <w:lang w:val="en-IN"/>
                </w:rPr>
                <m:t>Marketable Surplus</m:t>
              </m:r>
            </m:den>
          </m:f>
          <m:r>
            <m:rPr>
              <m:sty m:val="p"/>
            </m:rPr>
            <w:rPr>
              <w:rFonts w:cs="Times New Roman"/>
              <w:szCs w:val="24"/>
              <w:lang w:val="en-IN"/>
            </w:rPr>
            <w:br/>
          </m:r>
        </m:oMath>
      </m:oMathPara>
    </w:p>
    <w:p w14:paraId="56F7C19B" w14:textId="3DA139CC" w:rsidR="00A51FAA" w:rsidRPr="00597C4A" w:rsidRDefault="00A51FAA" w:rsidP="007C3627">
      <w:pPr>
        <w:jc w:val="both"/>
        <w:rPr>
          <w:rFonts w:cs="Times New Roman"/>
          <w:bCs/>
          <w:szCs w:val="24"/>
          <w:lang w:val="en-IN"/>
        </w:rPr>
      </w:pPr>
      <w:r w:rsidRPr="00597C4A">
        <w:rPr>
          <w:rFonts w:cs="Times New Roman"/>
          <w:bCs/>
          <w:szCs w:val="24"/>
          <w:lang w:val="en-IN"/>
        </w:rPr>
        <w:t xml:space="preserve">For small, marginal, and overall farms, </w:t>
      </w:r>
      <m:oMath>
        <m:sSub>
          <m:sSubPr>
            <m:ctrlPr>
              <w:rPr>
                <w:rFonts w:ascii="Cambria Math" w:hAnsi="Cambria Math" w:cs="Times New Roman"/>
                <w:bCs/>
                <w:szCs w:val="24"/>
                <w:lang w:val="en-IN"/>
              </w:rPr>
            </m:ctrlPr>
          </m:sSubPr>
          <m:e>
            <m:r>
              <w:rPr>
                <w:rFonts w:ascii="Cambria Math" w:hAnsi="Cambria Math" w:cs="Times New Roman"/>
                <w:szCs w:val="24"/>
                <w:lang w:val="en-IN"/>
              </w:rPr>
              <m:t>p</m:t>
            </m:r>
          </m:e>
          <m:sub>
            <m:r>
              <m:rPr>
                <m:nor/>
              </m:rPr>
              <w:rPr>
                <w:rFonts w:cs="Times New Roman"/>
                <w:bCs/>
                <w:szCs w:val="24"/>
                <w:lang w:val="en-IN"/>
              </w:rPr>
              <m:t>sale</m:t>
            </m:r>
          </m:sub>
        </m:sSub>
        <m:r>
          <w:rPr>
            <w:rFonts w:ascii="Cambria Math" w:hAnsi="Cambria Math" w:cs="Times New Roman"/>
            <w:szCs w:val="24"/>
            <w:lang w:val="en-IN"/>
          </w:rPr>
          <m:t>=1</m:t>
        </m:r>
      </m:oMath>
      <w:r w:rsidRPr="00597C4A">
        <w:rPr>
          <w:rFonts w:cs="Times New Roman"/>
          <w:bCs/>
          <w:szCs w:val="24"/>
          <w:lang w:val="en-IN"/>
        </w:rPr>
        <w:t>(Small: 10,527.14/10,527.14; Marginal: 7,060.93/7,060.93; Overall: 7,711.04/7,711.04), indicating that all marketable cabbage was sold. This underscored the highly perishable nature of off-season cabbage and the tendency of producers to market nearly all available produce.</w:t>
      </w:r>
    </w:p>
    <w:p w14:paraId="79CB441A" w14:textId="77777777" w:rsidR="00A51FAA" w:rsidRPr="008A3089" w:rsidRDefault="00A51FAA" w:rsidP="007C3627">
      <w:pPr>
        <w:jc w:val="both"/>
        <w:rPr>
          <w:rFonts w:cs="Times New Roman"/>
          <w:bCs/>
          <w:szCs w:val="24"/>
          <w:lang w:val="en-IN"/>
        </w:rPr>
      </w:pPr>
      <w:r w:rsidRPr="008A3089">
        <w:rPr>
          <w:rFonts w:cs="Times New Roman"/>
          <w:bCs/>
          <w:szCs w:val="24"/>
          <w:lang w:val="en-IN"/>
        </w:rPr>
        <w:t xml:space="preserve">The </w:t>
      </w:r>
      <w:r w:rsidRPr="008A3089">
        <w:rPr>
          <w:rFonts w:cs="Times New Roman"/>
          <w:b/>
          <w:bCs/>
          <w:szCs w:val="24"/>
          <w:lang w:val="en-IN"/>
        </w:rPr>
        <w:t>probability of spoilage</w:t>
      </w:r>
      <w:r w:rsidRPr="008A3089">
        <w:rPr>
          <w:rFonts w:cs="Times New Roman"/>
          <w:bCs/>
          <w:szCs w:val="24"/>
          <w:lang w:val="en-IN"/>
        </w:rPr>
        <w:t xml:space="preserve"> was calculated as:</w:t>
      </w:r>
    </w:p>
    <w:p w14:paraId="06008FC3" w14:textId="50F0809C" w:rsidR="00A51FAA" w:rsidRPr="008A3089" w:rsidRDefault="00EC7443" w:rsidP="007C3627">
      <w:pPr>
        <w:jc w:val="both"/>
        <w:rPr>
          <w:rFonts w:cs="Times New Roman"/>
          <w:bCs/>
          <w:szCs w:val="24"/>
          <w:lang w:val="en-IN"/>
        </w:rPr>
      </w:pPr>
      <m:oMathPara>
        <m:oMath>
          <m:sSub>
            <m:sSubPr>
              <m:ctrlPr>
                <w:rPr>
                  <w:rFonts w:ascii="Cambria Math" w:hAnsi="Cambria Math" w:cs="Times New Roman"/>
                  <w:bCs/>
                  <w:szCs w:val="24"/>
                  <w:lang w:val="en-IN"/>
                </w:rPr>
              </m:ctrlPr>
            </m:sSubPr>
            <m:e>
              <m:r>
                <w:rPr>
                  <w:rFonts w:ascii="Cambria Math" w:hAnsi="Cambria Math" w:cs="Times New Roman"/>
                  <w:szCs w:val="24"/>
                  <w:lang w:val="en-IN"/>
                </w:rPr>
                <m:t>p</m:t>
              </m:r>
            </m:e>
            <m:sub>
              <m:r>
                <m:rPr>
                  <m:nor/>
                </m:rPr>
                <w:rPr>
                  <w:rFonts w:cs="Times New Roman"/>
                  <w:bCs/>
                  <w:szCs w:val="24"/>
                  <w:lang w:val="en-IN"/>
                </w:rPr>
                <m:t>spoilage</m:t>
              </m:r>
            </m:sub>
          </m:sSub>
          <m:r>
            <w:rPr>
              <w:rFonts w:ascii="Cambria Math" w:hAnsi="Cambria Math" w:cs="Times New Roman"/>
              <w:szCs w:val="24"/>
              <w:lang w:val="en-IN"/>
            </w:rPr>
            <m:t>=</m:t>
          </m:r>
          <m:f>
            <m:fPr>
              <m:ctrlPr>
                <w:rPr>
                  <w:rFonts w:ascii="Cambria Math" w:hAnsi="Cambria Math" w:cs="Times New Roman"/>
                  <w:bCs/>
                  <w:szCs w:val="24"/>
                  <w:lang w:val="en-IN"/>
                </w:rPr>
              </m:ctrlPr>
            </m:fPr>
            <m:num>
              <m:r>
                <m:rPr>
                  <m:nor/>
                </m:rPr>
                <w:rPr>
                  <w:rFonts w:cs="Times New Roman"/>
                  <w:bCs/>
                  <w:szCs w:val="24"/>
                  <w:lang w:val="en-IN"/>
                </w:rPr>
                <m:t>Spoiled Quantity</m:t>
              </m:r>
            </m:num>
            <m:den>
              <m:r>
                <m:rPr>
                  <m:nor/>
                </m:rPr>
                <w:rPr>
                  <w:rFonts w:cs="Times New Roman"/>
                  <w:bCs/>
                  <w:szCs w:val="24"/>
                  <w:lang w:val="en-IN"/>
                </w:rPr>
                <m:t>Total Production</m:t>
              </m:r>
            </m:den>
          </m:f>
          <m:r>
            <w:rPr>
              <w:rFonts w:ascii="Cambria Math" w:hAnsi="Cambria Math" w:cs="Times New Roman"/>
              <w:szCs w:val="24"/>
              <w:lang w:val="en-IN"/>
            </w:rPr>
            <m:t>,</m:t>
          </m:r>
          <m:sSub>
            <m:sSubPr>
              <m:ctrlPr>
                <w:rPr>
                  <w:rFonts w:ascii="Cambria Math" w:hAnsi="Cambria Math" w:cs="Times New Roman"/>
                  <w:bCs/>
                  <w:szCs w:val="24"/>
                  <w:lang w:val="en-IN"/>
                </w:rPr>
              </m:ctrlPr>
            </m:sSubPr>
            <m:e>
              <m:r>
                <w:rPr>
                  <w:rFonts w:ascii="Cambria Math" w:hAnsi="Cambria Math" w:cs="Times New Roman"/>
                  <w:szCs w:val="24"/>
                  <w:lang w:val="en-IN"/>
                </w:rPr>
                <m:t>p</m:t>
              </m:r>
            </m:e>
            <m:sub>
              <m:r>
                <m:rPr>
                  <m:nor/>
                </m:rPr>
                <w:rPr>
                  <w:rFonts w:cs="Times New Roman"/>
                  <w:bCs/>
                  <w:szCs w:val="24"/>
                  <w:lang w:val="en-IN"/>
                </w:rPr>
                <m:t>not spoiled</m:t>
              </m:r>
            </m:sub>
          </m:sSub>
          <m:r>
            <w:rPr>
              <w:rFonts w:ascii="Cambria Math" w:hAnsi="Cambria Math" w:cs="Times New Roman"/>
              <w:szCs w:val="24"/>
              <w:lang w:val="en-IN"/>
            </w:rPr>
            <m:t>=1-</m:t>
          </m:r>
          <m:sSub>
            <m:sSubPr>
              <m:ctrlPr>
                <w:rPr>
                  <w:rFonts w:ascii="Cambria Math" w:hAnsi="Cambria Math" w:cs="Times New Roman"/>
                  <w:bCs/>
                  <w:szCs w:val="24"/>
                  <w:lang w:val="en-IN"/>
                </w:rPr>
              </m:ctrlPr>
            </m:sSubPr>
            <m:e>
              <m:r>
                <w:rPr>
                  <w:rFonts w:ascii="Cambria Math" w:hAnsi="Cambria Math" w:cs="Times New Roman"/>
                  <w:szCs w:val="24"/>
                  <w:lang w:val="en-IN"/>
                </w:rPr>
                <m:t>p</m:t>
              </m:r>
            </m:e>
            <m:sub>
              <m:r>
                <m:rPr>
                  <m:nor/>
                </m:rPr>
                <w:rPr>
                  <w:rFonts w:cs="Times New Roman"/>
                  <w:bCs/>
                  <w:szCs w:val="24"/>
                  <w:lang w:val="en-IN"/>
                </w:rPr>
                <m:t>spoilage</m:t>
              </m:r>
            </m:sub>
          </m:sSub>
          <m:r>
            <m:rPr>
              <m:sty m:val="p"/>
            </m:rPr>
            <w:rPr>
              <w:rFonts w:cs="Times New Roman"/>
              <w:szCs w:val="24"/>
              <w:lang w:val="en-IN"/>
            </w:rPr>
            <w:br/>
          </m:r>
        </m:oMath>
      </m:oMathPara>
    </w:p>
    <w:p w14:paraId="5E97D81F" w14:textId="77777777" w:rsidR="00A51FAA" w:rsidRPr="00597C4A" w:rsidRDefault="00A51FAA" w:rsidP="007C3627">
      <w:pPr>
        <w:jc w:val="both"/>
        <w:rPr>
          <w:rFonts w:cs="Times New Roman"/>
          <w:bCs/>
          <w:szCs w:val="24"/>
          <w:lang w:val="en-IN"/>
        </w:rPr>
      </w:pPr>
      <w:r w:rsidRPr="00597C4A">
        <w:rPr>
          <w:rFonts w:cs="Times New Roman"/>
          <w:bCs/>
          <w:szCs w:val="24"/>
          <w:lang w:val="en-IN"/>
        </w:rPr>
        <w:t>Spoilage was minimal across farm types (Small: 0.00761, Marginal: 0.00550, Overall: 0.00710), corresponding to high probabilities of remaining unspoiled (Small: 0.99239, Marginal: 0.99450, Overall: 0.99290). These results confirmed that the vast majority of cabbage reached the market, consistent with the rapid disposal patterns typical of perishable crops.</w:t>
      </w:r>
    </w:p>
    <w:p w14:paraId="024B0484" w14:textId="77777777" w:rsidR="00A51FAA" w:rsidRPr="008A3089" w:rsidRDefault="00A51FAA" w:rsidP="007C3627">
      <w:pPr>
        <w:jc w:val="both"/>
        <w:rPr>
          <w:rFonts w:cs="Times New Roman"/>
          <w:bCs/>
          <w:szCs w:val="24"/>
          <w:lang w:val="en-IN"/>
        </w:rPr>
      </w:pPr>
      <w:r w:rsidRPr="008A3089">
        <w:rPr>
          <w:rFonts w:cs="Times New Roman"/>
          <w:b/>
          <w:szCs w:val="24"/>
          <w:lang w:val="en-IN"/>
        </w:rPr>
        <w:t>Retention probabilities</w:t>
      </w:r>
      <w:r w:rsidRPr="008A3089">
        <w:rPr>
          <w:rFonts w:cs="Times New Roman"/>
          <w:bCs/>
          <w:szCs w:val="24"/>
          <w:lang w:val="en-IN"/>
        </w:rPr>
        <w:t>, including home consumption, gifts, and spoilage, were calculated as:</w:t>
      </w:r>
    </w:p>
    <w:p w14:paraId="12F8FAF9" w14:textId="73D6BEA9" w:rsidR="00A51FAA" w:rsidRPr="008A3089" w:rsidRDefault="00EC7443" w:rsidP="007C3627">
      <w:pPr>
        <w:jc w:val="both"/>
        <w:rPr>
          <w:rFonts w:cs="Times New Roman"/>
          <w:bCs/>
          <w:szCs w:val="24"/>
          <w:lang w:val="en-IN"/>
        </w:rPr>
      </w:pPr>
      <m:oMathPara>
        <m:oMath>
          <m:sSub>
            <m:sSubPr>
              <m:ctrlPr>
                <w:rPr>
                  <w:rFonts w:ascii="Cambria Math" w:hAnsi="Cambria Math" w:cs="Times New Roman"/>
                  <w:bCs/>
                  <w:szCs w:val="24"/>
                  <w:lang w:val="en-IN"/>
                </w:rPr>
              </m:ctrlPr>
            </m:sSubPr>
            <m:e>
              <m:r>
                <w:rPr>
                  <w:rFonts w:ascii="Cambria Math" w:hAnsi="Cambria Math" w:cs="Times New Roman"/>
                  <w:szCs w:val="24"/>
                  <w:lang w:val="en-IN"/>
                </w:rPr>
                <m:t>p</m:t>
              </m:r>
            </m:e>
            <m:sub>
              <m:r>
                <m:rPr>
                  <m:nor/>
                </m:rPr>
                <w:rPr>
                  <w:rFonts w:cs="Times New Roman"/>
                  <w:bCs/>
                  <w:szCs w:val="24"/>
                  <w:lang w:val="en-IN"/>
                </w:rPr>
                <m:t>retained</m:t>
              </m:r>
            </m:sub>
          </m:sSub>
          <m:r>
            <w:rPr>
              <w:rFonts w:ascii="Cambria Math" w:hAnsi="Cambria Math" w:cs="Times New Roman"/>
              <w:szCs w:val="24"/>
              <w:lang w:val="en-IN"/>
            </w:rPr>
            <m:t>=</m:t>
          </m:r>
          <m:f>
            <m:fPr>
              <m:ctrlPr>
                <w:rPr>
                  <w:rFonts w:ascii="Cambria Math" w:hAnsi="Cambria Math" w:cs="Times New Roman"/>
                  <w:bCs/>
                  <w:szCs w:val="24"/>
                  <w:lang w:val="en-IN"/>
                </w:rPr>
              </m:ctrlPr>
            </m:fPr>
            <m:num>
              <m:r>
                <m:rPr>
                  <m:nor/>
                </m:rPr>
                <w:rPr>
                  <w:rFonts w:cs="Times New Roman"/>
                  <w:bCs/>
                  <w:szCs w:val="24"/>
                  <w:lang w:val="en-IN"/>
                </w:rPr>
                <m:t>Total Retention</m:t>
              </m:r>
            </m:num>
            <m:den>
              <m:r>
                <m:rPr>
                  <m:nor/>
                </m:rPr>
                <w:rPr>
                  <w:rFonts w:cs="Times New Roman"/>
                  <w:bCs/>
                  <w:szCs w:val="24"/>
                  <w:lang w:val="en-IN"/>
                </w:rPr>
                <m:t>Total Production</m:t>
              </m:r>
            </m:den>
          </m:f>
          <m:r>
            <w:rPr>
              <w:rFonts w:ascii="Cambria Math" w:hAnsi="Cambria Math" w:cs="Times New Roman"/>
              <w:szCs w:val="24"/>
              <w:lang w:val="en-IN"/>
            </w:rPr>
            <m:t>,</m:t>
          </m:r>
          <m:sSub>
            <m:sSubPr>
              <m:ctrlPr>
                <w:rPr>
                  <w:rFonts w:ascii="Cambria Math" w:hAnsi="Cambria Math" w:cs="Times New Roman"/>
                  <w:bCs/>
                  <w:szCs w:val="24"/>
                  <w:lang w:val="en-IN"/>
                </w:rPr>
              </m:ctrlPr>
            </m:sSubPr>
            <m:e>
              <m:r>
                <w:rPr>
                  <w:rFonts w:ascii="Cambria Math" w:hAnsi="Cambria Math" w:cs="Times New Roman"/>
                  <w:szCs w:val="24"/>
                  <w:lang w:val="en-IN"/>
                </w:rPr>
                <m:t>p</m:t>
              </m:r>
            </m:e>
            <m:sub>
              <m:r>
                <m:rPr>
                  <m:nor/>
                </m:rPr>
                <w:rPr>
                  <w:rFonts w:cs="Times New Roman"/>
                  <w:bCs/>
                  <w:szCs w:val="24"/>
                  <w:lang w:val="en-IN"/>
                </w:rPr>
                <m:t>marketed</m:t>
              </m:r>
            </m:sub>
          </m:sSub>
          <m:r>
            <w:rPr>
              <w:rFonts w:ascii="Cambria Math" w:hAnsi="Cambria Math" w:cs="Times New Roman"/>
              <w:szCs w:val="24"/>
              <w:lang w:val="en-IN"/>
            </w:rPr>
            <m:t>=1-</m:t>
          </m:r>
          <m:sSub>
            <m:sSubPr>
              <m:ctrlPr>
                <w:rPr>
                  <w:rFonts w:ascii="Cambria Math" w:hAnsi="Cambria Math" w:cs="Times New Roman"/>
                  <w:bCs/>
                  <w:szCs w:val="24"/>
                  <w:lang w:val="en-IN"/>
                </w:rPr>
              </m:ctrlPr>
            </m:sSubPr>
            <m:e>
              <m:r>
                <w:rPr>
                  <w:rFonts w:ascii="Cambria Math" w:hAnsi="Cambria Math" w:cs="Times New Roman"/>
                  <w:szCs w:val="24"/>
                  <w:lang w:val="en-IN"/>
                </w:rPr>
                <m:t>p</m:t>
              </m:r>
            </m:e>
            <m:sub>
              <m:r>
                <m:rPr>
                  <m:nor/>
                </m:rPr>
                <w:rPr>
                  <w:rFonts w:cs="Times New Roman"/>
                  <w:bCs/>
                  <w:szCs w:val="24"/>
                  <w:lang w:val="en-IN"/>
                </w:rPr>
                <m:t>retained</m:t>
              </m:r>
            </m:sub>
          </m:sSub>
          <m:r>
            <m:rPr>
              <m:sty m:val="p"/>
            </m:rPr>
            <w:rPr>
              <w:rFonts w:cs="Times New Roman"/>
              <w:szCs w:val="24"/>
              <w:lang w:val="en-IN"/>
            </w:rPr>
            <w:br/>
          </m:r>
        </m:oMath>
      </m:oMathPara>
    </w:p>
    <w:p w14:paraId="00DB04BE" w14:textId="6C693B0B" w:rsidR="00A51FAA" w:rsidRPr="00597C4A" w:rsidRDefault="00A51FAA" w:rsidP="007C3627">
      <w:pPr>
        <w:jc w:val="both"/>
        <w:rPr>
          <w:rFonts w:cs="Times New Roman"/>
          <w:bCs/>
          <w:szCs w:val="24"/>
          <w:lang w:val="en-IN"/>
        </w:rPr>
      </w:pPr>
      <w:r w:rsidRPr="00597C4A">
        <w:rPr>
          <w:rFonts w:cs="Times New Roman"/>
          <w:bCs/>
          <w:szCs w:val="24"/>
          <w:lang w:val="en-IN"/>
        </w:rPr>
        <w:t>The probability of a cabbage lot being marketed exceeded 98% across all farm categories (Small: 0.9843, Marginal: 0.9875, Overall: 0.9847), reinforcing the conceptualization of each unit as a Bernoulli trial, with success representing marketing and failure representing retention or spoilage. These probabilities provided the foundation for expected value and variance calculations, enabling a probabilistic quantification of the efficiency, predictability, and reliability of cabbage marketing in the study area.</w:t>
      </w:r>
    </w:p>
    <w:p w14:paraId="2B904448" w14:textId="04D8F80F" w:rsidR="00AE3BE2" w:rsidRPr="008A3089" w:rsidRDefault="008A3089" w:rsidP="007C3627">
      <w:pPr>
        <w:jc w:val="both"/>
        <w:rPr>
          <w:rFonts w:cs="Times New Roman"/>
          <w:b/>
          <w:bCs/>
          <w:szCs w:val="24"/>
          <w:lang w:val="en-IN"/>
        </w:rPr>
      </w:pPr>
      <w:r w:rsidRPr="008A3089">
        <w:rPr>
          <w:rFonts w:cs="Times New Roman"/>
          <w:b/>
          <w:bCs/>
          <w:szCs w:val="24"/>
          <w:lang w:val="en-IN"/>
        </w:rPr>
        <w:t xml:space="preserve">3. </w:t>
      </w:r>
      <w:r w:rsidR="00AE3BE2" w:rsidRPr="008A3089">
        <w:rPr>
          <w:rFonts w:cs="Times New Roman"/>
          <w:b/>
          <w:bCs/>
          <w:szCs w:val="24"/>
          <w:lang w:val="en-IN"/>
        </w:rPr>
        <w:t>Expected values and variance (Binomial interpretation)</w:t>
      </w:r>
    </w:p>
    <w:p w14:paraId="4905B3DE" w14:textId="77777777" w:rsidR="008A3089" w:rsidRPr="008A3089" w:rsidRDefault="00A51FAA" w:rsidP="007C3627">
      <w:pPr>
        <w:jc w:val="both"/>
        <w:rPr>
          <w:rFonts w:cs="Times New Roman"/>
          <w:bCs/>
          <w:szCs w:val="24"/>
          <w:lang w:val="en-IN"/>
        </w:rPr>
      </w:pPr>
      <w:r w:rsidRPr="008A3089">
        <w:rPr>
          <w:rFonts w:cs="Times New Roman"/>
          <w:bCs/>
          <w:szCs w:val="24"/>
          <w:lang w:val="en-IN"/>
        </w:rPr>
        <w:t xml:space="preserve">The key formula used to calculate expected values and variance </w:t>
      </w:r>
      <w:proofErr w:type="gramStart"/>
      <w:r w:rsidRPr="008A3089">
        <w:rPr>
          <w:rFonts w:cs="Times New Roman"/>
          <w:bCs/>
          <w:szCs w:val="24"/>
          <w:lang w:val="en-IN"/>
        </w:rPr>
        <w:t>is :</w:t>
      </w:r>
      <w:proofErr w:type="gramEnd"/>
    </w:p>
    <w:p w14:paraId="661BB2D3" w14:textId="2BB139DE" w:rsidR="00AE3BE2" w:rsidRPr="008A3089" w:rsidRDefault="00AE3BE2" w:rsidP="007C3627">
      <w:pPr>
        <w:jc w:val="both"/>
        <w:rPr>
          <w:rFonts w:cs="Times New Roman"/>
          <w:bCs/>
          <w:szCs w:val="24"/>
          <w:lang w:val="en-IN"/>
        </w:rPr>
      </w:pPr>
      <m:oMathPara>
        <m:oMath>
          <m:r>
            <w:rPr>
              <w:rFonts w:ascii="Cambria Math" w:hAnsi="Cambria Math" w:cs="Times New Roman"/>
              <w:szCs w:val="24"/>
              <w:lang w:val="en-IN"/>
            </w:rPr>
            <m:t>E[X]=n⋅p,Var[X]=n⋅p⋅(1-p)</m:t>
          </m:r>
        </m:oMath>
      </m:oMathPara>
    </w:p>
    <w:p w14:paraId="4FA84435" w14:textId="77777777" w:rsidR="00AE3BE2" w:rsidRPr="008A3089" w:rsidRDefault="00AE3BE2" w:rsidP="007C3627">
      <w:pPr>
        <w:jc w:val="both"/>
        <w:rPr>
          <w:rFonts w:cs="Times New Roman"/>
          <w:bCs/>
          <w:szCs w:val="24"/>
          <w:lang w:val="en-IN"/>
        </w:rPr>
      </w:pPr>
      <w:r w:rsidRPr="008A3089">
        <w:rPr>
          <w:rFonts w:cs="Times New Roman"/>
          <w:bCs/>
          <w:szCs w:val="24"/>
          <w:lang w:val="en-IN"/>
        </w:rPr>
        <w:t>Where:</w:t>
      </w:r>
    </w:p>
    <w:p w14:paraId="054D9341" w14:textId="0D668418" w:rsidR="00AE3BE2" w:rsidRPr="008A3089" w:rsidRDefault="00AE3BE2" w:rsidP="007C3627">
      <w:pPr>
        <w:jc w:val="both"/>
        <w:rPr>
          <w:rFonts w:cs="Times New Roman"/>
          <w:bCs/>
          <w:szCs w:val="24"/>
          <w:lang w:val="en-IN"/>
        </w:rPr>
      </w:pPr>
      <m:oMath>
        <m:r>
          <w:rPr>
            <w:rFonts w:ascii="Cambria Math" w:hAnsi="Cambria Math" w:cs="Times New Roman"/>
            <w:szCs w:val="24"/>
            <w:lang w:val="en-IN"/>
          </w:rPr>
          <m:t>n=</m:t>
        </m:r>
      </m:oMath>
      <w:r w:rsidRPr="008A3089">
        <w:rPr>
          <w:rFonts w:cs="Times New Roman"/>
          <w:bCs/>
          <w:szCs w:val="24"/>
          <w:lang w:val="en-IN"/>
        </w:rPr>
        <w:t>total production</w:t>
      </w:r>
    </w:p>
    <w:p w14:paraId="0C16CA9B" w14:textId="45AA5993" w:rsidR="00AE3BE2" w:rsidRPr="008A3089" w:rsidRDefault="00AE3BE2" w:rsidP="007C3627">
      <w:pPr>
        <w:jc w:val="both"/>
        <w:rPr>
          <w:rFonts w:cs="Times New Roman"/>
          <w:bCs/>
          <w:szCs w:val="24"/>
          <w:lang w:val="en-IN"/>
        </w:rPr>
      </w:pPr>
      <m:oMath>
        <m:r>
          <w:rPr>
            <w:rFonts w:ascii="Cambria Math" w:hAnsi="Cambria Math" w:cs="Times New Roman"/>
            <w:szCs w:val="24"/>
            <w:lang w:val="en-IN"/>
          </w:rPr>
          <w:lastRenderedPageBreak/>
          <m:t>p=</m:t>
        </m:r>
      </m:oMath>
      <w:r w:rsidRPr="008A3089">
        <w:rPr>
          <w:rFonts w:cs="Times New Roman"/>
          <w:bCs/>
          <w:szCs w:val="24"/>
          <w:lang w:val="en-IN"/>
        </w:rPr>
        <w:t>probability of success</w:t>
      </w:r>
    </w:p>
    <w:p w14:paraId="53F3BD9D" w14:textId="52A4E9DF" w:rsidR="00AE3BE2" w:rsidRPr="008A3089" w:rsidRDefault="00AE3BE2" w:rsidP="007C3627">
      <w:pPr>
        <w:jc w:val="both"/>
        <w:rPr>
          <w:rFonts w:cs="Times New Roman"/>
          <w:b/>
          <w:bCs/>
          <w:szCs w:val="24"/>
          <w:lang w:val="en-IN"/>
        </w:rPr>
      </w:pPr>
      <w:r w:rsidRPr="008A3089">
        <w:rPr>
          <w:rFonts w:cs="Times New Roman"/>
          <w:b/>
          <w:bCs/>
          <w:szCs w:val="24"/>
          <w:lang w:val="en-IN"/>
        </w:rPr>
        <w:t>Expected marketed quantity</w:t>
      </w:r>
    </w:p>
    <w:p w14:paraId="48BE078D" w14:textId="195D2A75" w:rsidR="00AE3BE2" w:rsidRPr="008A3089" w:rsidRDefault="00AE3BE2" w:rsidP="007C3627">
      <w:pPr>
        <w:jc w:val="both"/>
        <w:rPr>
          <w:rFonts w:cs="Times New Roman"/>
          <w:bCs/>
          <w:szCs w:val="24"/>
          <w:lang w:val="en-IN"/>
        </w:rPr>
      </w:pPr>
      <w:r w:rsidRPr="008A3089">
        <w:rPr>
          <w:rFonts w:cs="Times New Roman"/>
          <w:b/>
          <w:bCs/>
          <w:szCs w:val="24"/>
          <w:lang w:val="en-IN"/>
        </w:rPr>
        <w:t>Small farms:</w:t>
      </w:r>
      <w:r w:rsidR="008A3089" w:rsidRPr="008A3089">
        <w:rPr>
          <w:rFonts w:cs="Times New Roman"/>
          <w:b/>
          <w:bCs/>
          <w:szCs w:val="24"/>
          <w:lang w:val="en-IN"/>
        </w:rPr>
        <w:t xml:space="preserve">       </w:t>
      </w:r>
      <w:r w:rsidRPr="008A3089">
        <w:rPr>
          <w:rFonts w:cs="Times New Roman"/>
          <w:bCs/>
          <w:szCs w:val="24"/>
          <w:lang w:val="en-IN"/>
        </w:rPr>
        <w:t xml:space="preserve"> </w:t>
      </w:r>
      <m:oMath>
        <m:r>
          <w:rPr>
            <w:rFonts w:ascii="Cambria Math" w:hAnsi="Cambria Math" w:cs="Times New Roman"/>
            <w:szCs w:val="24"/>
            <w:lang w:val="en-IN"/>
          </w:rPr>
          <m:t>E[X]=10695.39×0.9843≈10527.14</m:t>
        </m:r>
      </m:oMath>
      <w:r w:rsidRPr="008A3089">
        <w:rPr>
          <w:rFonts w:cs="Times New Roman"/>
          <w:bCs/>
          <w:szCs w:val="24"/>
          <w:lang w:val="en-IN"/>
        </w:rPr>
        <w:t>kg</w:t>
      </w:r>
    </w:p>
    <w:p w14:paraId="3D348C0E" w14:textId="6C0A065B" w:rsidR="00AE3BE2" w:rsidRPr="008A3089" w:rsidRDefault="00AE3BE2" w:rsidP="007C3627">
      <w:pPr>
        <w:jc w:val="both"/>
        <w:rPr>
          <w:rFonts w:cs="Times New Roman"/>
          <w:bCs/>
          <w:szCs w:val="24"/>
          <w:lang w:val="en-IN"/>
        </w:rPr>
      </w:pPr>
      <w:r w:rsidRPr="008A3089">
        <w:rPr>
          <w:rFonts w:cs="Times New Roman"/>
          <w:b/>
          <w:bCs/>
          <w:szCs w:val="24"/>
          <w:lang w:val="en-IN"/>
        </w:rPr>
        <w:t>Marginal farms:</w:t>
      </w:r>
      <w:r w:rsidR="008A3089" w:rsidRPr="008A3089">
        <w:rPr>
          <w:rFonts w:cs="Times New Roman"/>
          <w:b/>
          <w:bCs/>
          <w:szCs w:val="24"/>
          <w:lang w:val="en-IN"/>
        </w:rPr>
        <w:t xml:space="preserve"> </w:t>
      </w:r>
      <w:r w:rsidRPr="008A3089">
        <w:rPr>
          <w:rFonts w:cs="Times New Roman"/>
          <w:bCs/>
          <w:szCs w:val="24"/>
          <w:lang w:val="en-IN"/>
        </w:rPr>
        <w:t xml:space="preserve"> </w:t>
      </w:r>
      <m:oMath>
        <m:r>
          <w:rPr>
            <w:rFonts w:ascii="Cambria Math" w:hAnsi="Cambria Math" w:cs="Times New Roman"/>
            <w:szCs w:val="24"/>
            <w:lang w:val="en-IN"/>
          </w:rPr>
          <m:t>E[X]=7150.55×0.9875≈7060.93</m:t>
        </m:r>
      </m:oMath>
      <w:r w:rsidRPr="008A3089">
        <w:rPr>
          <w:rFonts w:cs="Times New Roman"/>
          <w:bCs/>
          <w:szCs w:val="24"/>
          <w:lang w:val="en-IN"/>
        </w:rPr>
        <w:t>kg</w:t>
      </w:r>
    </w:p>
    <w:p w14:paraId="23EDDB24" w14:textId="57A2BDEE" w:rsidR="00AE3BE2" w:rsidRPr="008A3089" w:rsidRDefault="00AE3BE2" w:rsidP="007C3627">
      <w:pPr>
        <w:jc w:val="both"/>
        <w:rPr>
          <w:rFonts w:cs="Times New Roman"/>
          <w:bCs/>
          <w:szCs w:val="24"/>
          <w:lang w:val="en-IN"/>
        </w:rPr>
      </w:pPr>
      <w:r w:rsidRPr="008A3089">
        <w:rPr>
          <w:rFonts w:cs="Times New Roman"/>
          <w:b/>
          <w:bCs/>
          <w:szCs w:val="24"/>
          <w:lang w:val="en-IN"/>
        </w:rPr>
        <w:t>Overall:</w:t>
      </w:r>
      <w:r w:rsidR="008A3089" w:rsidRPr="008A3089">
        <w:rPr>
          <w:rFonts w:cs="Times New Roman"/>
          <w:b/>
          <w:bCs/>
          <w:szCs w:val="24"/>
          <w:lang w:val="en-IN"/>
        </w:rPr>
        <w:t xml:space="preserve">               </w:t>
      </w:r>
      <w:r w:rsidRPr="008A3089">
        <w:rPr>
          <w:rFonts w:cs="Times New Roman"/>
          <w:bCs/>
          <w:szCs w:val="24"/>
          <w:lang w:val="en-IN"/>
        </w:rPr>
        <w:t xml:space="preserve"> </w:t>
      </w:r>
      <m:oMath>
        <m:r>
          <w:rPr>
            <w:rFonts w:ascii="Cambria Math" w:hAnsi="Cambria Math" w:cs="Times New Roman"/>
            <w:szCs w:val="24"/>
            <w:lang w:val="en-IN"/>
          </w:rPr>
          <m:t>E[X]=7830.91×0.9847≈7711.04</m:t>
        </m:r>
      </m:oMath>
      <w:r w:rsidRPr="008A3089">
        <w:rPr>
          <w:rFonts w:cs="Times New Roman"/>
          <w:bCs/>
          <w:szCs w:val="24"/>
          <w:lang w:val="en-IN"/>
        </w:rPr>
        <w:t>kg</w:t>
      </w:r>
    </w:p>
    <w:p w14:paraId="5DEA8AAB" w14:textId="59B18B67" w:rsidR="008A3089" w:rsidRPr="00597C4A" w:rsidRDefault="00AE3BE2" w:rsidP="007C3627">
      <w:pPr>
        <w:jc w:val="both"/>
        <w:rPr>
          <w:rFonts w:cs="Times New Roman"/>
          <w:bCs/>
          <w:szCs w:val="24"/>
          <w:lang w:val="en-IN"/>
        </w:rPr>
      </w:pPr>
      <w:r w:rsidRPr="008A3089">
        <w:rPr>
          <w:rFonts w:cs="Times New Roman"/>
          <w:bCs/>
          <w:szCs w:val="24"/>
          <w:lang w:val="en-IN"/>
        </w:rPr>
        <w:t xml:space="preserve"> Matches exactly with marketed surplus.</w:t>
      </w:r>
    </w:p>
    <w:p w14:paraId="57F96A22" w14:textId="09F02C92" w:rsidR="00AE3BE2" w:rsidRPr="008A3089" w:rsidRDefault="00AE3BE2" w:rsidP="007C3627">
      <w:pPr>
        <w:jc w:val="both"/>
        <w:rPr>
          <w:rFonts w:cs="Times New Roman"/>
          <w:b/>
          <w:bCs/>
          <w:szCs w:val="24"/>
          <w:lang w:val="en-IN"/>
        </w:rPr>
      </w:pPr>
      <w:r w:rsidRPr="008A3089">
        <w:rPr>
          <w:rFonts w:cs="Times New Roman"/>
          <w:b/>
          <w:bCs/>
          <w:szCs w:val="24"/>
          <w:lang w:val="en-IN"/>
        </w:rPr>
        <w:t>Variance of marketed quantity</w:t>
      </w:r>
    </w:p>
    <w:p w14:paraId="16697F48" w14:textId="5CC1D559" w:rsidR="00AE3BE2" w:rsidRPr="008A3089" w:rsidRDefault="00AE3BE2" w:rsidP="007C3627">
      <w:pPr>
        <w:jc w:val="both"/>
        <w:rPr>
          <w:rFonts w:cs="Times New Roman"/>
          <w:bCs/>
          <w:szCs w:val="24"/>
          <w:lang w:val="en-IN"/>
        </w:rPr>
      </w:pPr>
      <w:r w:rsidRPr="008A3089">
        <w:rPr>
          <w:rFonts w:cs="Times New Roman"/>
          <w:b/>
          <w:szCs w:val="24"/>
          <w:lang w:val="en-IN"/>
        </w:rPr>
        <w:t>Small</w:t>
      </w:r>
      <w:r w:rsidR="008A3089" w:rsidRPr="008A3089">
        <w:rPr>
          <w:rFonts w:cs="Times New Roman"/>
          <w:b/>
          <w:szCs w:val="24"/>
          <w:lang w:val="en-IN"/>
        </w:rPr>
        <w:t xml:space="preserve"> farms</w:t>
      </w:r>
      <w:r w:rsidRPr="008A3089">
        <w:rPr>
          <w:rFonts w:cs="Times New Roman"/>
          <w:bCs/>
          <w:szCs w:val="24"/>
          <w:lang w:val="en-IN"/>
        </w:rPr>
        <w:t xml:space="preserve">: </w:t>
      </w:r>
      <m:oMath>
        <m:r>
          <w:rPr>
            <w:rFonts w:ascii="Cambria Math" w:hAnsi="Cambria Math" w:cs="Times New Roman"/>
            <w:szCs w:val="24"/>
            <w:lang w:val="en-IN"/>
          </w:rPr>
          <m:t xml:space="preserve">           Var</m:t>
        </m:r>
        <m:d>
          <m:dPr>
            <m:begChr m:val="["/>
            <m:endChr m:val="]"/>
            <m:ctrlPr>
              <w:rPr>
                <w:rFonts w:ascii="Cambria Math" w:hAnsi="Cambria Math" w:cs="Times New Roman"/>
                <w:bCs/>
                <w:i/>
                <w:szCs w:val="24"/>
                <w:lang w:val="en-IN"/>
              </w:rPr>
            </m:ctrlPr>
          </m:dPr>
          <m:e>
            <m:r>
              <w:rPr>
                <w:rFonts w:ascii="Cambria Math" w:hAnsi="Cambria Math" w:cs="Times New Roman"/>
                <w:szCs w:val="24"/>
                <w:lang w:val="en-IN"/>
              </w:rPr>
              <m:t>X</m:t>
            </m:r>
          </m:e>
        </m:d>
        <m:r>
          <w:rPr>
            <w:rFonts w:ascii="Cambria Math" w:hAnsi="Cambria Math" w:cs="Times New Roman"/>
            <w:szCs w:val="24"/>
            <w:lang w:val="en-IN"/>
          </w:rPr>
          <m:t>=10695.39×0.9843×0.0157≈165.3</m:t>
        </m:r>
      </m:oMath>
      <w:r w:rsidRPr="008A3089">
        <w:rPr>
          <w:rFonts w:cs="Times New Roman"/>
          <w:bCs/>
          <w:szCs w:val="24"/>
          <w:lang w:val="en-IN"/>
        </w:rPr>
        <w:t>kg²</w:t>
      </w:r>
    </w:p>
    <w:p w14:paraId="6844BA55" w14:textId="27F8BE14" w:rsidR="00AE3BE2" w:rsidRPr="008A3089" w:rsidRDefault="00AE3BE2" w:rsidP="007C3627">
      <w:pPr>
        <w:jc w:val="both"/>
        <w:rPr>
          <w:rFonts w:cs="Times New Roman"/>
          <w:bCs/>
          <w:szCs w:val="24"/>
          <w:lang w:val="en-IN"/>
        </w:rPr>
      </w:pPr>
      <w:r w:rsidRPr="008A3089">
        <w:rPr>
          <w:rFonts w:cs="Times New Roman"/>
          <w:b/>
          <w:szCs w:val="24"/>
          <w:lang w:val="en-IN"/>
        </w:rPr>
        <w:t>Marginal</w:t>
      </w:r>
      <w:r w:rsidR="008A3089" w:rsidRPr="008A3089">
        <w:rPr>
          <w:rFonts w:cs="Times New Roman"/>
          <w:b/>
          <w:szCs w:val="24"/>
          <w:lang w:val="en-IN"/>
        </w:rPr>
        <w:t xml:space="preserve"> farms</w:t>
      </w:r>
      <w:r w:rsidRPr="008A3089">
        <w:rPr>
          <w:rFonts w:cs="Times New Roman"/>
          <w:bCs/>
          <w:szCs w:val="24"/>
          <w:lang w:val="en-IN"/>
        </w:rPr>
        <w:t>:</w:t>
      </w:r>
      <w:r w:rsidR="008A3089" w:rsidRPr="008A3089">
        <w:rPr>
          <w:rFonts w:cs="Times New Roman"/>
          <w:bCs/>
          <w:szCs w:val="24"/>
          <w:lang w:val="en-IN"/>
        </w:rPr>
        <w:t xml:space="preserve">   </w:t>
      </w:r>
      <w:r w:rsidRPr="008A3089">
        <w:rPr>
          <w:rFonts w:cs="Times New Roman"/>
          <w:bCs/>
          <w:szCs w:val="24"/>
          <w:lang w:val="en-IN"/>
        </w:rPr>
        <w:t xml:space="preserve"> </w:t>
      </w:r>
      <m:oMath>
        <m:r>
          <w:rPr>
            <w:rFonts w:ascii="Cambria Math" w:hAnsi="Cambria Math" w:cs="Times New Roman"/>
            <w:szCs w:val="24"/>
            <w:lang w:val="en-IN"/>
          </w:rPr>
          <m:t>Var[X]=7150.55×0.9875×0.0125≈88.2</m:t>
        </m:r>
      </m:oMath>
      <w:r w:rsidRPr="008A3089">
        <w:rPr>
          <w:rFonts w:cs="Times New Roman"/>
          <w:bCs/>
          <w:szCs w:val="24"/>
          <w:lang w:val="en-IN"/>
        </w:rPr>
        <w:t>kg²</w:t>
      </w:r>
    </w:p>
    <w:p w14:paraId="2FAD2C2A" w14:textId="6CF89D81" w:rsidR="00AE3BE2" w:rsidRPr="008A3089" w:rsidRDefault="00AE3BE2" w:rsidP="007C3627">
      <w:pPr>
        <w:jc w:val="both"/>
        <w:rPr>
          <w:rFonts w:cs="Times New Roman"/>
          <w:bCs/>
          <w:szCs w:val="24"/>
          <w:lang w:val="en-IN"/>
        </w:rPr>
      </w:pPr>
      <w:r w:rsidRPr="008A3089">
        <w:rPr>
          <w:rFonts w:cs="Times New Roman"/>
          <w:b/>
          <w:szCs w:val="24"/>
          <w:lang w:val="en-IN"/>
        </w:rPr>
        <w:t>Overall</w:t>
      </w:r>
      <w:r w:rsidRPr="008A3089">
        <w:rPr>
          <w:rFonts w:cs="Times New Roman"/>
          <w:bCs/>
          <w:szCs w:val="24"/>
          <w:lang w:val="en-IN"/>
        </w:rPr>
        <w:t>:</w:t>
      </w:r>
      <w:r w:rsidR="008A3089" w:rsidRPr="008A3089">
        <w:rPr>
          <w:rFonts w:cs="Times New Roman"/>
          <w:bCs/>
          <w:szCs w:val="24"/>
          <w:lang w:val="en-IN"/>
        </w:rPr>
        <w:t xml:space="preserve">     </w:t>
      </w:r>
      <w:r w:rsidRPr="008A3089">
        <w:rPr>
          <w:rFonts w:cs="Times New Roman"/>
          <w:bCs/>
          <w:szCs w:val="24"/>
          <w:lang w:val="en-IN"/>
        </w:rPr>
        <w:t xml:space="preserve"> </w:t>
      </w:r>
      <m:oMath>
        <m:r>
          <w:rPr>
            <w:rFonts w:ascii="Cambria Math" w:hAnsi="Cambria Math" w:cs="Times New Roman"/>
            <w:szCs w:val="24"/>
            <w:lang w:val="en-IN"/>
          </w:rPr>
          <m:t xml:space="preserve">             Var[X]=7830.91×0.9847×0.0153≈117.9</m:t>
        </m:r>
      </m:oMath>
      <w:r w:rsidRPr="008A3089">
        <w:rPr>
          <w:rFonts w:cs="Times New Roman"/>
          <w:bCs/>
          <w:szCs w:val="24"/>
          <w:lang w:val="en-IN"/>
        </w:rPr>
        <w:t>kg²</w:t>
      </w:r>
    </w:p>
    <w:p w14:paraId="21842692" w14:textId="77777777" w:rsidR="00AE3BE2" w:rsidRPr="00597C4A" w:rsidRDefault="00AE3BE2" w:rsidP="007C3627">
      <w:pPr>
        <w:jc w:val="both"/>
        <w:rPr>
          <w:rFonts w:cs="Times New Roman"/>
          <w:bCs/>
          <w:szCs w:val="24"/>
          <w:lang w:val="en-IN"/>
        </w:rPr>
      </w:pPr>
      <w:r w:rsidRPr="00597C4A">
        <w:rPr>
          <w:rFonts w:cs="Times New Roman"/>
          <w:bCs/>
          <w:szCs w:val="24"/>
          <w:lang w:val="en-IN"/>
        </w:rPr>
        <w:t>Very small variance confirms that almost all production is sold, consistent with Bernoulli/binomial expectations.</w:t>
      </w:r>
    </w:p>
    <w:p w14:paraId="53BD3085" w14:textId="530FE7D1" w:rsidR="00AE3BE2" w:rsidRPr="008A3089" w:rsidRDefault="00AE3BE2" w:rsidP="007C3627">
      <w:pPr>
        <w:jc w:val="both"/>
        <w:rPr>
          <w:rFonts w:cs="Times New Roman"/>
          <w:b/>
          <w:bCs/>
          <w:szCs w:val="24"/>
          <w:lang w:val="en-IN"/>
        </w:rPr>
      </w:pPr>
      <w:r w:rsidRPr="008A3089">
        <w:rPr>
          <w:rFonts w:cs="Times New Roman"/>
          <w:b/>
          <w:bCs/>
          <w:szCs w:val="24"/>
          <w:lang w:val="en-IN"/>
        </w:rPr>
        <w:t>Expected spoilage quantity</w:t>
      </w:r>
    </w:p>
    <w:p w14:paraId="1BFB47E5" w14:textId="3786545D" w:rsidR="00AE3BE2" w:rsidRPr="008A3089" w:rsidRDefault="00AE3BE2" w:rsidP="007C3627">
      <w:pPr>
        <w:jc w:val="both"/>
        <w:rPr>
          <w:rFonts w:cs="Times New Roman"/>
          <w:bCs/>
          <w:szCs w:val="24"/>
          <w:lang w:val="en-IN"/>
        </w:rPr>
      </w:pPr>
      <w:r w:rsidRPr="008A3089">
        <w:rPr>
          <w:rFonts w:cs="Times New Roman"/>
          <w:b/>
          <w:szCs w:val="24"/>
          <w:lang w:val="en-IN"/>
        </w:rPr>
        <w:t>Small</w:t>
      </w:r>
      <w:r w:rsidR="008A3089" w:rsidRPr="008A3089">
        <w:rPr>
          <w:rFonts w:cs="Times New Roman"/>
          <w:b/>
          <w:szCs w:val="24"/>
          <w:lang w:val="en-IN"/>
        </w:rPr>
        <w:t xml:space="preserve"> farms</w:t>
      </w:r>
      <w:r w:rsidRPr="008A3089">
        <w:rPr>
          <w:rFonts w:cs="Times New Roman"/>
          <w:bCs/>
          <w:szCs w:val="24"/>
          <w:lang w:val="en-IN"/>
        </w:rPr>
        <w:t>:</w:t>
      </w:r>
      <w:r w:rsidR="008A3089" w:rsidRPr="008A3089">
        <w:rPr>
          <w:rFonts w:cs="Times New Roman"/>
          <w:bCs/>
          <w:szCs w:val="24"/>
          <w:lang w:val="en-IN"/>
        </w:rPr>
        <w:t xml:space="preserve">       </w:t>
      </w:r>
      <w:r w:rsidRPr="008A3089">
        <w:rPr>
          <w:rFonts w:cs="Times New Roman"/>
          <w:bCs/>
          <w:szCs w:val="24"/>
          <w:lang w:val="en-IN"/>
        </w:rPr>
        <w:t xml:space="preserve"> </w:t>
      </w:r>
      <m:oMath>
        <m:r>
          <w:rPr>
            <w:rFonts w:ascii="Cambria Math" w:hAnsi="Cambria Math" w:cs="Times New Roman"/>
            <w:szCs w:val="24"/>
            <w:lang w:val="en-IN"/>
          </w:rPr>
          <m:t>E[X]=10695.39×0.00761≈81.38</m:t>
        </m:r>
      </m:oMath>
      <w:r w:rsidRPr="008A3089">
        <w:rPr>
          <w:rFonts w:cs="Times New Roman"/>
          <w:bCs/>
          <w:szCs w:val="24"/>
          <w:lang w:val="en-IN"/>
        </w:rPr>
        <w:t>kg</w:t>
      </w:r>
    </w:p>
    <w:p w14:paraId="1201CD0C" w14:textId="5707D679" w:rsidR="00AE3BE2" w:rsidRPr="008A3089" w:rsidRDefault="00AE3BE2" w:rsidP="007C3627">
      <w:pPr>
        <w:jc w:val="both"/>
        <w:rPr>
          <w:rFonts w:cs="Times New Roman"/>
          <w:bCs/>
          <w:szCs w:val="24"/>
          <w:lang w:val="en-IN"/>
        </w:rPr>
      </w:pPr>
      <w:r w:rsidRPr="008A3089">
        <w:rPr>
          <w:rFonts w:cs="Times New Roman"/>
          <w:b/>
          <w:szCs w:val="24"/>
          <w:lang w:val="en-IN"/>
        </w:rPr>
        <w:t>Marginal</w:t>
      </w:r>
      <w:r w:rsidR="008A3089" w:rsidRPr="008A3089">
        <w:rPr>
          <w:rFonts w:cs="Times New Roman"/>
          <w:b/>
          <w:szCs w:val="24"/>
          <w:lang w:val="en-IN"/>
        </w:rPr>
        <w:t xml:space="preserve"> farms</w:t>
      </w:r>
      <w:r w:rsidRPr="008A3089">
        <w:rPr>
          <w:rFonts w:cs="Times New Roman"/>
          <w:b/>
          <w:szCs w:val="24"/>
          <w:lang w:val="en-IN"/>
        </w:rPr>
        <w:t>:</w:t>
      </w:r>
      <w:r w:rsidR="008A3089" w:rsidRPr="008A3089">
        <w:rPr>
          <w:rFonts w:cs="Times New Roman"/>
          <w:bCs/>
          <w:szCs w:val="24"/>
          <w:lang w:val="en-IN"/>
        </w:rPr>
        <w:t xml:space="preserve"> </w:t>
      </w:r>
      <m:oMath>
        <m:r>
          <w:rPr>
            <w:rFonts w:ascii="Cambria Math" w:hAnsi="Cambria Math" w:cs="Times New Roman"/>
            <w:szCs w:val="24"/>
            <w:lang w:val="en-IN"/>
          </w:rPr>
          <m:t xml:space="preserve"> E[X]=7150.55×0.00550≈39.35</m:t>
        </m:r>
      </m:oMath>
      <w:r w:rsidRPr="008A3089">
        <w:rPr>
          <w:rFonts w:cs="Times New Roman"/>
          <w:bCs/>
          <w:szCs w:val="24"/>
          <w:lang w:val="en-IN"/>
        </w:rPr>
        <w:t>kg</w:t>
      </w:r>
    </w:p>
    <w:p w14:paraId="6A240951" w14:textId="519833CB" w:rsidR="00AE3BE2" w:rsidRPr="008A3089" w:rsidRDefault="00AE3BE2" w:rsidP="007C3627">
      <w:pPr>
        <w:jc w:val="both"/>
        <w:rPr>
          <w:rFonts w:cs="Times New Roman"/>
          <w:bCs/>
          <w:szCs w:val="24"/>
          <w:lang w:val="en-IN"/>
        </w:rPr>
      </w:pPr>
      <w:r w:rsidRPr="008A3089">
        <w:rPr>
          <w:rFonts w:cs="Times New Roman"/>
          <w:b/>
          <w:szCs w:val="24"/>
          <w:lang w:val="en-IN"/>
        </w:rPr>
        <w:t>Overall:</w:t>
      </w:r>
      <w:r w:rsidR="008A3089" w:rsidRPr="008A3089">
        <w:rPr>
          <w:rFonts w:cs="Times New Roman"/>
          <w:bCs/>
          <w:szCs w:val="24"/>
          <w:lang w:val="en-IN"/>
        </w:rPr>
        <w:t xml:space="preserve">               </w:t>
      </w:r>
      <w:r w:rsidRPr="008A3089">
        <w:rPr>
          <w:rFonts w:cs="Times New Roman"/>
          <w:bCs/>
          <w:szCs w:val="24"/>
          <w:lang w:val="en-IN"/>
        </w:rPr>
        <w:t xml:space="preserve"> </w:t>
      </w:r>
      <m:oMath>
        <m:r>
          <w:rPr>
            <w:rFonts w:ascii="Cambria Math" w:hAnsi="Cambria Math" w:cs="Times New Roman"/>
            <w:szCs w:val="24"/>
            <w:lang w:val="en-IN"/>
          </w:rPr>
          <m:t>E[X]=7830.91×0.00710≈55.64</m:t>
        </m:r>
      </m:oMath>
      <w:r w:rsidRPr="008A3089">
        <w:rPr>
          <w:rFonts w:cs="Times New Roman"/>
          <w:bCs/>
          <w:szCs w:val="24"/>
          <w:lang w:val="en-IN"/>
        </w:rPr>
        <w:t>kg</w:t>
      </w:r>
    </w:p>
    <w:p w14:paraId="03865EF7" w14:textId="77777777" w:rsidR="00AE3BE2" w:rsidRPr="008A3089" w:rsidRDefault="00AE3BE2" w:rsidP="007C3627">
      <w:pPr>
        <w:jc w:val="both"/>
        <w:rPr>
          <w:rFonts w:cs="Times New Roman"/>
          <w:bCs/>
          <w:szCs w:val="24"/>
          <w:lang w:val="en-IN"/>
        </w:rPr>
      </w:pPr>
      <w:r w:rsidRPr="008A3089">
        <w:rPr>
          <w:rFonts w:cs="Times New Roman"/>
          <w:b/>
          <w:bCs/>
          <w:szCs w:val="24"/>
          <w:lang w:val="en-IN"/>
        </w:rPr>
        <w:t>Variance of spoilage:</w:t>
      </w:r>
    </w:p>
    <w:p w14:paraId="54F5EAD8" w14:textId="46BCEF30" w:rsidR="00AE3BE2" w:rsidRPr="008A3089" w:rsidRDefault="00AE3BE2" w:rsidP="007C3627">
      <w:pPr>
        <w:jc w:val="both"/>
        <w:rPr>
          <w:rFonts w:cs="Times New Roman"/>
          <w:bCs/>
          <w:szCs w:val="24"/>
          <w:lang w:val="en-IN"/>
        </w:rPr>
      </w:pPr>
      <w:r w:rsidRPr="008A3089">
        <w:rPr>
          <w:rFonts w:cs="Times New Roman"/>
          <w:b/>
          <w:szCs w:val="24"/>
          <w:lang w:val="en-IN"/>
        </w:rPr>
        <w:t>Small</w:t>
      </w:r>
      <w:r w:rsidR="008A3089" w:rsidRPr="008A3089">
        <w:rPr>
          <w:rFonts w:cs="Times New Roman"/>
          <w:b/>
          <w:szCs w:val="24"/>
          <w:lang w:val="en-IN"/>
        </w:rPr>
        <w:t xml:space="preserve"> farms</w:t>
      </w:r>
      <w:r w:rsidRPr="008A3089">
        <w:rPr>
          <w:rFonts w:cs="Times New Roman"/>
          <w:b/>
          <w:szCs w:val="24"/>
          <w:lang w:val="en-IN"/>
        </w:rPr>
        <w:t>:</w:t>
      </w:r>
      <w:r w:rsidR="008A3089" w:rsidRPr="008A3089">
        <w:rPr>
          <w:rFonts w:cs="Times New Roman"/>
          <w:bCs/>
          <w:szCs w:val="24"/>
          <w:lang w:val="en-IN"/>
        </w:rPr>
        <w:t xml:space="preserve">          </w:t>
      </w:r>
      <w:r w:rsidRPr="008A3089">
        <w:rPr>
          <w:rFonts w:cs="Times New Roman"/>
          <w:bCs/>
          <w:szCs w:val="24"/>
          <w:lang w:val="en-IN"/>
        </w:rPr>
        <w:t xml:space="preserve"> </w:t>
      </w:r>
      <m:oMath>
        <m:r>
          <w:rPr>
            <w:rFonts w:ascii="Cambria Math" w:hAnsi="Cambria Math" w:cs="Times New Roman"/>
            <w:szCs w:val="24"/>
            <w:lang w:val="en-IN"/>
          </w:rPr>
          <m:t>Var[X]=10695.39×0.00761×0.99239≈80.7</m:t>
        </m:r>
      </m:oMath>
      <w:r w:rsidRPr="008A3089">
        <w:rPr>
          <w:rFonts w:cs="Times New Roman"/>
          <w:bCs/>
          <w:szCs w:val="24"/>
          <w:lang w:val="en-IN"/>
        </w:rPr>
        <w:t>kg²</w:t>
      </w:r>
    </w:p>
    <w:p w14:paraId="793F3463" w14:textId="7168DD6E" w:rsidR="00AE3BE2" w:rsidRPr="008A3089" w:rsidRDefault="00AE3BE2" w:rsidP="007C3627">
      <w:pPr>
        <w:jc w:val="both"/>
        <w:rPr>
          <w:rFonts w:cs="Times New Roman"/>
          <w:bCs/>
          <w:szCs w:val="24"/>
          <w:lang w:val="en-IN"/>
        </w:rPr>
      </w:pPr>
      <w:r w:rsidRPr="008A3089">
        <w:rPr>
          <w:rFonts w:cs="Times New Roman"/>
          <w:b/>
          <w:szCs w:val="24"/>
          <w:lang w:val="en-IN"/>
        </w:rPr>
        <w:t>Marginal</w:t>
      </w:r>
      <w:r w:rsidR="008A3089" w:rsidRPr="008A3089">
        <w:rPr>
          <w:rFonts w:cs="Times New Roman"/>
          <w:b/>
          <w:szCs w:val="24"/>
          <w:lang w:val="en-IN"/>
        </w:rPr>
        <w:t xml:space="preserve"> farms</w:t>
      </w:r>
      <w:r w:rsidRPr="008A3089">
        <w:rPr>
          <w:rFonts w:cs="Times New Roman"/>
          <w:b/>
          <w:szCs w:val="24"/>
          <w:lang w:val="en-IN"/>
        </w:rPr>
        <w:t>:</w:t>
      </w:r>
      <w:r w:rsidR="008A3089" w:rsidRPr="008A3089">
        <w:rPr>
          <w:rFonts w:cs="Times New Roman"/>
          <w:bCs/>
          <w:szCs w:val="24"/>
          <w:lang w:val="en-IN"/>
        </w:rPr>
        <w:t xml:space="preserve">    </w:t>
      </w:r>
      <w:r w:rsidRPr="008A3089">
        <w:rPr>
          <w:rFonts w:cs="Times New Roman"/>
          <w:bCs/>
          <w:szCs w:val="24"/>
          <w:lang w:val="en-IN"/>
        </w:rPr>
        <w:t xml:space="preserve"> </w:t>
      </w:r>
      <m:oMath>
        <m:r>
          <w:rPr>
            <w:rFonts w:ascii="Cambria Math" w:hAnsi="Cambria Math" w:cs="Times New Roman"/>
            <w:szCs w:val="24"/>
            <w:lang w:val="en-IN"/>
          </w:rPr>
          <m:t>Var[X]=7150.55×0.00550×0.99450≈39.1</m:t>
        </m:r>
      </m:oMath>
      <w:r w:rsidRPr="008A3089">
        <w:rPr>
          <w:rFonts w:cs="Times New Roman"/>
          <w:bCs/>
          <w:szCs w:val="24"/>
          <w:lang w:val="en-IN"/>
        </w:rPr>
        <w:t>kg²</w:t>
      </w:r>
    </w:p>
    <w:p w14:paraId="08C9A497" w14:textId="1F81090B" w:rsidR="00AE3BE2" w:rsidRPr="008A3089" w:rsidRDefault="00AE3BE2" w:rsidP="007C3627">
      <w:pPr>
        <w:jc w:val="both"/>
        <w:rPr>
          <w:rFonts w:cs="Times New Roman"/>
          <w:bCs/>
          <w:szCs w:val="24"/>
          <w:lang w:val="en-IN"/>
        </w:rPr>
      </w:pPr>
      <w:r w:rsidRPr="008A3089">
        <w:rPr>
          <w:rFonts w:cs="Times New Roman"/>
          <w:b/>
          <w:szCs w:val="24"/>
          <w:lang w:val="en-IN"/>
        </w:rPr>
        <w:t>Overall:</w:t>
      </w:r>
      <w:r w:rsidRPr="008A3089">
        <w:rPr>
          <w:rFonts w:cs="Times New Roman"/>
          <w:bCs/>
          <w:szCs w:val="24"/>
          <w:lang w:val="en-IN"/>
        </w:rPr>
        <w:t xml:space="preserve"> </w:t>
      </w:r>
      <m:oMath>
        <m:r>
          <w:rPr>
            <w:rFonts w:ascii="Cambria Math" w:hAnsi="Cambria Math" w:cs="Times New Roman"/>
            <w:szCs w:val="24"/>
            <w:lang w:val="en-IN"/>
          </w:rPr>
          <m:t xml:space="preserve">                     Var[X]=7830.91×0.00710×0.9929≈55.1</m:t>
        </m:r>
      </m:oMath>
      <w:r w:rsidRPr="008A3089">
        <w:rPr>
          <w:rFonts w:cs="Times New Roman"/>
          <w:bCs/>
          <w:szCs w:val="24"/>
          <w:lang w:val="en-IN"/>
        </w:rPr>
        <w:t>kg²</w:t>
      </w:r>
    </w:p>
    <w:p w14:paraId="3ABBFA9D" w14:textId="77777777" w:rsidR="00AE3BE2" w:rsidRPr="00597C4A" w:rsidRDefault="00AE3BE2" w:rsidP="007C3627">
      <w:pPr>
        <w:jc w:val="both"/>
        <w:rPr>
          <w:rFonts w:cs="Times New Roman"/>
          <w:bCs/>
          <w:szCs w:val="24"/>
          <w:lang w:val="en-IN"/>
        </w:rPr>
      </w:pPr>
      <w:r w:rsidRPr="00597C4A">
        <w:rPr>
          <w:rFonts w:cs="Times New Roman"/>
          <w:bCs/>
          <w:szCs w:val="24"/>
          <w:lang w:val="en-IN"/>
        </w:rPr>
        <w:t>Confirms very low spoilage, matching observed data.</w:t>
      </w:r>
    </w:p>
    <w:p w14:paraId="2A637E45" w14:textId="77777777" w:rsidR="00597C4A" w:rsidRDefault="00597C4A" w:rsidP="007C3627">
      <w:pPr>
        <w:jc w:val="both"/>
        <w:rPr>
          <w:rFonts w:cs="Times New Roman"/>
          <w:b/>
          <w:szCs w:val="24"/>
        </w:rPr>
      </w:pPr>
    </w:p>
    <w:p w14:paraId="2144BAF0" w14:textId="77777777" w:rsidR="00597C4A" w:rsidRDefault="00597C4A" w:rsidP="007C3627">
      <w:pPr>
        <w:jc w:val="both"/>
        <w:rPr>
          <w:rFonts w:cs="Times New Roman"/>
          <w:b/>
          <w:szCs w:val="24"/>
        </w:rPr>
      </w:pPr>
    </w:p>
    <w:p w14:paraId="5BE1632E" w14:textId="77777777" w:rsidR="00597C4A" w:rsidRDefault="00597C4A" w:rsidP="007C3627">
      <w:pPr>
        <w:jc w:val="both"/>
        <w:rPr>
          <w:rFonts w:cs="Times New Roman"/>
          <w:b/>
          <w:szCs w:val="24"/>
        </w:rPr>
      </w:pPr>
    </w:p>
    <w:p w14:paraId="49F3CCD6" w14:textId="77777777" w:rsidR="00597C4A" w:rsidRDefault="00597C4A" w:rsidP="007C3627">
      <w:pPr>
        <w:jc w:val="both"/>
        <w:rPr>
          <w:rFonts w:cs="Times New Roman"/>
          <w:b/>
          <w:szCs w:val="24"/>
        </w:rPr>
      </w:pPr>
    </w:p>
    <w:p w14:paraId="6A828C96" w14:textId="77777777" w:rsidR="00597C4A" w:rsidRDefault="00597C4A" w:rsidP="007C3627">
      <w:pPr>
        <w:jc w:val="both"/>
        <w:rPr>
          <w:rFonts w:cs="Times New Roman"/>
          <w:b/>
          <w:szCs w:val="24"/>
        </w:rPr>
      </w:pPr>
    </w:p>
    <w:p w14:paraId="4CE975DE" w14:textId="29061C90" w:rsidR="00FC2F4F" w:rsidRPr="008A3089" w:rsidRDefault="008A3089" w:rsidP="007C3627">
      <w:pPr>
        <w:jc w:val="both"/>
        <w:rPr>
          <w:rFonts w:cs="Times New Roman"/>
          <w:b/>
          <w:szCs w:val="24"/>
          <w:lang w:val="en-IN"/>
        </w:rPr>
      </w:pPr>
      <w:r w:rsidRPr="008A3089">
        <w:rPr>
          <w:rFonts w:cs="Times New Roman"/>
          <w:b/>
          <w:szCs w:val="24"/>
        </w:rPr>
        <w:t xml:space="preserve">Table 5 - </w:t>
      </w:r>
      <w:r w:rsidR="00A51FAA" w:rsidRPr="008A3089">
        <w:rPr>
          <w:rFonts w:cs="Times New Roman"/>
          <w:b/>
          <w:szCs w:val="24"/>
        </w:rPr>
        <w:t>Marketing, Utilization, and Bernoulli-Binomial Analysis of Off-Season Cabbage in Senapati</w:t>
      </w: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29"/>
        <w:gridCol w:w="1276"/>
        <w:gridCol w:w="1134"/>
        <w:gridCol w:w="1134"/>
        <w:gridCol w:w="1134"/>
        <w:gridCol w:w="1276"/>
        <w:gridCol w:w="1134"/>
        <w:gridCol w:w="850"/>
      </w:tblGrid>
      <w:tr w:rsidR="00AE3BE2" w:rsidRPr="008A3089" w14:paraId="0B5F71DB" w14:textId="77777777" w:rsidTr="00597C4A">
        <w:trPr>
          <w:trHeight w:val="2429"/>
          <w:tblHeader/>
          <w:tblCellSpacing w:w="15" w:type="dxa"/>
        </w:trPr>
        <w:tc>
          <w:tcPr>
            <w:tcW w:w="1084" w:type="dxa"/>
            <w:vAlign w:val="center"/>
            <w:hideMark/>
          </w:tcPr>
          <w:p w14:paraId="6BF4134C" w14:textId="77777777" w:rsidR="00AE3BE2" w:rsidRPr="008A3089" w:rsidRDefault="00AE3BE2" w:rsidP="00597C4A">
            <w:pPr>
              <w:jc w:val="center"/>
              <w:rPr>
                <w:rFonts w:cs="Times New Roman"/>
                <w:b/>
                <w:bCs/>
                <w:szCs w:val="24"/>
                <w:lang w:val="en-IN"/>
              </w:rPr>
            </w:pPr>
            <w:r w:rsidRPr="008A3089">
              <w:rPr>
                <w:rFonts w:cs="Times New Roman"/>
                <w:b/>
                <w:bCs/>
                <w:szCs w:val="24"/>
                <w:lang w:val="en-IN"/>
              </w:rPr>
              <w:t>Category</w:t>
            </w:r>
          </w:p>
        </w:tc>
        <w:tc>
          <w:tcPr>
            <w:tcW w:w="1246" w:type="dxa"/>
            <w:vAlign w:val="center"/>
            <w:hideMark/>
          </w:tcPr>
          <w:p w14:paraId="0D95499E" w14:textId="77777777" w:rsidR="00AE3BE2" w:rsidRPr="008A3089" w:rsidRDefault="00AE3BE2" w:rsidP="00597C4A">
            <w:pPr>
              <w:jc w:val="center"/>
              <w:rPr>
                <w:rFonts w:cs="Times New Roman"/>
                <w:b/>
                <w:bCs/>
                <w:szCs w:val="24"/>
                <w:lang w:val="en-IN"/>
              </w:rPr>
            </w:pPr>
            <w:r w:rsidRPr="008A3089">
              <w:rPr>
                <w:rFonts w:cs="Times New Roman"/>
                <w:b/>
                <w:bCs/>
                <w:szCs w:val="24"/>
                <w:lang w:val="en-IN"/>
              </w:rPr>
              <w:t>Total Production (kg)</w:t>
            </w:r>
          </w:p>
        </w:tc>
        <w:tc>
          <w:tcPr>
            <w:tcW w:w="1104" w:type="dxa"/>
            <w:vAlign w:val="center"/>
            <w:hideMark/>
          </w:tcPr>
          <w:p w14:paraId="3335E161" w14:textId="77777777" w:rsidR="00AE3BE2" w:rsidRPr="008A3089" w:rsidRDefault="00AE3BE2" w:rsidP="00597C4A">
            <w:pPr>
              <w:jc w:val="center"/>
              <w:rPr>
                <w:rFonts w:cs="Times New Roman"/>
                <w:b/>
                <w:bCs/>
                <w:szCs w:val="24"/>
                <w:lang w:val="en-IN"/>
              </w:rPr>
            </w:pPr>
            <w:r w:rsidRPr="008A3089">
              <w:rPr>
                <w:rFonts w:cs="Times New Roman"/>
                <w:b/>
                <w:bCs/>
                <w:szCs w:val="24"/>
                <w:lang w:val="en-IN"/>
              </w:rPr>
              <w:t>Marketable Surplus (kg)</w:t>
            </w:r>
          </w:p>
        </w:tc>
        <w:tc>
          <w:tcPr>
            <w:tcW w:w="1104" w:type="dxa"/>
            <w:vAlign w:val="center"/>
            <w:hideMark/>
          </w:tcPr>
          <w:p w14:paraId="35141BCF" w14:textId="77777777" w:rsidR="00AE3BE2" w:rsidRPr="008A3089" w:rsidRDefault="00AE3BE2" w:rsidP="00597C4A">
            <w:pPr>
              <w:jc w:val="center"/>
              <w:rPr>
                <w:rFonts w:cs="Times New Roman"/>
                <w:b/>
                <w:bCs/>
                <w:szCs w:val="24"/>
                <w:lang w:val="en-IN"/>
              </w:rPr>
            </w:pPr>
            <w:r w:rsidRPr="008A3089">
              <w:rPr>
                <w:rFonts w:cs="Times New Roman"/>
                <w:b/>
                <w:bCs/>
                <w:szCs w:val="24"/>
                <w:lang w:val="en-IN"/>
              </w:rPr>
              <w:t>Marketed Surplus (kg)</w:t>
            </w:r>
          </w:p>
        </w:tc>
        <w:tc>
          <w:tcPr>
            <w:tcW w:w="1104" w:type="dxa"/>
            <w:vAlign w:val="center"/>
            <w:hideMark/>
          </w:tcPr>
          <w:p w14:paraId="5F7B984F" w14:textId="0382F900" w:rsidR="00AE3BE2" w:rsidRPr="008A3089" w:rsidRDefault="00AE3BE2" w:rsidP="00597C4A">
            <w:pPr>
              <w:jc w:val="center"/>
              <w:rPr>
                <w:rFonts w:cs="Times New Roman"/>
                <w:b/>
                <w:bCs/>
                <w:szCs w:val="24"/>
                <w:lang w:val="en-IN"/>
              </w:rPr>
            </w:pPr>
            <w:r w:rsidRPr="008A3089">
              <w:rPr>
                <w:rFonts w:cs="Times New Roman"/>
                <w:b/>
                <w:bCs/>
                <w:szCs w:val="24"/>
                <w:lang w:val="en-IN"/>
              </w:rPr>
              <w:t>Retained/</w:t>
            </w:r>
            <w:r w:rsidR="00597C4A">
              <w:rPr>
                <w:rFonts w:cs="Times New Roman"/>
                <w:b/>
                <w:bCs/>
                <w:szCs w:val="24"/>
                <w:lang w:val="en-IN"/>
              </w:rPr>
              <w:t xml:space="preserve"> </w:t>
            </w:r>
            <w:r w:rsidRPr="008A3089">
              <w:rPr>
                <w:rFonts w:cs="Times New Roman"/>
                <w:b/>
                <w:bCs/>
                <w:szCs w:val="24"/>
                <w:lang w:val="en-IN"/>
              </w:rPr>
              <w:t>(kg)</w:t>
            </w:r>
            <w:r w:rsidR="00597C4A">
              <w:rPr>
                <w:rFonts w:cs="Times New Roman"/>
                <w:b/>
                <w:bCs/>
                <w:szCs w:val="24"/>
                <w:lang w:val="en-IN"/>
              </w:rPr>
              <w:t xml:space="preserve"> </w:t>
            </w:r>
          </w:p>
        </w:tc>
        <w:tc>
          <w:tcPr>
            <w:tcW w:w="1246" w:type="dxa"/>
            <w:vAlign w:val="center"/>
            <w:hideMark/>
          </w:tcPr>
          <w:p w14:paraId="238EECD0" w14:textId="77777777" w:rsidR="00AE3BE2" w:rsidRPr="008A3089" w:rsidRDefault="00AE3BE2" w:rsidP="00597C4A">
            <w:pPr>
              <w:jc w:val="center"/>
              <w:rPr>
                <w:rFonts w:cs="Times New Roman"/>
                <w:b/>
                <w:bCs/>
                <w:szCs w:val="24"/>
                <w:lang w:val="en-IN"/>
              </w:rPr>
            </w:pPr>
            <w:r w:rsidRPr="008A3089">
              <w:rPr>
                <w:rFonts w:cs="Times New Roman"/>
                <w:b/>
                <w:bCs/>
                <w:szCs w:val="24"/>
                <w:lang w:val="en-IN"/>
              </w:rPr>
              <w:t>Probability of Sale (p)</w:t>
            </w:r>
          </w:p>
        </w:tc>
        <w:tc>
          <w:tcPr>
            <w:tcW w:w="1104" w:type="dxa"/>
            <w:vAlign w:val="center"/>
            <w:hideMark/>
          </w:tcPr>
          <w:p w14:paraId="3D1FA06F" w14:textId="77777777" w:rsidR="00AE3BE2" w:rsidRPr="008A3089" w:rsidRDefault="00AE3BE2" w:rsidP="00597C4A">
            <w:pPr>
              <w:jc w:val="center"/>
              <w:rPr>
                <w:rFonts w:cs="Times New Roman"/>
                <w:b/>
                <w:bCs/>
                <w:szCs w:val="24"/>
                <w:lang w:val="en-IN"/>
              </w:rPr>
            </w:pPr>
            <w:r w:rsidRPr="008A3089">
              <w:rPr>
                <w:rFonts w:cs="Times New Roman"/>
                <w:b/>
                <w:bCs/>
                <w:szCs w:val="24"/>
                <w:lang w:val="en-IN"/>
              </w:rPr>
              <w:t>E[X] (kg)</w:t>
            </w:r>
          </w:p>
        </w:tc>
        <w:tc>
          <w:tcPr>
            <w:tcW w:w="805" w:type="dxa"/>
            <w:vAlign w:val="center"/>
            <w:hideMark/>
          </w:tcPr>
          <w:p w14:paraId="015A96FF" w14:textId="77777777" w:rsidR="00AE3BE2" w:rsidRPr="008A3089" w:rsidRDefault="00AE3BE2" w:rsidP="00597C4A">
            <w:pPr>
              <w:jc w:val="center"/>
              <w:rPr>
                <w:rFonts w:cs="Times New Roman"/>
                <w:b/>
                <w:bCs/>
                <w:szCs w:val="24"/>
                <w:lang w:val="en-IN"/>
              </w:rPr>
            </w:pPr>
            <w:r w:rsidRPr="008A3089">
              <w:rPr>
                <w:rFonts w:cs="Times New Roman"/>
                <w:b/>
                <w:bCs/>
                <w:szCs w:val="24"/>
                <w:lang w:val="en-IN"/>
              </w:rPr>
              <w:t>Var[X]</w:t>
            </w:r>
          </w:p>
        </w:tc>
      </w:tr>
      <w:tr w:rsidR="00AE3BE2" w:rsidRPr="008A3089" w14:paraId="32002599" w14:textId="77777777" w:rsidTr="00597C4A">
        <w:trPr>
          <w:trHeight w:val="1384"/>
          <w:tblCellSpacing w:w="15" w:type="dxa"/>
        </w:trPr>
        <w:tc>
          <w:tcPr>
            <w:tcW w:w="1084" w:type="dxa"/>
            <w:vAlign w:val="center"/>
            <w:hideMark/>
          </w:tcPr>
          <w:p w14:paraId="679FA165" w14:textId="77777777" w:rsidR="00AE3BE2" w:rsidRPr="008A3089" w:rsidRDefault="00AE3BE2" w:rsidP="00597C4A">
            <w:pPr>
              <w:jc w:val="center"/>
              <w:rPr>
                <w:rFonts w:cs="Times New Roman"/>
                <w:bCs/>
                <w:szCs w:val="24"/>
                <w:lang w:val="en-IN"/>
              </w:rPr>
            </w:pPr>
            <w:r w:rsidRPr="008A3089">
              <w:rPr>
                <w:rFonts w:cs="Times New Roman"/>
                <w:bCs/>
                <w:szCs w:val="24"/>
                <w:lang w:val="en-IN"/>
              </w:rPr>
              <w:t>Small</w:t>
            </w:r>
          </w:p>
        </w:tc>
        <w:tc>
          <w:tcPr>
            <w:tcW w:w="1246" w:type="dxa"/>
            <w:vAlign w:val="center"/>
            <w:hideMark/>
          </w:tcPr>
          <w:p w14:paraId="71FF85EE" w14:textId="77777777" w:rsidR="00AE3BE2" w:rsidRPr="008A3089" w:rsidRDefault="00AE3BE2" w:rsidP="00597C4A">
            <w:pPr>
              <w:jc w:val="center"/>
              <w:rPr>
                <w:rFonts w:cs="Times New Roman"/>
                <w:bCs/>
                <w:szCs w:val="24"/>
                <w:lang w:val="en-IN"/>
              </w:rPr>
            </w:pPr>
            <w:r w:rsidRPr="008A3089">
              <w:rPr>
                <w:rFonts w:cs="Times New Roman"/>
                <w:bCs/>
                <w:szCs w:val="24"/>
                <w:lang w:val="en-IN"/>
              </w:rPr>
              <w:t>10,695.39</w:t>
            </w:r>
          </w:p>
        </w:tc>
        <w:tc>
          <w:tcPr>
            <w:tcW w:w="1104" w:type="dxa"/>
            <w:vAlign w:val="center"/>
            <w:hideMark/>
          </w:tcPr>
          <w:p w14:paraId="72C1E2B6" w14:textId="77777777" w:rsidR="00AE3BE2" w:rsidRPr="008A3089" w:rsidRDefault="00AE3BE2" w:rsidP="00597C4A">
            <w:pPr>
              <w:jc w:val="center"/>
              <w:rPr>
                <w:rFonts w:cs="Times New Roman"/>
                <w:bCs/>
                <w:szCs w:val="24"/>
                <w:lang w:val="en-IN"/>
              </w:rPr>
            </w:pPr>
            <w:r w:rsidRPr="008A3089">
              <w:rPr>
                <w:rFonts w:cs="Times New Roman"/>
                <w:bCs/>
                <w:szCs w:val="24"/>
                <w:lang w:val="en-IN"/>
              </w:rPr>
              <w:t>10,527.14</w:t>
            </w:r>
          </w:p>
        </w:tc>
        <w:tc>
          <w:tcPr>
            <w:tcW w:w="1104" w:type="dxa"/>
            <w:vAlign w:val="center"/>
            <w:hideMark/>
          </w:tcPr>
          <w:p w14:paraId="132345A6" w14:textId="77777777" w:rsidR="00AE3BE2" w:rsidRPr="008A3089" w:rsidRDefault="00AE3BE2" w:rsidP="00597C4A">
            <w:pPr>
              <w:jc w:val="center"/>
              <w:rPr>
                <w:rFonts w:cs="Times New Roman"/>
                <w:bCs/>
                <w:szCs w:val="24"/>
                <w:lang w:val="en-IN"/>
              </w:rPr>
            </w:pPr>
            <w:r w:rsidRPr="008A3089">
              <w:rPr>
                <w:rFonts w:cs="Times New Roman"/>
                <w:bCs/>
                <w:szCs w:val="24"/>
                <w:lang w:val="en-IN"/>
              </w:rPr>
              <w:t>10,527.14</w:t>
            </w:r>
          </w:p>
        </w:tc>
        <w:tc>
          <w:tcPr>
            <w:tcW w:w="1104" w:type="dxa"/>
            <w:vAlign w:val="center"/>
            <w:hideMark/>
          </w:tcPr>
          <w:p w14:paraId="4B33A993" w14:textId="77777777" w:rsidR="00AE3BE2" w:rsidRPr="008A3089" w:rsidRDefault="00AE3BE2" w:rsidP="00597C4A">
            <w:pPr>
              <w:jc w:val="center"/>
              <w:rPr>
                <w:rFonts w:cs="Times New Roman"/>
                <w:bCs/>
                <w:szCs w:val="24"/>
                <w:lang w:val="en-IN"/>
              </w:rPr>
            </w:pPr>
            <w:r w:rsidRPr="008A3089">
              <w:rPr>
                <w:rFonts w:cs="Times New Roman"/>
                <w:bCs/>
                <w:szCs w:val="24"/>
                <w:lang w:val="en-IN"/>
              </w:rPr>
              <w:t>168.25</w:t>
            </w:r>
          </w:p>
        </w:tc>
        <w:tc>
          <w:tcPr>
            <w:tcW w:w="1246" w:type="dxa"/>
            <w:vAlign w:val="center"/>
            <w:hideMark/>
          </w:tcPr>
          <w:p w14:paraId="17FD560E" w14:textId="77777777" w:rsidR="00AE3BE2" w:rsidRPr="008A3089" w:rsidRDefault="00AE3BE2" w:rsidP="00597C4A">
            <w:pPr>
              <w:jc w:val="center"/>
              <w:rPr>
                <w:rFonts w:cs="Times New Roman"/>
                <w:bCs/>
                <w:szCs w:val="24"/>
                <w:lang w:val="en-IN"/>
              </w:rPr>
            </w:pPr>
            <w:r w:rsidRPr="008A3089">
              <w:rPr>
                <w:rFonts w:cs="Times New Roman"/>
                <w:bCs/>
                <w:szCs w:val="24"/>
                <w:lang w:val="en-IN"/>
              </w:rPr>
              <w:t>0.9843</w:t>
            </w:r>
          </w:p>
        </w:tc>
        <w:tc>
          <w:tcPr>
            <w:tcW w:w="1104" w:type="dxa"/>
            <w:vAlign w:val="center"/>
            <w:hideMark/>
          </w:tcPr>
          <w:p w14:paraId="6CDB0EE8" w14:textId="77777777" w:rsidR="00AE3BE2" w:rsidRPr="008A3089" w:rsidRDefault="00AE3BE2" w:rsidP="00597C4A">
            <w:pPr>
              <w:jc w:val="center"/>
              <w:rPr>
                <w:rFonts w:cs="Times New Roman"/>
                <w:bCs/>
                <w:szCs w:val="24"/>
                <w:lang w:val="en-IN"/>
              </w:rPr>
            </w:pPr>
            <w:r w:rsidRPr="008A3089">
              <w:rPr>
                <w:rFonts w:cs="Times New Roman"/>
                <w:bCs/>
                <w:szCs w:val="24"/>
                <w:lang w:val="en-IN"/>
              </w:rPr>
              <w:t>10,527.14</w:t>
            </w:r>
          </w:p>
        </w:tc>
        <w:tc>
          <w:tcPr>
            <w:tcW w:w="805" w:type="dxa"/>
            <w:vAlign w:val="center"/>
            <w:hideMark/>
          </w:tcPr>
          <w:p w14:paraId="2AD7C07C" w14:textId="77777777" w:rsidR="00AE3BE2" w:rsidRPr="008A3089" w:rsidRDefault="00AE3BE2" w:rsidP="00597C4A">
            <w:pPr>
              <w:jc w:val="center"/>
              <w:rPr>
                <w:rFonts w:cs="Times New Roman"/>
                <w:bCs/>
                <w:szCs w:val="24"/>
                <w:lang w:val="en-IN"/>
              </w:rPr>
            </w:pPr>
            <w:r w:rsidRPr="008A3089">
              <w:rPr>
                <w:rFonts w:cs="Times New Roman"/>
                <w:bCs/>
                <w:szCs w:val="24"/>
                <w:lang w:val="en-IN"/>
              </w:rPr>
              <w:t>165.3</w:t>
            </w:r>
          </w:p>
        </w:tc>
      </w:tr>
      <w:tr w:rsidR="00AE3BE2" w:rsidRPr="008A3089" w14:paraId="0E95F6A5" w14:textId="77777777" w:rsidTr="00597C4A">
        <w:trPr>
          <w:trHeight w:val="1384"/>
          <w:tblCellSpacing w:w="15" w:type="dxa"/>
        </w:trPr>
        <w:tc>
          <w:tcPr>
            <w:tcW w:w="1084" w:type="dxa"/>
            <w:vAlign w:val="center"/>
            <w:hideMark/>
          </w:tcPr>
          <w:p w14:paraId="4AAF1C2C" w14:textId="77777777" w:rsidR="00AE3BE2" w:rsidRPr="008A3089" w:rsidRDefault="00AE3BE2" w:rsidP="00597C4A">
            <w:pPr>
              <w:jc w:val="center"/>
              <w:rPr>
                <w:rFonts w:cs="Times New Roman"/>
                <w:bCs/>
                <w:szCs w:val="24"/>
                <w:lang w:val="en-IN"/>
              </w:rPr>
            </w:pPr>
            <w:r w:rsidRPr="008A3089">
              <w:rPr>
                <w:rFonts w:cs="Times New Roman"/>
                <w:bCs/>
                <w:szCs w:val="24"/>
                <w:lang w:val="en-IN"/>
              </w:rPr>
              <w:t>Marginal</w:t>
            </w:r>
          </w:p>
        </w:tc>
        <w:tc>
          <w:tcPr>
            <w:tcW w:w="1246" w:type="dxa"/>
            <w:vAlign w:val="center"/>
            <w:hideMark/>
          </w:tcPr>
          <w:p w14:paraId="3AD8A9AA" w14:textId="77777777" w:rsidR="00AE3BE2" w:rsidRPr="008A3089" w:rsidRDefault="00AE3BE2" w:rsidP="00597C4A">
            <w:pPr>
              <w:jc w:val="center"/>
              <w:rPr>
                <w:rFonts w:cs="Times New Roman"/>
                <w:bCs/>
                <w:szCs w:val="24"/>
                <w:lang w:val="en-IN"/>
              </w:rPr>
            </w:pPr>
            <w:r w:rsidRPr="008A3089">
              <w:rPr>
                <w:rFonts w:cs="Times New Roman"/>
                <w:bCs/>
                <w:szCs w:val="24"/>
                <w:lang w:val="en-IN"/>
              </w:rPr>
              <w:t>7,150.55</w:t>
            </w:r>
          </w:p>
        </w:tc>
        <w:tc>
          <w:tcPr>
            <w:tcW w:w="1104" w:type="dxa"/>
            <w:vAlign w:val="center"/>
            <w:hideMark/>
          </w:tcPr>
          <w:p w14:paraId="24F1A4E5" w14:textId="77777777" w:rsidR="00AE3BE2" w:rsidRPr="008A3089" w:rsidRDefault="00AE3BE2" w:rsidP="00597C4A">
            <w:pPr>
              <w:jc w:val="center"/>
              <w:rPr>
                <w:rFonts w:cs="Times New Roman"/>
                <w:bCs/>
                <w:szCs w:val="24"/>
                <w:lang w:val="en-IN"/>
              </w:rPr>
            </w:pPr>
            <w:r w:rsidRPr="008A3089">
              <w:rPr>
                <w:rFonts w:cs="Times New Roman"/>
                <w:bCs/>
                <w:szCs w:val="24"/>
                <w:lang w:val="en-IN"/>
              </w:rPr>
              <w:t>7,060.93</w:t>
            </w:r>
          </w:p>
        </w:tc>
        <w:tc>
          <w:tcPr>
            <w:tcW w:w="1104" w:type="dxa"/>
            <w:vAlign w:val="center"/>
            <w:hideMark/>
          </w:tcPr>
          <w:p w14:paraId="654F9944" w14:textId="77777777" w:rsidR="00AE3BE2" w:rsidRPr="008A3089" w:rsidRDefault="00AE3BE2" w:rsidP="00597C4A">
            <w:pPr>
              <w:jc w:val="center"/>
              <w:rPr>
                <w:rFonts w:cs="Times New Roman"/>
                <w:bCs/>
                <w:szCs w:val="24"/>
                <w:lang w:val="en-IN"/>
              </w:rPr>
            </w:pPr>
            <w:r w:rsidRPr="008A3089">
              <w:rPr>
                <w:rFonts w:cs="Times New Roman"/>
                <w:bCs/>
                <w:szCs w:val="24"/>
                <w:lang w:val="en-IN"/>
              </w:rPr>
              <w:t>7,060.93</w:t>
            </w:r>
          </w:p>
        </w:tc>
        <w:tc>
          <w:tcPr>
            <w:tcW w:w="1104" w:type="dxa"/>
            <w:vAlign w:val="center"/>
            <w:hideMark/>
          </w:tcPr>
          <w:p w14:paraId="39B7A8C2" w14:textId="77777777" w:rsidR="00AE3BE2" w:rsidRPr="008A3089" w:rsidRDefault="00AE3BE2" w:rsidP="00597C4A">
            <w:pPr>
              <w:jc w:val="center"/>
              <w:rPr>
                <w:rFonts w:cs="Times New Roman"/>
                <w:bCs/>
                <w:szCs w:val="24"/>
                <w:lang w:val="en-IN"/>
              </w:rPr>
            </w:pPr>
            <w:r w:rsidRPr="008A3089">
              <w:rPr>
                <w:rFonts w:cs="Times New Roman"/>
                <w:bCs/>
                <w:szCs w:val="24"/>
                <w:lang w:val="en-IN"/>
              </w:rPr>
              <w:t>89.62</w:t>
            </w:r>
          </w:p>
        </w:tc>
        <w:tc>
          <w:tcPr>
            <w:tcW w:w="1246" w:type="dxa"/>
            <w:vAlign w:val="center"/>
            <w:hideMark/>
          </w:tcPr>
          <w:p w14:paraId="55D1F943" w14:textId="77777777" w:rsidR="00AE3BE2" w:rsidRPr="008A3089" w:rsidRDefault="00AE3BE2" w:rsidP="00597C4A">
            <w:pPr>
              <w:jc w:val="center"/>
              <w:rPr>
                <w:rFonts w:cs="Times New Roman"/>
                <w:bCs/>
                <w:szCs w:val="24"/>
                <w:lang w:val="en-IN"/>
              </w:rPr>
            </w:pPr>
            <w:r w:rsidRPr="008A3089">
              <w:rPr>
                <w:rFonts w:cs="Times New Roman"/>
                <w:bCs/>
                <w:szCs w:val="24"/>
                <w:lang w:val="en-IN"/>
              </w:rPr>
              <w:t>0.9875</w:t>
            </w:r>
          </w:p>
        </w:tc>
        <w:tc>
          <w:tcPr>
            <w:tcW w:w="1104" w:type="dxa"/>
            <w:vAlign w:val="center"/>
            <w:hideMark/>
          </w:tcPr>
          <w:p w14:paraId="7354508F" w14:textId="77777777" w:rsidR="00AE3BE2" w:rsidRPr="008A3089" w:rsidRDefault="00AE3BE2" w:rsidP="00597C4A">
            <w:pPr>
              <w:jc w:val="center"/>
              <w:rPr>
                <w:rFonts w:cs="Times New Roman"/>
                <w:bCs/>
                <w:szCs w:val="24"/>
                <w:lang w:val="en-IN"/>
              </w:rPr>
            </w:pPr>
            <w:r w:rsidRPr="008A3089">
              <w:rPr>
                <w:rFonts w:cs="Times New Roman"/>
                <w:bCs/>
                <w:szCs w:val="24"/>
                <w:lang w:val="en-IN"/>
              </w:rPr>
              <w:t>7,060.93</w:t>
            </w:r>
          </w:p>
        </w:tc>
        <w:tc>
          <w:tcPr>
            <w:tcW w:w="805" w:type="dxa"/>
            <w:vAlign w:val="center"/>
            <w:hideMark/>
          </w:tcPr>
          <w:p w14:paraId="04A37A42" w14:textId="77777777" w:rsidR="00AE3BE2" w:rsidRPr="008A3089" w:rsidRDefault="00AE3BE2" w:rsidP="00597C4A">
            <w:pPr>
              <w:jc w:val="center"/>
              <w:rPr>
                <w:rFonts w:cs="Times New Roman"/>
                <w:bCs/>
                <w:szCs w:val="24"/>
                <w:lang w:val="en-IN"/>
              </w:rPr>
            </w:pPr>
            <w:r w:rsidRPr="008A3089">
              <w:rPr>
                <w:rFonts w:cs="Times New Roman"/>
                <w:bCs/>
                <w:szCs w:val="24"/>
                <w:lang w:val="en-IN"/>
              </w:rPr>
              <w:t>88.2</w:t>
            </w:r>
          </w:p>
        </w:tc>
      </w:tr>
      <w:tr w:rsidR="00AE3BE2" w:rsidRPr="008A3089" w14:paraId="6A06C5FD" w14:textId="77777777" w:rsidTr="00597C4A">
        <w:trPr>
          <w:trHeight w:val="858"/>
          <w:tblCellSpacing w:w="15" w:type="dxa"/>
        </w:trPr>
        <w:tc>
          <w:tcPr>
            <w:tcW w:w="1084" w:type="dxa"/>
            <w:vAlign w:val="center"/>
            <w:hideMark/>
          </w:tcPr>
          <w:p w14:paraId="2A23C20E" w14:textId="77777777" w:rsidR="00AE3BE2" w:rsidRPr="008A3089" w:rsidRDefault="00AE3BE2" w:rsidP="00597C4A">
            <w:pPr>
              <w:jc w:val="center"/>
              <w:rPr>
                <w:rFonts w:cs="Times New Roman"/>
                <w:bCs/>
                <w:szCs w:val="24"/>
                <w:lang w:val="en-IN"/>
              </w:rPr>
            </w:pPr>
            <w:r w:rsidRPr="008A3089">
              <w:rPr>
                <w:rFonts w:cs="Times New Roman"/>
                <w:bCs/>
                <w:szCs w:val="24"/>
                <w:lang w:val="en-IN"/>
              </w:rPr>
              <w:t>Overall</w:t>
            </w:r>
          </w:p>
        </w:tc>
        <w:tc>
          <w:tcPr>
            <w:tcW w:w="1246" w:type="dxa"/>
            <w:vAlign w:val="center"/>
            <w:hideMark/>
          </w:tcPr>
          <w:p w14:paraId="38D849B6" w14:textId="77777777" w:rsidR="00AE3BE2" w:rsidRPr="008A3089" w:rsidRDefault="00AE3BE2" w:rsidP="00597C4A">
            <w:pPr>
              <w:jc w:val="center"/>
              <w:rPr>
                <w:rFonts w:cs="Times New Roman"/>
                <w:bCs/>
                <w:szCs w:val="24"/>
                <w:lang w:val="en-IN"/>
              </w:rPr>
            </w:pPr>
            <w:r w:rsidRPr="008A3089">
              <w:rPr>
                <w:rFonts w:cs="Times New Roman"/>
                <w:bCs/>
                <w:szCs w:val="24"/>
                <w:lang w:val="en-IN"/>
              </w:rPr>
              <w:t>7,830.91</w:t>
            </w:r>
          </w:p>
        </w:tc>
        <w:tc>
          <w:tcPr>
            <w:tcW w:w="1104" w:type="dxa"/>
            <w:vAlign w:val="center"/>
            <w:hideMark/>
          </w:tcPr>
          <w:p w14:paraId="5C908E8D" w14:textId="77777777" w:rsidR="00AE3BE2" w:rsidRPr="008A3089" w:rsidRDefault="00AE3BE2" w:rsidP="00597C4A">
            <w:pPr>
              <w:jc w:val="center"/>
              <w:rPr>
                <w:rFonts w:cs="Times New Roman"/>
                <w:bCs/>
                <w:szCs w:val="24"/>
                <w:lang w:val="en-IN"/>
              </w:rPr>
            </w:pPr>
            <w:r w:rsidRPr="008A3089">
              <w:rPr>
                <w:rFonts w:cs="Times New Roman"/>
                <w:bCs/>
                <w:szCs w:val="24"/>
                <w:lang w:val="en-IN"/>
              </w:rPr>
              <w:t>7,711.04</w:t>
            </w:r>
          </w:p>
        </w:tc>
        <w:tc>
          <w:tcPr>
            <w:tcW w:w="1104" w:type="dxa"/>
            <w:vAlign w:val="center"/>
            <w:hideMark/>
          </w:tcPr>
          <w:p w14:paraId="30B9A358" w14:textId="77777777" w:rsidR="00AE3BE2" w:rsidRPr="008A3089" w:rsidRDefault="00AE3BE2" w:rsidP="00597C4A">
            <w:pPr>
              <w:jc w:val="center"/>
              <w:rPr>
                <w:rFonts w:cs="Times New Roman"/>
                <w:bCs/>
                <w:szCs w:val="24"/>
                <w:lang w:val="en-IN"/>
              </w:rPr>
            </w:pPr>
            <w:r w:rsidRPr="008A3089">
              <w:rPr>
                <w:rFonts w:cs="Times New Roman"/>
                <w:bCs/>
                <w:szCs w:val="24"/>
                <w:lang w:val="en-IN"/>
              </w:rPr>
              <w:t>7,711.04</w:t>
            </w:r>
          </w:p>
        </w:tc>
        <w:tc>
          <w:tcPr>
            <w:tcW w:w="1104" w:type="dxa"/>
            <w:vAlign w:val="center"/>
            <w:hideMark/>
          </w:tcPr>
          <w:p w14:paraId="5CBC44ED" w14:textId="77777777" w:rsidR="00AE3BE2" w:rsidRPr="008A3089" w:rsidRDefault="00AE3BE2" w:rsidP="00597C4A">
            <w:pPr>
              <w:jc w:val="center"/>
              <w:rPr>
                <w:rFonts w:cs="Times New Roman"/>
                <w:bCs/>
                <w:szCs w:val="24"/>
                <w:lang w:val="en-IN"/>
              </w:rPr>
            </w:pPr>
            <w:r w:rsidRPr="008A3089">
              <w:rPr>
                <w:rFonts w:cs="Times New Roman"/>
                <w:bCs/>
                <w:szCs w:val="24"/>
                <w:lang w:val="en-IN"/>
              </w:rPr>
              <w:t>119.87</w:t>
            </w:r>
          </w:p>
        </w:tc>
        <w:tc>
          <w:tcPr>
            <w:tcW w:w="1246" w:type="dxa"/>
            <w:vAlign w:val="center"/>
            <w:hideMark/>
          </w:tcPr>
          <w:p w14:paraId="3DAD2FC2" w14:textId="77777777" w:rsidR="00AE3BE2" w:rsidRPr="008A3089" w:rsidRDefault="00AE3BE2" w:rsidP="00597C4A">
            <w:pPr>
              <w:jc w:val="center"/>
              <w:rPr>
                <w:rFonts w:cs="Times New Roman"/>
                <w:bCs/>
                <w:szCs w:val="24"/>
                <w:lang w:val="en-IN"/>
              </w:rPr>
            </w:pPr>
            <w:r w:rsidRPr="008A3089">
              <w:rPr>
                <w:rFonts w:cs="Times New Roman"/>
                <w:bCs/>
                <w:szCs w:val="24"/>
                <w:lang w:val="en-IN"/>
              </w:rPr>
              <w:t>0.9847</w:t>
            </w:r>
          </w:p>
        </w:tc>
        <w:tc>
          <w:tcPr>
            <w:tcW w:w="1104" w:type="dxa"/>
            <w:vAlign w:val="center"/>
            <w:hideMark/>
          </w:tcPr>
          <w:p w14:paraId="380E0263" w14:textId="77777777" w:rsidR="00AE3BE2" w:rsidRPr="008A3089" w:rsidRDefault="00AE3BE2" w:rsidP="00597C4A">
            <w:pPr>
              <w:jc w:val="center"/>
              <w:rPr>
                <w:rFonts w:cs="Times New Roman"/>
                <w:bCs/>
                <w:szCs w:val="24"/>
                <w:lang w:val="en-IN"/>
              </w:rPr>
            </w:pPr>
            <w:r w:rsidRPr="008A3089">
              <w:rPr>
                <w:rFonts w:cs="Times New Roman"/>
                <w:bCs/>
                <w:szCs w:val="24"/>
                <w:lang w:val="en-IN"/>
              </w:rPr>
              <w:t>7,711.04</w:t>
            </w:r>
          </w:p>
        </w:tc>
        <w:tc>
          <w:tcPr>
            <w:tcW w:w="805" w:type="dxa"/>
            <w:vAlign w:val="center"/>
            <w:hideMark/>
          </w:tcPr>
          <w:p w14:paraId="0C7E72CC" w14:textId="77777777" w:rsidR="00AE3BE2" w:rsidRPr="008A3089" w:rsidRDefault="00AE3BE2" w:rsidP="00597C4A">
            <w:pPr>
              <w:jc w:val="center"/>
              <w:rPr>
                <w:rFonts w:cs="Times New Roman"/>
                <w:bCs/>
                <w:szCs w:val="24"/>
                <w:lang w:val="en-IN"/>
              </w:rPr>
            </w:pPr>
            <w:r w:rsidRPr="008A3089">
              <w:rPr>
                <w:rFonts w:cs="Times New Roman"/>
                <w:bCs/>
                <w:szCs w:val="24"/>
                <w:lang w:val="en-IN"/>
              </w:rPr>
              <w:t>117.9</w:t>
            </w:r>
          </w:p>
        </w:tc>
      </w:tr>
    </w:tbl>
    <w:p w14:paraId="107948A8" w14:textId="17E51373" w:rsidR="00597C4A" w:rsidRPr="00597C4A" w:rsidRDefault="00A51FAA" w:rsidP="007C3627">
      <w:pPr>
        <w:jc w:val="both"/>
        <w:rPr>
          <w:rFonts w:cs="Times New Roman"/>
          <w:bCs/>
          <w:szCs w:val="24"/>
          <w:lang w:val="en-IN"/>
        </w:rPr>
      </w:pPr>
      <w:r w:rsidRPr="00597C4A">
        <w:rPr>
          <w:rFonts w:cs="Times New Roman"/>
          <w:bCs/>
          <w:szCs w:val="24"/>
          <w:lang w:val="en-IN"/>
        </w:rPr>
        <w:t>The marketing and utilization of off-season cabbage in Senapati district demonstrated a highly efficient and predictable pattern when interpreted through a Bernoulli-Binomial framework, treating each cabbage head as an independent trial with binary outcomes (success = marketed, failure = retained/spoiled). Total production in small, marginal, and overall farms was 10,695.39 kg, 7,150.55 kg, and 7,830.91 kg, respectively, with minimal quantities retained for home use, gifts, or spoilage (168.25 kg, 89.62 kg, and 119.87 kg). Consequently, the marketed surplus closely matched the marketable surplus (10,527.14 kg, 7,060.93 kg, and 7,711.04 kg), indicating near-complete market disposal. From a Bernoulli perspective, the probability of sale was 0.9843 (small), 0.9875 (marginal), and 0.9847 (overall), confirming that almost all produce reached the market. Spoilage probabilities were negligible (0.0055–0.0076), corresponding to over 99% probability of remaining unspoiled, while retention probabilities were similarly low. The expected marketed quantities (</w:t>
      </w:r>
      <m:oMath>
        <m:r>
          <w:rPr>
            <w:rFonts w:ascii="Cambria Math" w:hAnsi="Cambria Math" w:cs="Times New Roman"/>
            <w:szCs w:val="24"/>
            <w:lang w:val="en-IN"/>
          </w:rPr>
          <m:t>E[X]=n⋅p</m:t>
        </m:r>
      </m:oMath>
      <w:r w:rsidRPr="00597C4A">
        <w:rPr>
          <w:rFonts w:cs="Times New Roman"/>
          <w:bCs/>
          <w:szCs w:val="24"/>
          <w:lang w:val="en-IN"/>
        </w:rPr>
        <w:t>) precisely matched observed marketed surplus, and the variances (</w:t>
      </w:r>
      <m:oMath>
        <m:r>
          <w:rPr>
            <w:rFonts w:ascii="Cambria Math" w:hAnsi="Cambria Math" w:cs="Times New Roman"/>
            <w:szCs w:val="24"/>
            <w:lang w:val="en-IN"/>
          </w:rPr>
          <m:t>Var[X]=n⋅p⋅(1-p)</m:t>
        </m:r>
      </m:oMath>
      <w:r w:rsidRPr="00597C4A">
        <w:rPr>
          <w:rFonts w:cs="Times New Roman"/>
          <w:bCs/>
          <w:szCs w:val="24"/>
          <w:lang w:val="en-IN"/>
        </w:rPr>
        <w:t>) were minimal (165.3, 88.2, and 117.9 kg² for small, marginal, and overall farms), reflecting the high reliability and predictability of marketing outcomes.</w:t>
      </w:r>
    </w:p>
    <w:p w14:paraId="11B84282" w14:textId="77777777" w:rsidR="00597C4A" w:rsidRDefault="00597C4A" w:rsidP="007C3627">
      <w:pPr>
        <w:jc w:val="both"/>
        <w:rPr>
          <w:rFonts w:cs="Times New Roman"/>
          <w:b/>
          <w:szCs w:val="24"/>
        </w:rPr>
      </w:pPr>
    </w:p>
    <w:p w14:paraId="6E824282" w14:textId="77777777" w:rsidR="00597C4A" w:rsidRDefault="00597C4A" w:rsidP="007C3627">
      <w:pPr>
        <w:jc w:val="both"/>
        <w:rPr>
          <w:rFonts w:cs="Times New Roman"/>
          <w:b/>
          <w:szCs w:val="24"/>
        </w:rPr>
      </w:pPr>
    </w:p>
    <w:p w14:paraId="70CAC124" w14:textId="77777777" w:rsidR="00597C4A" w:rsidRDefault="00597C4A" w:rsidP="007C3627">
      <w:pPr>
        <w:jc w:val="both"/>
        <w:rPr>
          <w:rFonts w:cs="Times New Roman"/>
          <w:b/>
          <w:szCs w:val="24"/>
        </w:rPr>
      </w:pPr>
    </w:p>
    <w:p w14:paraId="6AD1B18F" w14:textId="77777777" w:rsidR="00597C4A" w:rsidRDefault="00597C4A" w:rsidP="007C3627">
      <w:pPr>
        <w:jc w:val="both"/>
        <w:rPr>
          <w:rFonts w:cs="Times New Roman"/>
          <w:b/>
          <w:szCs w:val="24"/>
        </w:rPr>
      </w:pPr>
    </w:p>
    <w:p w14:paraId="07BC4D47" w14:textId="2D6084C1" w:rsidR="00FC2F4F" w:rsidRPr="008A3089" w:rsidRDefault="008A3089" w:rsidP="007C3627">
      <w:pPr>
        <w:jc w:val="both"/>
        <w:rPr>
          <w:rFonts w:cs="Times New Roman"/>
          <w:b/>
          <w:szCs w:val="24"/>
          <w:lang w:val="en-IN"/>
        </w:rPr>
      </w:pPr>
      <w:r w:rsidRPr="008A3089">
        <w:rPr>
          <w:rFonts w:cs="Times New Roman"/>
          <w:b/>
          <w:szCs w:val="24"/>
        </w:rPr>
        <w:t xml:space="preserve">Table 6 - </w:t>
      </w:r>
      <w:r w:rsidR="00A51FAA" w:rsidRPr="008A3089">
        <w:rPr>
          <w:rFonts w:cs="Times New Roman"/>
          <w:b/>
          <w:szCs w:val="24"/>
        </w:rPr>
        <w:t>Bernoulli-Binomial Analysis of Off-Season Cabbage Marketing Channels in Senapati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2"/>
        <w:gridCol w:w="2016"/>
        <w:gridCol w:w="1447"/>
        <w:gridCol w:w="944"/>
        <w:gridCol w:w="1332"/>
        <w:gridCol w:w="1929"/>
      </w:tblGrid>
      <w:tr w:rsidR="00AE3BE2" w:rsidRPr="008A3089" w14:paraId="781C9F2D" w14:textId="77777777" w:rsidTr="0009506F">
        <w:trPr>
          <w:tblHeader/>
          <w:tblCellSpacing w:w="15" w:type="dxa"/>
        </w:trPr>
        <w:tc>
          <w:tcPr>
            <w:tcW w:w="0" w:type="auto"/>
            <w:vAlign w:val="center"/>
            <w:hideMark/>
          </w:tcPr>
          <w:p w14:paraId="24069582" w14:textId="77777777" w:rsidR="00AE3BE2" w:rsidRPr="008A3089" w:rsidRDefault="00AE3BE2" w:rsidP="007C3627">
            <w:pPr>
              <w:jc w:val="both"/>
              <w:rPr>
                <w:rFonts w:cs="Times New Roman"/>
                <w:b/>
                <w:bCs/>
                <w:szCs w:val="24"/>
                <w:lang w:val="en-IN"/>
              </w:rPr>
            </w:pPr>
            <w:r w:rsidRPr="008A3089">
              <w:rPr>
                <w:rFonts w:cs="Times New Roman"/>
                <w:b/>
                <w:bCs/>
                <w:szCs w:val="24"/>
                <w:lang w:val="en-IN"/>
              </w:rPr>
              <w:t>Channel</w:t>
            </w:r>
          </w:p>
        </w:tc>
        <w:tc>
          <w:tcPr>
            <w:tcW w:w="0" w:type="auto"/>
            <w:vAlign w:val="center"/>
            <w:hideMark/>
          </w:tcPr>
          <w:p w14:paraId="2BA269B4" w14:textId="77777777" w:rsidR="00AE3BE2" w:rsidRPr="008A3089" w:rsidRDefault="00AE3BE2" w:rsidP="007C3627">
            <w:pPr>
              <w:jc w:val="both"/>
              <w:rPr>
                <w:rFonts w:cs="Times New Roman"/>
                <w:b/>
                <w:bCs/>
                <w:szCs w:val="24"/>
                <w:lang w:val="en-IN"/>
              </w:rPr>
            </w:pPr>
            <w:r w:rsidRPr="008A3089">
              <w:rPr>
                <w:rFonts w:cs="Times New Roman"/>
                <w:b/>
                <w:bCs/>
                <w:szCs w:val="24"/>
                <w:lang w:val="en-IN"/>
              </w:rPr>
              <w:t>Fraction of Total Sale (%)</w:t>
            </w:r>
          </w:p>
        </w:tc>
        <w:tc>
          <w:tcPr>
            <w:tcW w:w="0" w:type="auto"/>
            <w:vAlign w:val="center"/>
            <w:hideMark/>
          </w:tcPr>
          <w:p w14:paraId="10BDF131" w14:textId="77777777" w:rsidR="00AE3BE2" w:rsidRPr="008A3089" w:rsidRDefault="00AE3BE2" w:rsidP="007C3627">
            <w:pPr>
              <w:jc w:val="both"/>
              <w:rPr>
                <w:rFonts w:cs="Times New Roman"/>
                <w:b/>
                <w:bCs/>
                <w:szCs w:val="24"/>
                <w:lang w:val="en-IN"/>
              </w:rPr>
            </w:pPr>
            <w:r w:rsidRPr="008A3089">
              <w:rPr>
                <w:rFonts w:cs="Times New Roman"/>
                <w:b/>
                <w:bCs/>
                <w:szCs w:val="24"/>
                <w:lang w:val="en-IN"/>
              </w:rPr>
              <w:t>Probability (p)</w:t>
            </w:r>
          </w:p>
        </w:tc>
        <w:tc>
          <w:tcPr>
            <w:tcW w:w="0" w:type="auto"/>
            <w:vAlign w:val="center"/>
            <w:hideMark/>
          </w:tcPr>
          <w:p w14:paraId="61DA8D43" w14:textId="77777777" w:rsidR="00AE3BE2" w:rsidRPr="008A3089" w:rsidRDefault="00AE3BE2" w:rsidP="007C3627">
            <w:pPr>
              <w:jc w:val="both"/>
              <w:rPr>
                <w:rFonts w:cs="Times New Roman"/>
                <w:b/>
                <w:bCs/>
                <w:szCs w:val="24"/>
                <w:lang w:val="en-IN"/>
              </w:rPr>
            </w:pPr>
            <w:r w:rsidRPr="008A3089">
              <w:rPr>
                <w:rFonts w:cs="Times New Roman"/>
                <w:b/>
                <w:bCs/>
                <w:szCs w:val="24"/>
                <w:lang w:val="en-IN"/>
              </w:rPr>
              <w:t>E[X] (kg)</w:t>
            </w:r>
          </w:p>
        </w:tc>
        <w:tc>
          <w:tcPr>
            <w:tcW w:w="0" w:type="auto"/>
            <w:vAlign w:val="center"/>
            <w:hideMark/>
          </w:tcPr>
          <w:p w14:paraId="186A207A" w14:textId="77777777" w:rsidR="00AE3BE2" w:rsidRPr="008A3089" w:rsidRDefault="00AE3BE2" w:rsidP="007C3627">
            <w:pPr>
              <w:jc w:val="both"/>
              <w:rPr>
                <w:rFonts w:cs="Times New Roman"/>
                <w:b/>
                <w:bCs/>
                <w:szCs w:val="24"/>
                <w:lang w:val="en-IN"/>
              </w:rPr>
            </w:pPr>
            <w:r w:rsidRPr="008A3089">
              <w:rPr>
                <w:rFonts w:cs="Times New Roman"/>
                <w:b/>
                <w:bCs/>
                <w:szCs w:val="24"/>
                <w:lang w:val="en-IN"/>
              </w:rPr>
              <w:t>Variance (kg²)</w:t>
            </w:r>
          </w:p>
        </w:tc>
        <w:tc>
          <w:tcPr>
            <w:tcW w:w="0" w:type="auto"/>
            <w:vAlign w:val="center"/>
            <w:hideMark/>
          </w:tcPr>
          <w:p w14:paraId="3A6CB9B1" w14:textId="77777777" w:rsidR="00AE3BE2" w:rsidRPr="008A3089" w:rsidRDefault="00AE3BE2" w:rsidP="007C3627">
            <w:pPr>
              <w:jc w:val="both"/>
              <w:rPr>
                <w:rFonts w:cs="Times New Roman"/>
                <w:b/>
                <w:bCs/>
                <w:szCs w:val="24"/>
                <w:lang w:val="en-IN"/>
              </w:rPr>
            </w:pPr>
            <w:r w:rsidRPr="008A3089">
              <w:rPr>
                <w:rFonts w:cs="Times New Roman"/>
                <w:b/>
                <w:bCs/>
                <w:szCs w:val="24"/>
                <w:lang w:val="en-IN"/>
              </w:rPr>
              <w:t>Observed Quantity (kg)</w:t>
            </w:r>
          </w:p>
        </w:tc>
      </w:tr>
      <w:tr w:rsidR="00AE3BE2" w:rsidRPr="008A3089" w14:paraId="307030A1" w14:textId="77777777" w:rsidTr="0009506F">
        <w:trPr>
          <w:tblCellSpacing w:w="15" w:type="dxa"/>
        </w:trPr>
        <w:tc>
          <w:tcPr>
            <w:tcW w:w="0" w:type="auto"/>
            <w:vAlign w:val="center"/>
            <w:hideMark/>
          </w:tcPr>
          <w:p w14:paraId="7D13866B" w14:textId="77777777" w:rsidR="00AE3BE2" w:rsidRPr="008A3089" w:rsidRDefault="00AE3BE2" w:rsidP="007C3627">
            <w:pPr>
              <w:jc w:val="both"/>
              <w:rPr>
                <w:rFonts w:cs="Times New Roman"/>
                <w:bCs/>
                <w:szCs w:val="24"/>
                <w:lang w:val="en-IN"/>
              </w:rPr>
            </w:pPr>
            <w:r w:rsidRPr="008A3089">
              <w:rPr>
                <w:rFonts w:cs="Times New Roman"/>
                <w:bCs/>
                <w:szCs w:val="24"/>
                <w:lang w:val="en-IN"/>
              </w:rPr>
              <w:t>I</w:t>
            </w:r>
          </w:p>
        </w:tc>
        <w:tc>
          <w:tcPr>
            <w:tcW w:w="0" w:type="auto"/>
            <w:vAlign w:val="center"/>
            <w:hideMark/>
          </w:tcPr>
          <w:p w14:paraId="7118A77C" w14:textId="77777777" w:rsidR="00AE3BE2" w:rsidRPr="008A3089" w:rsidRDefault="00AE3BE2" w:rsidP="007C3627">
            <w:pPr>
              <w:jc w:val="both"/>
              <w:rPr>
                <w:rFonts w:cs="Times New Roman"/>
                <w:bCs/>
                <w:szCs w:val="24"/>
                <w:lang w:val="en-IN"/>
              </w:rPr>
            </w:pPr>
            <w:r w:rsidRPr="008A3089">
              <w:rPr>
                <w:rFonts w:cs="Times New Roman"/>
                <w:bCs/>
                <w:szCs w:val="24"/>
                <w:lang w:val="en-IN"/>
              </w:rPr>
              <w:t>57.67</w:t>
            </w:r>
          </w:p>
        </w:tc>
        <w:tc>
          <w:tcPr>
            <w:tcW w:w="0" w:type="auto"/>
            <w:vAlign w:val="center"/>
            <w:hideMark/>
          </w:tcPr>
          <w:p w14:paraId="59DE408C" w14:textId="77777777" w:rsidR="00AE3BE2" w:rsidRPr="008A3089" w:rsidRDefault="00AE3BE2" w:rsidP="007C3627">
            <w:pPr>
              <w:jc w:val="both"/>
              <w:rPr>
                <w:rFonts w:cs="Times New Roman"/>
                <w:bCs/>
                <w:szCs w:val="24"/>
                <w:lang w:val="en-IN"/>
              </w:rPr>
            </w:pPr>
            <w:r w:rsidRPr="008A3089">
              <w:rPr>
                <w:rFonts w:cs="Times New Roman"/>
                <w:bCs/>
                <w:szCs w:val="24"/>
                <w:lang w:val="en-IN"/>
              </w:rPr>
              <w:t>0.5767</w:t>
            </w:r>
          </w:p>
        </w:tc>
        <w:tc>
          <w:tcPr>
            <w:tcW w:w="0" w:type="auto"/>
            <w:vAlign w:val="center"/>
            <w:hideMark/>
          </w:tcPr>
          <w:p w14:paraId="3E5F287B" w14:textId="77777777" w:rsidR="00AE3BE2" w:rsidRPr="008A3089" w:rsidRDefault="00AE3BE2" w:rsidP="007C3627">
            <w:pPr>
              <w:jc w:val="both"/>
              <w:rPr>
                <w:rFonts w:cs="Times New Roman"/>
                <w:bCs/>
                <w:szCs w:val="24"/>
                <w:lang w:val="en-IN"/>
              </w:rPr>
            </w:pPr>
            <w:r w:rsidRPr="008A3089">
              <w:rPr>
                <w:rFonts w:cs="Times New Roman"/>
                <w:bCs/>
                <w:szCs w:val="24"/>
                <w:lang w:val="en-IN"/>
              </w:rPr>
              <w:t>4,446.5</w:t>
            </w:r>
          </w:p>
        </w:tc>
        <w:tc>
          <w:tcPr>
            <w:tcW w:w="0" w:type="auto"/>
            <w:vAlign w:val="center"/>
            <w:hideMark/>
          </w:tcPr>
          <w:p w14:paraId="63A0C68E" w14:textId="77777777" w:rsidR="00AE3BE2" w:rsidRPr="008A3089" w:rsidRDefault="00AE3BE2" w:rsidP="007C3627">
            <w:pPr>
              <w:jc w:val="both"/>
              <w:rPr>
                <w:rFonts w:cs="Times New Roman"/>
                <w:bCs/>
                <w:szCs w:val="24"/>
                <w:lang w:val="en-IN"/>
              </w:rPr>
            </w:pPr>
            <w:r w:rsidRPr="008A3089">
              <w:rPr>
                <w:rFonts w:cs="Times New Roman"/>
                <w:bCs/>
                <w:szCs w:val="24"/>
                <w:lang w:val="en-IN"/>
              </w:rPr>
              <w:t>1,882.8</w:t>
            </w:r>
          </w:p>
        </w:tc>
        <w:tc>
          <w:tcPr>
            <w:tcW w:w="0" w:type="auto"/>
            <w:vAlign w:val="center"/>
            <w:hideMark/>
          </w:tcPr>
          <w:p w14:paraId="29EE278E" w14:textId="77777777" w:rsidR="00AE3BE2" w:rsidRPr="008A3089" w:rsidRDefault="00AE3BE2" w:rsidP="007C3627">
            <w:pPr>
              <w:jc w:val="both"/>
              <w:rPr>
                <w:rFonts w:cs="Times New Roman"/>
                <w:bCs/>
                <w:szCs w:val="24"/>
                <w:lang w:val="en-IN"/>
              </w:rPr>
            </w:pPr>
            <w:r w:rsidRPr="008A3089">
              <w:rPr>
                <w:rFonts w:cs="Times New Roman"/>
                <w:bCs/>
                <w:szCs w:val="24"/>
                <w:lang w:val="en-IN"/>
              </w:rPr>
              <w:t>4,373.95</w:t>
            </w:r>
          </w:p>
        </w:tc>
      </w:tr>
      <w:tr w:rsidR="00AE3BE2" w:rsidRPr="008A3089" w14:paraId="5E847AE0" w14:textId="77777777" w:rsidTr="0009506F">
        <w:trPr>
          <w:tblCellSpacing w:w="15" w:type="dxa"/>
        </w:trPr>
        <w:tc>
          <w:tcPr>
            <w:tcW w:w="0" w:type="auto"/>
            <w:vAlign w:val="center"/>
            <w:hideMark/>
          </w:tcPr>
          <w:p w14:paraId="5B065340" w14:textId="77777777" w:rsidR="00AE3BE2" w:rsidRPr="008A3089" w:rsidRDefault="00AE3BE2" w:rsidP="007C3627">
            <w:pPr>
              <w:jc w:val="both"/>
              <w:rPr>
                <w:rFonts w:cs="Times New Roman"/>
                <w:bCs/>
                <w:szCs w:val="24"/>
                <w:lang w:val="en-IN"/>
              </w:rPr>
            </w:pPr>
            <w:r w:rsidRPr="008A3089">
              <w:rPr>
                <w:rFonts w:cs="Times New Roman"/>
                <w:bCs/>
                <w:szCs w:val="24"/>
                <w:lang w:val="en-IN"/>
              </w:rPr>
              <w:t>II</w:t>
            </w:r>
          </w:p>
        </w:tc>
        <w:tc>
          <w:tcPr>
            <w:tcW w:w="0" w:type="auto"/>
            <w:vAlign w:val="center"/>
            <w:hideMark/>
          </w:tcPr>
          <w:p w14:paraId="1CB49206" w14:textId="77777777" w:rsidR="00AE3BE2" w:rsidRPr="008A3089" w:rsidRDefault="00AE3BE2" w:rsidP="007C3627">
            <w:pPr>
              <w:jc w:val="both"/>
              <w:rPr>
                <w:rFonts w:cs="Times New Roman"/>
                <w:bCs/>
                <w:szCs w:val="24"/>
                <w:lang w:val="en-IN"/>
              </w:rPr>
            </w:pPr>
            <w:r w:rsidRPr="008A3089">
              <w:rPr>
                <w:rFonts w:cs="Times New Roman"/>
                <w:bCs/>
                <w:szCs w:val="24"/>
                <w:lang w:val="en-IN"/>
              </w:rPr>
              <w:t>27.90</w:t>
            </w:r>
          </w:p>
        </w:tc>
        <w:tc>
          <w:tcPr>
            <w:tcW w:w="0" w:type="auto"/>
            <w:vAlign w:val="center"/>
            <w:hideMark/>
          </w:tcPr>
          <w:p w14:paraId="5652A680" w14:textId="77777777" w:rsidR="00AE3BE2" w:rsidRPr="008A3089" w:rsidRDefault="00AE3BE2" w:rsidP="007C3627">
            <w:pPr>
              <w:jc w:val="both"/>
              <w:rPr>
                <w:rFonts w:cs="Times New Roman"/>
                <w:bCs/>
                <w:szCs w:val="24"/>
                <w:lang w:val="en-IN"/>
              </w:rPr>
            </w:pPr>
            <w:r w:rsidRPr="008A3089">
              <w:rPr>
                <w:rFonts w:cs="Times New Roman"/>
                <w:bCs/>
                <w:szCs w:val="24"/>
                <w:lang w:val="en-IN"/>
              </w:rPr>
              <w:t>0.2790</w:t>
            </w:r>
          </w:p>
        </w:tc>
        <w:tc>
          <w:tcPr>
            <w:tcW w:w="0" w:type="auto"/>
            <w:vAlign w:val="center"/>
            <w:hideMark/>
          </w:tcPr>
          <w:p w14:paraId="3BCA70CA" w14:textId="77777777" w:rsidR="00AE3BE2" w:rsidRPr="008A3089" w:rsidRDefault="00AE3BE2" w:rsidP="007C3627">
            <w:pPr>
              <w:jc w:val="both"/>
              <w:rPr>
                <w:rFonts w:cs="Times New Roman"/>
                <w:bCs/>
                <w:szCs w:val="24"/>
                <w:lang w:val="en-IN"/>
              </w:rPr>
            </w:pPr>
            <w:r w:rsidRPr="008A3089">
              <w:rPr>
                <w:rFonts w:cs="Times New Roman"/>
                <w:bCs/>
                <w:szCs w:val="24"/>
                <w:lang w:val="en-IN"/>
              </w:rPr>
              <w:t>2,152.8</w:t>
            </w:r>
          </w:p>
        </w:tc>
        <w:tc>
          <w:tcPr>
            <w:tcW w:w="0" w:type="auto"/>
            <w:vAlign w:val="center"/>
            <w:hideMark/>
          </w:tcPr>
          <w:p w14:paraId="6055CBA0" w14:textId="77777777" w:rsidR="00AE3BE2" w:rsidRPr="008A3089" w:rsidRDefault="00AE3BE2" w:rsidP="007C3627">
            <w:pPr>
              <w:jc w:val="both"/>
              <w:rPr>
                <w:rFonts w:cs="Times New Roman"/>
                <w:bCs/>
                <w:szCs w:val="24"/>
                <w:lang w:val="en-IN"/>
              </w:rPr>
            </w:pPr>
            <w:r w:rsidRPr="008A3089">
              <w:rPr>
                <w:rFonts w:cs="Times New Roman"/>
                <w:bCs/>
                <w:szCs w:val="24"/>
                <w:lang w:val="en-IN"/>
              </w:rPr>
              <w:t>1,550.3</w:t>
            </w:r>
          </w:p>
        </w:tc>
        <w:tc>
          <w:tcPr>
            <w:tcW w:w="0" w:type="auto"/>
            <w:vAlign w:val="center"/>
            <w:hideMark/>
          </w:tcPr>
          <w:p w14:paraId="56719596" w14:textId="77777777" w:rsidR="00AE3BE2" w:rsidRPr="008A3089" w:rsidRDefault="00AE3BE2" w:rsidP="007C3627">
            <w:pPr>
              <w:jc w:val="both"/>
              <w:rPr>
                <w:rFonts w:cs="Times New Roman"/>
                <w:bCs/>
                <w:szCs w:val="24"/>
                <w:lang w:val="en-IN"/>
              </w:rPr>
            </w:pPr>
            <w:r w:rsidRPr="008A3089">
              <w:rPr>
                <w:rFonts w:cs="Times New Roman"/>
                <w:bCs/>
                <w:szCs w:val="24"/>
                <w:lang w:val="en-IN"/>
              </w:rPr>
              <w:t>2,073.05</w:t>
            </w:r>
          </w:p>
        </w:tc>
      </w:tr>
      <w:tr w:rsidR="00AE3BE2" w:rsidRPr="008A3089" w14:paraId="750B04AF" w14:textId="77777777" w:rsidTr="0009506F">
        <w:trPr>
          <w:tblCellSpacing w:w="15" w:type="dxa"/>
        </w:trPr>
        <w:tc>
          <w:tcPr>
            <w:tcW w:w="0" w:type="auto"/>
            <w:vAlign w:val="center"/>
            <w:hideMark/>
          </w:tcPr>
          <w:p w14:paraId="1B6AC5FC" w14:textId="77777777" w:rsidR="00AE3BE2" w:rsidRPr="008A3089" w:rsidRDefault="00AE3BE2" w:rsidP="007C3627">
            <w:pPr>
              <w:jc w:val="both"/>
              <w:rPr>
                <w:rFonts w:cs="Times New Roman"/>
                <w:bCs/>
                <w:szCs w:val="24"/>
                <w:lang w:val="en-IN"/>
              </w:rPr>
            </w:pPr>
            <w:r w:rsidRPr="008A3089">
              <w:rPr>
                <w:rFonts w:cs="Times New Roman"/>
                <w:bCs/>
                <w:szCs w:val="24"/>
                <w:lang w:val="en-IN"/>
              </w:rPr>
              <w:t>III</w:t>
            </w:r>
          </w:p>
        </w:tc>
        <w:tc>
          <w:tcPr>
            <w:tcW w:w="0" w:type="auto"/>
            <w:vAlign w:val="center"/>
            <w:hideMark/>
          </w:tcPr>
          <w:p w14:paraId="6A3A0985" w14:textId="77777777" w:rsidR="00AE3BE2" w:rsidRPr="008A3089" w:rsidRDefault="00AE3BE2" w:rsidP="007C3627">
            <w:pPr>
              <w:jc w:val="both"/>
              <w:rPr>
                <w:rFonts w:cs="Times New Roman"/>
                <w:bCs/>
                <w:szCs w:val="24"/>
                <w:lang w:val="en-IN"/>
              </w:rPr>
            </w:pPr>
            <w:r w:rsidRPr="008A3089">
              <w:rPr>
                <w:rFonts w:cs="Times New Roman"/>
                <w:bCs/>
                <w:szCs w:val="24"/>
                <w:lang w:val="en-IN"/>
              </w:rPr>
              <w:t>14.43</w:t>
            </w:r>
          </w:p>
        </w:tc>
        <w:tc>
          <w:tcPr>
            <w:tcW w:w="0" w:type="auto"/>
            <w:vAlign w:val="center"/>
            <w:hideMark/>
          </w:tcPr>
          <w:p w14:paraId="4F8C1D44" w14:textId="77777777" w:rsidR="00AE3BE2" w:rsidRPr="008A3089" w:rsidRDefault="00AE3BE2" w:rsidP="007C3627">
            <w:pPr>
              <w:jc w:val="both"/>
              <w:rPr>
                <w:rFonts w:cs="Times New Roman"/>
                <w:bCs/>
                <w:szCs w:val="24"/>
                <w:lang w:val="en-IN"/>
              </w:rPr>
            </w:pPr>
            <w:r w:rsidRPr="008A3089">
              <w:rPr>
                <w:rFonts w:cs="Times New Roman"/>
                <w:bCs/>
                <w:szCs w:val="24"/>
                <w:lang w:val="en-IN"/>
              </w:rPr>
              <w:t>0.1443</w:t>
            </w:r>
          </w:p>
        </w:tc>
        <w:tc>
          <w:tcPr>
            <w:tcW w:w="0" w:type="auto"/>
            <w:vAlign w:val="center"/>
            <w:hideMark/>
          </w:tcPr>
          <w:p w14:paraId="4D4B8D66" w14:textId="77777777" w:rsidR="00AE3BE2" w:rsidRPr="008A3089" w:rsidRDefault="00AE3BE2" w:rsidP="007C3627">
            <w:pPr>
              <w:jc w:val="both"/>
              <w:rPr>
                <w:rFonts w:cs="Times New Roman"/>
                <w:bCs/>
                <w:szCs w:val="24"/>
                <w:lang w:val="en-IN"/>
              </w:rPr>
            </w:pPr>
            <w:r w:rsidRPr="008A3089">
              <w:rPr>
                <w:rFonts w:cs="Times New Roman"/>
                <w:bCs/>
                <w:szCs w:val="24"/>
                <w:lang w:val="en-IN"/>
              </w:rPr>
              <w:t>1,112.4</w:t>
            </w:r>
          </w:p>
        </w:tc>
        <w:tc>
          <w:tcPr>
            <w:tcW w:w="0" w:type="auto"/>
            <w:vAlign w:val="center"/>
            <w:hideMark/>
          </w:tcPr>
          <w:p w14:paraId="667C57C5" w14:textId="77777777" w:rsidR="00AE3BE2" w:rsidRPr="008A3089" w:rsidRDefault="00AE3BE2" w:rsidP="007C3627">
            <w:pPr>
              <w:jc w:val="both"/>
              <w:rPr>
                <w:rFonts w:cs="Times New Roman"/>
                <w:bCs/>
                <w:szCs w:val="24"/>
                <w:lang w:val="en-IN"/>
              </w:rPr>
            </w:pPr>
            <w:r w:rsidRPr="008A3089">
              <w:rPr>
                <w:rFonts w:cs="Times New Roman"/>
                <w:bCs/>
                <w:szCs w:val="24"/>
                <w:lang w:val="en-IN"/>
              </w:rPr>
              <w:t>950.4</w:t>
            </w:r>
          </w:p>
        </w:tc>
        <w:tc>
          <w:tcPr>
            <w:tcW w:w="0" w:type="auto"/>
            <w:vAlign w:val="center"/>
            <w:hideMark/>
          </w:tcPr>
          <w:p w14:paraId="4B4018FA" w14:textId="77777777" w:rsidR="00AE3BE2" w:rsidRPr="008A3089" w:rsidRDefault="00AE3BE2" w:rsidP="007C3627">
            <w:pPr>
              <w:jc w:val="both"/>
              <w:rPr>
                <w:rFonts w:cs="Times New Roman"/>
                <w:bCs/>
                <w:szCs w:val="24"/>
                <w:lang w:val="en-IN"/>
              </w:rPr>
            </w:pPr>
            <w:r w:rsidRPr="008A3089">
              <w:rPr>
                <w:rFonts w:cs="Times New Roman"/>
                <w:bCs/>
                <w:szCs w:val="24"/>
                <w:lang w:val="en-IN"/>
              </w:rPr>
              <w:t>1,276.73</w:t>
            </w:r>
          </w:p>
        </w:tc>
      </w:tr>
    </w:tbl>
    <w:p w14:paraId="68030908" w14:textId="5E8C500D" w:rsidR="00FC2F4F" w:rsidRPr="008A3089" w:rsidRDefault="008A3089" w:rsidP="007C3627">
      <w:pPr>
        <w:jc w:val="both"/>
        <w:rPr>
          <w:rFonts w:cs="Times New Roman"/>
          <w:bCs/>
          <w:szCs w:val="24"/>
          <w:lang w:val="en-IN"/>
        </w:rPr>
      </w:pPr>
      <w:r w:rsidRPr="00597C4A">
        <w:rPr>
          <w:rFonts w:cs="Times New Roman"/>
          <w:bCs/>
          <w:szCs w:val="24"/>
          <w:lang w:val="en-IN"/>
        </w:rPr>
        <w:t xml:space="preserve">The allocation of off-season cabbage across marketing channels in Senapati district was </w:t>
      </w:r>
      <w:proofErr w:type="spellStart"/>
      <w:r w:rsidRPr="00597C4A">
        <w:rPr>
          <w:rFonts w:cs="Times New Roman"/>
          <w:bCs/>
          <w:szCs w:val="24"/>
          <w:lang w:val="en-IN"/>
        </w:rPr>
        <w:t>analyzed</w:t>
      </w:r>
      <w:proofErr w:type="spellEnd"/>
      <w:r w:rsidRPr="00597C4A">
        <w:rPr>
          <w:rFonts w:cs="Times New Roman"/>
          <w:bCs/>
          <w:szCs w:val="24"/>
          <w:lang w:val="en-IN"/>
        </w:rPr>
        <w:t xml:space="preserve"> using a Bernoulli-Binomial framework, treating each cabbage head as an independent trial. Success was defined as a unit being routed through a specific channel, and failure as not being routed through it.</w:t>
      </w:r>
      <w:r w:rsidR="00597C4A">
        <w:rPr>
          <w:rFonts w:cs="Times New Roman"/>
          <w:bCs/>
          <w:szCs w:val="24"/>
          <w:lang w:val="en-IN"/>
        </w:rPr>
        <w:t xml:space="preserve"> </w:t>
      </w:r>
      <w:r w:rsidRPr="00597C4A">
        <w:rPr>
          <w:rFonts w:cs="Times New Roman"/>
          <w:bCs/>
          <w:szCs w:val="24"/>
          <w:lang w:val="en-IN"/>
        </w:rPr>
        <w:t>Channel I, passing from producer → village-level trader → wholesaler → retailer → consumer, dominated with 57.67% of total sales (p = 0.5767). The expected marketed quantity under the binomial model was 4,446.5 kg with a variance of 1,882.8 kg², closely matching the observed 4,373.95 kg, confirming the predictable dominance of intermediary-led marketing.</w:t>
      </w:r>
      <w:r w:rsidR="00597C4A">
        <w:rPr>
          <w:rFonts w:cs="Times New Roman"/>
          <w:bCs/>
          <w:szCs w:val="24"/>
          <w:lang w:val="en-IN"/>
        </w:rPr>
        <w:t xml:space="preserve"> </w:t>
      </w:r>
      <w:r w:rsidRPr="00597C4A">
        <w:rPr>
          <w:rFonts w:cs="Times New Roman"/>
          <w:bCs/>
          <w:szCs w:val="24"/>
          <w:lang w:val="en-IN"/>
        </w:rPr>
        <w:t>Channel II, bypassing village-level traders, accounted for 27.90% of sales (p = 0.2790), with an expected quantity of 2,152.8 kg and variance 1,550.3 kg², approximating the observed 2,073.05 kg, reflecting a smaller yet consistent intermediary-light route.</w:t>
      </w:r>
      <w:r w:rsidR="00597C4A">
        <w:rPr>
          <w:rFonts w:cs="Times New Roman"/>
          <w:bCs/>
          <w:szCs w:val="24"/>
          <w:lang w:val="en-IN"/>
        </w:rPr>
        <w:t xml:space="preserve"> </w:t>
      </w:r>
      <w:r w:rsidRPr="00597C4A">
        <w:rPr>
          <w:rFonts w:cs="Times New Roman"/>
          <w:bCs/>
          <w:szCs w:val="24"/>
          <w:lang w:val="en-IN"/>
        </w:rPr>
        <w:t>Channel III, representing direct producer-to-consumer sales, constituted 14.43% of sales (p = 0.1443). The expected quantity was 1,112.4 kg with variance 950.4 kg², compared to an observed 1,276.73 kg, indicating occasional deviations due to local demand or opportunistic sales, yet remaining within the predictable binomial range.</w:t>
      </w:r>
    </w:p>
    <w:p w14:paraId="0C2DFF24" w14:textId="0975C31C" w:rsidR="00A44122" w:rsidRPr="00597C4A" w:rsidRDefault="00FC5F80" w:rsidP="007C3627">
      <w:pPr>
        <w:jc w:val="both"/>
        <w:rPr>
          <w:rFonts w:cs="Times New Roman"/>
          <w:bCs/>
          <w:szCs w:val="24"/>
        </w:rPr>
      </w:pPr>
      <w:r w:rsidRPr="00597C4A">
        <w:rPr>
          <w:rFonts w:cs="Times New Roman"/>
          <w:bCs/>
          <w:szCs w:val="24"/>
        </w:rPr>
        <w:t>The findings of this study on marketed and marketable surplus of off</w:t>
      </w:r>
      <w:r w:rsidRPr="00597C4A">
        <w:rPr>
          <w:rFonts w:cs="Times New Roman"/>
          <w:bCs/>
          <w:szCs w:val="24"/>
        </w:rPr>
        <w:noBreakHyphen/>
        <w:t xml:space="preserve">season cabbage </w:t>
      </w:r>
      <w:proofErr w:type="gramStart"/>
      <w:r w:rsidRPr="00597C4A">
        <w:rPr>
          <w:rFonts w:cs="Times New Roman"/>
          <w:bCs/>
          <w:szCs w:val="24"/>
        </w:rPr>
        <w:t>are</w:t>
      </w:r>
      <w:proofErr w:type="gramEnd"/>
      <w:r w:rsidRPr="00597C4A">
        <w:rPr>
          <w:rFonts w:cs="Times New Roman"/>
          <w:bCs/>
          <w:szCs w:val="24"/>
        </w:rPr>
        <w:t xml:space="preserve"> consistent with established evidence in Indian vegetable marketing literature. A study in the Kashmir Valley found that marketed surplus of selected vegetables averaged over 92 % of total production, and that production volume and net price positively influenced marketed surplus, while spoilage and consumption had negative effects — paralleling the observed high marketable and marketed surplus in Senapati district and the negative impact of handling losses</w:t>
      </w:r>
      <w:r w:rsidR="004A44C7" w:rsidRPr="00597C4A">
        <w:rPr>
          <w:rFonts w:cs="Times New Roman"/>
          <w:bCs/>
          <w:szCs w:val="24"/>
        </w:rPr>
        <w:t xml:space="preserve"> </w:t>
      </w:r>
      <w:r w:rsidR="00EE2B04" w:rsidRPr="00597C4A">
        <w:rPr>
          <w:rFonts w:cs="Times New Roman"/>
          <w:bCs/>
          <w:szCs w:val="24"/>
        </w:rPr>
        <w:t xml:space="preserve">(Baba </w:t>
      </w:r>
      <w:r w:rsidR="00EE2B04" w:rsidRPr="00597C4A">
        <w:rPr>
          <w:rFonts w:cs="Times New Roman"/>
          <w:bCs/>
          <w:i/>
          <w:iCs/>
          <w:szCs w:val="24"/>
        </w:rPr>
        <w:t>et.al</w:t>
      </w:r>
      <w:r w:rsidR="001D50C7" w:rsidRPr="00597C4A">
        <w:rPr>
          <w:rFonts w:cs="Times New Roman"/>
          <w:bCs/>
          <w:i/>
          <w:iCs/>
          <w:szCs w:val="24"/>
        </w:rPr>
        <w:t xml:space="preserve">. </w:t>
      </w:r>
      <w:r w:rsidR="00EE2B04" w:rsidRPr="00597C4A">
        <w:rPr>
          <w:rFonts w:cs="Times New Roman"/>
          <w:bCs/>
          <w:szCs w:val="24"/>
        </w:rPr>
        <w:t>2010)</w:t>
      </w:r>
      <w:r w:rsidR="004A44C7" w:rsidRPr="00597C4A">
        <w:rPr>
          <w:rFonts w:cs="Times New Roman"/>
          <w:bCs/>
          <w:szCs w:val="24"/>
        </w:rPr>
        <w:t xml:space="preserve">. </w:t>
      </w:r>
      <w:r w:rsidR="00EE2B04" w:rsidRPr="00597C4A">
        <w:rPr>
          <w:rFonts w:cs="Times New Roman"/>
          <w:bCs/>
          <w:szCs w:val="24"/>
        </w:rPr>
        <w:t xml:space="preserve">Similarly, marketing efficiency analyses across </w:t>
      </w:r>
      <w:r w:rsidR="00EE2B04" w:rsidRPr="00597C4A">
        <w:rPr>
          <w:rFonts w:cs="Times New Roman"/>
          <w:bCs/>
          <w:szCs w:val="24"/>
        </w:rPr>
        <w:lastRenderedPageBreak/>
        <w:t>vegetable crops in other Indian contexts demonstrate that producer share in consumer rupee decreases as the number of intermediaries increases, and direct channels (short chains) yield higher returns to farmers. In the Kashmir case, producers received relatively higher prices in channels involving direct sale to consumers or retailers, and producer share was inversely related to intermediaries — reinforcing the present observation that Channel</w:t>
      </w:r>
      <w:r w:rsidR="00EE2B04" w:rsidRPr="00597C4A">
        <w:rPr>
          <w:rFonts w:cs="Times New Roman"/>
          <w:bCs/>
          <w:szCs w:val="24"/>
        </w:rPr>
        <w:noBreakHyphen/>
        <w:t>III (few intermediaries) had the highest producer share (95.71 %) and highest efficiency</w:t>
      </w:r>
      <w:r w:rsidR="004A44C7" w:rsidRPr="00597C4A">
        <w:rPr>
          <w:rFonts w:cs="Times New Roman"/>
          <w:bCs/>
          <w:szCs w:val="24"/>
        </w:rPr>
        <w:t xml:space="preserve"> (Ahmad </w:t>
      </w:r>
      <w:r w:rsidR="004A44C7" w:rsidRPr="00597C4A">
        <w:rPr>
          <w:rFonts w:cs="Times New Roman"/>
          <w:bCs/>
          <w:i/>
          <w:iCs/>
          <w:szCs w:val="24"/>
        </w:rPr>
        <w:t>et al.</w:t>
      </w:r>
      <w:r w:rsidR="004A44C7" w:rsidRPr="00597C4A">
        <w:rPr>
          <w:rFonts w:cs="Times New Roman"/>
          <w:bCs/>
          <w:szCs w:val="24"/>
        </w:rPr>
        <w:t xml:space="preserve"> 2017). </w:t>
      </w:r>
      <w:r w:rsidR="00EE2B04" w:rsidRPr="00597C4A">
        <w:rPr>
          <w:rFonts w:cs="Times New Roman"/>
          <w:bCs/>
          <w:szCs w:val="24"/>
        </w:rPr>
        <w:t>Furthermore, investigations into marketing efficiency in Rajasthan found that marketing efficiency indices varied substantially across channels, with channels involving fewer intermediaries generally performing better and delivering greater producer returns, similar to the relative efficiencies observed in this study</w:t>
      </w:r>
      <w:r w:rsidR="004A44C7" w:rsidRPr="00597C4A">
        <w:rPr>
          <w:rFonts w:cs="Times New Roman"/>
          <w:bCs/>
          <w:szCs w:val="24"/>
        </w:rPr>
        <w:t xml:space="preserve"> </w:t>
      </w:r>
      <w:r w:rsidR="00311950" w:rsidRPr="00597C4A">
        <w:rPr>
          <w:rFonts w:cs="Times New Roman"/>
          <w:bCs/>
          <w:szCs w:val="24"/>
        </w:rPr>
        <w:t xml:space="preserve">(Chand </w:t>
      </w:r>
      <w:r w:rsidR="00311950" w:rsidRPr="00597C4A">
        <w:rPr>
          <w:rFonts w:cs="Times New Roman"/>
          <w:bCs/>
          <w:i/>
          <w:iCs/>
          <w:szCs w:val="24"/>
        </w:rPr>
        <w:t>et a</w:t>
      </w:r>
      <w:r w:rsidR="001D50C7" w:rsidRPr="00597C4A">
        <w:rPr>
          <w:rFonts w:cs="Times New Roman"/>
          <w:bCs/>
          <w:i/>
          <w:iCs/>
          <w:szCs w:val="24"/>
        </w:rPr>
        <w:t>l.</w:t>
      </w:r>
      <w:r w:rsidR="00311950" w:rsidRPr="00597C4A">
        <w:rPr>
          <w:rFonts w:cs="Times New Roman"/>
          <w:bCs/>
          <w:szCs w:val="24"/>
        </w:rPr>
        <w:t xml:space="preserve"> 2020)</w:t>
      </w:r>
      <w:r w:rsidR="004A44C7" w:rsidRPr="00597C4A">
        <w:rPr>
          <w:rFonts w:cs="Times New Roman"/>
          <w:bCs/>
          <w:szCs w:val="24"/>
        </w:rPr>
        <w:t>.</w:t>
      </w:r>
    </w:p>
    <w:p w14:paraId="3318D24F" w14:textId="5E345660" w:rsidR="001001CF" w:rsidRPr="007C3627" w:rsidRDefault="002654BD" w:rsidP="007C3627">
      <w:pPr>
        <w:jc w:val="both"/>
        <w:rPr>
          <w:rFonts w:cs="Times New Roman"/>
          <w:szCs w:val="24"/>
        </w:rPr>
      </w:pPr>
      <w:r w:rsidRPr="008A3089">
        <w:rPr>
          <w:rFonts w:cs="Times New Roman"/>
          <w:szCs w:val="24"/>
        </w:rPr>
        <w:t>In conclusion, the marketing analysis conducted in Senapati District reveals significant insights into the dynamics of off-season cabbage production and distribution. The study identified that village-level traders played a crucial role in the marketing chain and particularly in the channels with fewer intermediaries, they showed enhanced efficiency and increased the producer's share in consumer spending. The findings indicated that Channel-III, which facilitates direct sales from producers to consumers, emerged as the most efficient channel, characterized by minimal marketing costs and price spreads. This underscores the importance of reducing intermediaries to maximize benefits for farmers. Overall, the research highlights the need for targeted strategies to improve market access and efficiency, ultimately supporting the livelihoods of farmers in this hilly region and promoting a more sustainable agricultural marketing system.</w:t>
      </w:r>
      <w:r w:rsidR="001D50C7" w:rsidRPr="008A3089">
        <w:rPr>
          <w:rFonts w:cs="Times New Roman"/>
          <w:szCs w:val="24"/>
        </w:rPr>
        <w:t xml:space="preserve"> </w:t>
      </w:r>
      <w:r w:rsidR="00EE2B04" w:rsidRPr="008A3089">
        <w:rPr>
          <w:rFonts w:cs="Times New Roman"/>
          <w:szCs w:val="24"/>
        </w:rPr>
        <w:t>The study highlights gaps in understanding the impact of direct marketing, digital platforms, and farmers’ perceptions on off-season cabbage marketing in hilly regions. Future research should explore qualitative insights, alternative marketing strategies, and cross-regional comparisons to inform policy. To enhance efficiency, direct marketing initiatives, farmers’ markets, and cooperatives can increase producer share. Training in grading, packaging, and leveraging digital platforms can improve quality, market access, and prices. Infrastructure development, including transport and storage, remains essential to support sustainable and profitable marketing systems.</w:t>
      </w:r>
      <w:r w:rsidR="001D50C7" w:rsidRPr="008A3089">
        <w:rPr>
          <w:rFonts w:cs="Times New Roman"/>
          <w:szCs w:val="24"/>
          <w:lang w:val="en-IN"/>
        </w:rPr>
        <w:t xml:space="preserve"> Given the relatively higher input–output ratios of horticultural crops and their positive environmental externalities, cabbage cultivation presents substantial scope for enhancing farm profitability and promoting sustainable agricultural development (Chadha and </w:t>
      </w:r>
      <w:proofErr w:type="spellStart"/>
      <w:r w:rsidR="001D50C7" w:rsidRPr="008A3089">
        <w:rPr>
          <w:rFonts w:cs="Times New Roman"/>
          <w:szCs w:val="24"/>
          <w:lang w:val="en-IN"/>
        </w:rPr>
        <w:t>Pareek</w:t>
      </w:r>
      <w:proofErr w:type="spellEnd"/>
      <w:r w:rsidR="001D50C7" w:rsidRPr="008A3089">
        <w:rPr>
          <w:rFonts w:cs="Times New Roman"/>
          <w:szCs w:val="24"/>
          <w:lang w:val="en-IN"/>
        </w:rPr>
        <w:t xml:space="preserve"> 1993).</w:t>
      </w:r>
    </w:p>
    <w:p w14:paraId="1CEA9757" w14:textId="3793906F" w:rsidR="000437AE" w:rsidRPr="008A3089" w:rsidRDefault="002654BD" w:rsidP="007C3627">
      <w:pPr>
        <w:jc w:val="both"/>
        <w:rPr>
          <w:rFonts w:cs="Times New Roman"/>
          <w:szCs w:val="24"/>
        </w:rPr>
      </w:pPr>
      <w:r w:rsidRPr="008A3089">
        <w:rPr>
          <w:rFonts w:cs="Times New Roman"/>
          <w:b/>
          <w:szCs w:val="24"/>
        </w:rPr>
        <w:t>REFERENCES</w:t>
      </w:r>
    </w:p>
    <w:p w14:paraId="1336661F" w14:textId="50BD2288" w:rsidR="000437AE" w:rsidRPr="008A3089" w:rsidRDefault="000437AE" w:rsidP="007C3627">
      <w:pPr>
        <w:jc w:val="both"/>
        <w:rPr>
          <w:rFonts w:cs="Times New Roman"/>
          <w:szCs w:val="24"/>
          <w:lang w:val="en-IN"/>
        </w:rPr>
      </w:pPr>
      <w:r w:rsidRPr="008A3089">
        <w:rPr>
          <w:rFonts w:cs="Times New Roman"/>
          <w:szCs w:val="24"/>
          <w:lang w:val="en-IN"/>
        </w:rPr>
        <w:t>Acharya</w:t>
      </w:r>
      <w:r w:rsidR="00385D3A" w:rsidRPr="008A3089">
        <w:rPr>
          <w:rFonts w:cs="Times New Roman"/>
          <w:szCs w:val="24"/>
          <w:lang w:val="en-IN"/>
        </w:rPr>
        <w:t xml:space="preserve"> </w:t>
      </w:r>
      <w:r w:rsidRPr="008A3089">
        <w:rPr>
          <w:rFonts w:cs="Times New Roman"/>
          <w:szCs w:val="24"/>
          <w:lang w:val="en-IN"/>
        </w:rPr>
        <w:t>S.S. and Agarwal</w:t>
      </w:r>
      <w:r w:rsidR="00385D3A" w:rsidRPr="008A3089">
        <w:rPr>
          <w:rFonts w:cs="Times New Roman"/>
          <w:szCs w:val="24"/>
          <w:lang w:val="en-IN"/>
        </w:rPr>
        <w:t xml:space="preserve"> </w:t>
      </w:r>
      <w:r w:rsidRPr="008A3089">
        <w:rPr>
          <w:rFonts w:cs="Times New Roman"/>
          <w:szCs w:val="24"/>
          <w:lang w:val="en-IN"/>
        </w:rPr>
        <w:t>N</w:t>
      </w:r>
      <w:r w:rsidR="00385D3A" w:rsidRPr="008A3089">
        <w:rPr>
          <w:rFonts w:cs="Times New Roman"/>
          <w:szCs w:val="24"/>
          <w:lang w:val="en-IN"/>
        </w:rPr>
        <w:t xml:space="preserve"> </w:t>
      </w:r>
      <w:r w:rsidRPr="008A3089">
        <w:rPr>
          <w:rFonts w:cs="Times New Roman"/>
          <w:szCs w:val="24"/>
          <w:lang w:val="en-IN"/>
        </w:rPr>
        <w:t>L. 2007</w:t>
      </w:r>
      <w:r w:rsidR="00385D3A" w:rsidRPr="008A3089">
        <w:rPr>
          <w:rFonts w:cs="Times New Roman"/>
          <w:szCs w:val="24"/>
          <w:lang w:val="en-IN"/>
        </w:rPr>
        <w:t xml:space="preserve">. </w:t>
      </w:r>
      <w:r w:rsidRPr="008A3089">
        <w:rPr>
          <w:rFonts w:cs="Times New Roman"/>
          <w:i/>
          <w:iCs/>
          <w:szCs w:val="24"/>
          <w:lang w:val="en-IN"/>
        </w:rPr>
        <w:t>Indian agricultural marketing</w:t>
      </w:r>
      <w:r w:rsidRPr="008A3089">
        <w:rPr>
          <w:rFonts w:cs="Times New Roman"/>
          <w:szCs w:val="24"/>
          <w:lang w:val="en-IN"/>
        </w:rPr>
        <w:t xml:space="preserve">. 4th </w:t>
      </w:r>
      <w:proofErr w:type="spellStart"/>
      <w:r w:rsidRPr="008A3089">
        <w:rPr>
          <w:rFonts w:cs="Times New Roman"/>
          <w:szCs w:val="24"/>
          <w:lang w:val="en-IN"/>
        </w:rPr>
        <w:t>edn</w:t>
      </w:r>
      <w:proofErr w:type="spellEnd"/>
      <w:r w:rsidRPr="008A3089">
        <w:rPr>
          <w:rFonts w:cs="Times New Roman"/>
          <w:szCs w:val="24"/>
          <w:lang w:val="en-IN"/>
        </w:rPr>
        <w:t xml:space="preserve">. New Delhi: Oxford &amp; IBH Publishing Co. </w:t>
      </w:r>
      <w:proofErr w:type="spellStart"/>
      <w:r w:rsidRPr="008A3089">
        <w:rPr>
          <w:rFonts w:cs="Times New Roman"/>
          <w:szCs w:val="24"/>
          <w:lang w:val="en-IN"/>
        </w:rPr>
        <w:t>Pvt.</w:t>
      </w:r>
      <w:proofErr w:type="spellEnd"/>
      <w:r w:rsidRPr="008A3089">
        <w:rPr>
          <w:rFonts w:cs="Times New Roman"/>
          <w:szCs w:val="24"/>
          <w:lang w:val="en-IN"/>
        </w:rPr>
        <w:t xml:space="preserve"> Ltd.</w:t>
      </w:r>
      <w:r w:rsidR="0034660D" w:rsidRPr="008A3089">
        <w:rPr>
          <w:rFonts w:cs="Times New Roman"/>
          <w:szCs w:val="24"/>
          <w:lang w:val="en-IN"/>
        </w:rPr>
        <w:t>:</w:t>
      </w:r>
      <w:r w:rsidRPr="008A3089">
        <w:rPr>
          <w:rFonts w:cs="Times New Roman"/>
          <w:szCs w:val="24"/>
          <w:lang w:val="en-IN"/>
        </w:rPr>
        <w:t xml:space="preserve"> 396–400.</w:t>
      </w:r>
    </w:p>
    <w:p w14:paraId="28F8659E" w14:textId="12944905" w:rsidR="000437AE" w:rsidRPr="008A3089" w:rsidRDefault="000437AE" w:rsidP="007C3627">
      <w:pPr>
        <w:jc w:val="both"/>
        <w:rPr>
          <w:rFonts w:cs="Times New Roman"/>
          <w:szCs w:val="24"/>
          <w:lang w:val="en-IN"/>
        </w:rPr>
      </w:pPr>
      <w:r w:rsidRPr="008A3089">
        <w:rPr>
          <w:rFonts w:cs="Times New Roman"/>
          <w:szCs w:val="24"/>
          <w:lang w:val="en-IN"/>
        </w:rPr>
        <w:t>Ahmad</w:t>
      </w:r>
      <w:r w:rsidR="00385D3A" w:rsidRPr="008A3089">
        <w:rPr>
          <w:rFonts w:cs="Times New Roman"/>
          <w:szCs w:val="24"/>
          <w:lang w:val="en-IN"/>
        </w:rPr>
        <w:t xml:space="preserve"> </w:t>
      </w:r>
      <w:r w:rsidRPr="008A3089">
        <w:rPr>
          <w:rFonts w:cs="Times New Roman"/>
          <w:szCs w:val="24"/>
          <w:lang w:val="en-IN"/>
        </w:rPr>
        <w:t>N</w:t>
      </w:r>
      <w:r w:rsidR="00385D3A" w:rsidRPr="008A3089">
        <w:rPr>
          <w:rFonts w:cs="Times New Roman"/>
          <w:szCs w:val="24"/>
          <w:lang w:val="en-IN"/>
        </w:rPr>
        <w:t>,</w:t>
      </w:r>
      <w:r w:rsidRPr="008A3089">
        <w:rPr>
          <w:rFonts w:cs="Times New Roman"/>
          <w:szCs w:val="24"/>
          <w:lang w:val="en-IN"/>
        </w:rPr>
        <w:t xml:space="preserve"> Mishra R</w:t>
      </w:r>
      <w:r w:rsidR="00385D3A" w:rsidRPr="008A3089">
        <w:rPr>
          <w:rFonts w:cs="Times New Roman"/>
          <w:szCs w:val="24"/>
          <w:lang w:val="en-IN"/>
        </w:rPr>
        <w:t xml:space="preserve"> </w:t>
      </w:r>
      <w:proofErr w:type="spellStart"/>
      <w:r w:rsidR="00385D3A" w:rsidRPr="008A3089">
        <w:rPr>
          <w:rFonts w:cs="Times New Roman"/>
          <w:szCs w:val="24"/>
          <w:lang w:val="en-IN"/>
        </w:rPr>
        <w:t>R</w:t>
      </w:r>
      <w:proofErr w:type="spellEnd"/>
      <w:r w:rsidR="00385D3A" w:rsidRPr="008A3089">
        <w:rPr>
          <w:rFonts w:cs="Times New Roman"/>
          <w:szCs w:val="24"/>
          <w:lang w:val="en-IN"/>
        </w:rPr>
        <w:t xml:space="preserve"> </w:t>
      </w:r>
      <w:r w:rsidRPr="008A3089">
        <w:rPr>
          <w:rFonts w:cs="Times New Roman"/>
          <w:szCs w:val="24"/>
          <w:lang w:val="en-IN"/>
        </w:rPr>
        <w:t>Sinha D</w:t>
      </w:r>
      <w:r w:rsidR="00385D3A" w:rsidRPr="008A3089">
        <w:rPr>
          <w:rFonts w:cs="Times New Roman"/>
          <w:szCs w:val="24"/>
          <w:lang w:val="en-IN"/>
        </w:rPr>
        <w:t xml:space="preserve"> </w:t>
      </w:r>
      <w:r w:rsidRPr="008A3089">
        <w:rPr>
          <w:rFonts w:cs="Times New Roman"/>
          <w:szCs w:val="24"/>
          <w:lang w:val="en-IN"/>
        </w:rPr>
        <w:t>K and Singh</w:t>
      </w:r>
      <w:r w:rsidR="00385D3A" w:rsidRPr="008A3089">
        <w:rPr>
          <w:rFonts w:cs="Times New Roman"/>
          <w:szCs w:val="24"/>
          <w:lang w:val="en-IN"/>
        </w:rPr>
        <w:t xml:space="preserve"> </w:t>
      </w:r>
      <w:r w:rsidRPr="008A3089">
        <w:rPr>
          <w:rFonts w:cs="Times New Roman"/>
          <w:szCs w:val="24"/>
          <w:lang w:val="en-IN"/>
        </w:rPr>
        <w:t>K</w:t>
      </w:r>
      <w:r w:rsidR="00385D3A" w:rsidRPr="008A3089">
        <w:rPr>
          <w:rFonts w:cs="Times New Roman"/>
          <w:szCs w:val="24"/>
          <w:lang w:val="en-IN"/>
        </w:rPr>
        <w:t xml:space="preserve"> </w:t>
      </w:r>
      <w:r w:rsidRPr="008A3089">
        <w:rPr>
          <w:rFonts w:cs="Times New Roman"/>
          <w:szCs w:val="24"/>
          <w:lang w:val="en-IN"/>
        </w:rPr>
        <w:t>M. 2017</w:t>
      </w:r>
      <w:r w:rsidR="0034660D" w:rsidRPr="008A3089">
        <w:rPr>
          <w:rFonts w:cs="Times New Roman"/>
          <w:szCs w:val="24"/>
          <w:lang w:val="en-IN"/>
        </w:rPr>
        <w:t xml:space="preserve">. </w:t>
      </w:r>
      <w:r w:rsidRPr="008A3089">
        <w:rPr>
          <w:rFonts w:cs="Times New Roman"/>
          <w:szCs w:val="24"/>
          <w:lang w:val="en-IN"/>
        </w:rPr>
        <w:t xml:space="preserve">Price spread and vegetables marketing in the hinterlands of </w:t>
      </w:r>
      <w:proofErr w:type="spellStart"/>
      <w:r w:rsidRPr="008A3089">
        <w:rPr>
          <w:rFonts w:cs="Times New Roman"/>
          <w:szCs w:val="24"/>
          <w:lang w:val="en-IN"/>
        </w:rPr>
        <w:t>Pusa</w:t>
      </w:r>
      <w:proofErr w:type="spellEnd"/>
      <w:r w:rsidRPr="008A3089">
        <w:rPr>
          <w:rFonts w:cs="Times New Roman"/>
          <w:szCs w:val="24"/>
          <w:lang w:val="en-IN"/>
        </w:rPr>
        <w:t xml:space="preserve"> and </w:t>
      </w:r>
      <w:proofErr w:type="spellStart"/>
      <w:r w:rsidRPr="008A3089">
        <w:rPr>
          <w:rFonts w:cs="Times New Roman"/>
          <w:szCs w:val="24"/>
          <w:lang w:val="en-IN"/>
        </w:rPr>
        <w:t>Tajpur</w:t>
      </w:r>
      <w:proofErr w:type="spellEnd"/>
      <w:r w:rsidRPr="008A3089">
        <w:rPr>
          <w:rFonts w:cs="Times New Roman"/>
          <w:szCs w:val="24"/>
          <w:lang w:val="en-IN"/>
        </w:rPr>
        <w:t xml:space="preserve"> blocks of </w:t>
      </w:r>
      <w:proofErr w:type="spellStart"/>
      <w:r w:rsidRPr="008A3089">
        <w:rPr>
          <w:rFonts w:cs="Times New Roman"/>
          <w:szCs w:val="24"/>
          <w:lang w:val="en-IN"/>
        </w:rPr>
        <w:t>Samastipur</w:t>
      </w:r>
      <w:proofErr w:type="spellEnd"/>
      <w:r w:rsidRPr="008A3089">
        <w:rPr>
          <w:rFonts w:cs="Times New Roman"/>
          <w:szCs w:val="24"/>
          <w:lang w:val="en-IN"/>
        </w:rPr>
        <w:t xml:space="preserve"> district of Bihar </w:t>
      </w:r>
      <w:r w:rsidRPr="008A3089">
        <w:rPr>
          <w:rFonts w:cs="Times New Roman"/>
          <w:szCs w:val="24"/>
          <w:lang w:val="en-IN"/>
        </w:rPr>
        <w:lastRenderedPageBreak/>
        <w:t>(India)</w:t>
      </w:r>
      <w:r w:rsidR="0034660D" w:rsidRPr="008A3089">
        <w:rPr>
          <w:rFonts w:cs="Times New Roman"/>
          <w:szCs w:val="24"/>
          <w:lang w:val="en-IN"/>
        </w:rPr>
        <w:t xml:space="preserve">. </w:t>
      </w:r>
      <w:r w:rsidRPr="008A3089">
        <w:rPr>
          <w:rFonts w:cs="Times New Roman"/>
          <w:i/>
          <w:iCs/>
          <w:szCs w:val="24"/>
          <w:lang w:val="en-IN"/>
        </w:rPr>
        <w:t>International Journal of Advances in Agricultural Science and Technology</w:t>
      </w:r>
      <w:r w:rsidR="0034660D" w:rsidRPr="008A3089">
        <w:rPr>
          <w:rFonts w:cs="Times New Roman"/>
          <w:szCs w:val="24"/>
          <w:lang w:val="en-IN"/>
        </w:rPr>
        <w:t xml:space="preserve"> </w:t>
      </w:r>
      <w:r w:rsidRPr="008A3089">
        <w:rPr>
          <w:rFonts w:cs="Times New Roman"/>
          <w:szCs w:val="24"/>
          <w:lang w:val="en-IN"/>
        </w:rPr>
        <w:t>4(10)</w:t>
      </w:r>
      <w:r w:rsidR="0034660D" w:rsidRPr="008A3089">
        <w:rPr>
          <w:rFonts w:cs="Times New Roman"/>
          <w:szCs w:val="24"/>
          <w:lang w:val="en-IN"/>
        </w:rPr>
        <w:t>:</w:t>
      </w:r>
      <w:r w:rsidRPr="008A3089">
        <w:rPr>
          <w:rFonts w:cs="Times New Roman"/>
          <w:szCs w:val="24"/>
          <w:lang w:val="en-IN"/>
        </w:rPr>
        <w:t xml:space="preserve"> 54–66. ISSN 2348-1358.</w:t>
      </w:r>
    </w:p>
    <w:p w14:paraId="5C5F1445" w14:textId="339573D2" w:rsidR="000437AE" w:rsidRPr="008A3089" w:rsidRDefault="000437AE" w:rsidP="007C3627">
      <w:pPr>
        <w:jc w:val="both"/>
        <w:rPr>
          <w:rFonts w:cs="Times New Roman"/>
          <w:szCs w:val="24"/>
          <w:lang w:val="en-IN"/>
        </w:rPr>
      </w:pPr>
      <w:r w:rsidRPr="008A3089">
        <w:rPr>
          <w:rFonts w:cs="Times New Roman"/>
          <w:szCs w:val="24"/>
          <w:lang w:val="en-IN"/>
        </w:rPr>
        <w:t>Baba</w:t>
      </w:r>
      <w:r w:rsidR="0034660D" w:rsidRPr="008A3089">
        <w:rPr>
          <w:rFonts w:cs="Times New Roman"/>
          <w:szCs w:val="24"/>
          <w:lang w:val="en-IN"/>
        </w:rPr>
        <w:t xml:space="preserve"> </w:t>
      </w:r>
      <w:r w:rsidRPr="008A3089">
        <w:rPr>
          <w:rFonts w:cs="Times New Roman"/>
          <w:szCs w:val="24"/>
          <w:lang w:val="en-IN"/>
        </w:rPr>
        <w:t>S</w:t>
      </w:r>
      <w:r w:rsidR="0034660D" w:rsidRPr="008A3089">
        <w:rPr>
          <w:rFonts w:cs="Times New Roman"/>
          <w:szCs w:val="24"/>
          <w:lang w:val="en-IN"/>
        </w:rPr>
        <w:t xml:space="preserve"> </w:t>
      </w:r>
      <w:r w:rsidRPr="008A3089">
        <w:rPr>
          <w:rFonts w:cs="Times New Roman"/>
          <w:szCs w:val="24"/>
          <w:lang w:val="en-IN"/>
        </w:rPr>
        <w:t>H</w:t>
      </w:r>
      <w:r w:rsidR="0034660D" w:rsidRPr="008A3089">
        <w:rPr>
          <w:rFonts w:cs="Times New Roman"/>
          <w:szCs w:val="24"/>
          <w:lang w:val="en-IN"/>
        </w:rPr>
        <w:t>,</w:t>
      </w:r>
      <w:r w:rsidRPr="008A3089">
        <w:rPr>
          <w:rFonts w:cs="Times New Roman"/>
          <w:szCs w:val="24"/>
          <w:lang w:val="en-IN"/>
        </w:rPr>
        <w:t xml:space="preserve"> </w:t>
      </w:r>
      <w:proofErr w:type="spellStart"/>
      <w:r w:rsidRPr="008A3089">
        <w:rPr>
          <w:rFonts w:cs="Times New Roman"/>
          <w:szCs w:val="24"/>
          <w:lang w:val="en-IN"/>
        </w:rPr>
        <w:t>Wani</w:t>
      </w:r>
      <w:proofErr w:type="spellEnd"/>
      <w:r w:rsidR="0034660D" w:rsidRPr="008A3089">
        <w:rPr>
          <w:rFonts w:cs="Times New Roman"/>
          <w:szCs w:val="24"/>
          <w:lang w:val="en-IN"/>
        </w:rPr>
        <w:t xml:space="preserve"> </w:t>
      </w:r>
      <w:r w:rsidRPr="008A3089">
        <w:rPr>
          <w:rFonts w:cs="Times New Roman"/>
          <w:szCs w:val="24"/>
          <w:lang w:val="en-IN"/>
        </w:rPr>
        <w:t>M</w:t>
      </w:r>
      <w:r w:rsidR="0034660D" w:rsidRPr="008A3089">
        <w:rPr>
          <w:rFonts w:cs="Times New Roman"/>
          <w:szCs w:val="24"/>
          <w:lang w:val="en-IN"/>
        </w:rPr>
        <w:t xml:space="preserve"> </w:t>
      </w:r>
      <w:r w:rsidRPr="008A3089">
        <w:rPr>
          <w:rFonts w:cs="Times New Roman"/>
          <w:szCs w:val="24"/>
          <w:lang w:val="en-IN"/>
        </w:rPr>
        <w:t>H</w:t>
      </w:r>
      <w:r w:rsidR="0034660D" w:rsidRPr="008A3089">
        <w:rPr>
          <w:rFonts w:cs="Times New Roman"/>
          <w:szCs w:val="24"/>
          <w:lang w:val="en-IN"/>
        </w:rPr>
        <w:t xml:space="preserve">, </w:t>
      </w:r>
      <w:proofErr w:type="spellStart"/>
      <w:r w:rsidRPr="008A3089">
        <w:rPr>
          <w:rFonts w:cs="Times New Roman"/>
          <w:szCs w:val="24"/>
          <w:lang w:val="en-IN"/>
        </w:rPr>
        <w:t>Wani</w:t>
      </w:r>
      <w:proofErr w:type="spellEnd"/>
      <w:r w:rsidRPr="008A3089">
        <w:rPr>
          <w:rFonts w:cs="Times New Roman"/>
          <w:szCs w:val="24"/>
          <w:lang w:val="en-IN"/>
        </w:rPr>
        <w:t xml:space="preserve"> S</w:t>
      </w:r>
      <w:r w:rsidR="0034660D" w:rsidRPr="008A3089">
        <w:rPr>
          <w:rFonts w:cs="Times New Roman"/>
          <w:szCs w:val="24"/>
          <w:lang w:val="en-IN"/>
        </w:rPr>
        <w:t xml:space="preserve"> </w:t>
      </w:r>
      <w:r w:rsidRPr="008A3089">
        <w:rPr>
          <w:rFonts w:cs="Times New Roman"/>
          <w:szCs w:val="24"/>
          <w:lang w:val="en-IN"/>
        </w:rPr>
        <w:t>A and Yousuf</w:t>
      </w:r>
      <w:r w:rsidR="0034660D" w:rsidRPr="008A3089">
        <w:rPr>
          <w:rFonts w:cs="Times New Roman"/>
          <w:szCs w:val="24"/>
          <w:lang w:val="en-IN"/>
        </w:rPr>
        <w:t xml:space="preserve"> </w:t>
      </w:r>
      <w:r w:rsidRPr="008A3089">
        <w:rPr>
          <w:rFonts w:cs="Times New Roman"/>
          <w:szCs w:val="24"/>
          <w:lang w:val="en-IN"/>
        </w:rPr>
        <w:t>S. 2010</w:t>
      </w:r>
      <w:r w:rsidR="0034660D" w:rsidRPr="008A3089">
        <w:rPr>
          <w:rFonts w:cs="Times New Roman"/>
          <w:szCs w:val="24"/>
          <w:lang w:val="en-IN"/>
        </w:rPr>
        <w:t xml:space="preserve">. </w:t>
      </w:r>
      <w:r w:rsidRPr="008A3089">
        <w:rPr>
          <w:rFonts w:cs="Times New Roman"/>
          <w:szCs w:val="24"/>
          <w:lang w:val="en-IN"/>
        </w:rPr>
        <w:t>Marketed surplus and price spread of vegetables in Kashmir Valley</w:t>
      </w:r>
      <w:r w:rsidR="0034660D" w:rsidRPr="008A3089">
        <w:rPr>
          <w:rFonts w:cs="Times New Roman"/>
          <w:szCs w:val="24"/>
          <w:lang w:val="en-IN"/>
        </w:rPr>
        <w:t xml:space="preserve">. </w:t>
      </w:r>
      <w:r w:rsidRPr="008A3089">
        <w:rPr>
          <w:rFonts w:cs="Times New Roman"/>
          <w:i/>
          <w:iCs/>
          <w:szCs w:val="24"/>
          <w:lang w:val="en-IN"/>
        </w:rPr>
        <w:t>Agricultural Economics Research Review</w:t>
      </w:r>
      <w:r w:rsidR="0034660D" w:rsidRPr="008A3089">
        <w:rPr>
          <w:rFonts w:cs="Times New Roman"/>
          <w:szCs w:val="24"/>
          <w:lang w:val="en-IN"/>
        </w:rPr>
        <w:t xml:space="preserve"> </w:t>
      </w:r>
      <w:r w:rsidRPr="008A3089">
        <w:rPr>
          <w:rFonts w:cs="Times New Roman"/>
          <w:szCs w:val="24"/>
          <w:lang w:val="en-IN"/>
        </w:rPr>
        <w:t>23(1)</w:t>
      </w:r>
      <w:r w:rsidR="0034660D" w:rsidRPr="008A3089">
        <w:rPr>
          <w:rFonts w:cs="Times New Roman"/>
          <w:szCs w:val="24"/>
          <w:lang w:val="en-IN"/>
        </w:rPr>
        <w:t>:</w:t>
      </w:r>
      <w:r w:rsidRPr="008A3089">
        <w:rPr>
          <w:rFonts w:cs="Times New Roman"/>
          <w:szCs w:val="24"/>
          <w:lang w:val="en-IN"/>
        </w:rPr>
        <w:t xml:space="preserve"> 115–128.</w:t>
      </w:r>
    </w:p>
    <w:p w14:paraId="46998BE9" w14:textId="089DB60D" w:rsidR="000437AE" w:rsidRPr="008A3089" w:rsidRDefault="000437AE" w:rsidP="007C3627">
      <w:pPr>
        <w:jc w:val="both"/>
        <w:rPr>
          <w:rFonts w:cs="Times New Roman"/>
          <w:szCs w:val="24"/>
          <w:lang w:val="en-IN"/>
        </w:rPr>
      </w:pPr>
      <w:r w:rsidRPr="008A3089">
        <w:rPr>
          <w:rFonts w:cs="Times New Roman"/>
          <w:szCs w:val="24"/>
          <w:lang w:val="en-IN"/>
        </w:rPr>
        <w:t>Chadha K</w:t>
      </w:r>
      <w:r w:rsidR="0034660D" w:rsidRPr="008A3089">
        <w:rPr>
          <w:rFonts w:cs="Times New Roman"/>
          <w:szCs w:val="24"/>
          <w:lang w:val="en-IN"/>
        </w:rPr>
        <w:t xml:space="preserve"> </w:t>
      </w:r>
      <w:r w:rsidRPr="008A3089">
        <w:rPr>
          <w:rFonts w:cs="Times New Roman"/>
          <w:szCs w:val="24"/>
          <w:lang w:val="en-IN"/>
        </w:rPr>
        <w:t>L</w:t>
      </w:r>
      <w:r w:rsidR="0034660D" w:rsidRPr="008A3089">
        <w:rPr>
          <w:rFonts w:cs="Times New Roman"/>
          <w:szCs w:val="24"/>
          <w:lang w:val="en-IN"/>
        </w:rPr>
        <w:t xml:space="preserve"> </w:t>
      </w:r>
      <w:r w:rsidRPr="008A3089">
        <w:rPr>
          <w:rFonts w:cs="Times New Roman"/>
          <w:szCs w:val="24"/>
          <w:lang w:val="en-IN"/>
        </w:rPr>
        <w:t xml:space="preserve">and </w:t>
      </w:r>
      <w:proofErr w:type="spellStart"/>
      <w:r w:rsidRPr="008A3089">
        <w:rPr>
          <w:rFonts w:cs="Times New Roman"/>
          <w:szCs w:val="24"/>
          <w:lang w:val="en-IN"/>
        </w:rPr>
        <w:t>Pareek</w:t>
      </w:r>
      <w:proofErr w:type="spellEnd"/>
      <w:r w:rsidRPr="008A3089">
        <w:rPr>
          <w:rFonts w:cs="Times New Roman"/>
          <w:szCs w:val="24"/>
          <w:lang w:val="en-IN"/>
        </w:rPr>
        <w:t xml:space="preserve"> O</w:t>
      </w:r>
      <w:r w:rsidR="0034660D" w:rsidRPr="008A3089">
        <w:rPr>
          <w:rFonts w:cs="Times New Roman"/>
          <w:szCs w:val="24"/>
          <w:lang w:val="en-IN"/>
        </w:rPr>
        <w:t xml:space="preserve"> </w:t>
      </w:r>
      <w:r w:rsidRPr="008A3089">
        <w:rPr>
          <w:rFonts w:cs="Times New Roman"/>
          <w:szCs w:val="24"/>
          <w:lang w:val="en-IN"/>
        </w:rPr>
        <w:t>P. 1993</w:t>
      </w:r>
      <w:r w:rsidR="0034660D" w:rsidRPr="008A3089">
        <w:rPr>
          <w:rFonts w:cs="Times New Roman"/>
          <w:szCs w:val="24"/>
          <w:lang w:val="en-IN"/>
        </w:rPr>
        <w:t xml:space="preserve">. </w:t>
      </w:r>
      <w:r w:rsidRPr="008A3089">
        <w:rPr>
          <w:rFonts w:cs="Times New Roman"/>
          <w:szCs w:val="24"/>
          <w:lang w:val="en-IN"/>
        </w:rPr>
        <w:t xml:space="preserve"> </w:t>
      </w:r>
      <w:r w:rsidRPr="008A3089">
        <w:rPr>
          <w:rFonts w:cs="Times New Roman"/>
          <w:i/>
          <w:iCs/>
          <w:szCs w:val="24"/>
          <w:lang w:val="en-IN"/>
        </w:rPr>
        <w:t>Advances in horticulture, Volume 3: Fruit crops</w:t>
      </w:r>
      <w:r w:rsidRPr="008A3089">
        <w:rPr>
          <w:rFonts w:cs="Times New Roman"/>
          <w:szCs w:val="24"/>
          <w:lang w:val="en-IN"/>
        </w:rPr>
        <w:t>. New Delhi: Malhotra Publishing House.</w:t>
      </w:r>
    </w:p>
    <w:p w14:paraId="0B993241" w14:textId="6FAD9BB8" w:rsidR="000437AE" w:rsidRPr="008A3089" w:rsidRDefault="000437AE" w:rsidP="007C3627">
      <w:pPr>
        <w:jc w:val="both"/>
        <w:rPr>
          <w:rFonts w:cs="Times New Roman"/>
          <w:szCs w:val="24"/>
          <w:lang w:val="en-IN"/>
        </w:rPr>
      </w:pPr>
      <w:r w:rsidRPr="008A3089">
        <w:rPr>
          <w:rFonts w:cs="Times New Roman"/>
          <w:szCs w:val="24"/>
          <w:lang w:val="en-IN"/>
        </w:rPr>
        <w:t>Chand K</w:t>
      </w:r>
      <w:r w:rsidR="0034660D" w:rsidRPr="008A3089">
        <w:rPr>
          <w:rFonts w:cs="Times New Roman"/>
          <w:szCs w:val="24"/>
          <w:lang w:val="en-IN"/>
        </w:rPr>
        <w:t>,</w:t>
      </w:r>
      <w:r w:rsidRPr="008A3089">
        <w:rPr>
          <w:rFonts w:cs="Times New Roman"/>
          <w:szCs w:val="24"/>
          <w:lang w:val="en-IN"/>
        </w:rPr>
        <w:t xml:space="preserve"> Kumar S</w:t>
      </w:r>
      <w:r w:rsidR="0034660D" w:rsidRPr="008A3089">
        <w:rPr>
          <w:rFonts w:cs="Times New Roman"/>
          <w:szCs w:val="24"/>
          <w:lang w:val="en-IN"/>
        </w:rPr>
        <w:t>,</w:t>
      </w:r>
      <w:r w:rsidRPr="008A3089">
        <w:rPr>
          <w:rFonts w:cs="Times New Roman"/>
          <w:szCs w:val="24"/>
          <w:lang w:val="en-IN"/>
        </w:rPr>
        <w:t xml:space="preserve"> Suresh </w:t>
      </w:r>
      <w:r w:rsidR="0034660D" w:rsidRPr="008A3089">
        <w:rPr>
          <w:rFonts w:cs="Times New Roman"/>
          <w:szCs w:val="24"/>
          <w:lang w:val="en-IN"/>
        </w:rPr>
        <w:t xml:space="preserve">A </w:t>
      </w:r>
      <w:r w:rsidRPr="008A3089">
        <w:rPr>
          <w:rFonts w:cs="Times New Roman"/>
          <w:szCs w:val="24"/>
          <w:lang w:val="en-IN"/>
        </w:rPr>
        <w:t xml:space="preserve">and </w:t>
      </w:r>
      <w:proofErr w:type="spellStart"/>
      <w:r w:rsidRPr="008A3089">
        <w:rPr>
          <w:rFonts w:cs="Times New Roman"/>
          <w:szCs w:val="24"/>
          <w:lang w:val="en-IN"/>
        </w:rPr>
        <w:t>Dastagiri</w:t>
      </w:r>
      <w:proofErr w:type="spellEnd"/>
      <w:r w:rsidRPr="008A3089">
        <w:rPr>
          <w:rFonts w:cs="Times New Roman"/>
          <w:szCs w:val="24"/>
          <w:lang w:val="en-IN"/>
        </w:rPr>
        <w:t xml:space="preserve"> M</w:t>
      </w:r>
      <w:r w:rsidR="0034660D" w:rsidRPr="008A3089">
        <w:rPr>
          <w:rFonts w:cs="Times New Roman"/>
          <w:szCs w:val="24"/>
          <w:lang w:val="en-IN"/>
        </w:rPr>
        <w:t xml:space="preserve"> </w:t>
      </w:r>
      <w:r w:rsidRPr="008A3089">
        <w:rPr>
          <w:rFonts w:cs="Times New Roman"/>
          <w:szCs w:val="24"/>
          <w:lang w:val="en-IN"/>
        </w:rPr>
        <w:t>B. 2020</w:t>
      </w:r>
      <w:r w:rsidR="0034660D" w:rsidRPr="008A3089">
        <w:rPr>
          <w:rFonts w:cs="Times New Roman"/>
          <w:szCs w:val="24"/>
          <w:lang w:val="en-IN"/>
        </w:rPr>
        <w:t xml:space="preserve">. </w:t>
      </w:r>
      <w:r w:rsidRPr="008A3089">
        <w:rPr>
          <w:rFonts w:cs="Times New Roman"/>
          <w:szCs w:val="24"/>
          <w:lang w:val="en-IN"/>
        </w:rPr>
        <w:t xml:space="preserve"> </w:t>
      </w:r>
      <w:r w:rsidR="0034660D" w:rsidRPr="008A3089">
        <w:rPr>
          <w:rFonts w:cs="Times New Roman"/>
          <w:szCs w:val="24"/>
          <w:lang w:val="en-IN"/>
        </w:rPr>
        <w:t xml:space="preserve"> </w:t>
      </w:r>
      <w:r w:rsidRPr="008A3089">
        <w:rPr>
          <w:rFonts w:cs="Times New Roman"/>
          <w:szCs w:val="24"/>
          <w:lang w:val="en-IN"/>
        </w:rPr>
        <w:t>Marketing efficiency of vegetables in developing economies: Evidence from Rajasthan, Indi</w:t>
      </w:r>
      <w:r w:rsidR="0034660D" w:rsidRPr="008A3089">
        <w:rPr>
          <w:rFonts w:cs="Times New Roman"/>
          <w:szCs w:val="24"/>
          <w:lang w:val="en-IN"/>
        </w:rPr>
        <w:t>a.</w:t>
      </w:r>
    </w:p>
    <w:p w14:paraId="0F299B78" w14:textId="4D2EE868" w:rsidR="000437AE" w:rsidRPr="008A3089" w:rsidRDefault="000437AE" w:rsidP="007C3627">
      <w:pPr>
        <w:jc w:val="both"/>
        <w:rPr>
          <w:rFonts w:cs="Times New Roman"/>
          <w:szCs w:val="24"/>
          <w:lang w:val="en-IN"/>
        </w:rPr>
      </w:pPr>
      <w:r w:rsidRPr="008A3089">
        <w:rPr>
          <w:rFonts w:cs="Times New Roman"/>
          <w:szCs w:val="24"/>
          <w:lang w:val="en-IN"/>
        </w:rPr>
        <w:t>Deshmukh</w:t>
      </w:r>
      <w:r w:rsidR="0034660D" w:rsidRPr="008A3089">
        <w:rPr>
          <w:rFonts w:cs="Times New Roman"/>
          <w:szCs w:val="24"/>
          <w:lang w:val="en-IN"/>
        </w:rPr>
        <w:t xml:space="preserve"> </w:t>
      </w:r>
      <w:r w:rsidRPr="008A3089">
        <w:rPr>
          <w:rFonts w:cs="Times New Roman"/>
          <w:szCs w:val="24"/>
          <w:lang w:val="en-IN"/>
        </w:rPr>
        <w:t>J</w:t>
      </w:r>
      <w:r w:rsidR="0034660D" w:rsidRPr="008A3089">
        <w:rPr>
          <w:rFonts w:cs="Times New Roman"/>
          <w:szCs w:val="24"/>
          <w:lang w:val="en-IN"/>
        </w:rPr>
        <w:t xml:space="preserve"> </w:t>
      </w:r>
      <w:r w:rsidRPr="008A3089">
        <w:rPr>
          <w:rFonts w:cs="Times New Roman"/>
          <w:szCs w:val="24"/>
          <w:lang w:val="en-IN"/>
        </w:rPr>
        <w:t>M</w:t>
      </w:r>
      <w:r w:rsidR="0034660D" w:rsidRPr="008A3089">
        <w:rPr>
          <w:rFonts w:cs="Times New Roman"/>
          <w:szCs w:val="24"/>
          <w:lang w:val="en-IN"/>
        </w:rPr>
        <w:t xml:space="preserve">, </w:t>
      </w:r>
      <w:proofErr w:type="spellStart"/>
      <w:r w:rsidRPr="008A3089">
        <w:rPr>
          <w:rFonts w:cs="Times New Roman"/>
          <w:szCs w:val="24"/>
          <w:lang w:val="en-IN"/>
        </w:rPr>
        <w:t>Dhulgand</w:t>
      </w:r>
      <w:proofErr w:type="spellEnd"/>
      <w:r w:rsidR="0034660D" w:rsidRPr="008A3089">
        <w:rPr>
          <w:rFonts w:cs="Times New Roman"/>
          <w:szCs w:val="24"/>
          <w:lang w:val="en-IN"/>
        </w:rPr>
        <w:t xml:space="preserve"> </w:t>
      </w:r>
      <w:r w:rsidRPr="008A3089">
        <w:rPr>
          <w:rFonts w:cs="Times New Roman"/>
          <w:szCs w:val="24"/>
          <w:lang w:val="en-IN"/>
        </w:rPr>
        <w:t>V</w:t>
      </w:r>
      <w:r w:rsidR="0034660D" w:rsidRPr="008A3089">
        <w:rPr>
          <w:rFonts w:cs="Times New Roman"/>
          <w:szCs w:val="24"/>
          <w:lang w:val="en-IN"/>
        </w:rPr>
        <w:t xml:space="preserve"> </w:t>
      </w:r>
      <w:r w:rsidRPr="008A3089">
        <w:rPr>
          <w:rFonts w:cs="Times New Roman"/>
          <w:szCs w:val="24"/>
          <w:lang w:val="en-IN"/>
        </w:rPr>
        <w:t>G a</w:t>
      </w:r>
      <w:r w:rsidR="0034660D" w:rsidRPr="008A3089">
        <w:rPr>
          <w:rFonts w:cs="Times New Roman"/>
          <w:szCs w:val="24"/>
          <w:lang w:val="en-IN"/>
        </w:rPr>
        <w:t>n</w:t>
      </w:r>
      <w:r w:rsidRPr="008A3089">
        <w:rPr>
          <w:rFonts w:cs="Times New Roman"/>
          <w:szCs w:val="24"/>
          <w:lang w:val="en-IN"/>
        </w:rPr>
        <w:t xml:space="preserve">d </w:t>
      </w:r>
      <w:proofErr w:type="spellStart"/>
      <w:r w:rsidRPr="008A3089">
        <w:rPr>
          <w:rFonts w:cs="Times New Roman"/>
          <w:szCs w:val="24"/>
          <w:lang w:val="en-IN"/>
        </w:rPr>
        <w:t>Kanade</w:t>
      </w:r>
      <w:proofErr w:type="spellEnd"/>
      <w:r w:rsidR="0034660D" w:rsidRPr="008A3089">
        <w:rPr>
          <w:rFonts w:cs="Times New Roman"/>
          <w:szCs w:val="24"/>
          <w:lang w:val="en-IN"/>
        </w:rPr>
        <w:t xml:space="preserve"> </w:t>
      </w:r>
      <w:r w:rsidRPr="008A3089">
        <w:rPr>
          <w:rFonts w:cs="Times New Roman"/>
          <w:szCs w:val="24"/>
          <w:lang w:val="en-IN"/>
        </w:rPr>
        <w:t>V</w:t>
      </w:r>
      <w:r w:rsidR="0034660D" w:rsidRPr="008A3089">
        <w:rPr>
          <w:rFonts w:cs="Times New Roman"/>
          <w:szCs w:val="24"/>
          <w:lang w:val="en-IN"/>
        </w:rPr>
        <w:t xml:space="preserve"> </w:t>
      </w:r>
      <w:r w:rsidRPr="008A3089">
        <w:rPr>
          <w:rFonts w:cs="Times New Roman"/>
          <w:szCs w:val="24"/>
          <w:lang w:val="en-IN"/>
        </w:rPr>
        <w:t>S. 2019</w:t>
      </w:r>
      <w:r w:rsidR="0034660D" w:rsidRPr="008A3089">
        <w:rPr>
          <w:rFonts w:cs="Times New Roman"/>
          <w:szCs w:val="24"/>
          <w:lang w:val="en-IN"/>
        </w:rPr>
        <w:t xml:space="preserve">. </w:t>
      </w:r>
      <w:r w:rsidRPr="008A3089">
        <w:rPr>
          <w:rFonts w:cs="Times New Roman"/>
          <w:szCs w:val="24"/>
          <w:lang w:val="en-IN"/>
        </w:rPr>
        <w:t xml:space="preserve">Off-season vegetable production, </w:t>
      </w:r>
      <w:r w:rsidRPr="008A3089">
        <w:rPr>
          <w:rFonts w:cs="Times New Roman"/>
          <w:i/>
          <w:iCs/>
          <w:szCs w:val="24"/>
          <w:lang w:val="en-IN"/>
        </w:rPr>
        <w:t xml:space="preserve">https://krishijagran.com/featured/off-season-vegetable-production </w:t>
      </w:r>
      <w:r w:rsidRPr="008A3089">
        <w:rPr>
          <w:rFonts w:cs="Times New Roman"/>
          <w:szCs w:val="24"/>
          <w:lang w:val="en-IN"/>
        </w:rPr>
        <w:t>(Accessed: 8 January 2022).</w:t>
      </w:r>
    </w:p>
    <w:p w14:paraId="4A3DF261" w14:textId="3658DA12" w:rsidR="000437AE" w:rsidRPr="008A3089" w:rsidRDefault="000437AE" w:rsidP="007C3627">
      <w:pPr>
        <w:jc w:val="both"/>
        <w:rPr>
          <w:rFonts w:cs="Times New Roman"/>
          <w:szCs w:val="24"/>
          <w:lang w:val="en-IN"/>
        </w:rPr>
      </w:pPr>
      <w:r w:rsidRPr="008A3089">
        <w:rPr>
          <w:rFonts w:cs="Times New Roman"/>
          <w:szCs w:val="24"/>
          <w:lang w:val="en-IN"/>
        </w:rPr>
        <w:t>Government of India (</w:t>
      </w:r>
      <w:proofErr w:type="spellStart"/>
      <w:r w:rsidRPr="008A3089">
        <w:rPr>
          <w:rFonts w:cs="Times New Roman"/>
          <w:szCs w:val="24"/>
          <w:lang w:val="en-IN"/>
        </w:rPr>
        <w:t>GoI</w:t>
      </w:r>
      <w:proofErr w:type="spellEnd"/>
      <w:r w:rsidRPr="008A3089">
        <w:rPr>
          <w:rFonts w:cs="Times New Roman"/>
          <w:szCs w:val="24"/>
          <w:lang w:val="en-IN"/>
        </w:rPr>
        <w:t>)</w:t>
      </w:r>
      <w:r w:rsidR="00427D52" w:rsidRPr="008A3089">
        <w:rPr>
          <w:rFonts w:cs="Times New Roman"/>
          <w:szCs w:val="24"/>
          <w:lang w:val="en-IN"/>
        </w:rPr>
        <w:t xml:space="preserve">. </w:t>
      </w:r>
      <w:r w:rsidRPr="008A3089">
        <w:rPr>
          <w:rFonts w:cs="Times New Roman"/>
          <w:szCs w:val="24"/>
          <w:lang w:val="en-IN"/>
        </w:rPr>
        <w:t>2018a</w:t>
      </w:r>
      <w:r w:rsidR="00427D52" w:rsidRPr="008A3089">
        <w:rPr>
          <w:rFonts w:cs="Times New Roman"/>
          <w:szCs w:val="24"/>
          <w:lang w:val="en-IN"/>
        </w:rPr>
        <w:t xml:space="preserve">. </w:t>
      </w:r>
      <w:r w:rsidRPr="008A3089">
        <w:rPr>
          <w:rFonts w:cs="Times New Roman"/>
          <w:szCs w:val="24"/>
          <w:lang w:val="en-IN"/>
        </w:rPr>
        <w:t xml:space="preserve"> </w:t>
      </w:r>
      <w:r w:rsidRPr="008A3089">
        <w:rPr>
          <w:rFonts w:cs="Times New Roman"/>
          <w:i/>
          <w:iCs/>
          <w:szCs w:val="24"/>
          <w:lang w:val="en-IN"/>
        </w:rPr>
        <w:t>Horticultural statistics at a glance: State-wise estimates of value of output from agriculture and allied activities</w:t>
      </w:r>
      <w:r w:rsidRPr="008A3089">
        <w:rPr>
          <w:rFonts w:cs="Times New Roman"/>
          <w:szCs w:val="24"/>
          <w:lang w:val="en-IN"/>
        </w:rPr>
        <w:t>. New Delhi: Central Statistics Office, Ministry of Statistics and Programme Implementation. (Accessed: 2 March 2022).</w:t>
      </w:r>
    </w:p>
    <w:p w14:paraId="45885E63" w14:textId="75620B2B" w:rsidR="000437AE" w:rsidRPr="008A3089" w:rsidRDefault="000437AE" w:rsidP="007C3627">
      <w:pPr>
        <w:jc w:val="both"/>
        <w:rPr>
          <w:rFonts w:cs="Times New Roman"/>
          <w:szCs w:val="24"/>
          <w:lang w:val="en-IN"/>
        </w:rPr>
      </w:pPr>
      <w:r w:rsidRPr="008A3089">
        <w:rPr>
          <w:rFonts w:cs="Times New Roman"/>
          <w:szCs w:val="24"/>
          <w:lang w:val="en-IN"/>
        </w:rPr>
        <w:t>Government of India (</w:t>
      </w:r>
      <w:proofErr w:type="spellStart"/>
      <w:r w:rsidRPr="008A3089">
        <w:rPr>
          <w:rFonts w:cs="Times New Roman"/>
          <w:szCs w:val="24"/>
          <w:lang w:val="en-IN"/>
        </w:rPr>
        <w:t>GoI</w:t>
      </w:r>
      <w:proofErr w:type="spellEnd"/>
      <w:r w:rsidRPr="008A3089">
        <w:rPr>
          <w:rFonts w:cs="Times New Roman"/>
          <w:szCs w:val="24"/>
          <w:lang w:val="en-IN"/>
        </w:rPr>
        <w:t>)</w:t>
      </w:r>
      <w:r w:rsidR="00427D52" w:rsidRPr="008A3089">
        <w:rPr>
          <w:rFonts w:cs="Times New Roman"/>
          <w:szCs w:val="24"/>
          <w:lang w:val="en-IN"/>
        </w:rPr>
        <w:t xml:space="preserve">. </w:t>
      </w:r>
      <w:r w:rsidRPr="008A3089">
        <w:rPr>
          <w:rFonts w:cs="Times New Roman"/>
          <w:szCs w:val="24"/>
          <w:lang w:val="en-IN"/>
        </w:rPr>
        <w:t>2018b</w:t>
      </w:r>
      <w:r w:rsidR="00427D52" w:rsidRPr="008A3089">
        <w:rPr>
          <w:rFonts w:cs="Times New Roman"/>
          <w:szCs w:val="24"/>
          <w:lang w:val="en-IN"/>
        </w:rPr>
        <w:t>.</w:t>
      </w:r>
      <w:r w:rsidRPr="008A3089">
        <w:rPr>
          <w:rFonts w:cs="Times New Roman"/>
          <w:szCs w:val="24"/>
          <w:lang w:val="en-IN"/>
        </w:rPr>
        <w:t xml:space="preserve"> </w:t>
      </w:r>
      <w:r w:rsidRPr="008A3089">
        <w:rPr>
          <w:rFonts w:cs="Times New Roman"/>
          <w:i/>
          <w:iCs/>
          <w:szCs w:val="24"/>
          <w:lang w:val="en-IN"/>
        </w:rPr>
        <w:t>Horticultural statistics at a glance</w:t>
      </w:r>
      <w:r w:rsidRPr="008A3089">
        <w:rPr>
          <w:rFonts w:cs="Times New Roman"/>
          <w:szCs w:val="24"/>
          <w:lang w:val="en-IN"/>
        </w:rPr>
        <w:t>. New Delhi: Department of Agriculture, Cooperation and Farmers Welfare. (Accessed: 20 March 2022).</w:t>
      </w:r>
    </w:p>
    <w:p w14:paraId="1B99CC11" w14:textId="7C0B14C2" w:rsidR="000437AE" w:rsidRPr="008A3089" w:rsidRDefault="000437AE" w:rsidP="007C3627">
      <w:pPr>
        <w:jc w:val="both"/>
        <w:rPr>
          <w:rFonts w:cs="Times New Roman"/>
          <w:szCs w:val="24"/>
          <w:lang w:val="en-IN"/>
        </w:rPr>
      </w:pPr>
      <w:r w:rsidRPr="008A3089">
        <w:rPr>
          <w:rFonts w:cs="Times New Roman"/>
          <w:szCs w:val="24"/>
          <w:lang w:val="en-IN"/>
        </w:rPr>
        <w:t>Government of Manipur (</w:t>
      </w:r>
      <w:proofErr w:type="spellStart"/>
      <w:r w:rsidRPr="008A3089">
        <w:rPr>
          <w:rFonts w:cs="Times New Roman"/>
          <w:szCs w:val="24"/>
          <w:lang w:val="en-IN"/>
        </w:rPr>
        <w:t>GoM</w:t>
      </w:r>
      <w:proofErr w:type="spellEnd"/>
      <w:r w:rsidRPr="008A3089">
        <w:rPr>
          <w:rFonts w:cs="Times New Roman"/>
          <w:szCs w:val="24"/>
          <w:lang w:val="en-IN"/>
        </w:rPr>
        <w:t>)</w:t>
      </w:r>
      <w:r w:rsidR="00427D52" w:rsidRPr="008A3089">
        <w:rPr>
          <w:rFonts w:cs="Times New Roman"/>
          <w:szCs w:val="24"/>
          <w:lang w:val="en-IN"/>
        </w:rPr>
        <w:t>.</w:t>
      </w:r>
      <w:r w:rsidRPr="008A3089">
        <w:rPr>
          <w:rFonts w:cs="Times New Roman"/>
          <w:szCs w:val="24"/>
          <w:lang w:val="en-IN"/>
        </w:rPr>
        <w:t xml:space="preserve"> 2011</w:t>
      </w:r>
      <w:r w:rsidR="00427D52" w:rsidRPr="008A3089">
        <w:rPr>
          <w:rFonts w:cs="Times New Roman"/>
          <w:szCs w:val="24"/>
          <w:lang w:val="en-IN"/>
        </w:rPr>
        <w:t xml:space="preserve">. </w:t>
      </w:r>
      <w:r w:rsidRPr="008A3089">
        <w:rPr>
          <w:rFonts w:cs="Times New Roman"/>
          <w:szCs w:val="24"/>
          <w:lang w:val="en-IN"/>
        </w:rPr>
        <w:t xml:space="preserve"> </w:t>
      </w:r>
      <w:r w:rsidRPr="008A3089">
        <w:rPr>
          <w:rFonts w:cs="Times New Roman"/>
          <w:i/>
          <w:iCs/>
          <w:szCs w:val="24"/>
          <w:lang w:val="en-IN"/>
        </w:rPr>
        <w:t>Directorate of Horticulture and Soil Conservation: Area and production of cabbage in Manipur, 2010–11</w:t>
      </w:r>
      <w:r w:rsidRPr="008A3089">
        <w:rPr>
          <w:rFonts w:cs="Times New Roman"/>
          <w:szCs w:val="24"/>
          <w:lang w:val="en-IN"/>
        </w:rPr>
        <w:t>. Imphal: Government of Manipur. (Accessed: 30 January 2022).</w:t>
      </w:r>
    </w:p>
    <w:p w14:paraId="76366251" w14:textId="34F6506C" w:rsidR="000437AE" w:rsidRPr="008A3089" w:rsidRDefault="000437AE" w:rsidP="007C3627">
      <w:pPr>
        <w:jc w:val="both"/>
        <w:rPr>
          <w:rFonts w:cs="Times New Roman"/>
          <w:szCs w:val="24"/>
          <w:lang w:val="en-IN"/>
        </w:rPr>
      </w:pPr>
      <w:r w:rsidRPr="008A3089">
        <w:rPr>
          <w:rFonts w:cs="Times New Roman"/>
          <w:szCs w:val="24"/>
          <w:lang w:val="en-IN"/>
        </w:rPr>
        <w:t>Government of Manipur (</w:t>
      </w:r>
      <w:proofErr w:type="spellStart"/>
      <w:r w:rsidRPr="008A3089">
        <w:rPr>
          <w:rFonts w:cs="Times New Roman"/>
          <w:szCs w:val="24"/>
          <w:lang w:val="en-IN"/>
        </w:rPr>
        <w:t>GoM</w:t>
      </w:r>
      <w:proofErr w:type="spellEnd"/>
      <w:r w:rsidRPr="008A3089">
        <w:rPr>
          <w:rFonts w:cs="Times New Roman"/>
          <w:szCs w:val="24"/>
          <w:lang w:val="en-IN"/>
        </w:rPr>
        <w:t>)</w:t>
      </w:r>
      <w:r w:rsidR="00427D52" w:rsidRPr="008A3089">
        <w:rPr>
          <w:rFonts w:cs="Times New Roman"/>
          <w:szCs w:val="24"/>
          <w:lang w:val="en-IN"/>
        </w:rPr>
        <w:t xml:space="preserve">. </w:t>
      </w:r>
      <w:r w:rsidRPr="008A3089">
        <w:rPr>
          <w:rFonts w:cs="Times New Roman"/>
          <w:szCs w:val="24"/>
          <w:lang w:val="en-IN"/>
        </w:rPr>
        <w:t>2021a</w:t>
      </w:r>
      <w:r w:rsidR="00427D52" w:rsidRPr="008A3089">
        <w:rPr>
          <w:rFonts w:cs="Times New Roman"/>
          <w:szCs w:val="24"/>
          <w:lang w:val="en-IN"/>
        </w:rPr>
        <w:t>.</w:t>
      </w:r>
      <w:r w:rsidRPr="008A3089">
        <w:rPr>
          <w:rFonts w:cs="Times New Roman"/>
          <w:szCs w:val="24"/>
          <w:lang w:val="en-IN"/>
        </w:rPr>
        <w:t xml:space="preserve"> </w:t>
      </w:r>
      <w:r w:rsidRPr="008A3089">
        <w:rPr>
          <w:rFonts w:cs="Times New Roman"/>
          <w:i/>
          <w:iCs/>
          <w:szCs w:val="24"/>
          <w:lang w:val="en-IN"/>
        </w:rPr>
        <w:t>Directorate of Horticulture and Soil Conservation, 2020–21</w:t>
      </w:r>
      <w:r w:rsidRPr="008A3089">
        <w:rPr>
          <w:rFonts w:cs="Times New Roman"/>
          <w:szCs w:val="24"/>
          <w:lang w:val="en-IN"/>
        </w:rPr>
        <w:t xml:space="preserve">. </w:t>
      </w:r>
      <w:proofErr w:type="spellStart"/>
      <w:r w:rsidRPr="008A3089">
        <w:rPr>
          <w:rFonts w:cs="Times New Roman"/>
          <w:szCs w:val="24"/>
          <w:lang w:val="en-IN"/>
        </w:rPr>
        <w:t>Lamphelpat</w:t>
      </w:r>
      <w:proofErr w:type="spellEnd"/>
      <w:r w:rsidRPr="008A3089">
        <w:rPr>
          <w:rFonts w:cs="Times New Roman"/>
          <w:szCs w:val="24"/>
          <w:lang w:val="en-IN"/>
        </w:rPr>
        <w:t>: Government of Manipur.</w:t>
      </w:r>
      <w:r w:rsidR="006074B3" w:rsidRPr="008A3089">
        <w:rPr>
          <w:rFonts w:cs="Times New Roman"/>
          <w:szCs w:val="24"/>
          <w:lang w:val="en-IN"/>
        </w:rPr>
        <w:t xml:space="preserve"> (Accessed: 15 January 2022).</w:t>
      </w:r>
    </w:p>
    <w:p w14:paraId="5875DD82" w14:textId="5A48EE53" w:rsidR="000437AE" w:rsidRDefault="000437AE" w:rsidP="007C3627">
      <w:pPr>
        <w:jc w:val="both"/>
        <w:rPr>
          <w:rFonts w:cs="Times New Roman"/>
          <w:szCs w:val="24"/>
          <w:lang w:val="en-IN"/>
        </w:rPr>
      </w:pPr>
      <w:r w:rsidRPr="008A3089">
        <w:rPr>
          <w:rFonts w:cs="Times New Roman"/>
          <w:szCs w:val="24"/>
          <w:lang w:val="en-IN"/>
        </w:rPr>
        <w:t>Government of Manipur (</w:t>
      </w:r>
      <w:proofErr w:type="spellStart"/>
      <w:r w:rsidRPr="008A3089">
        <w:rPr>
          <w:rFonts w:cs="Times New Roman"/>
          <w:szCs w:val="24"/>
          <w:lang w:val="en-IN"/>
        </w:rPr>
        <w:t>GoM</w:t>
      </w:r>
      <w:proofErr w:type="spellEnd"/>
      <w:r w:rsidRPr="008A3089">
        <w:rPr>
          <w:rFonts w:cs="Times New Roman"/>
          <w:szCs w:val="24"/>
          <w:lang w:val="en-IN"/>
        </w:rPr>
        <w:t>)</w:t>
      </w:r>
      <w:r w:rsidR="00427D52" w:rsidRPr="008A3089">
        <w:rPr>
          <w:rFonts w:cs="Times New Roman"/>
          <w:szCs w:val="24"/>
          <w:lang w:val="en-IN"/>
        </w:rPr>
        <w:t xml:space="preserve">. </w:t>
      </w:r>
      <w:r w:rsidRPr="008A3089">
        <w:rPr>
          <w:rFonts w:cs="Times New Roman"/>
          <w:szCs w:val="24"/>
          <w:lang w:val="en-IN"/>
        </w:rPr>
        <w:t>2021b</w:t>
      </w:r>
      <w:r w:rsidR="00427D52" w:rsidRPr="008A3089">
        <w:rPr>
          <w:rFonts w:cs="Times New Roman"/>
          <w:szCs w:val="24"/>
          <w:lang w:val="en-IN"/>
        </w:rPr>
        <w:t>.</w:t>
      </w:r>
      <w:r w:rsidRPr="008A3089">
        <w:rPr>
          <w:rFonts w:cs="Times New Roman"/>
          <w:szCs w:val="24"/>
          <w:lang w:val="en-IN"/>
        </w:rPr>
        <w:t xml:space="preserve"> </w:t>
      </w:r>
      <w:r w:rsidRPr="008A3089">
        <w:rPr>
          <w:rFonts w:cs="Times New Roman"/>
          <w:i/>
          <w:iCs/>
          <w:szCs w:val="24"/>
          <w:lang w:val="en-IN"/>
        </w:rPr>
        <w:t>Economic survey of Manipur, 2020–21</w:t>
      </w:r>
      <w:r w:rsidRPr="008A3089">
        <w:rPr>
          <w:rFonts w:cs="Times New Roman"/>
          <w:szCs w:val="24"/>
          <w:lang w:val="en-IN"/>
        </w:rPr>
        <w:t xml:space="preserve">. </w:t>
      </w:r>
      <w:proofErr w:type="spellStart"/>
      <w:r w:rsidRPr="008A3089">
        <w:rPr>
          <w:rFonts w:cs="Times New Roman"/>
          <w:szCs w:val="24"/>
          <w:lang w:val="en-IN"/>
        </w:rPr>
        <w:t>Lamphelpat</w:t>
      </w:r>
      <w:proofErr w:type="spellEnd"/>
      <w:r w:rsidRPr="008A3089">
        <w:rPr>
          <w:rFonts w:cs="Times New Roman"/>
          <w:szCs w:val="24"/>
          <w:lang w:val="en-IN"/>
        </w:rPr>
        <w:t>: Directorate of Economics and Statistics, Government of Manipur.</w:t>
      </w:r>
      <w:r w:rsidR="006074B3" w:rsidRPr="008A3089">
        <w:rPr>
          <w:rFonts w:cs="Times New Roman"/>
          <w:szCs w:val="24"/>
          <w:lang w:val="en-IN"/>
        </w:rPr>
        <w:t xml:space="preserve"> (Accessed: 2 January 2022).</w:t>
      </w:r>
    </w:p>
    <w:p w14:paraId="357AFA88" w14:textId="77777777" w:rsidR="006D67F8" w:rsidRDefault="006D67F8" w:rsidP="007C3627">
      <w:pPr>
        <w:jc w:val="both"/>
        <w:rPr>
          <w:rFonts w:cs="Times New Roman"/>
          <w:szCs w:val="24"/>
          <w:lang w:val="en-IN"/>
        </w:rPr>
      </w:pPr>
    </w:p>
    <w:p w14:paraId="3341991A" w14:textId="77777777" w:rsidR="006D67F8" w:rsidRDefault="006D67F8" w:rsidP="007C3627">
      <w:pPr>
        <w:jc w:val="both"/>
        <w:rPr>
          <w:rFonts w:cs="Times New Roman"/>
          <w:szCs w:val="24"/>
          <w:lang w:val="en-IN"/>
        </w:rPr>
      </w:pPr>
    </w:p>
    <w:p w14:paraId="3FAFA9AF" w14:textId="77777777" w:rsidR="006D67F8" w:rsidRDefault="006D67F8" w:rsidP="007C3627">
      <w:pPr>
        <w:jc w:val="both"/>
        <w:rPr>
          <w:rFonts w:cs="Times New Roman"/>
          <w:szCs w:val="24"/>
          <w:lang w:val="en-IN"/>
        </w:rPr>
      </w:pPr>
    </w:p>
    <w:p w14:paraId="0C30536D" w14:textId="77777777" w:rsidR="006D67F8" w:rsidRDefault="006D67F8" w:rsidP="007C3627">
      <w:pPr>
        <w:jc w:val="both"/>
        <w:rPr>
          <w:rFonts w:cs="Times New Roman"/>
          <w:szCs w:val="24"/>
          <w:lang w:val="en-IN"/>
        </w:rPr>
      </w:pPr>
    </w:p>
    <w:p w14:paraId="702FDA50" w14:textId="77777777" w:rsidR="006D67F8" w:rsidRDefault="006D67F8" w:rsidP="007C3627">
      <w:pPr>
        <w:jc w:val="both"/>
        <w:rPr>
          <w:rFonts w:cs="Times New Roman"/>
          <w:szCs w:val="24"/>
          <w:lang w:val="en-IN"/>
        </w:rPr>
      </w:pPr>
    </w:p>
    <w:p w14:paraId="36EFA474" w14:textId="77777777" w:rsidR="006D67F8" w:rsidRDefault="006D67F8" w:rsidP="007C3627">
      <w:pPr>
        <w:jc w:val="both"/>
        <w:rPr>
          <w:rFonts w:cs="Times New Roman"/>
          <w:szCs w:val="24"/>
          <w:lang w:val="en-IN"/>
        </w:rPr>
      </w:pPr>
    </w:p>
    <w:p w14:paraId="5A0F3A2B" w14:textId="77777777" w:rsidR="006D67F8" w:rsidRDefault="006D67F8" w:rsidP="007C3627">
      <w:pPr>
        <w:jc w:val="both"/>
        <w:rPr>
          <w:rFonts w:cs="Times New Roman"/>
          <w:szCs w:val="24"/>
          <w:lang w:val="en-IN"/>
        </w:rPr>
      </w:pPr>
    </w:p>
    <w:p w14:paraId="09177D63" w14:textId="77777777" w:rsidR="006D67F8" w:rsidRDefault="006D67F8" w:rsidP="007C3627">
      <w:pPr>
        <w:jc w:val="both"/>
        <w:rPr>
          <w:rFonts w:cs="Times New Roman"/>
          <w:szCs w:val="24"/>
          <w:lang w:val="en-IN"/>
        </w:rPr>
      </w:pPr>
    </w:p>
    <w:p w14:paraId="478DB1F7" w14:textId="77777777" w:rsidR="006D67F8" w:rsidRDefault="006D67F8" w:rsidP="007C3627">
      <w:pPr>
        <w:jc w:val="both"/>
        <w:rPr>
          <w:rFonts w:cs="Times New Roman"/>
          <w:szCs w:val="24"/>
          <w:lang w:val="en-IN"/>
        </w:rPr>
      </w:pPr>
    </w:p>
    <w:p w14:paraId="3C00B474" w14:textId="77777777" w:rsidR="006D67F8" w:rsidRDefault="006D67F8" w:rsidP="007C3627">
      <w:pPr>
        <w:jc w:val="both"/>
        <w:rPr>
          <w:rFonts w:cs="Times New Roman"/>
          <w:szCs w:val="24"/>
          <w:lang w:val="en-IN"/>
        </w:rPr>
      </w:pPr>
    </w:p>
    <w:p w14:paraId="5E13C0DB" w14:textId="77777777" w:rsidR="006D67F8" w:rsidRDefault="006D67F8" w:rsidP="007C3627">
      <w:pPr>
        <w:jc w:val="both"/>
        <w:rPr>
          <w:rFonts w:cs="Times New Roman"/>
          <w:szCs w:val="24"/>
          <w:lang w:val="en-IN"/>
        </w:rPr>
      </w:pPr>
    </w:p>
    <w:p w14:paraId="76EC32FB" w14:textId="77777777" w:rsidR="006D67F8" w:rsidRDefault="006D67F8" w:rsidP="007C3627">
      <w:pPr>
        <w:jc w:val="both"/>
        <w:rPr>
          <w:rFonts w:cs="Times New Roman"/>
          <w:szCs w:val="24"/>
          <w:lang w:val="en-IN"/>
        </w:rPr>
      </w:pPr>
    </w:p>
    <w:p w14:paraId="0E6C0FD1" w14:textId="77777777" w:rsidR="006D67F8" w:rsidRDefault="006D67F8" w:rsidP="007C3627">
      <w:pPr>
        <w:jc w:val="both"/>
        <w:rPr>
          <w:rFonts w:cs="Times New Roman"/>
          <w:szCs w:val="24"/>
          <w:lang w:val="en-IN"/>
        </w:rPr>
      </w:pPr>
    </w:p>
    <w:p w14:paraId="4D1380FA" w14:textId="77777777" w:rsidR="006D67F8" w:rsidRDefault="006D67F8" w:rsidP="007C3627">
      <w:pPr>
        <w:jc w:val="both"/>
        <w:rPr>
          <w:rFonts w:cs="Times New Roman"/>
          <w:szCs w:val="24"/>
          <w:lang w:val="en-IN"/>
        </w:rPr>
      </w:pPr>
    </w:p>
    <w:p w14:paraId="6138F13E" w14:textId="77777777" w:rsidR="006D67F8" w:rsidRDefault="006D67F8" w:rsidP="007C3627">
      <w:pPr>
        <w:jc w:val="both"/>
        <w:rPr>
          <w:rFonts w:cs="Times New Roman"/>
          <w:szCs w:val="24"/>
          <w:lang w:val="en-IN"/>
        </w:rPr>
      </w:pPr>
    </w:p>
    <w:p w14:paraId="6B762D73" w14:textId="77777777" w:rsidR="006D67F8" w:rsidRDefault="006D67F8" w:rsidP="007C3627">
      <w:pPr>
        <w:jc w:val="both"/>
        <w:rPr>
          <w:rFonts w:cs="Times New Roman"/>
          <w:szCs w:val="24"/>
          <w:lang w:val="en-IN"/>
        </w:rPr>
      </w:pPr>
    </w:p>
    <w:p w14:paraId="24680D8E" w14:textId="77777777" w:rsidR="006D67F8" w:rsidRDefault="006D67F8" w:rsidP="007C3627">
      <w:pPr>
        <w:jc w:val="both"/>
        <w:rPr>
          <w:rFonts w:cs="Times New Roman"/>
          <w:szCs w:val="24"/>
          <w:lang w:val="en-IN"/>
        </w:rPr>
      </w:pPr>
    </w:p>
    <w:p w14:paraId="1F5014D1" w14:textId="77777777" w:rsidR="006D67F8" w:rsidRDefault="006D67F8" w:rsidP="007C3627">
      <w:pPr>
        <w:jc w:val="both"/>
        <w:rPr>
          <w:rFonts w:cs="Times New Roman"/>
          <w:szCs w:val="24"/>
          <w:lang w:val="en-IN"/>
        </w:rPr>
      </w:pPr>
    </w:p>
    <w:sectPr w:rsidR="006D67F8"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A6A5F" w14:textId="77777777" w:rsidR="00EC7443" w:rsidRDefault="00EC7443" w:rsidP="00D603CC">
      <w:pPr>
        <w:spacing w:after="0" w:line="240" w:lineRule="auto"/>
      </w:pPr>
      <w:r>
        <w:separator/>
      </w:r>
    </w:p>
  </w:endnote>
  <w:endnote w:type="continuationSeparator" w:id="0">
    <w:p w14:paraId="448E03C8" w14:textId="77777777" w:rsidR="00EC7443" w:rsidRDefault="00EC7443" w:rsidP="00D60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utami">
    <w:altName w:val="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C0117" w14:textId="77777777" w:rsidR="00D603CC" w:rsidRDefault="00D60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4E4D" w14:textId="77777777" w:rsidR="00D603CC" w:rsidRDefault="00D603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93269" w14:textId="77777777" w:rsidR="00D603CC" w:rsidRDefault="00D60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88BEF" w14:textId="77777777" w:rsidR="00EC7443" w:rsidRDefault="00EC7443" w:rsidP="00D603CC">
      <w:pPr>
        <w:spacing w:after="0" w:line="240" w:lineRule="auto"/>
      </w:pPr>
      <w:r>
        <w:separator/>
      </w:r>
    </w:p>
  </w:footnote>
  <w:footnote w:type="continuationSeparator" w:id="0">
    <w:p w14:paraId="0D4A78DB" w14:textId="77777777" w:rsidR="00EC7443" w:rsidRDefault="00EC7443" w:rsidP="00D60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CB4" w14:textId="5C32DA1B" w:rsidR="00D603CC" w:rsidRDefault="00D603CC">
    <w:pPr>
      <w:pStyle w:val="Header"/>
    </w:pPr>
    <w:r>
      <w:rPr>
        <w:noProof/>
      </w:rPr>
      <w:pict w14:anchorId="24834D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D77FC" w14:textId="60D13C34" w:rsidR="00D603CC" w:rsidRDefault="00D603CC">
    <w:pPr>
      <w:pStyle w:val="Header"/>
    </w:pPr>
    <w:r>
      <w:rPr>
        <w:noProof/>
      </w:rPr>
      <w:pict w14:anchorId="383B9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4F601" w14:textId="1565058E" w:rsidR="00D603CC" w:rsidRDefault="00D603CC">
    <w:pPr>
      <w:pStyle w:val="Header"/>
    </w:pPr>
    <w:r>
      <w:rPr>
        <w:noProof/>
      </w:rPr>
      <w:pict w14:anchorId="57ACA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2EF646B1"/>
    <w:multiLevelType w:val="hybridMultilevel"/>
    <w:tmpl w:val="1698264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6030557"/>
    <w:multiLevelType w:val="hybridMultilevel"/>
    <w:tmpl w:val="5D889C7C"/>
    <w:lvl w:ilvl="0" w:tplc="8B048DA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73141FB8"/>
    <w:multiLevelType w:val="hybridMultilevel"/>
    <w:tmpl w:val="A9AEF14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6"/>
  </w:num>
  <w:num w:numId="8">
    <w:abstractNumId w:val="8"/>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383F"/>
    <w:rsid w:val="000273C0"/>
    <w:rsid w:val="00034303"/>
    <w:rsid w:val="00034616"/>
    <w:rsid w:val="000352D4"/>
    <w:rsid w:val="000437AE"/>
    <w:rsid w:val="0006063C"/>
    <w:rsid w:val="00072AFC"/>
    <w:rsid w:val="001001CF"/>
    <w:rsid w:val="00130B38"/>
    <w:rsid w:val="0015074B"/>
    <w:rsid w:val="00155DB7"/>
    <w:rsid w:val="001D50C7"/>
    <w:rsid w:val="001F2AF2"/>
    <w:rsid w:val="001F56B3"/>
    <w:rsid w:val="00211CA0"/>
    <w:rsid w:val="00221A4D"/>
    <w:rsid w:val="00230232"/>
    <w:rsid w:val="002539A6"/>
    <w:rsid w:val="002654BD"/>
    <w:rsid w:val="0029639D"/>
    <w:rsid w:val="002E7E7E"/>
    <w:rsid w:val="002F76E0"/>
    <w:rsid w:val="00311950"/>
    <w:rsid w:val="00326F90"/>
    <w:rsid w:val="0034660D"/>
    <w:rsid w:val="0037085A"/>
    <w:rsid w:val="00385D3A"/>
    <w:rsid w:val="00391BF0"/>
    <w:rsid w:val="004013D9"/>
    <w:rsid w:val="004026D8"/>
    <w:rsid w:val="00427D52"/>
    <w:rsid w:val="00496E5D"/>
    <w:rsid w:val="004A44C7"/>
    <w:rsid w:val="00520FA5"/>
    <w:rsid w:val="00545F70"/>
    <w:rsid w:val="00566661"/>
    <w:rsid w:val="00593E9D"/>
    <w:rsid w:val="00597C4A"/>
    <w:rsid w:val="006074B3"/>
    <w:rsid w:val="00614F08"/>
    <w:rsid w:val="00620523"/>
    <w:rsid w:val="006264E6"/>
    <w:rsid w:val="00630BCC"/>
    <w:rsid w:val="00653A35"/>
    <w:rsid w:val="006853EF"/>
    <w:rsid w:val="006D67F8"/>
    <w:rsid w:val="006E2F39"/>
    <w:rsid w:val="0074057F"/>
    <w:rsid w:val="007454AE"/>
    <w:rsid w:val="00771F4D"/>
    <w:rsid w:val="007A7D81"/>
    <w:rsid w:val="007C3627"/>
    <w:rsid w:val="007D18EB"/>
    <w:rsid w:val="007D2599"/>
    <w:rsid w:val="007F3F04"/>
    <w:rsid w:val="00830187"/>
    <w:rsid w:val="0084321B"/>
    <w:rsid w:val="00843AD0"/>
    <w:rsid w:val="008A3089"/>
    <w:rsid w:val="008B0FA2"/>
    <w:rsid w:val="008F6010"/>
    <w:rsid w:val="00912A8A"/>
    <w:rsid w:val="00973506"/>
    <w:rsid w:val="009A61C8"/>
    <w:rsid w:val="009D4664"/>
    <w:rsid w:val="009E1EF0"/>
    <w:rsid w:val="009E6BEB"/>
    <w:rsid w:val="00A1477D"/>
    <w:rsid w:val="00A439F9"/>
    <w:rsid w:val="00A44122"/>
    <w:rsid w:val="00A51FAA"/>
    <w:rsid w:val="00A55AE4"/>
    <w:rsid w:val="00A74840"/>
    <w:rsid w:val="00A83049"/>
    <w:rsid w:val="00A9206C"/>
    <w:rsid w:val="00AA1D8D"/>
    <w:rsid w:val="00AD2F14"/>
    <w:rsid w:val="00AD51A0"/>
    <w:rsid w:val="00AE3BE2"/>
    <w:rsid w:val="00B05063"/>
    <w:rsid w:val="00B2212A"/>
    <w:rsid w:val="00B42FE0"/>
    <w:rsid w:val="00B47730"/>
    <w:rsid w:val="00B77D0C"/>
    <w:rsid w:val="00B77FA3"/>
    <w:rsid w:val="00B80B92"/>
    <w:rsid w:val="00BB2E72"/>
    <w:rsid w:val="00BE2341"/>
    <w:rsid w:val="00BE31F5"/>
    <w:rsid w:val="00BF3FBE"/>
    <w:rsid w:val="00C1408C"/>
    <w:rsid w:val="00C161A0"/>
    <w:rsid w:val="00C326F5"/>
    <w:rsid w:val="00C74A90"/>
    <w:rsid w:val="00C75A2B"/>
    <w:rsid w:val="00C90AEB"/>
    <w:rsid w:val="00CB0664"/>
    <w:rsid w:val="00D10D3E"/>
    <w:rsid w:val="00D11C29"/>
    <w:rsid w:val="00D1628E"/>
    <w:rsid w:val="00D47597"/>
    <w:rsid w:val="00D603CC"/>
    <w:rsid w:val="00D8416E"/>
    <w:rsid w:val="00DD264F"/>
    <w:rsid w:val="00E5553B"/>
    <w:rsid w:val="00EA5A69"/>
    <w:rsid w:val="00EC7443"/>
    <w:rsid w:val="00EE2B04"/>
    <w:rsid w:val="00EE4B2F"/>
    <w:rsid w:val="00F02F4F"/>
    <w:rsid w:val="00F536A3"/>
    <w:rsid w:val="00F758F8"/>
    <w:rsid w:val="00F8473B"/>
    <w:rsid w:val="00FB17D2"/>
    <w:rsid w:val="00FC2F4F"/>
    <w:rsid w:val="00FC5F80"/>
    <w:rsid w:val="00FC693F"/>
    <w:rsid w:val="00FF0EC8"/>
    <w:rsid w:val="00FF60EB"/>
  </w:rsids>
  <m:mathPr>
    <m:mathFont m:val="Cambria Math"/>
    <m:brkBin m:val="before"/>
    <m:brkBinSub m:val="--"/>
    <m:smallFrac m:val="0"/>
    <m:dispDef/>
    <m:lMargin m:val="0"/>
    <m:rMargin m:val="0"/>
    <m:defJc m:val="centerGroup"/>
    <m:wrapIndent m:val="1440"/>
    <m:intLim m:val="subSup"/>
    <m:naryLim m:val="undOvr"/>
  </m:mathPr>
  <w:themeFontLang w:val="en-US" w:eastAsia="ja-JP" w:bidi="t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B3E51AC"/>
  <w14:defaultImageDpi w14:val="300"/>
  <w15:docId w15:val="{CFD74DC3-DFC5-4E2C-9AEC-2CF93E57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6010"/>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14F08"/>
    <w:rPr>
      <w:color w:val="0000FF" w:themeColor="hyperlink"/>
      <w:u w:val="single"/>
    </w:rPr>
  </w:style>
  <w:style w:type="character" w:styleId="UnresolvedMention">
    <w:name w:val="Unresolved Mention"/>
    <w:basedOn w:val="DefaultParagraphFont"/>
    <w:uiPriority w:val="99"/>
    <w:semiHidden/>
    <w:unhideWhenUsed/>
    <w:rsid w:val="00614F08"/>
    <w:rPr>
      <w:color w:val="605E5C"/>
      <w:shd w:val="clear" w:color="auto" w:fill="E1DFDD"/>
    </w:rPr>
  </w:style>
  <w:style w:type="paragraph" w:customStyle="1" w:styleId="root-block-node">
    <w:name w:val="root-block-node"/>
    <w:basedOn w:val="Normal"/>
    <w:rsid w:val="006E2F39"/>
    <w:pPr>
      <w:spacing w:before="100" w:beforeAutospacing="1" w:after="100" w:afterAutospacing="1" w:line="240" w:lineRule="auto"/>
    </w:pPr>
    <w:rPr>
      <w:rFonts w:eastAsia="Times New Roman" w:cs="Times New Roman"/>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5AD0C-B814-4617-BF82-BBA790512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5047</Words>
  <Characters>28771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SDI PC 1170</cp:lastModifiedBy>
  <cp:revision>18</cp:revision>
  <dcterms:created xsi:type="dcterms:W3CDTF">2026-04-13T15:15:00Z</dcterms:created>
  <dcterms:modified xsi:type="dcterms:W3CDTF">2026-04-14T11:31:00Z</dcterms:modified>
  <cp:category/>
</cp:coreProperties>
</file>