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31B4F" w14:textId="77777777" w:rsidR="006277AB" w:rsidRDefault="006277AB" w:rsidP="00CD2697">
      <w:pPr>
        <w:jc w:val="center"/>
        <w:rPr>
          <w:rFonts w:ascii="Arial" w:hAnsi="Arial" w:cs="Arial"/>
          <w:b/>
          <w:bCs/>
          <w:sz w:val="22"/>
          <w:szCs w:val="22"/>
        </w:rPr>
      </w:pPr>
      <w:r w:rsidRPr="006277AB">
        <w:rPr>
          <w:rFonts w:ascii="Arial" w:hAnsi="Arial" w:cs="Arial"/>
          <w:b/>
          <w:bCs/>
          <w:sz w:val="22"/>
          <w:szCs w:val="22"/>
        </w:rPr>
        <w:t xml:space="preserve">Review Article </w:t>
      </w:r>
    </w:p>
    <w:p w14:paraId="0DC12B37" w14:textId="77777777" w:rsidR="003572AC" w:rsidRDefault="003572AC" w:rsidP="00CD2697">
      <w:pPr>
        <w:jc w:val="center"/>
        <w:rPr>
          <w:rFonts w:ascii="Arial" w:hAnsi="Arial" w:cs="Arial"/>
          <w:b/>
          <w:bCs/>
          <w:sz w:val="22"/>
          <w:szCs w:val="22"/>
        </w:rPr>
      </w:pPr>
    </w:p>
    <w:p w14:paraId="1715CC4C" w14:textId="17E1F28F" w:rsidR="00A258C3" w:rsidRDefault="00031B96" w:rsidP="00CD2697">
      <w:pPr>
        <w:jc w:val="center"/>
        <w:rPr>
          <w:rFonts w:ascii="Arial" w:hAnsi="Arial" w:cs="Arial"/>
          <w:b/>
          <w:bCs/>
          <w:sz w:val="22"/>
          <w:szCs w:val="22"/>
        </w:rPr>
      </w:pPr>
      <w:r w:rsidRPr="00FA179B">
        <w:rPr>
          <w:rFonts w:ascii="Arial" w:hAnsi="Arial" w:cs="Arial"/>
          <w:b/>
          <w:bCs/>
          <w:sz w:val="22"/>
          <w:szCs w:val="22"/>
        </w:rPr>
        <w:t>REVIEW ON IDEAL GROWING MEDIA FOR SUSTAINABLE PLANT GROWTH AND SOILLESS CULTIVATION</w:t>
      </w:r>
    </w:p>
    <w:p w14:paraId="5CDF6582" w14:textId="77777777" w:rsidR="004D4B79" w:rsidRPr="00FA179B" w:rsidRDefault="004D4B79" w:rsidP="00CD2697">
      <w:pPr>
        <w:jc w:val="center"/>
        <w:rPr>
          <w:rFonts w:ascii="Arial" w:hAnsi="Arial" w:cs="Arial"/>
          <w:b/>
          <w:bCs/>
          <w:sz w:val="22"/>
          <w:szCs w:val="22"/>
        </w:rPr>
      </w:pPr>
    </w:p>
    <w:p w14:paraId="62BD28A3" w14:textId="77777777" w:rsidR="00790ADA" w:rsidRPr="009E2769" w:rsidRDefault="00790ADA" w:rsidP="00441B6F">
      <w:pPr>
        <w:pStyle w:val="Affiliation"/>
        <w:spacing w:after="0" w:line="240" w:lineRule="auto"/>
        <w:jc w:val="both"/>
        <w:rPr>
          <w:rFonts w:ascii="Arial" w:hAnsi="Arial" w:cs="Arial"/>
        </w:rPr>
      </w:pPr>
    </w:p>
    <w:p w14:paraId="0DCCE9CF" w14:textId="77777777" w:rsidR="002C57D2" w:rsidRPr="009E2769" w:rsidRDefault="002C57D2" w:rsidP="00441B6F">
      <w:pPr>
        <w:pStyle w:val="Affiliation"/>
        <w:spacing w:after="0" w:line="240" w:lineRule="auto"/>
        <w:jc w:val="both"/>
        <w:rPr>
          <w:rFonts w:ascii="Arial" w:hAnsi="Arial" w:cs="Arial"/>
        </w:rPr>
      </w:pPr>
    </w:p>
    <w:p w14:paraId="09324F98" w14:textId="77777777" w:rsidR="00B01FCD" w:rsidRPr="009E2769" w:rsidRDefault="00F67666" w:rsidP="00441B6F">
      <w:pPr>
        <w:pStyle w:val="Copyright"/>
        <w:spacing w:after="0" w:line="240" w:lineRule="auto"/>
        <w:jc w:val="both"/>
        <w:rPr>
          <w:rFonts w:ascii="Arial" w:hAnsi="Arial" w:cs="Arial"/>
        </w:rPr>
        <w:sectPr w:rsidR="00B01FCD" w:rsidRPr="009E2769" w:rsidSect="0017160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1B99CD0">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9E2769">
        <w:rPr>
          <w:rFonts w:ascii="Arial" w:hAnsi="Arial" w:cs="Arial"/>
        </w:rPr>
        <w:t>.</w:t>
      </w:r>
    </w:p>
    <w:p w14:paraId="6A241FD5" w14:textId="5701525F" w:rsidR="00B01FCD" w:rsidRPr="009E2769" w:rsidRDefault="00B01FCD" w:rsidP="00441B6F">
      <w:pPr>
        <w:pStyle w:val="AbstHead"/>
        <w:spacing w:after="0"/>
        <w:jc w:val="both"/>
        <w:rPr>
          <w:rFonts w:ascii="Arial" w:hAnsi="Arial" w:cs="Arial"/>
        </w:rPr>
      </w:pPr>
      <w:r w:rsidRPr="009E2769">
        <w:rPr>
          <w:rFonts w:ascii="Arial" w:hAnsi="Arial" w:cs="Arial"/>
        </w:rPr>
        <w:t>ABSTRACT</w:t>
      </w:r>
      <w:r w:rsidR="0066510A" w:rsidRPr="009E2769">
        <w:rPr>
          <w:rFonts w:ascii="Arial" w:hAnsi="Arial" w:cs="Arial"/>
        </w:rPr>
        <w:t xml:space="preserve"> </w:t>
      </w:r>
    </w:p>
    <w:p w14:paraId="06E60F44" w14:textId="77777777" w:rsidR="00790ADA" w:rsidRPr="009E2769"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9E2769" w14:paraId="75B764C4" w14:textId="77777777" w:rsidTr="001E44FE">
        <w:tc>
          <w:tcPr>
            <w:tcW w:w="9576" w:type="dxa"/>
            <w:shd w:val="clear" w:color="auto" w:fill="F2F2F2"/>
          </w:tcPr>
          <w:p w14:paraId="7EB63EA4" w14:textId="77777777" w:rsidR="00DB47A4" w:rsidRPr="009E2769" w:rsidRDefault="00DB47A4" w:rsidP="00DB47A4">
            <w:pPr>
              <w:spacing w:line="360" w:lineRule="auto"/>
              <w:ind w:firstLine="720"/>
              <w:jc w:val="both"/>
              <w:rPr>
                <w:rFonts w:ascii="Arial" w:hAnsi="Arial" w:cs="Arial"/>
              </w:rPr>
            </w:pPr>
            <w:r w:rsidRPr="009E2769">
              <w:rPr>
                <w:rFonts w:ascii="Arial" w:hAnsi="Arial" w:cs="Arial"/>
              </w:rPr>
              <w:t xml:space="preserve">In contemporary horticulture, growing media is crucial. Soil-less media provides superior aeration, water retention, structural and chemical support and nutrient availability for plant growth as compared to conventional soils. A perfect growing medium should be lightweight, well-drained, porous, and able to retain the right amount of moisture and nutrients. Potting media, which includes cocopeat, eggshell powder, vermicompost, charcoal, rice husk ash, neem cake, and microorganisms like </w:t>
            </w:r>
            <w:r w:rsidRPr="009E2769">
              <w:rPr>
                <w:rFonts w:ascii="Arial" w:hAnsi="Arial" w:cs="Arial"/>
                <w:i/>
                <w:iCs/>
              </w:rPr>
              <w:t>Trichoderma</w:t>
            </w:r>
            <w:r w:rsidRPr="009E2769">
              <w:rPr>
                <w:rFonts w:ascii="Arial" w:hAnsi="Arial" w:cs="Arial"/>
              </w:rPr>
              <w:t xml:space="preserve">, is made from a variety of inorganic and organic elements. By boosting porosity, pH buffering, water-holding capacity, nutrient availability and microbial activity, growing media enhances their physical and chemical characteristics. A well-designed growing mixture can greatly increase nutrient uptake and plant growth yield as compared to soil-based media, according to case studies of a variety of horticultural plants. Therefore, selecting an appropriate component and preserving the right physical and chemical characteristics are necessary to provide effective and appropriate growing media for the development of horticulture crops. </w:t>
            </w:r>
          </w:p>
          <w:p w14:paraId="0809A97A" w14:textId="5B95038E" w:rsidR="00505F06" w:rsidRPr="009E2769" w:rsidRDefault="00505F06" w:rsidP="00441B6F">
            <w:pPr>
              <w:pStyle w:val="Body"/>
              <w:spacing w:after="0"/>
              <w:rPr>
                <w:rFonts w:ascii="Arial" w:eastAsia="Calibri" w:hAnsi="Arial" w:cs="Arial"/>
                <w:szCs w:val="22"/>
              </w:rPr>
            </w:pPr>
          </w:p>
        </w:tc>
      </w:tr>
    </w:tbl>
    <w:p w14:paraId="17A19CEE" w14:textId="77777777" w:rsidR="00636EB2" w:rsidRPr="009E2769" w:rsidRDefault="00636EB2" w:rsidP="00441B6F">
      <w:pPr>
        <w:pStyle w:val="Body"/>
        <w:spacing w:after="0"/>
        <w:rPr>
          <w:rFonts w:ascii="Arial" w:hAnsi="Arial" w:cs="Arial"/>
          <w:i/>
        </w:rPr>
      </w:pPr>
    </w:p>
    <w:p w14:paraId="7FDBFDBA" w14:textId="0D5D1D17" w:rsidR="00DB47A4" w:rsidRPr="009E2769" w:rsidRDefault="00A24E7E" w:rsidP="00DB47A4">
      <w:pPr>
        <w:spacing w:line="360" w:lineRule="auto"/>
        <w:jc w:val="both"/>
        <w:rPr>
          <w:rFonts w:ascii="Arial" w:hAnsi="Arial" w:cs="Arial"/>
        </w:rPr>
      </w:pPr>
      <w:r w:rsidRPr="009E2769">
        <w:rPr>
          <w:rFonts w:ascii="Arial" w:hAnsi="Arial" w:cs="Arial"/>
          <w:i/>
        </w:rPr>
        <w:t xml:space="preserve">Keywords: </w:t>
      </w:r>
      <w:r w:rsidR="00DB47A4" w:rsidRPr="009E2769">
        <w:rPr>
          <w:rFonts w:ascii="Arial" w:hAnsi="Arial" w:cs="Arial"/>
        </w:rPr>
        <w:t xml:space="preserve">Growing media, </w:t>
      </w:r>
      <w:r w:rsidR="00DB47A4" w:rsidRPr="009E2769">
        <w:rPr>
          <w:rFonts w:ascii="Arial" w:hAnsi="Arial" w:cs="Arial"/>
          <w:i/>
          <w:iCs/>
        </w:rPr>
        <w:t>Trichoderma</w:t>
      </w:r>
      <w:r w:rsidR="00DB47A4" w:rsidRPr="009E2769">
        <w:rPr>
          <w:rFonts w:ascii="Arial" w:hAnsi="Arial" w:cs="Arial"/>
        </w:rPr>
        <w:t>, Sustainable horticulture, Soilless media</w:t>
      </w:r>
    </w:p>
    <w:p w14:paraId="02D9D242" w14:textId="77777777" w:rsidR="00505F06" w:rsidRPr="009E2769" w:rsidRDefault="00505F06" w:rsidP="00441B6F">
      <w:pPr>
        <w:pStyle w:val="Body"/>
        <w:spacing w:after="0"/>
        <w:rPr>
          <w:rFonts w:ascii="Arial" w:hAnsi="Arial" w:cs="Arial"/>
          <w:i/>
        </w:rPr>
      </w:pPr>
    </w:p>
    <w:p w14:paraId="7963E20C" w14:textId="156251EA" w:rsidR="007F7B32" w:rsidRPr="009E2769" w:rsidRDefault="00902823" w:rsidP="00441B6F">
      <w:pPr>
        <w:pStyle w:val="AbstHead"/>
        <w:spacing w:after="0"/>
        <w:jc w:val="both"/>
        <w:rPr>
          <w:rFonts w:ascii="Arial" w:hAnsi="Arial" w:cs="Arial"/>
        </w:rPr>
      </w:pPr>
      <w:r w:rsidRPr="009E2769">
        <w:rPr>
          <w:rFonts w:ascii="Arial" w:hAnsi="Arial" w:cs="Arial"/>
        </w:rPr>
        <w:t xml:space="preserve">1. </w:t>
      </w:r>
      <w:r w:rsidR="00B01FCD" w:rsidRPr="009E2769">
        <w:rPr>
          <w:rFonts w:ascii="Arial" w:hAnsi="Arial" w:cs="Arial"/>
        </w:rPr>
        <w:t>INTRODUCTION</w:t>
      </w:r>
      <w:r w:rsidR="007F7B32" w:rsidRPr="009E2769">
        <w:rPr>
          <w:rFonts w:ascii="Arial" w:hAnsi="Arial" w:cs="Arial"/>
        </w:rPr>
        <w:t xml:space="preserve"> </w:t>
      </w:r>
    </w:p>
    <w:p w14:paraId="07E3EFC9" w14:textId="77777777" w:rsidR="00790ADA" w:rsidRPr="009E2769" w:rsidRDefault="00790ADA" w:rsidP="00441B6F">
      <w:pPr>
        <w:pStyle w:val="AbstHead"/>
        <w:spacing w:after="0"/>
        <w:jc w:val="both"/>
        <w:rPr>
          <w:rFonts w:ascii="Arial" w:hAnsi="Arial" w:cs="Arial"/>
        </w:rPr>
      </w:pPr>
    </w:p>
    <w:p w14:paraId="17CFF3A3" w14:textId="77777777" w:rsidR="00E81106" w:rsidRPr="009E2769" w:rsidRDefault="00E81106" w:rsidP="00E81106">
      <w:pPr>
        <w:spacing w:line="360" w:lineRule="auto"/>
        <w:ind w:firstLine="720"/>
        <w:jc w:val="both"/>
        <w:rPr>
          <w:rFonts w:ascii="Arial" w:hAnsi="Arial" w:cs="Arial"/>
        </w:rPr>
      </w:pPr>
      <w:r w:rsidRPr="009E2769">
        <w:rPr>
          <w:rFonts w:ascii="Arial" w:hAnsi="Arial" w:cs="Arial"/>
        </w:rPr>
        <w:t xml:space="preserve">Often called a potting mix, a growing medium is a soilless substrate used to grow plants in containers. It provides the water, air and nutrients needed for healthy development while acting as the physical framework for plant growth. Massey </w:t>
      </w:r>
      <w:r w:rsidRPr="009E2769">
        <w:rPr>
          <w:rFonts w:ascii="Arial" w:hAnsi="Arial" w:cs="Arial"/>
          <w:i/>
          <w:iCs/>
        </w:rPr>
        <w:t>et al</w:t>
      </w:r>
      <w:r w:rsidRPr="009E2769">
        <w:rPr>
          <w:rFonts w:ascii="Arial" w:hAnsi="Arial" w:cs="Arial"/>
        </w:rPr>
        <w:t>. (2011) state that a growth medium should help plants grow by allowing them to absorb the water and nutrients it contains. Thus, choosing an appropriate growing medium is crucial for effective gardening, container-based cultivation systems and nursery output. To promote healthy root development, a growth medium should have sufficient water-holding capacity, good aeration, and appropriate drainage (</w:t>
      </w:r>
      <w:proofErr w:type="spellStart"/>
      <w:r w:rsidRPr="009E2769">
        <w:rPr>
          <w:rFonts w:ascii="Arial" w:hAnsi="Arial" w:cs="Arial"/>
        </w:rPr>
        <w:t>Hewavitharana</w:t>
      </w:r>
      <w:proofErr w:type="spellEnd"/>
      <w:r w:rsidRPr="009E2769">
        <w:rPr>
          <w:rFonts w:ascii="Arial" w:hAnsi="Arial" w:cs="Arial"/>
        </w:rPr>
        <w:t xml:space="preserve"> </w:t>
      </w:r>
      <w:r w:rsidRPr="009E2769">
        <w:rPr>
          <w:rFonts w:ascii="Arial" w:hAnsi="Arial" w:cs="Arial"/>
          <w:i/>
          <w:iCs/>
        </w:rPr>
        <w:t>et al</w:t>
      </w:r>
      <w:r w:rsidRPr="009E2769">
        <w:rPr>
          <w:rFonts w:ascii="Arial" w:hAnsi="Arial" w:cs="Arial"/>
        </w:rPr>
        <w:t xml:space="preserve">., 2019). </w:t>
      </w:r>
    </w:p>
    <w:p w14:paraId="1FC272DB" w14:textId="77777777" w:rsidR="00E81106" w:rsidRPr="009E2769" w:rsidRDefault="00E81106" w:rsidP="00E81106">
      <w:pPr>
        <w:spacing w:line="360" w:lineRule="auto"/>
        <w:jc w:val="both"/>
        <w:rPr>
          <w:rFonts w:ascii="Arial" w:hAnsi="Arial" w:cs="Arial"/>
          <w:color w:val="000000" w:themeColor="text1"/>
        </w:rPr>
      </w:pPr>
      <w:r w:rsidRPr="009E2769">
        <w:rPr>
          <w:rFonts w:ascii="Arial" w:hAnsi="Arial" w:cs="Arial"/>
          <w:color w:val="000000" w:themeColor="text1"/>
        </w:rPr>
        <w:t xml:space="preserve">Additionally, soilless growing mixtures are frequently regarded as nutrient and water reservoirs that support plant growth and increase cultivation efficiency (Saurabh A </w:t>
      </w:r>
      <w:r w:rsidRPr="009E2769">
        <w:rPr>
          <w:rFonts w:ascii="Arial" w:hAnsi="Arial" w:cs="Arial"/>
          <w:i/>
          <w:iCs/>
          <w:color w:val="000000" w:themeColor="text1"/>
        </w:rPr>
        <w:t>et al</w:t>
      </w:r>
      <w:r w:rsidRPr="009E2769">
        <w:rPr>
          <w:rFonts w:ascii="Arial" w:hAnsi="Arial" w:cs="Arial"/>
          <w:color w:val="000000" w:themeColor="text1"/>
        </w:rPr>
        <w:t>., 2019). Additionally, these blends are thought to be reusable and eco-friendly.</w:t>
      </w:r>
    </w:p>
    <w:p w14:paraId="01BD0FB5" w14:textId="77777777" w:rsidR="00E81106" w:rsidRPr="009E2769" w:rsidRDefault="00E81106" w:rsidP="00E81106">
      <w:pPr>
        <w:spacing w:line="360" w:lineRule="auto"/>
        <w:ind w:firstLine="720"/>
        <w:jc w:val="both"/>
        <w:rPr>
          <w:rFonts w:ascii="Arial" w:hAnsi="Arial" w:cs="Arial"/>
          <w:color w:val="000000" w:themeColor="text1"/>
        </w:rPr>
      </w:pPr>
      <w:r w:rsidRPr="009E2769">
        <w:rPr>
          <w:rFonts w:ascii="Arial" w:hAnsi="Arial" w:cs="Arial"/>
          <w:color w:val="000000" w:themeColor="text1"/>
        </w:rPr>
        <w:lastRenderedPageBreak/>
        <w:t>In order to give the best possible water retention, aeration, and structural stability, growing medium often comprise a blend of organic and inorganic components. Potting mixtures are essential to the establishment and development of many horticultural plants cultivated in home environments. For effective cultivation, modern plant production systems including nurseries, greenhouses, and terrace gardens are depending more and more on soilless growing media. These media are especially helpful in regions with poor soil characteristics, such as extremely alkaline, saline, acidic, or contaminated soils. Soilless media also lessen the prevalence of weed infestations and soil-borne illnesses.</w:t>
      </w:r>
    </w:p>
    <w:p w14:paraId="4D10458E" w14:textId="77777777" w:rsidR="00E81106" w:rsidRPr="009E2769" w:rsidRDefault="00E81106" w:rsidP="00E81106">
      <w:pPr>
        <w:spacing w:line="360" w:lineRule="auto"/>
        <w:ind w:firstLine="720"/>
        <w:jc w:val="both"/>
        <w:rPr>
          <w:rFonts w:ascii="Arial" w:hAnsi="Arial" w:cs="Arial"/>
          <w:color w:val="000000" w:themeColor="text1"/>
        </w:rPr>
      </w:pPr>
      <w:r w:rsidRPr="009E2769">
        <w:rPr>
          <w:rFonts w:ascii="Arial" w:hAnsi="Arial" w:cs="Arial"/>
          <w:color w:val="000000" w:themeColor="text1"/>
        </w:rPr>
        <w:t>Because of soil adhesion and compaction, handling and transplanting seedlings from ordinary soil frequently causes harm to the root system. On the other hand, it is easier to transfer seedlings grown in soilless media with less root damage. Because topsoil is typically thick and dense, it frequently has poor drainage, aeration, and water retention. Growing medium, on the other hand, are often lightweight and porous, enabling better water-holding and aeration. Field soil often becomes compacted over time as a result of environmental variables and mechanical use, which results in poor root growth and a decreased nutritional balance. On the other hand, growth medium preserves structural stability for extended periods of time while enabling the controlled addition and management of vital nutrients.</w:t>
      </w:r>
    </w:p>
    <w:p w14:paraId="04493847" w14:textId="77777777" w:rsidR="00E81106" w:rsidRPr="009E2769" w:rsidRDefault="00E81106" w:rsidP="00E81106">
      <w:pPr>
        <w:spacing w:line="360" w:lineRule="auto"/>
        <w:ind w:firstLine="720"/>
        <w:jc w:val="both"/>
        <w:rPr>
          <w:rFonts w:ascii="Arial" w:hAnsi="Arial" w:cs="Arial"/>
          <w:color w:val="000000" w:themeColor="text1"/>
        </w:rPr>
      </w:pPr>
      <w:r w:rsidRPr="009E2769">
        <w:rPr>
          <w:rFonts w:ascii="Arial" w:hAnsi="Arial" w:cs="Arial"/>
          <w:color w:val="000000" w:themeColor="text1"/>
        </w:rPr>
        <w:t>Additionally, using regular garden soil in containers can cause a number of issues with plant growth. Fungal spores, weed seeds, and insect larvae and pupae can all harm plant growth in garden soil. Soilless growing media, on the other hand, are typically cleaner and devoid of several dangerous organisms, which lowers the likelihood of weed development, disease, and pest infestation. Growing media can also be made to be safer for plant production by eliminating hazardous chemicals and herbicide residues.</w:t>
      </w:r>
    </w:p>
    <w:p w14:paraId="08009E30" w14:textId="470041D0" w:rsidR="00E81106" w:rsidRPr="009E2769" w:rsidRDefault="00E81106" w:rsidP="00E81106">
      <w:pPr>
        <w:spacing w:line="360" w:lineRule="auto"/>
        <w:ind w:firstLine="720"/>
        <w:jc w:val="both"/>
        <w:rPr>
          <w:rFonts w:ascii="Arial" w:hAnsi="Arial" w:cs="Arial"/>
          <w:color w:val="000000" w:themeColor="text1"/>
        </w:rPr>
      </w:pPr>
      <w:r w:rsidRPr="009E2769">
        <w:rPr>
          <w:rFonts w:ascii="Arial" w:hAnsi="Arial" w:cs="Arial"/>
          <w:color w:val="000000" w:themeColor="text1"/>
        </w:rPr>
        <w:t xml:space="preserve">Growing media with desired chemical, biological, and physical characteristics are created by combining different ingredients. Depending on the intended function and material availability, growth mediums have different compositions. Peat moss, cocopeat, zeolite, vermicompost, charcoal, rockwool, perlite, sawdust, microbial inoculants, rice husk ash, bark products, Styrofoam, vermiculite, coarse sand, and water retention crystals are typical materials. Earthworms break down organic debris to produce vermicompost, an organic amendment that is known to increase soil biological activity and nutrient availability (Yilmaz </w:t>
      </w:r>
      <w:r w:rsidRPr="009E2769">
        <w:rPr>
          <w:rFonts w:ascii="Arial" w:hAnsi="Arial" w:cs="Arial"/>
          <w:i/>
          <w:iCs/>
          <w:color w:val="000000" w:themeColor="text1"/>
        </w:rPr>
        <w:t>et al</w:t>
      </w:r>
      <w:r w:rsidRPr="009E2769">
        <w:rPr>
          <w:rFonts w:ascii="Arial" w:hAnsi="Arial" w:cs="Arial"/>
          <w:color w:val="000000" w:themeColor="text1"/>
        </w:rPr>
        <w:t>., 2017). Another significant ingredient that helps control pH and is high in nutrients like silica and potassium is rice husk ash (RHA) (Mot</w:t>
      </w:r>
      <w:r w:rsidR="005E28C2" w:rsidRPr="009E2769">
        <w:rPr>
          <w:rFonts w:ascii="Arial" w:hAnsi="Arial" w:cs="Arial"/>
          <w:color w:val="000000" w:themeColor="text1"/>
        </w:rPr>
        <w:t xml:space="preserve"> </w:t>
      </w:r>
      <w:r w:rsidRPr="009E2769">
        <w:rPr>
          <w:rFonts w:ascii="Arial" w:hAnsi="Arial" w:cs="Arial"/>
          <w:i/>
          <w:iCs/>
          <w:color w:val="000000" w:themeColor="text1"/>
        </w:rPr>
        <w:t>et al</w:t>
      </w:r>
      <w:r w:rsidRPr="009E2769">
        <w:rPr>
          <w:rFonts w:ascii="Arial" w:hAnsi="Arial" w:cs="Arial"/>
          <w:color w:val="000000" w:themeColor="text1"/>
        </w:rPr>
        <w:t>., 2021).</w:t>
      </w:r>
    </w:p>
    <w:p w14:paraId="1AC1593A" w14:textId="77777777" w:rsidR="00E81106" w:rsidRPr="009E2769" w:rsidRDefault="00E81106" w:rsidP="00E81106">
      <w:pPr>
        <w:spacing w:line="360" w:lineRule="auto"/>
        <w:ind w:firstLine="720"/>
        <w:jc w:val="both"/>
        <w:rPr>
          <w:rFonts w:ascii="Arial" w:hAnsi="Arial" w:cs="Arial"/>
          <w:color w:val="000000" w:themeColor="text1"/>
        </w:rPr>
      </w:pPr>
      <w:r w:rsidRPr="009E2769">
        <w:rPr>
          <w:rFonts w:ascii="Arial" w:hAnsi="Arial" w:cs="Arial"/>
          <w:color w:val="000000" w:themeColor="text1"/>
        </w:rPr>
        <w:t xml:space="preserve">In order to improve plant growth and reduce disease, beneficial bacteria are frequently added to growing media. For instance, microbial consortia that include helpful fungi like </w:t>
      </w:r>
      <w:r w:rsidRPr="009E2769">
        <w:rPr>
          <w:rFonts w:ascii="Arial" w:hAnsi="Arial" w:cs="Arial"/>
          <w:i/>
          <w:iCs/>
          <w:color w:val="000000" w:themeColor="text1"/>
        </w:rPr>
        <w:t>Trichoderma</w:t>
      </w:r>
      <w:r w:rsidRPr="009E2769">
        <w:rPr>
          <w:rFonts w:ascii="Arial" w:hAnsi="Arial" w:cs="Arial"/>
          <w:color w:val="000000" w:themeColor="text1"/>
        </w:rPr>
        <w:t xml:space="preserve"> spp. and phosphate-solubilizing bacteria like Bacillus and </w:t>
      </w:r>
      <w:r w:rsidRPr="009E2769">
        <w:rPr>
          <w:rFonts w:ascii="Arial" w:hAnsi="Arial" w:cs="Arial"/>
          <w:color w:val="000000" w:themeColor="text1"/>
        </w:rPr>
        <w:lastRenderedPageBreak/>
        <w:t xml:space="preserve">Pseudomonas are crucial for nutrient mobilization and plant health. Because they suppress pathogenic organisms, lower pre-emergence and post-emergence seedling mortality, and encourage plant growth, </w:t>
      </w:r>
      <w:r w:rsidRPr="009E2769">
        <w:rPr>
          <w:rFonts w:ascii="Arial" w:hAnsi="Arial" w:cs="Arial"/>
          <w:i/>
          <w:iCs/>
          <w:color w:val="000000" w:themeColor="text1"/>
        </w:rPr>
        <w:t>Trichoderma</w:t>
      </w:r>
      <w:r w:rsidRPr="009E2769">
        <w:rPr>
          <w:rFonts w:ascii="Arial" w:hAnsi="Arial" w:cs="Arial"/>
          <w:color w:val="000000" w:themeColor="text1"/>
        </w:rPr>
        <w:t xml:space="preserve"> species are frequently employed as biological control agents (</w:t>
      </w:r>
      <w:proofErr w:type="spellStart"/>
      <w:r w:rsidRPr="009E2769">
        <w:rPr>
          <w:rFonts w:ascii="Arial" w:hAnsi="Arial" w:cs="Arial"/>
          <w:color w:val="000000" w:themeColor="text1"/>
        </w:rPr>
        <w:t>Hewavitharana</w:t>
      </w:r>
      <w:proofErr w:type="spellEnd"/>
      <w:r w:rsidRPr="009E2769">
        <w:rPr>
          <w:rFonts w:ascii="Arial" w:hAnsi="Arial" w:cs="Arial"/>
          <w:color w:val="000000" w:themeColor="text1"/>
        </w:rPr>
        <w:t xml:space="preserve"> </w:t>
      </w:r>
      <w:r w:rsidRPr="009E2769">
        <w:rPr>
          <w:rFonts w:ascii="Arial" w:hAnsi="Arial" w:cs="Arial"/>
          <w:i/>
          <w:iCs/>
          <w:color w:val="000000" w:themeColor="text1"/>
        </w:rPr>
        <w:t>et al</w:t>
      </w:r>
      <w:r w:rsidRPr="009E2769">
        <w:rPr>
          <w:rFonts w:ascii="Arial" w:hAnsi="Arial" w:cs="Arial"/>
          <w:color w:val="000000" w:themeColor="text1"/>
        </w:rPr>
        <w:t>., 2019).</w:t>
      </w:r>
    </w:p>
    <w:p w14:paraId="0688CBFB" w14:textId="77777777" w:rsidR="00E81106" w:rsidRPr="009E2769" w:rsidRDefault="00E81106" w:rsidP="00E81106">
      <w:pPr>
        <w:spacing w:line="360" w:lineRule="auto"/>
        <w:ind w:firstLine="720"/>
        <w:jc w:val="both"/>
        <w:rPr>
          <w:rFonts w:ascii="Arial" w:hAnsi="Arial" w:cs="Arial"/>
          <w:color w:val="000000" w:themeColor="text1"/>
        </w:rPr>
      </w:pPr>
      <w:r w:rsidRPr="009E2769">
        <w:rPr>
          <w:rFonts w:ascii="Arial" w:hAnsi="Arial" w:cs="Arial"/>
          <w:color w:val="000000" w:themeColor="text1"/>
        </w:rPr>
        <w:t xml:space="preserve">Due to its comparable physical characteristics and advantages for the environment, biochar, a carbon-rich substance made by pyrolyzing organic leftovers, has also drawn interest as a peat moss substitute (Vaughn, S. F., </w:t>
      </w:r>
      <w:r w:rsidRPr="009E2769">
        <w:rPr>
          <w:rFonts w:ascii="Arial" w:hAnsi="Arial" w:cs="Arial"/>
          <w:i/>
          <w:iCs/>
          <w:color w:val="000000" w:themeColor="text1"/>
        </w:rPr>
        <w:t>et al</w:t>
      </w:r>
      <w:r w:rsidRPr="009E2769">
        <w:rPr>
          <w:rFonts w:ascii="Arial" w:hAnsi="Arial" w:cs="Arial"/>
          <w:color w:val="000000" w:themeColor="text1"/>
        </w:rPr>
        <w:t>., 2013). In order to increase aeration, promote drainage, and stabilize the mixture's physical structure, bark chips are frequently added to growing media. Another helpful ingredient is sawdust, which has advantageous physical characteristics like tolerance to microbial activity, high porosity, moderate drainage, high water-holding capacity, and biodegradability (</w:t>
      </w:r>
      <w:proofErr w:type="spellStart"/>
      <w:r w:rsidRPr="009E2769">
        <w:rPr>
          <w:rFonts w:ascii="Arial" w:hAnsi="Arial" w:cs="Arial"/>
          <w:color w:val="000000" w:themeColor="text1"/>
        </w:rPr>
        <w:t>Agboola</w:t>
      </w:r>
      <w:proofErr w:type="spellEnd"/>
      <w:r w:rsidRPr="009E2769">
        <w:rPr>
          <w:rFonts w:ascii="Arial" w:hAnsi="Arial" w:cs="Arial"/>
          <w:color w:val="000000" w:themeColor="text1"/>
        </w:rPr>
        <w:t xml:space="preserve">, O. A. </w:t>
      </w:r>
      <w:r w:rsidRPr="009E2769">
        <w:rPr>
          <w:rFonts w:ascii="Arial" w:hAnsi="Arial" w:cs="Arial"/>
          <w:i/>
          <w:iCs/>
          <w:color w:val="000000" w:themeColor="text1"/>
        </w:rPr>
        <w:t>et al</w:t>
      </w:r>
      <w:r w:rsidRPr="009E2769">
        <w:rPr>
          <w:rFonts w:ascii="Arial" w:hAnsi="Arial" w:cs="Arial"/>
          <w:color w:val="000000" w:themeColor="text1"/>
        </w:rPr>
        <w:t xml:space="preserve">., 2018). </w:t>
      </w:r>
    </w:p>
    <w:p w14:paraId="490621B8" w14:textId="77777777" w:rsidR="00E81106" w:rsidRPr="009E2769" w:rsidRDefault="00E81106" w:rsidP="00E81106">
      <w:pPr>
        <w:spacing w:line="360" w:lineRule="auto"/>
        <w:ind w:firstLine="720"/>
        <w:jc w:val="both"/>
        <w:rPr>
          <w:rFonts w:ascii="Arial" w:hAnsi="Arial" w:cs="Arial"/>
          <w:color w:val="000000" w:themeColor="text1"/>
        </w:rPr>
      </w:pPr>
      <w:r w:rsidRPr="009E2769">
        <w:rPr>
          <w:rFonts w:ascii="Arial" w:hAnsi="Arial" w:cs="Arial"/>
          <w:color w:val="000000" w:themeColor="text1"/>
        </w:rPr>
        <w:t xml:space="preserve">Vermiculite is a commonly used substance that improves moisture retention and nutritional availability since it is made of silicate minerals, aluminum, iron, and magnesium with a neutral pH and trace levels of potassium and magnesium (Thomas D </w:t>
      </w:r>
      <w:r w:rsidRPr="009E2769">
        <w:rPr>
          <w:rFonts w:ascii="Arial" w:hAnsi="Arial" w:cs="Arial"/>
          <w:i/>
          <w:iCs/>
          <w:color w:val="000000" w:themeColor="text1"/>
        </w:rPr>
        <w:t>et al</w:t>
      </w:r>
      <w:r w:rsidRPr="009E2769">
        <w:rPr>
          <w:rFonts w:ascii="Arial" w:hAnsi="Arial" w:cs="Arial"/>
          <w:color w:val="000000" w:themeColor="text1"/>
        </w:rPr>
        <w:t xml:space="preserve">., 1996). Similar to this, perlite is a lightweight volcanic substance whose stiff structure prevents compaction and improves aeration while maintaining good porosity (Thomas D </w:t>
      </w:r>
      <w:r w:rsidRPr="009E2769">
        <w:rPr>
          <w:rFonts w:ascii="Arial" w:hAnsi="Arial" w:cs="Arial"/>
          <w:i/>
          <w:iCs/>
          <w:color w:val="000000" w:themeColor="text1"/>
        </w:rPr>
        <w:t>et al</w:t>
      </w:r>
      <w:r w:rsidRPr="009E2769">
        <w:rPr>
          <w:rFonts w:ascii="Arial" w:hAnsi="Arial" w:cs="Arial"/>
          <w:color w:val="000000" w:themeColor="text1"/>
        </w:rPr>
        <w:t>., 1996).</w:t>
      </w:r>
    </w:p>
    <w:p w14:paraId="0B4858E7" w14:textId="77777777" w:rsidR="00E81106" w:rsidRPr="009E2769" w:rsidRDefault="00E81106" w:rsidP="00E81106">
      <w:pPr>
        <w:spacing w:line="360" w:lineRule="auto"/>
        <w:ind w:firstLine="720"/>
        <w:jc w:val="both"/>
        <w:rPr>
          <w:rFonts w:ascii="Arial" w:hAnsi="Arial" w:cs="Arial"/>
          <w:color w:val="000000" w:themeColor="text1"/>
        </w:rPr>
      </w:pPr>
      <w:r w:rsidRPr="009E2769">
        <w:rPr>
          <w:rFonts w:ascii="Arial" w:hAnsi="Arial" w:cs="Arial"/>
          <w:color w:val="000000" w:themeColor="text1"/>
        </w:rPr>
        <w:t xml:space="preserve">The use of inexpensive, locally accessible materials as substitutes for traditional potting combinations is the main topic of this review. Eggshell powder, neem cake, biochar made from leftover fruit peels, vermicompost, cocopeat, </w:t>
      </w:r>
      <w:r w:rsidRPr="009E2769">
        <w:rPr>
          <w:rFonts w:ascii="Arial" w:hAnsi="Arial" w:cs="Arial"/>
          <w:i/>
          <w:iCs/>
          <w:color w:val="000000" w:themeColor="text1"/>
        </w:rPr>
        <w:t>Trichoderma</w:t>
      </w:r>
      <w:r w:rsidRPr="009E2769">
        <w:rPr>
          <w:rFonts w:ascii="Arial" w:hAnsi="Arial" w:cs="Arial"/>
          <w:color w:val="000000" w:themeColor="text1"/>
        </w:rPr>
        <w:t>, and rice husk ash are among the specific ingredients taken into consideration. These materials could be used as affordable and sustainable components to make effective potting media.</w:t>
      </w:r>
    </w:p>
    <w:p w14:paraId="4A9D85EB" w14:textId="20142389" w:rsidR="00C631CD" w:rsidRPr="009E2769" w:rsidRDefault="00C631CD" w:rsidP="00C631CD">
      <w:pPr>
        <w:spacing w:line="360" w:lineRule="auto"/>
        <w:jc w:val="both"/>
        <w:rPr>
          <w:rFonts w:ascii="Arial" w:hAnsi="Arial" w:cs="Arial"/>
          <w:b/>
          <w:bCs/>
          <w:sz w:val="22"/>
          <w:szCs w:val="22"/>
        </w:rPr>
      </w:pPr>
      <w:r w:rsidRPr="009E2769">
        <w:rPr>
          <w:rFonts w:ascii="Arial" w:hAnsi="Arial" w:cs="Arial"/>
          <w:b/>
          <w:bCs/>
          <w:sz w:val="22"/>
          <w:szCs w:val="22"/>
        </w:rPr>
        <w:t>IMPORTANCE OF GROWING MEDIA</w:t>
      </w:r>
    </w:p>
    <w:p w14:paraId="18277578" w14:textId="77777777" w:rsidR="00C631CD" w:rsidRPr="009E2769" w:rsidRDefault="00C631CD" w:rsidP="00C631CD">
      <w:pPr>
        <w:spacing w:line="360" w:lineRule="auto"/>
        <w:ind w:firstLine="720"/>
        <w:jc w:val="both"/>
        <w:rPr>
          <w:rFonts w:ascii="Arial" w:hAnsi="Arial" w:cs="Arial"/>
          <w:color w:val="000000" w:themeColor="text1"/>
        </w:rPr>
      </w:pPr>
      <w:r w:rsidRPr="009E2769">
        <w:rPr>
          <w:rFonts w:ascii="Arial" w:hAnsi="Arial" w:cs="Arial"/>
          <w:color w:val="000000" w:themeColor="text1"/>
        </w:rPr>
        <w:t>Growing media are essential to contemporary horticulture and agriculture because they create an environment that is conducive to plant growth. By guaranteeing plant stability and supporting vital processes including water retention, fertilizer supply, and sufficient aeration for root development, they play a crucial role in horticultural production systems. Growing media offer a more regulated and ideal environment for plant growth than traditional soils. Greenhouse production systems, soilless farming, and nursery management all make extensive use of these media. They supply water and nutrients that can be added and adjusted in accordance with plant needs, in addition to offering physical support. Therefore, choosing the right growing medium is essential to guaranteeing healthy plants, good seed germination, and overall crop output.</w:t>
      </w:r>
    </w:p>
    <w:p w14:paraId="3CD2420E" w14:textId="77777777" w:rsidR="00C631CD" w:rsidRPr="009E2769" w:rsidRDefault="00C631CD" w:rsidP="00C631CD">
      <w:pPr>
        <w:spacing w:line="360" w:lineRule="auto"/>
        <w:ind w:firstLine="720"/>
        <w:jc w:val="both"/>
        <w:rPr>
          <w:rFonts w:ascii="Arial" w:hAnsi="Arial" w:cs="Arial"/>
          <w:color w:val="000000" w:themeColor="text1"/>
        </w:rPr>
      </w:pPr>
      <w:r w:rsidRPr="009E2769">
        <w:rPr>
          <w:rFonts w:ascii="Arial" w:hAnsi="Arial" w:cs="Arial"/>
          <w:color w:val="000000" w:themeColor="text1"/>
        </w:rPr>
        <w:t xml:space="preserve">Additionally, growing media are especially helpful in areas with bad soil conditions, including extremely acidic environments, where plant growth is normally challenging. They facilitate cutting-edge cultivation techniques, such as hydroponic systems, which use substrates like perlite, peat moss, coir, or sawdust to grow plants in nutrient solutions </w:t>
      </w:r>
      <w:r w:rsidRPr="009E2769">
        <w:rPr>
          <w:rFonts w:ascii="Arial" w:hAnsi="Arial" w:cs="Arial"/>
          <w:color w:val="000000" w:themeColor="text1"/>
        </w:rPr>
        <w:lastRenderedPageBreak/>
        <w:t xml:space="preserve">frequently with little to no soil (Saurabh A </w:t>
      </w:r>
      <w:r w:rsidRPr="009E2769">
        <w:rPr>
          <w:rFonts w:ascii="Arial" w:hAnsi="Arial" w:cs="Arial"/>
          <w:i/>
          <w:iCs/>
          <w:color w:val="000000" w:themeColor="text1"/>
        </w:rPr>
        <w:t>et al</w:t>
      </w:r>
      <w:r w:rsidRPr="009E2769">
        <w:rPr>
          <w:rFonts w:ascii="Arial" w:hAnsi="Arial" w:cs="Arial"/>
          <w:color w:val="000000" w:themeColor="text1"/>
        </w:rPr>
        <w:t>., 2019). Generally speaking, a good growing medium is made up of more than two elements, mixing substances with complementary chemical and physical properties to produce the best possible conditions for plant growth.</w:t>
      </w:r>
    </w:p>
    <w:p w14:paraId="693CD52C" w14:textId="77777777" w:rsidR="00C631CD" w:rsidRPr="009E2769" w:rsidRDefault="00C631CD" w:rsidP="00C631CD">
      <w:pPr>
        <w:spacing w:line="360" w:lineRule="auto"/>
        <w:jc w:val="both"/>
        <w:rPr>
          <w:rFonts w:ascii="Arial" w:hAnsi="Arial" w:cs="Arial"/>
          <w:color w:val="000000" w:themeColor="text1"/>
        </w:rPr>
      </w:pPr>
      <w:r w:rsidRPr="009E2769">
        <w:rPr>
          <w:rFonts w:ascii="Arial" w:hAnsi="Arial" w:cs="Arial"/>
          <w:color w:val="000000" w:themeColor="text1"/>
        </w:rPr>
        <w:t>When field soil is used alone in containers or grow bags, it frequently creates circumstances that are very different from those found in natural fields and may not be conducive to good root development and plant growth in nursery settings. In order to get around growth restrictions, soil-based media can be substituted with organic-based substrates or utilized in reduced amounts in conjunction with other materials including cocopeat, coir, and compost. When using growing media, ecological sustainability is another crucial factor. Since it takes hundreds of years for topsoil to grow, harvesting it for nursery production might be viewed as a type of resource mining.</w:t>
      </w:r>
    </w:p>
    <w:p w14:paraId="5DCADAC4" w14:textId="77777777" w:rsidR="00C631CD" w:rsidRPr="009E2769" w:rsidRDefault="00C631CD" w:rsidP="00C631CD">
      <w:pPr>
        <w:spacing w:line="360" w:lineRule="auto"/>
        <w:ind w:firstLine="720"/>
        <w:jc w:val="both"/>
        <w:rPr>
          <w:rFonts w:ascii="Arial" w:hAnsi="Arial" w:cs="Arial"/>
          <w:color w:val="000000" w:themeColor="text1"/>
        </w:rPr>
      </w:pPr>
      <w:r w:rsidRPr="009E2769">
        <w:rPr>
          <w:rFonts w:ascii="Arial" w:hAnsi="Arial" w:cs="Arial"/>
          <w:color w:val="000000" w:themeColor="text1"/>
        </w:rPr>
        <w:t xml:space="preserve">For example, millions of square meters of soil are dug up every year in Mexico to produce nursery plants. Growing media utilized in tropical nurseries are increasingly dependent on organic materials like compost, bark, and rice husk due to the constraints associated with field soils. Poor seedling growth and insufficient root formation following transplanting have been documented in surveys carried out in tropical and subtropical regions of Africa, Asia, and Latin America; these findings are frequently linked to the use of soil-based nursery </w:t>
      </w:r>
      <w:r w:rsidRPr="009E2769">
        <w:rPr>
          <w:rFonts w:ascii="Arial" w:hAnsi="Arial" w:cs="Arial"/>
        </w:rPr>
        <w:t xml:space="preserve">media (Miller and Jones </w:t>
      </w:r>
      <w:r w:rsidRPr="009E2769">
        <w:rPr>
          <w:rFonts w:ascii="Arial" w:hAnsi="Arial" w:cs="Arial"/>
          <w:i/>
          <w:iCs/>
        </w:rPr>
        <w:t>et al</w:t>
      </w:r>
      <w:r w:rsidRPr="009E2769">
        <w:rPr>
          <w:rFonts w:ascii="Arial" w:hAnsi="Arial" w:cs="Arial"/>
        </w:rPr>
        <w:t>., 1995).</w:t>
      </w:r>
    </w:p>
    <w:p w14:paraId="4A376C9E" w14:textId="77777777" w:rsidR="00C631CD" w:rsidRPr="009E2769" w:rsidRDefault="00C631CD" w:rsidP="00C631CD">
      <w:pPr>
        <w:spacing w:line="360" w:lineRule="auto"/>
        <w:ind w:firstLine="720"/>
        <w:jc w:val="both"/>
        <w:rPr>
          <w:rFonts w:ascii="Arial" w:hAnsi="Arial" w:cs="Arial"/>
          <w:color w:val="000000" w:themeColor="text1"/>
        </w:rPr>
      </w:pPr>
      <w:r w:rsidRPr="009E2769">
        <w:rPr>
          <w:rFonts w:ascii="Arial" w:hAnsi="Arial" w:cs="Arial"/>
          <w:color w:val="000000" w:themeColor="text1"/>
        </w:rPr>
        <w:t xml:space="preserve">Plant growth is greatly aided by the physical characteristics of growing media. Up until the final harvest stage, plants with good physical traits are more stable, avoid lodging, and grow upright. The main purpose of growing media is to anchor plant roots and offer a medium that facilitates easy root penetration and spread. Because they enhance root aeration and water retention, lightweight and porous substrates are frequently chosen over soil. Additionally, by maintaining root-media contact, the use of growth media lessens transplant shock and enables plants to swiftly and stress-free establish themselves in new surroundings. </w:t>
      </w:r>
    </w:p>
    <w:p w14:paraId="4B4EB3F4" w14:textId="77777777" w:rsidR="00C631CD" w:rsidRPr="009E2769" w:rsidRDefault="00C631CD" w:rsidP="00C631CD">
      <w:pPr>
        <w:spacing w:line="360" w:lineRule="auto"/>
        <w:ind w:firstLine="720"/>
        <w:jc w:val="both"/>
        <w:rPr>
          <w:rFonts w:ascii="Arial" w:hAnsi="Arial" w:cs="Arial"/>
          <w:color w:val="000000" w:themeColor="text1"/>
        </w:rPr>
      </w:pPr>
      <w:r w:rsidRPr="009E2769">
        <w:rPr>
          <w:rFonts w:ascii="Arial" w:hAnsi="Arial" w:cs="Arial"/>
          <w:color w:val="000000" w:themeColor="text1"/>
        </w:rPr>
        <w:t xml:space="preserve">Additionally, adequate physical support guards against root damage brought on by compacted soil, such as bending, breaking, or suffocating. The capacity of growth media to preserve structural stability without compaction is a desirable feature. For this reason, materials like cocopeat, perlite, vermiculite, and compost are frequently utilized to provide a loose and porous media. To achieve the necessary physical qualities in growing media, the right raw materials and particle size fractions must be chosen (Durand, S. </w:t>
      </w:r>
      <w:r w:rsidRPr="009E2769">
        <w:rPr>
          <w:rFonts w:ascii="Arial" w:hAnsi="Arial" w:cs="Arial"/>
          <w:i/>
          <w:iCs/>
          <w:color w:val="000000" w:themeColor="text1"/>
        </w:rPr>
        <w:t>et al</w:t>
      </w:r>
      <w:r w:rsidRPr="009E2769">
        <w:rPr>
          <w:rFonts w:ascii="Arial" w:hAnsi="Arial" w:cs="Arial"/>
          <w:color w:val="000000" w:themeColor="text1"/>
        </w:rPr>
        <w:t>., 2024).</w:t>
      </w:r>
    </w:p>
    <w:p w14:paraId="255A6737" w14:textId="77777777" w:rsidR="00C631CD" w:rsidRPr="009E2769" w:rsidRDefault="00C631CD" w:rsidP="00C631CD">
      <w:pPr>
        <w:spacing w:line="360" w:lineRule="auto"/>
        <w:ind w:firstLine="720"/>
        <w:jc w:val="both"/>
        <w:rPr>
          <w:rFonts w:ascii="Arial" w:hAnsi="Arial" w:cs="Arial"/>
          <w:color w:val="000000" w:themeColor="text1"/>
        </w:rPr>
      </w:pPr>
      <w:r w:rsidRPr="009E2769">
        <w:rPr>
          <w:rFonts w:ascii="Arial" w:hAnsi="Arial" w:cs="Arial"/>
          <w:color w:val="000000" w:themeColor="text1"/>
        </w:rPr>
        <w:t xml:space="preserve">Since plant roots need oxygen for respiration and metabolic processes, adequate aeration is another essential component of growth media. Energy generation, which promotes root growth and the absorption of water and mineral nutrients, depends on oxygen. In order to avoid harmful buildup, carbon dioxide, a byproduct of respiration, must diffuse out </w:t>
      </w:r>
      <w:r w:rsidRPr="009E2769">
        <w:rPr>
          <w:rFonts w:ascii="Arial" w:hAnsi="Arial" w:cs="Arial"/>
          <w:color w:val="000000" w:themeColor="text1"/>
        </w:rPr>
        <w:lastRenderedPageBreak/>
        <w:t xml:space="preserve">of the root zone. This gas exchange takes place in the growth medium's </w:t>
      </w:r>
      <w:proofErr w:type="spellStart"/>
      <w:r w:rsidRPr="009E2769">
        <w:rPr>
          <w:rFonts w:ascii="Arial" w:hAnsi="Arial" w:cs="Arial"/>
          <w:color w:val="000000" w:themeColor="text1"/>
        </w:rPr>
        <w:t>macropores</w:t>
      </w:r>
      <w:proofErr w:type="spellEnd"/>
      <w:r w:rsidRPr="009E2769">
        <w:rPr>
          <w:rFonts w:ascii="Arial" w:hAnsi="Arial" w:cs="Arial"/>
          <w:color w:val="000000" w:themeColor="text1"/>
        </w:rPr>
        <w:t xml:space="preserve"> or air gaps. Therefore, adequate aeration requires high porosity. Compaction frequently limits aeration in natural soils, which can result in inadequate respiration and root rot. </w:t>
      </w:r>
    </w:p>
    <w:p w14:paraId="18367F13" w14:textId="77777777" w:rsidR="00C631CD" w:rsidRPr="009E2769" w:rsidRDefault="00C631CD" w:rsidP="00C631CD">
      <w:pPr>
        <w:spacing w:line="360" w:lineRule="auto"/>
        <w:ind w:firstLine="720"/>
        <w:jc w:val="both"/>
        <w:rPr>
          <w:rFonts w:ascii="Arial" w:hAnsi="Arial" w:cs="Arial"/>
          <w:color w:val="000000" w:themeColor="text1"/>
        </w:rPr>
      </w:pPr>
      <w:r w:rsidRPr="009E2769">
        <w:rPr>
          <w:rFonts w:ascii="Arial" w:hAnsi="Arial" w:cs="Arial"/>
          <w:color w:val="000000" w:themeColor="text1"/>
        </w:rPr>
        <w:t xml:space="preserve">Growing media with ingredients like cocopeat, bark chips, vermicompost, and perlite, on the other hand, stay loose and porous, which enhances aeration and permits better root penetration. For plants cultivated in greenhouses, where growth conditions greatly depend on the properties of the growing medium, proper aeration is especially crucial. To improve aeration qualities, bigger particle-size materials are frequently added to growing media (Caron, J. </w:t>
      </w:r>
      <w:r w:rsidRPr="009E2769">
        <w:rPr>
          <w:rFonts w:ascii="Arial" w:hAnsi="Arial" w:cs="Arial"/>
          <w:i/>
          <w:iCs/>
          <w:color w:val="000000" w:themeColor="text1"/>
        </w:rPr>
        <w:t>et al</w:t>
      </w:r>
      <w:r w:rsidRPr="009E2769">
        <w:rPr>
          <w:rFonts w:ascii="Arial" w:hAnsi="Arial" w:cs="Arial"/>
          <w:color w:val="000000" w:themeColor="text1"/>
        </w:rPr>
        <w:t>., 1999).</w:t>
      </w:r>
    </w:p>
    <w:p w14:paraId="7DB5CA6C" w14:textId="77777777" w:rsidR="00C631CD" w:rsidRPr="009E2769" w:rsidRDefault="00C631CD" w:rsidP="00C631CD">
      <w:pPr>
        <w:spacing w:line="360" w:lineRule="auto"/>
        <w:ind w:firstLine="720"/>
        <w:jc w:val="both"/>
        <w:rPr>
          <w:rFonts w:ascii="Arial" w:hAnsi="Arial" w:cs="Arial"/>
          <w:color w:val="000000" w:themeColor="text1"/>
        </w:rPr>
      </w:pPr>
      <w:r w:rsidRPr="009E2769">
        <w:rPr>
          <w:rFonts w:ascii="Arial" w:hAnsi="Arial" w:cs="Arial"/>
          <w:color w:val="000000" w:themeColor="text1"/>
        </w:rPr>
        <w:t>Plant growth also depends on the availability of moisture and effective water management. In addition to keeping plants turgid, water acts as a conduit for the movement of vital nutrients needed for plant growth. However, because inadequate drainage can lead to illnesses like root rot, good drainage is equally crucial. A good water-holding capacity that allows extra water to drain while storing moisture in the micropores between particles is appropriate for a growth medium. Water infiltration is frequently limited in compact soils, which can result in low moisture availability and plant stress.</w:t>
      </w:r>
    </w:p>
    <w:p w14:paraId="42239F39" w14:textId="77777777" w:rsidR="00C631CD" w:rsidRPr="009E2769" w:rsidRDefault="00C631CD" w:rsidP="00C631CD">
      <w:pPr>
        <w:spacing w:line="360" w:lineRule="auto"/>
        <w:ind w:firstLine="720"/>
        <w:jc w:val="both"/>
        <w:rPr>
          <w:rFonts w:ascii="Arial" w:hAnsi="Arial" w:cs="Arial"/>
          <w:color w:val="000000" w:themeColor="text1"/>
        </w:rPr>
      </w:pPr>
      <w:r w:rsidRPr="009E2769">
        <w:rPr>
          <w:rFonts w:ascii="Arial" w:hAnsi="Arial" w:cs="Arial"/>
          <w:color w:val="000000" w:themeColor="text1"/>
        </w:rPr>
        <w:t>On the other hand, water drains too rapidly in sandy soils, making it harder for plants to receive enough moisture. While elements like perlite and sand help drainage, growing media made of minerals like cocopeat and vermiculite increase moisture retention. These harmonious qualities keep the ideal moisture conditions for plant growth and avoid waterlogging. Internal pockets in materials like compost and coir pith can hold water like a sponge, giving plants a constant source of moisture. Higher seedling emergence and survival rates are frequently the consequence of growth conditions with adequate moisture and nutrient availability (</w:t>
      </w:r>
      <w:proofErr w:type="spellStart"/>
      <w:r w:rsidRPr="009E2769">
        <w:rPr>
          <w:rFonts w:ascii="Arial" w:hAnsi="Arial" w:cs="Arial"/>
          <w:color w:val="000000" w:themeColor="text1"/>
        </w:rPr>
        <w:t>Butola</w:t>
      </w:r>
      <w:proofErr w:type="spellEnd"/>
      <w:r w:rsidRPr="009E2769">
        <w:rPr>
          <w:rFonts w:ascii="Arial" w:hAnsi="Arial" w:cs="Arial"/>
          <w:color w:val="000000" w:themeColor="text1"/>
        </w:rPr>
        <w:t xml:space="preserve"> and </w:t>
      </w:r>
      <w:proofErr w:type="spellStart"/>
      <w:r w:rsidRPr="009E2769">
        <w:rPr>
          <w:rFonts w:ascii="Arial" w:hAnsi="Arial" w:cs="Arial"/>
          <w:color w:val="000000" w:themeColor="text1"/>
        </w:rPr>
        <w:t>Badola</w:t>
      </w:r>
      <w:proofErr w:type="spellEnd"/>
      <w:r w:rsidRPr="009E2769">
        <w:rPr>
          <w:rFonts w:ascii="Arial" w:hAnsi="Arial" w:cs="Arial"/>
          <w:color w:val="000000" w:themeColor="text1"/>
        </w:rPr>
        <w:t>, 2006).</w:t>
      </w:r>
    </w:p>
    <w:p w14:paraId="6BA02FA3" w14:textId="77777777" w:rsidR="00C631CD" w:rsidRPr="009E2769" w:rsidRDefault="00C631CD" w:rsidP="00C631CD">
      <w:pPr>
        <w:spacing w:line="360" w:lineRule="auto"/>
        <w:ind w:firstLine="720"/>
        <w:jc w:val="both"/>
        <w:rPr>
          <w:rFonts w:ascii="Arial" w:hAnsi="Arial" w:cs="Arial"/>
          <w:color w:val="000000" w:themeColor="text1"/>
        </w:rPr>
      </w:pPr>
      <w:r w:rsidRPr="009E2769">
        <w:rPr>
          <w:rFonts w:ascii="Arial" w:hAnsi="Arial" w:cs="Arial"/>
          <w:color w:val="000000" w:themeColor="text1"/>
        </w:rPr>
        <w:t xml:space="preserve">Another significant factor affecting plant growth and development is the availability of nutrients. Natural soils may not always provide the various kinds and quantities of nutrients that plants need. The nutrient content of soil varies by location, and certain soils might not have enough nutrients to sustain good plant growth. Growing media provide the benefit of controlled nutrient management in these circumstances, enabling the addition of particular nutrients in accordance with crop requirements. Components that provide essential nutrients like potassium, phosphorus, and nitrogen (NPK) include compost and well-decomposed manure. </w:t>
      </w:r>
      <w:r w:rsidRPr="009E2769">
        <w:rPr>
          <w:rFonts w:ascii="Arial" w:hAnsi="Arial" w:cs="Arial"/>
          <w:color w:val="000000" w:themeColor="text1"/>
        </w:rPr>
        <w:br/>
        <w:t xml:space="preserve">Additionally, by reducing nutrient leaching and guaranteeing that vital components are available to plants in easily absorbed forms, these compounds enhance nutrient retention within the root zone. Plant species, temperature, salt levels, and growth medium composition </w:t>
      </w:r>
      <w:r w:rsidRPr="009E2769">
        <w:rPr>
          <w:rFonts w:ascii="Arial" w:hAnsi="Arial" w:cs="Arial"/>
          <w:color w:val="000000" w:themeColor="text1"/>
        </w:rPr>
        <w:lastRenderedPageBreak/>
        <w:t>are some of the variables that might affect nutrient uptake and accumulation in plant tissues (</w:t>
      </w:r>
      <w:proofErr w:type="spellStart"/>
      <w:r w:rsidRPr="009E2769">
        <w:rPr>
          <w:rFonts w:ascii="Arial" w:hAnsi="Arial" w:cs="Arial"/>
          <w:color w:val="000000" w:themeColor="text1"/>
        </w:rPr>
        <w:t>Fritioff</w:t>
      </w:r>
      <w:proofErr w:type="spellEnd"/>
      <w:r w:rsidRPr="009E2769">
        <w:rPr>
          <w:rFonts w:ascii="Arial" w:hAnsi="Arial" w:cs="Arial"/>
          <w:color w:val="000000" w:themeColor="text1"/>
        </w:rPr>
        <w:t xml:space="preserve"> </w:t>
      </w:r>
      <w:r w:rsidRPr="009E2769">
        <w:rPr>
          <w:rFonts w:ascii="Arial" w:hAnsi="Arial" w:cs="Arial"/>
          <w:i/>
          <w:iCs/>
          <w:color w:val="000000" w:themeColor="text1"/>
        </w:rPr>
        <w:t>et al</w:t>
      </w:r>
      <w:r w:rsidRPr="009E2769">
        <w:rPr>
          <w:rFonts w:ascii="Arial" w:hAnsi="Arial" w:cs="Arial"/>
          <w:color w:val="000000" w:themeColor="text1"/>
        </w:rPr>
        <w:t xml:space="preserve">., 2004; </w:t>
      </w:r>
      <w:r w:rsidRPr="009E2769">
        <w:rPr>
          <w:rFonts w:ascii="Arial" w:hAnsi="Arial" w:cs="Arial"/>
          <w:color w:val="7030A0"/>
        </w:rPr>
        <w:t xml:space="preserve">Weis </w:t>
      </w:r>
      <w:r w:rsidRPr="009E2769">
        <w:rPr>
          <w:rFonts w:ascii="Arial" w:hAnsi="Arial" w:cs="Arial"/>
          <w:i/>
          <w:iCs/>
          <w:color w:val="7030A0"/>
        </w:rPr>
        <w:t>et al</w:t>
      </w:r>
      <w:r w:rsidRPr="009E2769">
        <w:rPr>
          <w:rFonts w:ascii="Arial" w:hAnsi="Arial" w:cs="Arial"/>
          <w:color w:val="7030A0"/>
        </w:rPr>
        <w:t>., 2004</w:t>
      </w:r>
      <w:r w:rsidRPr="009E2769">
        <w:rPr>
          <w:rFonts w:ascii="Arial" w:hAnsi="Arial" w:cs="Arial"/>
          <w:color w:val="000000" w:themeColor="text1"/>
        </w:rPr>
        <w:t>).</w:t>
      </w:r>
    </w:p>
    <w:p w14:paraId="7B506990" w14:textId="77777777" w:rsidR="00C631CD" w:rsidRPr="009E2769" w:rsidRDefault="00C631CD" w:rsidP="00C631CD">
      <w:pPr>
        <w:spacing w:line="360" w:lineRule="auto"/>
        <w:jc w:val="both"/>
        <w:rPr>
          <w:rFonts w:ascii="Arial" w:hAnsi="Arial" w:cs="Arial"/>
          <w:color w:val="000000" w:themeColor="text1"/>
        </w:rPr>
      </w:pPr>
      <w:r w:rsidRPr="009E2769">
        <w:rPr>
          <w:rFonts w:ascii="Arial" w:hAnsi="Arial" w:cs="Arial"/>
          <w:color w:val="000000" w:themeColor="text1"/>
        </w:rPr>
        <w:t xml:space="preserve">                     According to </w:t>
      </w:r>
      <w:proofErr w:type="spellStart"/>
      <w:r w:rsidRPr="009E2769">
        <w:rPr>
          <w:rFonts w:ascii="Arial" w:hAnsi="Arial" w:cs="Arial"/>
          <w:color w:val="000000" w:themeColor="text1"/>
        </w:rPr>
        <w:t>Verhagen</w:t>
      </w:r>
      <w:proofErr w:type="spellEnd"/>
      <w:r w:rsidRPr="009E2769">
        <w:rPr>
          <w:rFonts w:ascii="Arial" w:hAnsi="Arial" w:cs="Arial"/>
          <w:color w:val="000000" w:themeColor="text1"/>
        </w:rPr>
        <w:t xml:space="preserve"> (2007), pH buffering and cation and anion buffering in terms of cation exchange capacity (CEC) and anion exchange capacity (AEC) are essential for the chemical stability of growth media. The availability of nutrients to plants in soil is mostly dependent on pH, which varies depending on the location. Plants do not flourish in regions with excessive acidity and alkalinity. pH reclamation is a challenging task. In situations when the soil is acidic or alkaline, growth media can be utilized. Materials like </w:t>
      </w:r>
      <w:proofErr w:type="spellStart"/>
      <w:r w:rsidRPr="009E2769">
        <w:rPr>
          <w:rFonts w:ascii="Arial" w:hAnsi="Arial" w:cs="Arial"/>
          <w:color w:val="000000" w:themeColor="text1"/>
        </w:rPr>
        <w:t>peatmoss</w:t>
      </w:r>
      <w:proofErr w:type="spellEnd"/>
      <w:r w:rsidRPr="009E2769">
        <w:rPr>
          <w:rFonts w:ascii="Arial" w:hAnsi="Arial" w:cs="Arial"/>
          <w:color w:val="000000" w:themeColor="text1"/>
        </w:rPr>
        <w:t xml:space="preserve">, compost, cocopeat, and pine bark can change the pH of growing soil. The relative acidity or alkalinity of growth media is indicated by its </w:t>
      </w:r>
      <w:proofErr w:type="spellStart"/>
      <w:r w:rsidRPr="009E2769">
        <w:rPr>
          <w:rFonts w:ascii="Arial" w:hAnsi="Arial" w:cs="Arial"/>
          <w:color w:val="000000" w:themeColor="text1"/>
        </w:rPr>
        <w:t>pH.</w:t>
      </w:r>
      <w:proofErr w:type="spellEnd"/>
      <w:r w:rsidRPr="009E2769">
        <w:rPr>
          <w:rFonts w:ascii="Arial" w:hAnsi="Arial" w:cs="Arial"/>
          <w:color w:val="000000" w:themeColor="text1"/>
        </w:rPr>
        <w:t xml:space="preserve"> </w:t>
      </w:r>
    </w:p>
    <w:p w14:paraId="56EEA223" w14:textId="77777777" w:rsidR="00C631CD" w:rsidRPr="009E2769" w:rsidRDefault="00C631CD" w:rsidP="00C631CD">
      <w:pPr>
        <w:spacing w:line="360" w:lineRule="auto"/>
        <w:ind w:firstLine="720"/>
        <w:jc w:val="both"/>
        <w:rPr>
          <w:rFonts w:ascii="Arial" w:hAnsi="Arial" w:cs="Arial"/>
          <w:color w:val="000000" w:themeColor="text1"/>
        </w:rPr>
      </w:pPr>
      <w:r w:rsidRPr="009E2769">
        <w:rPr>
          <w:rFonts w:ascii="Arial" w:hAnsi="Arial" w:cs="Arial"/>
          <w:color w:val="000000" w:themeColor="text1"/>
        </w:rPr>
        <w:t xml:space="preserve">The majority of natural plants grow between 5.5 and 6.5. Low pH (acidity) aluminum can cause manganese toxicity in plants and reduce the availability of calcium and magnesium. Iron, zinc, and phosphorus become unavailable to plants cultivated in high pH (alkaline) environments, and nutritional deficiencies may also arise. The availability of microorganisms is also determined by </w:t>
      </w:r>
      <w:proofErr w:type="spellStart"/>
      <w:r w:rsidRPr="009E2769">
        <w:rPr>
          <w:rFonts w:ascii="Arial" w:hAnsi="Arial" w:cs="Arial"/>
          <w:color w:val="000000" w:themeColor="text1"/>
        </w:rPr>
        <w:t>pH.</w:t>
      </w:r>
      <w:proofErr w:type="spellEnd"/>
      <w:r w:rsidRPr="009E2769">
        <w:rPr>
          <w:rFonts w:ascii="Arial" w:hAnsi="Arial" w:cs="Arial"/>
          <w:color w:val="000000" w:themeColor="text1"/>
        </w:rPr>
        <w:t xml:space="preserve"> The regulation of available nutrients is the primary impact of pH on plant growth. Extreme pH values result in a drop in phosphorus levels. At low pH levels, phosphorus binds to iron and aluminum; at high pH levels, it binds to calcium. The pH level also affects the availability of micronutrients.</w:t>
      </w:r>
    </w:p>
    <w:p w14:paraId="1BCEF70D" w14:textId="6A520C70" w:rsidR="00C631CD" w:rsidRPr="009E2769" w:rsidRDefault="00C631CD" w:rsidP="00C631CD">
      <w:pPr>
        <w:spacing w:line="360" w:lineRule="auto"/>
        <w:jc w:val="both"/>
        <w:rPr>
          <w:rFonts w:ascii="Arial" w:hAnsi="Arial" w:cs="Arial"/>
          <w:b/>
          <w:bCs/>
          <w:sz w:val="22"/>
          <w:szCs w:val="22"/>
        </w:rPr>
      </w:pPr>
      <w:r w:rsidRPr="009E2769">
        <w:rPr>
          <w:rFonts w:ascii="Arial" w:hAnsi="Arial" w:cs="Arial"/>
          <w:b/>
          <w:bCs/>
          <w:sz w:val="22"/>
          <w:szCs w:val="22"/>
        </w:rPr>
        <w:t xml:space="preserve">COMPONENTS OF THE GROWING MEDIA </w:t>
      </w:r>
    </w:p>
    <w:p w14:paraId="6DE87B7F" w14:textId="77777777" w:rsidR="00C631CD" w:rsidRPr="009E2769" w:rsidRDefault="00C631CD" w:rsidP="00C631CD">
      <w:pPr>
        <w:spacing w:line="360" w:lineRule="auto"/>
        <w:jc w:val="both"/>
        <w:rPr>
          <w:rFonts w:ascii="Arial" w:hAnsi="Arial" w:cs="Arial"/>
          <w:b/>
          <w:bCs/>
          <w:sz w:val="22"/>
          <w:szCs w:val="22"/>
        </w:rPr>
      </w:pPr>
      <w:r w:rsidRPr="009E2769">
        <w:rPr>
          <w:rFonts w:ascii="Arial" w:hAnsi="Arial" w:cs="Arial"/>
          <w:b/>
          <w:bCs/>
          <w:sz w:val="22"/>
          <w:szCs w:val="22"/>
        </w:rPr>
        <w:t>Cocopeat (Coir pith)</w:t>
      </w:r>
    </w:p>
    <w:p w14:paraId="0AD6A5CF" w14:textId="77777777" w:rsidR="00C631CD" w:rsidRPr="009E2769" w:rsidRDefault="00C631CD" w:rsidP="00C631CD">
      <w:pPr>
        <w:spacing w:line="360" w:lineRule="auto"/>
        <w:ind w:firstLine="720"/>
        <w:jc w:val="both"/>
        <w:rPr>
          <w:rFonts w:ascii="Arial" w:hAnsi="Arial" w:cs="Arial"/>
        </w:rPr>
      </w:pPr>
      <w:r w:rsidRPr="009E2769">
        <w:rPr>
          <w:rFonts w:ascii="Arial" w:hAnsi="Arial" w:cs="Arial"/>
        </w:rPr>
        <w:t>The mesocarp layer of coconut fruits yields cocopeat, sometimes referred to as coir pith, a naturally occurring by-product. The fibrous tissues that encircle the coconut shell make up the mesocarp. The main source of cocopeat is fully matured coconut husks, which have lower levels of water and soluble salts and higher levels of cellulose and lignin than younger nuts (</w:t>
      </w:r>
      <w:proofErr w:type="spellStart"/>
      <w:r w:rsidRPr="009E2769">
        <w:rPr>
          <w:rFonts w:ascii="Arial" w:hAnsi="Arial" w:cs="Arial"/>
        </w:rPr>
        <w:t>Bawono</w:t>
      </w:r>
      <w:proofErr w:type="spellEnd"/>
      <w:r w:rsidRPr="009E2769">
        <w:rPr>
          <w:rFonts w:ascii="Arial" w:hAnsi="Arial" w:cs="Arial"/>
        </w:rPr>
        <w:t xml:space="preserve"> </w:t>
      </w:r>
      <w:r w:rsidRPr="009E2769">
        <w:rPr>
          <w:rFonts w:ascii="Arial" w:hAnsi="Arial" w:cs="Arial"/>
          <w:i/>
          <w:iCs/>
        </w:rPr>
        <w:t>et al</w:t>
      </w:r>
      <w:r w:rsidRPr="009E2769">
        <w:rPr>
          <w:rFonts w:ascii="Arial" w:hAnsi="Arial" w:cs="Arial"/>
        </w:rPr>
        <w:t>., 2025). The harvested nuts are divided into kernel and husk during the coconut processing process. The husk is shipped to coir mills where coir fibers are removed, while the kernel is used either directly or after being processed into food goods and oil. The primary by-product of the coir processing business is coir pith, which is the material left over after fiber extraction.</w:t>
      </w:r>
    </w:p>
    <w:p w14:paraId="67A3B49D" w14:textId="77777777" w:rsidR="00C631CD" w:rsidRPr="009E2769" w:rsidRDefault="00C631CD" w:rsidP="00C631CD">
      <w:pPr>
        <w:spacing w:line="360" w:lineRule="auto"/>
        <w:ind w:firstLine="720"/>
        <w:jc w:val="both"/>
        <w:rPr>
          <w:rFonts w:ascii="Arial" w:hAnsi="Arial" w:cs="Arial"/>
          <w:color w:val="000000" w:themeColor="text1"/>
        </w:rPr>
      </w:pPr>
      <w:r w:rsidRPr="009E2769">
        <w:rPr>
          <w:rFonts w:ascii="Arial" w:hAnsi="Arial" w:cs="Arial"/>
          <w:color w:val="000000" w:themeColor="text1"/>
        </w:rPr>
        <w:t>The choice of an appropriate growing medium frequently depends on the grower's financial capability and production needs, as a wide range of growing media have recently been commercially available (</w:t>
      </w:r>
      <w:proofErr w:type="spellStart"/>
      <w:r w:rsidRPr="009E2769">
        <w:rPr>
          <w:rFonts w:ascii="Arial" w:hAnsi="Arial" w:cs="Arial"/>
          <w:color w:val="000000" w:themeColor="text1"/>
        </w:rPr>
        <w:t>Savvas</w:t>
      </w:r>
      <w:proofErr w:type="spellEnd"/>
      <w:r w:rsidRPr="009E2769">
        <w:rPr>
          <w:rFonts w:ascii="Arial" w:hAnsi="Arial" w:cs="Arial"/>
          <w:color w:val="000000" w:themeColor="text1"/>
        </w:rPr>
        <w:t xml:space="preserve"> </w:t>
      </w:r>
      <w:r w:rsidRPr="009E2769">
        <w:rPr>
          <w:rFonts w:ascii="Arial" w:hAnsi="Arial" w:cs="Arial"/>
          <w:i/>
          <w:iCs/>
          <w:color w:val="000000" w:themeColor="text1"/>
        </w:rPr>
        <w:t>et al</w:t>
      </w:r>
      <w:r w:rsidRPr="009E2769">
        <w:rPr>
          <w:rFonts w:ascii="Arial" w:hAnsi="Arial" w:cs="Arial"/>
          <w:color w:val="000000" w:themeColor="text1"/>
        </w:rPr>
        <w:t>., 2013). Because cocopeat is readily available and reasonably priced, it is frequently utilized as a growth medium in tropical areas. Coir pith is ideal for horticultural applications due to its low bulk density (around 0.8 g cm</w:t>
      </w:r>
      <w:r w:rsidRPr="009E2769">
        <w:rPr>
          <w:rFonts w:ascii="Cambria Math" w:hAnsi="Cambria Math" w:cs="Cambria Math"/>
          <w:color w:val="000000" w:themeColor="text1"/>
        </w:rPr>
        <w:t>⁻</w:t>
      </w:r>
      <w:r w:rsidRPr="009E2769">
        <w:rPr>
          <w:rFonts w:ascii="Arial" w:hAnsi="Arial" w:cs="Arial"/>
          <w:color w:val="000000" w:themeColor="text1"/>
        </w:rPr>
        <w:t xml:space="preserve">³), high potassium content, and exceptional moisture holding capacity. Processed coir pith is widely </w:t>
      </w:r>
      <w:r w:rsidRPr="009E2769">
        <w:rPr>
          <w:rFonts w:ascii="Arial" w:hAnsi="Arial" w:cs="Arial"/>
          <w:color w:val="000000" w:themeColor="text1"/>
        </w:rPr>
        <w:lastRenderedPageBreak/>
        <w:t>marketed and used as a potting media in horticulture under the name cocopeat because it shares physical features with sphagnum peat moss.</w:t>
      </w:r>
    </w:p>
    <w:p w14:paraId="0E54D0A4" w14:textId="77777777" w:rsidR="00C631CD" w:rsidRPr="009E2769" w:rsidRDefault="00C631CD" w:rsidP="00C631CD">
      <w:pPr>
        <w:spacing w:line="360" w:lineRule="auto"/>
        <w:ind w:firstLine="720"/>
        <w:jc w:val="both"/>
        <w:rPr>
          <w:rFonts w:ascii="Arial" w:hAnsi="Arial" w:cs="Arial"/>
          <w:color w:val="000000" w:themeColor="text1"/>
        </w:rPr>
      </w:pPr>
      <w:r w:rsidRPr="009E2769">
        <w:rPr>
          <w:rFonts w:ascii="Arial" w:hAnsi="Arial" w:cs="Arial"/>
          <w:color w:val="000000" w:themeColor="text1"/>
        </w:rPr>
        <w:t>Cocopeat is widely utilized in greenhouse production, soil conditioning, hydroponic cultivation systems, tissue-cultured and embryo-cultured plant hardening, and plant propagation. However, when applied directly to crops, fresh coir pith often has a very high carbon to nitrogen (</w:t>
      </w:r>
      <w:proofErr w:type="gramStart"/>
      <w:r w:rsidRPr="009E2769">
        <w:rPr>
          <w:rFonts w:ascii="Arial" w:hAnsi="Arial" w:cs="Arial"/>
          <w:color w:val="000000" w:themeColor="text1"/>
        </w:rPr>
        <w:t>C:N</w:t>
      </w:r>
      <w:proofErr w:type="gramEnd"/>
      <w:r w:rsidRPr="009E2769">
        <w:rPr>
          <w:rFonts w:ascii="Arial" w:hAnsi="Arial" w:cs="Arial"/>
          <w:color w:val="000000" w:themeColor="text1"/>
        </w:rPr>
        <w:t xml:space="preserve">) ratio of about 112:1, which could immobilize plant nutrients (Murugesan </w:t>
      </w:r>
      <w:r w:rsidRPr="009E2769">
        <w:rPr>
          <w:rFonts w:ascii="Arial" w:hAnsi="Arial" w:cs="Arial"/>
          <w:i/>
          <w:iCs/>
          <w:color w:val="000000" w:themeColor="text1"/>
        </w:rPr>
        <w:t>et al</w:t>
      </w:r>
      <w:r w:rsidRPr="009E2769">
        <w:rPr>
          <w:rFonts w:ascii="Arial" w:hAnsi="Arial" w:cs="Arial"/>
          <w:color w:val="000000" w:themeColor="text1"/>
        </w:rPr>
        <w:t xml:space="preserve">., 2020). Plants may show signs like toxic yellowing and nutrient shortage in certain situations. </w:t>
      </w:r>
    </w:p>
    <w:p w14:paraId="66D4E2BE" w14:textId="77777777" w:rsidR="00C631CD" w:rsidRPr="009E2769" w:rsidRDefault="00C631CD" w:rsidP="00C631CD">
      <w:pPr>
        <w:spacing w:line="360" w:lineRule="auto"/>
        <w:ind w:firstLine="720"/>
        <w:jc w:val="both"/>
        <w:rPr>
          <w:rFonts w:ascii="Arial" w:hAnsi="Arial" w:cs="Arial"/>
          <w:color w:val="000000" w:themeColor="text1"/>
        </w:rPr>
      </w:pPr>
      <w:r w:rsidRPr="009E2769">
        <w:rPr>
          <w:rFonts w:ascii="Arial" w:hAnsi="Arial" w:cs="Arial"/>
          <w:color w:val="000000" w:themeColor="text1"/>
        </w:rPr>
        <w:t xml:space="preserve">Accordingly, coir pith that has a C:N ratio of 24:1 or less is thought to be a better source of organic matter for use in agriculture (Murugesan </w:t>
      </w:r>
      <w:r w:rsidRPr="009E2769">
        <w:rPr>
          <w:rFonts w:ascii="Arial" w:hAnsi="Arial" w:cs="Arial"/>
          <w:i/>
          <w:iCs/>
          <w:color w:val="000000" w:themeColor="text1"/>
        </w:rPr>
        <w:t>et al</w:t>
      </w:r>
      <w:r w:rsidRPr="009E2769">
        <w:rPr>
          <w:rFonts w:ascii="Arial" w:hAnsi="Arial" w:cs="Arial"/>
          <w:color w:val="000000" w:themeColor="text1"/>
        </w:rPr>
        <w:t xml:space="preserve">., 2020). Significant levels of cellulose (around 26.8%) and lignin (30–31%) are also present in coir pith, which helps explain its slow breakdown and structural durability. Lignin contributes to effective water transport in plant tissues and plays a significant function in controlling water absorption within plant cell structures. Additionally, it offers defense against pest and insect attacks. Furthermore, cocopeat is comparatively resistant to detrimental microbial and fungal development and contains about 8–12% soluble tannin phenolics. </w:t>
      </w:r>
    </w:p>
    <w:p w14:paraId="100B7196" w14:textId="77777777" w:rsidR="00C631CD" w:rsidRPr="009E2769" w:rsidRDefault="00C631CD" w:rsidP="00C631CD">
      <w:pPr>
        <w:spacing w:line="360" w:lineRule="auto"/>
        <w:ind w:firstLine="720"/>
        <w:jc w:val="both"/>
        <w:rPr>
          <w:rFonts w:ascii="Arial" w:hAnsi="Arial" w:cs="Arial"/>
          <w:color w:val="000000" w:themeColor="text1"/>
        </w:rPr>
      </w:pPr>
      <w:r w:rsidRPr="009E2769">
        <w:rPr>
          <w:rFonts w:ascii="Arial" w:hAnsi="Arial" w:cs="Arial"/>
          <w:color w:val="000000" w:themeColor="text1"/>
        </w:rPr>
        <w:t xml:space="preserve">Because of these qualities, cocopeat can be utilized in a variety of container systems, including vertical gardening structures, and is thought to be the perfect medium for seed germination. Cocopeat is a useful bedding material for earthworm cultivation in vermiculture systems in addition to its usage in plant cultivation (Patil </w:t>
      </w:r>
      <w:r w:rsidRPr="009E2769">
        <w:rPr>
          <w:rFonts w:ascii="Arial" w:hAnsi="Arial" w:cs="Arial"/>
          <w:i/>
          <w:iCs/>
          <w:color w:val="000000" w:themeColor="text1"/>
        </w:rPr>
        <w:t>et al</w:t>
      </w:r>
      <w:r w:rsidRPr="009E2769">
        <w:rPr>
          <w:rFonts w:ascii="Arial" w:hAnsi="Arial" w:cs="Arial"/>
          <w:color w:val="000000" w:themeColor="text1"/>
        </w:rPr>
        <w:t>., 2017).</w:t>
      </w:r>
    </w:p>
    <w:p w14:paraId="221143D0" w14:textId="77777777" w:rsidR="00C631CD" w:rsidRPr="009E2769" w:rsidRDefault="00C631CD" w:rsidP="00C631CD">
      <w:pPr>
        <w:spacing w:line="360" w:lineRule="auto"/>
        <w:ind w:firstLine="720"/>
        <w:jc w:val="both"/>
        <w:rPr>
          <w:rFonts w:ascii="Arial" w:hAnsi="Arial" w:cs="Arial"/>
          <w:color w:val="000000" w:themeColor="text1"/>
        </w:rPr>
      </w:pPr>
      <w:r w:rsidRPr="009E2769">
        <w:rPr>
          <w:rFonts w:ascii="Arial" w:hAnsi="Arial" w:cs="Arial"/>
          <w:color w:val="000000" w:themeColor="text1"/>
        </w:rPr>
        <w:t xml:space="preserve">Cocopeat's superior ability to retain moisture is one of its main advantages over traditional soil. Compared to soil, which frequently gets dense and compacted over time, it has a remarkable capacity to hold water. Cocopeat's porous nature and light weight enable effective water absorption and retention while preserving sufficient aeration. Furthermore, cocopeat helps the growing medium retain vital nutrients including potassium, phosphorus, and nitrogen. Maintaining a pH-balanced environment for plant growth is another advantageous feature of cocopeat. Cocopeat's pH naturally ranges from 5.2 to 6.8, making it ideal for growing a variety of horticultural crops. </w:t>
      </w:r>
    </w:p>
    <w:p w14:paraId="0B633E82" w14:textId="77777777" w:rsidR="00C631CD" w:rsidRPr="009E2769" w:rsidRDefault="00C631CD" w:rsidP="00C631CD">
      <w:pPr>
        <w:spacing w:line="360" w:lineRule="auto"/>
        <w:ind w:firstLine="720"/>
        <w:jc w:val="both"/>
        <w:rPr>
          <w:rFonts w:ascii="Arial" w:hAnsi="Arial" w:cs="Arial"/>
          <w:color w:val="000000" w:themeColor="text1"/>
        </w:rPr>
      </w:pPr>
      <w:r w:rsidRPr="009E2769">
        <w:rPr>
          <w:rFonts w:ascii="Arial" w:hAnsi="Arial" w:cs="Arial"/>
          <w:color w:val="000000" w:themeColor="text1"/>
        </w:rPr>
        <w:t>Cocopeat is an environmentally friendly substitute for conventional soil-based potting combinations since it is a renewable and biodegradable resource. Cocopeat is widely used in plant propagation and various agricultural and horticultural production systems because of its availability, ease of handling, and compatibility with other substrates. It can be readily combined with materials like vermiculite, perlite, and compost (</w:t>
      </w:r>
      <w:proofErr w:type="spellStart"/>
      <w:r w:rsidRPr="009E2769">
        <w:rPr>
          <w:rFonts w:ascii="Arial" w:hAnsi="Arial" w:cs="Arial"/>
          <w:color w:val="000000" w:themeColor="text1"/>
        </w:rPr>
        <w:t>Alzrog</w:t>
      </w:r>
      <w:proofErr w:type="spellEnd"/>
      <w:r w:rsidRPr="009E2769">
        <w:rPr>
          <w:rFonts w:ascii="Arial" w:hAnsi="Arial" w:cs="Arial"/>
          <w:color w:val="000000" w:themeColor="text1"/>
        </w:rPr>
        <w:t xml:space="preserve"> </w:t>
      </w:r>
      <w:r w:rsidRPr="009E2769">
        <w:rPr>
          <w:rFonts w:ascii="Arial" w:hAnsi="Arial" w:cs="Arial"/>
          <w:i/>
          <w:iCs/>
          <w:color w:val="000000" w:themeColor="text1"/>
        </w:rPr>
        <w:t>et al</w:t>
      </w:r>
      <w:r w:rsidRPr="009E2769">
        <w:rPr>
          <w:rFonts w:ascii="Arial" w:hAnsi="Arial" w:cs="Arial"/>
          <w:color w:val="000000" w:themeColor="text1"/>
        </w:rPr>
        <w:t xml:space="preserve">., 2013; Ayesha </w:t>
      </w:r>
      <w:r w:rsidRPr="009E2769">
        <w:rPr>
          <w:rFonts w:ascii="Arial" w:hAnsi="Arial" w:cs="Arial"/>
          <w:i/>
          <w:iCs/>
          <w:color w:val="000000" w:themeColor="text1"/>
        </w:rPr>
        <w:t>et al</w:t>
      </w:r>
      <w:r w:rsidRPr="009E2769">
        <w:rPr>
          <w:rFonts w:ascii="Arial" w:hAnsi="Arial" w:cs="Arial"/>
          <w:color w:val="000000" w:themeColor="text1"/>
        </w:rPr>
        <w:t xml:space="preserve">., 2011; Gohil </w:t>
      </w:r>
      <w:r w:rsidRPr="009E2769">
        <w:rPr>
          <w:rFonts w:ascii="Arial" w:hAnsi="Arial" w:cs="Arial"/>
          <w:i/>
          <w:iCs/>
          <w:color w:val="000000" w:themeColor="text1"/>
        </w:rPr>
        <w:t>et al</w:t>
      </w:r>
      <w:r w:rsidRPr="009E2769">
        <w:rPr>
          <w:rFonts w:ascii="Arial" w:hAnsi="Arial" w:cs="Arial"/>
          <w:color w:val="000000" w:themeColor="text1"/>
        </w:rPr>
        <w:t>., 2018).</w:t>
      </w:r>
    </w:p>
    <w:p w14:paraId="7961C0B0" w14:textId="77777777" w:rsidR="00C631CD" w:rsidRPr="009E2769" w:rsidRDefault="00C631CD" w:rsidP="00C631CD">
      <w:pPr>
        <w:spacing w:line="360" w:lineRule="auto"/>
        <w:jc w:val="both"/>
        <w:rPr>
          <w:rFonts w:ascii="Arial" w:hAnsi="Arial" w:cs="Arial"/>
          <w:b/>
          <w:bCs/>
          <w:color w:val="000000" w:themeColor="text1"/>
          <w:sz w:val="22"/>
          <w:szCs w:val="22"/>
        </w:rPr>
      </w:pPr>
      <w:r w:rsidRPr="009E2769">
        <w:rPr>
          <w:rFonts w:ascii="Arial" w:hAnsi="Arial" w:cs="Arial"/>
          <w:b/>
          <w:bCs/>
          <w:color w:val="000000" w:themeColor="text1"/>
          <w:sz w:val="22"/>
          <w:szCs w:val="22"/>
        </w:rPr>
        <w:t>Vermicompost</w:t>
      </w:r>
    </w:p>
    <w:p w14:paraId="362A1A5F" w14:textId="77777777" w:rsidR="00C631CD" w:rsidRPr="009E2769" w:rsidRDefault="00C631CD" w:rsidP="00C631CD">
      <w:pPr>
        <w:spacing w:line="360" w:lineRule="auto"/>
        <w:ind w:firstLine="720"/>
        <w:jc w:val="both"/>
        <w:rPr>
          <w:rFonts w:ascii="Arial" w:hAnsi="Arial" w:cs="Arial"/>
          <w:color w:val="000000" w:themeColor="text1"/>
        </w:rPr>
      </w:pPr>
      <w:r w:rsidRPr="009E2769">
        <w:rPr>
          <w:rFonts w:ascii="Arial" w:hAnsi="Arial" w:cs="Arial"/>
          <w:color w:val="000000" w:themeColor="text1"/>
        </w:rPr>
        <w:lastRenderedPageBreak/>
        <w:t xml:space="preserve">One of the most popular biological processes is vermicomposting, which uses earthworms to transform organic waste into a stable, humus-like product. Earthworms use this process to convert organic waste into </w:t>
      </w:r>
      <w:proofErr w:type="spellStart"/>
      <w:r w:rsidRPr="009E2769">
        <w:rPr>
          <w:rFonts w:ascii="Arial" w:hAnsi="Arial" w:cs="Arial"/>
          <w:color w:val="000000" w:themeColor="text1"/>
        </w:rPr>
        <w:t>vermicast</w:t>
      </w:r>
      <w:proofErr w:type="spellEnd"/>
      <w:r w:rsidRPr="009E2769">
        <w:rPr>
          <w:rFonts w:ascii="Arial" w:hAnsi="Arial" w:cs="Arial"/>
          <w:color w:val="000000" w:themeColor="text1"/>
        </w:rPr>
        <w:t xml:space="preserve">, a nutrient-rich substance. </w:t>
      </w:r>
      <w:proofErr w:type="spellStart"/>
      <w:r w:rsidRPr="009E2769">
        <w:rPr>
          <w:rFonts w:ascii="Arial" w:hAnsi="Arial" w:cs="Arial"/>
          <w:color w:val="000000" w:themeColor="text1"/>
        </w:rPr>
        <w:t>Vermicast</w:t>
      </w:r>
      <w:proofErr w:type="spellEnd"/>
      <w:r w:rsidRPr="009E2769">
        <w:rPr>
          <w:rFonts w:ascii="Arial" w:hAnsi="Arial" w:cs="Arial"/>
          <w:color w:val="000000" w:themeColor="text1"/>
        </w:rPr>
        <w:t xml:space="preserve"> is also known as worm humus, worm casting, worm manure, or worm excrement. Due to its efficacy and rising demand in sustainable agriculture, the utilization of agricultural wastes composted by earthworm activity has drawn more attention (Edwards, 1983; </w:t>
      </w:r>
      <w:proofErr w:type="spellStart"/>
      <w:r w:rsidRPr="009E2769">
        <w:rPr>
          <w:rFonts w:ascii="Arial" w:hAnsi="Arial" w:cs="Arial"/>
          <w:color w:val="000000" w:themeColor="text1"/>
        </w:rPr>
        <w:t>Handreck</w:t>
      </w:r>
      <w:proofErr w:type="spellEnd"/>
      <w:r w:rsidRPr="009E2769">
        <w:rPr>
          <w:rFonts w:ascii="Arial" w:hAnsi="Arial" w:cs="Arial"/>
          <w:color w:val="000000" w:themeColor="text1"/>
        </w:rPr>
        <w:t>, 1986).</w:t>
      </w:r>
    </w:p>
    <w:p w14:paraId="084280DD" w14:textId="77777777" w:rsidR="00C631CD" w:rsidRPr="009E2769" w:rsidRDefault="00C631CD" w:rsidP="00C631CD">
      <w:pPr>
        <w:spacing w:line="360" w:lineRule="auto"/>
        <w:ind w:firstLine="720"/>
        <w:jc w:val="both"/>
        <w:rPr>
          <w:rFonts w:ascii="Arial" w:hAnsi="Arial" w:cs="Arial"/>
          <w:color w:val="000000" w:themeColor="text1"/>
        </w:rPr>
      </w:pPr>
      <w:r w:rsidRPr="009E2769">
        <w:rPr>
          <w:rFonts w:ascii="Arial" w:hAnsi="Arial" w:cs="Arial"/>
          <w:color w:val="000000" w:themeColor="text1"/>
        </w:rPr>
        <w:t xml:space="preserve">Earthworms and other microbes collaborate to break down organic waste during the vermicomposting process. Organic matter is transformed into a stable product enhanced with </w:t>
      </w:r>
      <w:proofErr w:type="spellStart"/>
      <w:r w:rsidRPr="009E2769">
        <w:rPr>
          <w:rFonts w:ascii="Arial" w:hAnsi="Arial" w:cs="Arial"/>
          <w:color w:val="000000" w:themeColor="text1"/>
        </w:rPr>
        <w:t>humic</w:t>
      </w:r>
      <w:proofErr w:type="spellEnd"/>
      <w:r w:rsidRPr="009E2769">
        <w:rPr>
          <w:rFonts w:ascii="Arial" w:hAnsi="Arial" w:cs="Arial"/>
          <w:color w:val="000000" w:themeColor="text1"/>
        </w:rPr>
        <w:t xml:space="preserve"> compounds during this procedure. </w:t>
      </w:r>
      <w:proofErr w:type="spellStart"/>
      <w:r w:rsidRPr="009E2769">
        <w:rPr>
          <w:rFonts w:ascii="Arial" w:hAnsi="Arial" w:cs="Arial"/>
          <w:color w:val="000000" w:themeColor="text1"/>
        </w:rPr>
        <w:t>Humic</w:t>
      </w:r>
      <w:proofErr w:type="spellEnd"/>
      <w:r w:rsidRPr="009E2769">
        <w:rPr>
          <w:rFonts w:ascii="Arial" w:hAnsi="Arial" w:cs="Arial"/>
          <w:color w:val="000000" w:themeColor="text1"/>
        </w:rPr>
        <w:t xml:space="preserve"> acids, which are found in large quantities in vermicompost, are known to improve soil fertility by binding minerals and nutrients into forms that are more accessible to plants. By encouraging the production of phenolic compounds like anthocyanins and flavonoids, which improve plant quality and aid in resistance to pests and diseases, these </w:t>
      </w:r>
      <w:proofErr w:type="spellStart"/>
      <w:r w:rsidRPr="009E2769">
        <w:rPr>
          <w:rFonts w:ascii="Arial" w:hAnsi="Arial" w:cs="Arial"/>
          <w:color w:val="000000" w:themeColor="text1"/>
        </w:rPr>
        <w:t>humic</w:t>
      </w:r>
      <w:proofErr w:type="spellEnd"/>
      <w:r w:rsidRPr="009E2769">
        <w:rPr>
          <w:rFonts w:ascii="Arial" w:hAnsi="Arial" w:cs="Arial"/>
          <w:color w:val="000000" w:themeColor="text1"/>
        </w:rPr>
        <w:t xml:space="preserve"> chemicals also support plant health. Furthermore, microbial activity and metabolic reactions involving microorganisms like bacteria (</w:t>
      </w:r>
      <w:r w:rsidRPr="009E2769">
        <w:rPr>
          <w:rFonts w:ascii="Arial" w:hAnsi="Arial" w:cs="Arial"/>
          <w:i/>
          <w:iCs/>
          <w:color w:val="000000" w:themeColor="text1"/>
        </w:rPr>
        <w:t>Bacillus</w:t>
      </w:r>
      <w:r w:rsidRPr="009E2769">
        <w:rPr>
          <w:rFonts w:ascii="Arial" w:hAnsi="Arial" w:cs="Arial"/>
          <w:color w:val="000000" w:themeColor="text1"/>
        </w:rPr>
        <w:t>), yeasts (</w:t>
      </w:r>
      <w:proofErr w:type="spellStart"/>
      <w:r w:rsidRPr="009E2769">
        <w:rPr>
          <w:rFonts w:ascii="Arial" w:hAnsi="Arial" w:cs="Arial"/>
          <w:i/>
          <w:iCs/>
          <w:color w:val="000000" w:themeColor="text1"/>
        </w:rPr>
        <w:t>Sporobolomyces</w:t>
      </w:r>
      <w:proofErr w:type="spellEnd"/>
      <w:r w:rsidRPr="009E2769">
        <w:rPr>
          <w:rFonts w:ascii="Arial" w:hAnsi="Arial" w:cs="Arial"/>
          <w:i/>
          <w:iCs/>
          <w:color w:val="000000" w:themeColor="text1"/>
        </w:rPr>
        <w:t>, Cryptococcus</w:t>
      </w:r>
      <w:r w:rsidRPr="009E2769">
        <w:rPr>
          <w:rFonts w:ascii="Arial" w:hAnsi="Arial" w:cs="Arial"/>
          <w:color w:val="000000" w:themeColor="text1"/>
        </w:rPr>
        <w:t>), and fungi (</w:t>
      </w:r>
      <w:r w:rsidRPr="009E2769">
        <w:rPr>
          <w:rFonts w:ascii="Arial" w:hAnsi="Arial" w:cs="Arial"/>
          <w:i/>
          <w:iCs/>
          <w:color w:val="000000" w:themeColor="text1"/>
        </w:rPr>
        <w:t>Trichoderma</w:t>
      </w:r>
      <w:r w:rsidRPr="009E2769">
        <w:rPr>
          <w:rFonts w:ascii="Arial" w:hAnsi="Arial" w:cs="Arial"/>
          <w:color w:val="000000" w:themeColor="text1"/>
        </w:rPr>
        <w:t xml:space="preserve">) are facilitated by </w:t>
      </w:r>
      <w:proofErr w:type="spellStart"/>
      <w:r w:rsidRPr="009E2769">
        <w:rPr>
          <w:rFonts w:ascii="Arial" w:hAnsi="Arial" w:cs="Arial"/>
          <w:color w:val="000000" w:themeColor="text1"/>
        </w:rPr>
        <w:t>humic</w:t>
      </w:r>
      <w:proofErr w:type="spellEnd"/>
      <w:r w:rsidRPr="009E2769">
        <w:rPr>
          <w:rFonts w:ascii="Arial" w:hAnsi="Arial" w:cs="Arial"/>
          <w:color w:val="000000" w:themeColor="text1"/>
        </w:rPr>
        <w:t xml:space="preserve"> compounds.</w:t>
      </w:r>
    </w:p>
    <w:p w14:paraId="7A56434C" w14:textId="77777777" w:rsidR="00C631CD" w:rsidRPr="009E2769" w:rsidRDefault="00C631CD" w:rsidP="00C631CD">
      <w:pPr>
        <w:spacing w:line="360" w:lineRule="auto"/>
        <w:ind w:firstLine="720"/>
        <w:jc w:val="both"/>
        <w:rPr>
          <w:rFonts w:ascii="Arial" w:hAnsi="Arial" w:cs="Arial"/>
          <w:color w:val="000000" w:themeColor="text1"/>
        </w:rPr>
      </w:pPr>
      <w:r w:rsidRPr="009E2769">
        <w:rPr>
          <w:rFonts w:ascii="Arial" w:hAnsi="Arial" w:cs="Arial"/>
          <w:color w:val="000000" w:themeColor="text1"/>
        </w:rPr>
        <w:t xml:space="preserve">Based on their feeding patterns, earthworms engaged in vermicomposting can be roughly divided into two groups: detritivores and geophages. Detritivores consume organic waste that is on or close to the soil's surface, such as plant litter, decaying roots, and animal excrement. </w:t>
      </w:r>
      <w:r w:rsidRPr="009E2769">
        <w:rPr>
          <w:rFonts w:ascii="Arial" w:hAnsi="Arial" w:cs="Arial"/>
          <w:i/>
          <w:iCs/>
          <w:color w:val="000000" w:themeColor="text1"/>
        </w:rPr>
        <w:t xml:space="preserve">Perionyx </w:t>
      </w:r>
      <w:proofErr w:type="spellStart"/>
      <w:r w:rsidRPr="009E2769">
        <w:rPr>
          <w:rFonts w:ascii="Arial" w:hAnsi="Arial" w:cs="Arial"/>
          <w:i/>
          <w:iCs/>
          <w:color w:val="000000" w:themeColor="text1"/>
        </w:rPr>
        <w:t>excavatus</w:t>
      </w:r>
      <w:proofErr w:type="spellEnd"/>
      <w:r w:rsidRPr="009E2769">
        <w:rPr>
          <w:rFonts w:ascii="Arial" w:hAnsi="Arial" w:cs="Arial"/>
          <w:i/>
          <w:iCs/>
          <w:color w:val="000000" w:themeColor="text1"/>
        </w:rPr>
        <w:t xml:space="preserve">, Eisenia </w:t>
      </w:r>
      <w:proofErr w:type="spellStart"/>
      <w:r w:rsidRPr="009E2769">
        <w:rPr>
          <w:rFonts w:ascii="Arial" w:hAnsi="Arial" w:cs="Arial"/>
          <w:i/>
          <w:iCs/>
          <w:color w:val="000000" w:themeColor="text1"/>
        </w:rPr>
        <w:t>fetida</w:t>
      </w:r>
      <w:proofErr w:type="spellEnd"/>
      <w:r w:rsidRPr="009E2769">
        <w:rPr>
          <w:rFonts w:ascii="Arial" w:hAnsi="Arial" w:cs="Arial"/>
          <w:i/>
          <w:iCs/>
          <w:color w:val="000000" w:themeColor="text1"/>
        </w:rPr>
        <w:t xml:space="preserve">, </w:t>
      </w:r>
      <w:proofErr w:type="spellStart"/>
      <w:r w:rsidRPr="009E2769">
        <w:rPr>
          <w:rFonts w:ascii="Arial" w:hAnsi="Arial" w:cs="Arial"/>
          <w:i/>
          <w:iCs/>
          <w:color w:val="000000" w:themeColor="text1"/>
        </w:rPr>
        <w:t>Lampito</w:t>
      </w:r>
      <w:proofErr w:type="spellEnd"/>
      <w:r w:rsidRPr="009E2769">
        <w:rPr>
          <w:rFonts w:ascii="Arial" w:hAnsi="Arial" w:cs="Arial"/>
          <w:i/>
          <w:iCs/>
          <w:color w:val="000000" w:themeColor="text1"/>
        </w:rPr>
        <w:t xml:space="preserve"> </w:t>
      </w:r>
      <w:proofErr w:type="spellStart"/>
      <w:r w:rsidRPr="009E2769">
        <w:rPr>
          <w:rFonts w:ascii="Arial" w:hAnsi="Arial" w:cs="Arial"/>
          <w:i/>
          <w:iCs/>
          <w:color w:val="000000" w:themeColor="text1"/>
        </w:rPr>
        <w:t>mauritii</w:t>
      </w:r>
      <w:proofErr w:type="spellEnd"/>
      <w:r w:rsidRPr="009E2769">
        <w:rPr>
          <w:rFonts w:ascii="Arial" w:hAnsi="Arial" w:cs="Arial"/>
          <w:i/>
          <w:iCs/>
          <w:color w:val="000000" w:themeColor="text1"/>
        </w:rPr>
        <w:t xml:space="preserve">, </w:t>
      </w:r>
      <w:proofErr w:type="spellStart"/>
      <w:r w:rsidRPr="009E2769">
        <w:rPr>
          <w:rFonts w:ascii="Arial" w:hAnsi="Arial" w:cs="Arial"/>
          <w:i/>
          <w:iCs/>
          <w:color w:val="000000" w:themeColor="text1"/>
        </w:rPr>
        <w:t>Polypheretima</w:t>
      </w:r>
      <w:proofErr w:type="spellEnd"/>
      <w:r w:rsidRPr="009E2769">
        <w:rPr>
          <w:rFonts w:ascii="Arial" w:hAnsi="Arial" w:cs="Arial"/>
          <w:i/>
          <w:iCs/>
          <w:color w:val="000000" w:themeColor="text1"/>
        </w:rPr>
        <w:t xml:space="preserve"> </w:t>
      </w:r>
      <w:proofErr w:type="spellStart"/>
      <w:r w:rsidRPr="009E2769">
        <w:rPr>
          <w:rFonts w:ascii="Arial" w:hAnsi="Arial" w:cs="Arial"/>
          <w:i/>
          <w:iCs/>
          <w:color w:val="000000" w:themeColor="text1"/>
        </w:rPr>
        <w:t>elongata</w:t>
      </w:r>
      <w:proofErr w:type="spellEnd"/>
      <w:r w:rsidRPr="009E2769">
        <w:rPr>
          <w:rFonts w:ascii="Arial" w:hAnsi="Arial" w:cs="Arial"/>
          <w:i/>
          <w:iCs/>
          <w:color w:val="000000" w:themeColor="text1"/>
        </w:rPr>
        <w:t>,</w:t>
      </w:r>
      <w:r w:rsidRPr="009E2769">
        <w:rPr>
          <w:rFonts w:ascii="Arial" w:hAnsi="Arial" w:cs="Arial"/>
          <w:color w:val="000000" w:themeColor="text1"/>
        </w:rPr>
        <w:t xml:space="preserve"> </w:t>
      </w:r>
      <w:proofErr w:type="spellStart"/>
      <w:r w:rsidRPr="009E2769">
        <w:rPr>
          <w:rFonts w:ascii="Arial" w:hAnsi="Arial" w:cs="Arial"/>
          <w:i/>
          <w:iCs/>
          <w:color w:val="000000" w:themeColor="text1"/>
        </w:rPr>
        <w:t>Octochaetona</w:t>
      </w:r>
      <w:proofErr w:type="spellEnd"/>
      <w:r w:rsidRPr="009E2769">
        <w:rPr>
          <w:rFonts w:ascii="Arial" w:hAnsi="Arial" w:cs="Arial"/>
          <w:i/>
          <w:iCs/>
          <w:color w:val="000000" w:themeColor="text1"/>
        </w:rPr>
        <w:t xml:space="preserve"> serrata</w:t>
      </w:r>
      <w:r w:rsidRPr="009E2769">
        <w:rPr>
          <w:rFonts w:ascii="Arial" w:hAnsi="Arial" w:cs="Arial"/>
          <w:color w:val="000000" w:themeColor="text1"/>
        </w:rPr>
        <w:t xml:space="preserve">, and </w:t>
      </w:r>
      <w:proofErr w:type="spellStart"/>
      <w:r w:rsidRPr="009E2769">
        <w:rPr>
          <w:rFonts w:ascii="Arial" w:hAnsi="Arial" w:cs="Arial"/>
          <w:i/>
          <w:iCs/>
          <w:color w:val="000000" w:themeColor="text1"/>
        </w:rPr>
        <w:t>Octochaetona</w:t>
      </w:r>
      <w:proofErr w:type="spellEnd"/>
      <w:r w:rsidRPr="009E2769">
        <w:rPr>
          <w:rFonts w:ascii="Arial" w:hAnsi="Arial" w:cs="Arial"/>
          <w:i/>
          <w:iCs/>
          <w:color w:val="000000" w:themeColor="text1"/>
        </w:rPr>
        <w:t xml:space="preserve"> </w:t>
      </w:r>
      <w:proofErr w:type="spellStart"/>
      <w:r w:rsidRPr="009E2769">
        <w:rPr>
          <w:rFonts w:ascii="Arial" w:hAnsi="Arial" w:cs="Arial"/>
          <w:i/>
          <w:iCs/>
          <w:color w:val="000000" w:themeColor="text1"/>
        </w:rPr>
        <w:t>curensis</w:t>
      </w:r>
      <w:proofErr w:type="spellEnd"/>
      <w:r w:rsidRPr="009E2769">
        <w:rPr>
          <w:rFonts w:ascii="Arial" w:hAnsi="Arial" w:cs="Arial"/>
          <w:color w:val="000000" w:themeColor="text1"/>
        </w:rPr>
        <w:t xml:space="preserve"> are common </w:t>
      </w:r>
      <w:proofErr w:type="spellStart"/>
      <w:r w:rsidRPr="009E2769">
        <w:rPr>
          <w:rFonts w:ascii="Arial" w:hAnsi="Arial" w:cs="Arial"/>
          <w:color w:val="000000" w:themeColor="text1"/>
        </w:rPr>
        <w:t>detritivorous</w:t>
      </w:r>
      <w:proofErr w:type="spellEnd"/>
      <w:r w:rsidRPr="009E2769">
        <w:rPr>
          <w:rFonts w:ascii="Arial" w:hAnsi="Arial" w:cs="Arial"/>
          <w:color w:val="000000" w:themeColor="text1"/>
        </w:rPr>
        <w:t xml:space="preserve"> species used in vermicomposting. </w:t>
      </w:r>
      <w:proofErr w:type="spellStart"/>
      <w:r w:rsidRPr="009E2769">
        <w:rPr>
          <w:rFonts w:ascii="Arial" w:hAnsi="Arial" w:cs="Arial"/>
          <w:color w:val="000000" w:themeColor="text1"/>
        </w:rPr>
        <w:t>Geophagous</w:t>
      </w:r>
      <w:proofErr w:type="spellEnd"/>
      <w:r w:rsidRPr="009E2769">
        <w:rPr>
          <w:rFonts w:ascii="Arial" w:hAnsi="Arial" w:cs="Arial"/>
          <w:color w:val="000000" w:themeColor="text1"/>
        </w:rPr>
        <w:t xml:space="preserve"> earthworms, on the other hand, eat a lot of biologically enriched soil and mostly feed below the soil's surface. Among these are </w:t>
      </w:r>
      <w:proofErr w:type="spellStart"/>
      <w:r w:rsidRPr="009E2769">
        <w:rPr>
          <w:rFonts w:ascii="Arial" w:hAnsi="Arial" w:cs="Arial"/>
          <w:color w:val="000000" w:themeColor="text1"/>
        </w:rPr>
        <w:t>endogeic</w:t>
      </w:r>
      <w:proofErr w:type="spellEnd"/>
      <w:r w:rsidRPr="009E2769">
        <w:rPr>
          <w:rFonts w:ascii="Arial" w:hAnsi="Arial" w:cs="Arial"/>
          <w:color w:val="000000" w:themeColor="text1"/>
        </w:rPr>
        <w:t xml:space="preserve"> species like </w:t>
      </w:r>
      <w:proofErr w:type="spellStart"/>
      <w:r w:rsidRPr="009E2769">
        <w:rPr>
          <w:rFonts w:ascii="Arial" w:hAnsi="Arial" w:cs="Arial"/>
          <w:i/>
          <w:iCs/>
          <w:color w:val="000000" w:themeColor="text1"/>
        </w:rPr>
        <w:t>Octochaetona</w:t>
      </w:r>
      <w:proofErr w:type="spellEnd"/>
      <w:r w:rsidRPr="009E2769">
        <w:rPr>
          <w:rFonts w:ascii="Arial" w:hAnsi="Arial" w:cs="Arial"/>
          <w:i/>
          <w:iCs/>
          <w:color w:val="000000" w:themeColor="text1"/>
        </w:rPr>
        <w:t xml:space="preserve"> </w:t>
      </w:r>
      <w:proofErr w:type="spellStart"/>
      <w:r w:rsidRPr="009E2769">
        <w:rPr>
          <w:rFonts w:ascii="Arial" w:hAnsi="Arial" w:cs="Arial"/>
          <w:i/>
          <w:iCs/>
          <w:color w:val="000000" w:themeColor="text1"/>
        </w:rPr>
        <w:t>thurstoni</w:t>
      </w:r>
      <w:proofErr w:type="spellEnd"/>
      <w:r w:rsidRPr="009E2769">
        <w:rPr>
          <w:rFonts w:ascii="Arial" w:hAnsi="Arial" w:cs="Arial"/>
          <w:i/>
          <w:iCs/>
          <w:color w:val="000000" w:themeColor="text1"/>
        </w:rPr>
        <w:t xml:space="preserve"> </w:t>
      </w:r>
      <w:r w:rsidRPr="009E2769">
        <w:rPr>
          <w:rFonts w:ascii="Arial" w:hAnsi="Arial" w:cs="Arial"/>
          <w:color w:val="000000" w:themeColor="text1"/>
        </w:rPr>
        <w:t xml:space="preserve">and </w:t>
      </w:r>
      <w:proofErr w:type="spellStart"/>
      <w:r w:rsidRPr="009E2769">
        <w:rPr>
          <w:rFonts w:ascii="Arial" w:hAnsi="Arial" w:cs="Arial"/>
          <w:i/>
          <w:iCs/>
          <w:color w:val="000000" w:themeColor="text1"/>
        </w:rPr>
        <w:t>Metaphire</w:t>
      </w:r>
      <w:proofErr w:type="spellEnd"/>
      <w:r w:rsidRPr="009E2769">
        <w:rPr>
          <w:rFonts w:ascii="Arial" w:hAnsi="Arial" w:cs="Arial"/>
          <w:i/>
          <w:iCs/>
          <w:color w:val="000000" w:themeColor="text1"/>
        </w:rPr>
        <w:t xml:space="preserve"> </w:t>
      </w:r>
      <w:proofErr w:type="spellStart"/>
      <w:r w:rsidRPr="009E2769">
        <w:rPr>
          <w:rFonts w:ascii="Arial" w:hAnsi="Arial" w:cs="Arial"/>
          <w:i/>
          <w:iCs/>
          <w:color w:val="000000" w:themeColor="text1"/>
        </w:rPr>
        <w:t>posthuma</w:t>
      </w:r>
      <w:proofErr w:type="spellEnd"/>
      <w:r w:rsidRPr="009E2769">
        <w:rPr>
          <w:rFonts w:ascii="Arial" w:hAnsi="Arial" w:cs="Arial"/>
          <w:color w:val="000000" w:themeColor="text1"/>
        </w:rPr>
        <w:t xml:space="preserve">. </w:t>
      </w:r>
    </w:p>
    <w:p w14:paraId="5A60B078" w14:textId="77777777" w:rsidR="00C631CD" w:rsidRPr="009E2769" w:rsidRDefault="00C631CD" w:rsidP="00C631CD">
      <w:pPr>
        <w:spacing w:line="360" w:lineRule="auto"/>
        <w:jc w:val="both"/>
        <w:rPr>
          <w:rFonts w:ascii="Arial" w:hAnsi="Arial" w:cs="Arial"/>
          <w:color w:val="000000" w:themeColor="text1"/>
        </w:rPr>
      </w:pPr>
      <w:r w:rsidRPr="009E2769">
        <w:rPr>
          <w:rFonts w:ascii="Arial" w:hAnsi="Arial" w:cs="Arial"/>
          <w:i/>
          <w:iCs/>
          <w:color w:val="000000" w:themeColor="text1"/>
        </w:rPr>
        <w:t xml:space="preserve">Eisenia </w:t>
      </w:r>
      <w:proofErr w:type="spellStart"/>
      <w:r w:rsidRPr="009E2769">
        <w:rPr>
          <w:rFonts w:ascii="Arial" w:hAnsi="Arial" w:cs="Arial"/>
          <w:i/>
          <w:iCs/>
          <w:color w:val="000000" w:themeColor="text1"/>
        </w:rPr>
        <w:t>fetida</w:t>
      </w:r>
      <w:proofErr w:type="spellEnd"/>
      <w:r w:rsidRPr="009E2769">
        <w:rPr>
          <w:rFonts w:ascii="Arial" w:hAnsi="Arial" w:cs="Arial"/>
          <w:color w:val="000000" w:themeColor="text1"/>
        </w:rPr>
        <w:t xml:space="preserve">, sometimes referred to as the tiger or branding worm, </w:t>
      </w:r>
      <w:proofErr w:type="spellStart"/>
      <w:r w:rsidRPr="009E2769">
        <w:rPr>
          <w:rFonts w:ascii="Arial" w:hAnsi="Arial" w:cs="Arial"/>
          <w:i/>
          <w:iCs/>
          <w:color w:val="000000" w:themeColor="text1"/>
        </w:rPr>
        <w:t>Lumbricus</w:t>
      </w:r>
      <w:proofErr w:type="spellEnd"/>
      <w:r w:rsidRPr="009E2769">
        <w:rPr>
          <w:rFonts w:ascii="Arial" w:hAnsi="Arial" w:cs="Arial"/>
          <w:i/>
          <w:iCs/>
          <w:color w:val="000000" w:themeColor="text1"/>
        </w:rPr>
        <w:t xml:space="preserve"> </w:t>
      </w:r>
      <w:proofErr w:type="spellStart"/>
      <w:r w:rsidRPr="009E2769">
        <w:rPr>
          <w:rFonts w:ascii="Arial" w:hAnsi="Arial" w:cs="Arial"/>
          <w:i/>
          <w:iCs/>
          <w:color w:val="000000" w:themeColor="text1"/>
        </w:rPr>
        <w:t>rubellus</w:t>
      </w:r>
      <w:proofErr w:type="spellEnd"/>
      <w:r w:rsidRPr="009E2769">
        <w:rPr>
          <w:rFonts w:ascii="Arial" w:hAnsi="Arial" w:cs="Arial"/>
          <w:color w:val="000000" w:themeColor="text1"/>
        </w:rPr>
        <w:t xml:space="preserve">, </w:t>
      </w:r>
      <w:proofErr w:type="spellStart"/>
      <w:r w:rsidRPr="009E2769">
        <w:rPr>
          <w:rFonts w:ascii="Arial" w:hAnsi="Arial" w:cs="Arial"/>
          <w:i/>
          <w:iCs/>
          <w:color w:val="000000" w:themeColor="text1"/>
        </w:rPr>
        <w:t>Eudrilus</w:t>
      </w:r>
      <w:proofErr w:type="spellEnd"/>
      <w:r w:rsidRPr="009E2769">
        <w:rPr>
          <w:rFonts w:ascii="Arial" w:hAnsi="Arial" w:cs="Arial"/>
          <w:i/>
          <w:iCs/>
          <w:color w:val="000000" w:themeColor="text1"/>
        </w:rPr>
        <w:t xml:space="preserve"> </w:t>
      </w:r>
      <w:proofErr w:type="spellStart"/>
      <w:r w:rsidRPr="009E2769">
        <w:rPr>
          <w:rFonts w:ascii="Arial" w:hAnsi="Arial" w:cs="Arial"/>
          <w:i/>
          <w:iCs/>
          <w:color w:val="000000" w:themeColor="text1"/>
        </w:rPr>
        <w:t>eugeniae</w:t>
      </w:r>
      <w:proofErr w:type="spellEnd"/>
      <w:r w:rsidRPr="009E2769">
        <w:rPr>
          <w:rFonts w:ascii="Arial" w:hAnsi="Arial" w:cs="Arial"/>
          <w:color w:val="000000" w:themeColor="text1"/>
        </w:rPr>
        <w:t xml:space="preserve">, and Perionyx </w:t>
      </w:r>
      <w:proofErr w:type="spellStart"/>
      <w:r w:rsidRPr="009E2769">
        <w:rPr>
          <w:rFonts w:ascii="Arial" w:hAnsi="Arial" w:cs="Arial"/>
          <w:color w:val="000000" w:themeColor="text1"/>
        </w:rPr>
        <w:t>excavatus</w:t>
      </w:r>
      <w:proofErr w:type="spellEnd"/>
      <w:r w:rsidRPr="009E2769">
        <w:rPr>
          <w:rFonts w:ascii="Arial" w:hAnsi="Arial" w:cs="Arial"/>
          <w:color w:val="000000" w:themeColor="text1"/>
        </w:rPr>
        <w:t xml:space="preserve"> are among the species that are frequently employed for vermicomposting because of their great effectiveness in breaking down organic materials. These species are easily identified by the distinctive yellowish stripes between their body segments, and they naturally live in habitats rich in organic materials.</w:t>
      </w:r>
    </w:p>
    <w:p w14:paraId="4A5EE128" w14:textId="77777777" w:rsidR="00C631CD" w:rsidRPr="009E2769" w:rsidRDefault="00C631CD" w:rsidP="00C631CD">
      <w:pPr>
        <w:spacing w:line="360" w:lineRule="auto"/>
        <w:ind w:firstLine="720"/>
        <w:jc w:val="both"/>
        <w:rPr>
          <w:rFonts w:ascii="Arial" w:hAnsi="Arial" w:cs="Arial"/>
          <w:color w:val="000000" w:themeColor="text1"/>
        </w:rPr>
      </w:pPr>
      <w:r w:rsidRPr="009E2769">
        <w:rPr>
          <w:rFonts w:ascii="Arial" w:hAnsi="Arial" w:cs="Arial"/>
          <w:color w:val="000000" w:themeColor="text1"/>
        </w:rPr>
        <w:t xml:space="preserve">Numerous nations have undertaken substantial research on vermicomposting and its agricultural uses. Vermicompost greatly enhances plant growth and development when added to soil or potting mixtures, according to a number of studies (Atiyeh </w:t>
      </w:r>
      <w:r w:rsidRPr="009E2769">
        <w:rPr>
          <w:rFonts w:ascii="Arial" w:hAnsi="Arial" w:cs="Arial"/>
          <w:i/>
          <w:iCs/>
          <w:color w:val="000000" w:themeColor="text1"/>
        </w:rPr>
        <w:t>et al</w:t>
      </w:r>
      <w:r w:rsidRPr="009E2769">
        <w:rPr>
          <w:rFonts w:ascii="Arial" w:hAnsi="Arial" w:cs="Arial"/>
          <w:color w:val="000000" w:themeColor="text1"/>
        </w:rPr>
        <w:t>., 2000). Additionally, vermicompost has been shown to lower the prevalence of a number of illnesses and pests. Its use, for instance, has been demonstrated to reduce infestations of mealybugs (</w:t>
      </w:r>
      <w:proofErr w:type="spellStart"/>
      <w:r w:rsidRPr="009E2769">
        <w:rPr>
          <w:rFonts w:ascii="Arial" w:hAnsi="Arial" w:cs="Arial"/>
          <w:i/>
          <w:iCs/>
          <w:color w:val="000000" w:themeColor="text1"/>
        </w:rPr>
        <w:t>Pseudococcus</w:t>
      </w:r>
      <w:proofErr w:type="spellEnd"/>
      <w:r w:rsidRPr="009E2769">
        <w:rPr>
          <w:rFonts w:ascii="Arial" w:hAnsi="Arial" w:cs="Arial"/>
          <w:i/>
          <w:iCs/>
          <w:color w:val="000000" w:themeColor="text1"/>
        </w:rPr>
        <w:t xml:space="preserve"> spp</w:t>
      </w:r>
      <w:r w:rsidRPr="009E2769">
        <w:rPr>
          <w:rFonts w:ascii="Arial" w:hAnsi="Arial" w:cs="Arial"/>
          <w:color w:val="000000" w:themeColor="text1"/>
        </w:rPr>
        <w:t>.), aphids (</w:t>
      </w:r>
      <w:proofErr w:type="spellStart"/>
      <w:r w:rsidRPr="009E2769">
        <w:rPr>
          <w:rFonts w:ascii="Arial" w:hAnsi="Arial" w:cs="Arial"/>
          <w:i/>
          <w:iCs/>
          <w:color w:val="000000" w:themeColor="text1"/>
        </w:rPr>
        <w:t>Myzus</w:t>
      </w:r>
      <w:proofErr w:type="spellEnd"/>
      <w:r w:rsidRPr="009E2769">
        <w:rPr>
          <w:rFonts w:ascii="Arial" w:hAnsi="Arial" w:cs="Arial"/>
          <w:i/>
          <w:iCs/>
          <w:color w:val="000000" w:themeColor="text1"/>
        </w:rPr>
        <w:t xml:space="preserve"> </w:t>
      </w:r>
      <w:proofErr w:type="spellStart"/>
      <w:r w:rsidRPr="009E2769">
        <w:rPr>
          <w:rFonts w:ascii="Arial" w:hAnsi="Arial" w:cs="Arial"/>
          <w:i/>
          <w:iCs/>
          <w:color w:val="000000" w:themeColor="text1"/>
        </w:rPr>
        <w:t>persicae</w:t>
      </w:r>
      <w:proofErr w:type="spellEnd"/>
      <w:r w:rsidRPr="009E2769">
        <w:rPr>
          <w:rFonts w:ascii="Arial" w:hAnsi="Arial" w:cs="Arial"/>
          <w:color w:val="000000" w:themeColor="text1"/>
        </w:rPr>
        <w:t>), and cabbage white caterpillars (</w:t>
      </w:r>
      <w:r w:rsidRPr="009E2769">
        <w:rPr>
          <w:rFonts w:ascii="Arial" w:hAnsi="Arial" w:cs="Arial"/>
          <w:i/>
          <w:iCs/>
          <w:color w:val="000000" w:themeColor="text1"/>
        </w:rPr>
        <w:t xml:space="preserve">Pieris </w:t>
      </w:r>
      <w:proofErr w:type="spellStart"/>
      <w:r w:rsidRPr="009E2769">
        <w:rPr>
          <w:rFonts w:ascii="Arial" w:hAnsi="Arial" w:cs="Arial"/>
          <w:i/>
          <w:iCs/>
          <w:color w:val="000000" w:themeColor="text1"/>
        </w:rPr>
        <w:lastRenderedPageBreak/>
        <w:t>brassicae</w:t>
      </w:r>
      <w:proofErr w:type="spellEnd"/>
      <w:r w:rsidRPr="009E2769">
        <w:rPr>
          <w:rFonts w:ascii="Arial" w:hAnsi="Arial" w:cs="Arial"/>
          <w:color w:val="000000" w:themeColor="text1"/>
        </w:rPr>
        <w:t>) in crops including tomatoes and cabbage. Vermicompost has also been shown to lessen the incidence of plant diseases (</w:t>
      </w:r>
      <w:proofErr w:type="spellStart"/>
      <w:r w:rsidRPr="009E2769">
        <w:rPr>
          <w:rFonts w:ascii="Arial" w:hAnsi="Arial" w:cs="Arial"/>
          <w:color w:val="000000" w:themeColor="text1"/>
        </w:rPr>
        <w:t>Szczech</w:t>
      </w:r>
      <w:proofErr w:type="spellEnd"/>
      <w:r w:rsidRPr="009E2769">
        <w:rPr>
          <w:rFonts w:ascii="Arial" w:hAnsi="Arial" w:cs="Arial"/>
          <w:color w:val="000000" w:themeColor="text1"/>
        </w:rPr>
        <w:t xml:space="preserve"> </w:t>
      </w:r>
      <w:r w:rsidRPr="009E2769">
        <w:rPr>
          <w:rFonts w:ascii="Arial" w:hAnsi="Arial" w:cs="Arial"/>
          <w:i/>
          <w:iCs/>
          <w:color w:val="000000" w:themeColor="text1"/>
        </w:rPr>
        <w:t>et al</w:t>
      </w:r>
      <w:r w:rsidRPr="009E2769">
        <w:rPr>
          <w:rFonts w:ascii="Arial" w:hAnsi="Arial" w:cs="Arial"/>
          <w:color w:val="000000" w:themeColor="text1"/>
        </w:rPr>
        <w:t xml:space="preserve">., 1999; </w:t>
      </w:r>
      <w:proofErr w:type="spellStart"/>
      <w:r w:rsidRPr="009E2769">
        <w:rPr>
          <w:rFonts w:ascii="Arial" w:hAnsi="Arial" w:cs="Arial"/>
          <w:color w:val="000000" w:themeColor="text1"/>
        </w:rPr>
        <w:t>Szczech</w:t>
      </w:r>
      <w:proofErr w:type="spellEnd"/>
      <w:r w:rsidRPr="009E2769">
        <w:rPr>
          <w:rFonts w:ascii="Arial" w:hAnsi="Arial" w:cs="Arial"/>
          <w:color w:val="000000" w:themeColor="text1"/>
        </w:rPr>
        <w:t xml:space="preserve"> and </w:t>
      </w:r>
      <w:proofErr w:type="spellStart"/>
      <w:r w:rsidRPr="009E2769">
        <w:rPr>
          <w:rFonts w:ascii="Arial" w:hAnsi="Arial" w:cs="Arial"/>
          <w:color w:val="000000" w:themeColor="text1"/>
        </w:rPr>
        <w:t>Smolinska</w:t>
      </w:r>
      <w:proofErr w:type="spellEnd"/>
      <w:r w:rsidRPr="009E2769">
        <w:rPr>
          <w:rFonts w:ascii="Arial" w:hAnsi="Arial" w:cs="Arial"/>
          <w:color w:val="000000" w:themeColor="text1"/>
        </w:rPr>
        <w:t xml:space="preserve"> </w:t>
      </w:r>
      <w:r w:rsidRPr="009E2769">
        <w:rPr>
          <w:rFonts w:ascii="Arial" w:hAnsi="Arial" w:cs="Arial"/>
          <w:i/>
          <w:iCs/>
          <w:color w:val="000000" w:themeColor="text1"/>
        </w:rPr>
        <w:t>et al</w:t>
      </w:r>
      <w:r w:rsidRPr="009E2769">
        <w:rPr>
          <w:rFonts w:ascii="Arial" w:hAnsi="Arial" w:cs="Arial"/>
          <w:color w:val="000000" w:themeColor="text1"/>
        </w:rPr>
        <w:t>., 2001).</w:t>
      </w:r>
    </w:p>
    <w:p w14:paraId="34F09526" w14:textId="77777777" w:rsidR="00C631CD" w:rsidRPr="009E2769" w:rsidRDefault="00C631CD" w:rsidP="00C631CD">
      <w:pPr>
        <w:spacing w:line="360" w:lineRule="auto"/>
        <w:jc w:val="both"/>
        <w:rPr>
          <w:rFonts w:ascii="Arial" w:hAnsi="Arial" w:cs="Arial"/>
          <w:color w:val="000000" w:themeColor="text1"/>
        </w:rPr>
      </w:pPr>
      <w:r w:rsidRPr="009E2769">
        <w:rPr>
          <w:rFonts w:ascii="Arial" w:hAnsi="Arial" w:cs="Arial"/>
          <w:color w:val="000000" w:themeColor="text1"/>
        </w:rPr>
        <w:t xml:space="preserve">Along with significant macro- and micronutrients like nitrogen (N), phosphorus (P), potassium (K), calcium (Ca), magnesium (Mg), sulfur (S), iron (Fe), manganese (Mn), zinc (Zn), copper (Cu), and boron (B), vermicompost also contains essential elements needed for plant growth, such as carbon, hydrogen, and oxygen. Additionally, vermicompost has been found to include hormone-like compounds and plant growth regulators, which may enhance plant growth and development (Krishnamoorthy R. V. and </w:t>
      </w:r>
      <w:proofErr w:type="spellStart"/>
      <w:r w:rsidRPr="009E2769">
        <w:rPr>
          <w:rFonts w:ascii="Arial" w:hAnsi="Arial" w:cs="Arial"/>
          <w:color w:val="000000" w:themeColor="text1"/>
        </w:rPr>
        <w:t>Vajranabhiah</w:t>
      </w:r>
      <w:proofErr w:type="spellEnd"/>
      <w:r w:rsidRPr="009E2769">
        <w:rPr>
          <w:rFonts w:ascii="Arial" w:hAnsi="Arial" w:cs="Arial"/>
          <w:color w:val="000000" w:themeColor="text1"/>
        </w:rPr>
        <w:t xml:space="preserve"> S. N. </w:t>
      </w:r>
      <w:r w:rsidRPr="009E2769">
        <w:rPr>
          <w:rFonts w:ascii="Arial" w:hAnsi="Arial" w:cs="Arial"/>
          <w:i/>
          <w:iCs/>
          <w:color w:val="000000" w:themeColor="text1"/>
        </w:rPr>
        <w:t>et al</w:t>
      </w:r>
      <w:r w:rsidRPr="009E2769">
        <w:rPr>
          <w:rFonts w:ascii="Arial" w:hAnsi="Arial" w:cs="Arial"/>
          <w:color w:val="000000" w:themeColor="text1"/>
        </w:rPr>
        <w:t>., 1986).</w:t>
      </w:r>
    </w:p>
    <w:p w14:paraId="0C968F93" w14:textId="77777777" w:rsidR="00C631CD" w:rsidRPr="009E2769" w:rsidRDefault="00C631CD" w:rsidP="00C631CD">
      <w:pPr>
        <w:spacing w:line="360" w:lineRule="auto"/>
        <w:ind w:firstLine="720"/>
        <w:jc w:val="both"/>
        <w:rPr>
          <w:rFonts w:ascii="Arial" w:hAnsi="Arial" w:cs="Arial"/>
          <w:color w:val="000000" w:themeColor="text1"/>
        </w:rPr>
      </w:pPr>
      <w:r w:rsidRPr="009E2769">
        <w:rPr>
          <w:rFonts w:ascii="Arial" w:hAnsi="Arial" w:cs="Arial"/>
          <w:color w:val="000000" w:themeColor="text1"/>
        </w:rPr>
        <w:t>Genetically engineered organisms, chemical pesticides, and synthetic fertilizers are not used in organic farming techniques. Rather, organic fertilizers made from biological byproducts like sewage sludge, crop wastes, and animal dung are frequently used. The conversion of organic waste materials into usable organic manures that may be utilized as components of growth media is mostly dependent on composting processes. By boosting microbial activity and enzymatic activities within the growing substrate, vermicompost and other microbiologically active organic amendments have been demonstrated to improve plant development when added to plant growing media (</w:t>
      </w:r>
      <w:proofErr w:type="spellStart"/>
      <w:r w:rsidRPr="009E2769">
        <w:rPr>
          <w:rFonts w:ascii="Arial" w:hAnsi="Arial" w:cs="Arial"/>
          <w:color w:val="000000" w:themeColor="text1"/>
        </w:rPr>
        <w:t>Arancon</w:t>
      </w:r>
      <w:proofErr w:type="spellEnd"/>
      <w:r w:rsidRPr="009E2769">
        <w:rPr>
          <w:rFonts w:ascii="Arial" w:hAnsi="Arial" w:cs="Arial"/>
          <w:color w:val="000000" w:themeColor="text1"/>
        </w:rPr>
        <w:t xml:space="preserve"> </w:t>
      </w:r>
      <w:r w:rsidRPr="009E2769">
        <w:rPr>
          <w:rFonts w:ascii="Arial" w:hAnsi="Arial" w:cs="Arial"/>
          <w:i/>
          <w:iCs/>
          <w:color w:val="000000" w:themeColor="text1"/>
        </w:rPr>
        <w:t>et al</w:t>
      </w:r>
      <w:r w:rsidRPr="009E2769">
        <w:rPr>
          <w:rFonts w:ascii="Arial" w:hAnsi="Arial" w:cs="Arial"/>
          <w:color w:val="000000" w:themeColor="text1"/>
        </w:rPr>
        <w:t>., 2006).</w:t>
      </w:r>
    </w:p>
    <w:p w14:paraId="070EB9CC" w14:textId="77777777" w:rsidR="00C631CD" w:rsidRPr="009E2769" w:rsidRDefault="00C631CD" w:rsidP="00C631CD">
      <w:pPr>
        <w:spacing w:line="360" w:lineRule="auto"/>
        <w:jc w:val="both"/>
        <w:rPr>
          <w:rFonts w:ascii="Arial" w:hAnsi="Arial" w:cs="Arial"/>
          <w:b/>
          <w:bCs/>
          <w:sz w:val="22"/>
          <w:szCs w:val="22"/>
        </w:rPr>
      </w:pPr>
      <w:proofErr w:type="spellStart"/>
      <w:r w:rsidRPr="009E2769">
        <w:rPr>
          <w:rFonts w:ascii="Arial" w:hAnsi="Arial" w:cs="Arial"/>
          <w:b/>
          <w:bCs/>
          <w:sz w:val="22"/>
          <w:szCs w:val="22"/>
        </w:rPr>
        <w:t>Neemcake</w:t>
      </w:r>
      <w:proofErr w:type="spellEnd"/>
    </w:p>
    <w:p w14:paraId="5AFA6DD9" w14:textId="77777777" w:rsidR="00C631CD" w:rsidRPr="009E2769" w:rsidRDefault="00C631CD" w:rsidP="00C631CD">
      <w:pPr>
        <w:spacing w:line="360" w:lineRule="auto"/>
        <w:ind w:firstLine="720"/>
        <w:jc w:val="both"/>
        <w:rPr>
          <w:rFonts w:ascii="Arial" w:hAnsi="Arial" w:cs="Arial"/>
          <w:color w:val="000000" w:themeColor="text1"/>
        </w:rPr>
      </w:pPr>
      <w:r w:rsidRPr="009E2769">
        <w:rPr>
          <w:rFonts w:ascii="Arial" w:hAnsi="Arial" w:cs="Arial"/>
          <w:color w:val="000000" w:themeColor="text1"/>
        </w:rPr>
        <w:t>Neem cake is an organic manure made from plants that is highly prized for its high nitrogen content and numerous advantages for crop output and soil fertility. After the oil is extracted from neem seeds, it is acquired as a leftover by-product. Because neem cake enhances soil health while also aiding in plant nutrition and insect control, it is frequently used as a natural fertilizer and soil amendment. To improve soil organic matter and general soil quality, it can also be mixed with compost or other organic manures. In addition to secondary and micronutrients including magnesium (Mg), sulfur (S), iron (Fe), zinc (Zn), copper (Cu), manganese (Mn), and calcium (Ca), neem cake also contains a number of critical plant nutrients in balanced amounts, such as nitrogen (N), phosphorus (P), and potassium (K). Neem cake's slow-release property, which guarantees a steady and gradual release of nutrients over time, is one of its key features. This characteristic improves fertilizer availability to plants for longer periods of time and lowers nutrient losses.</w:t>
      </w:r>
    </w:p>
    <w:p w14:paraId="5454F426" w14:textId="77777777" w:rsidR="00C631CD" w:rsidRPr="009E2769" w:rsidRDefault="00C631CD" w:rsidP="00C631CD">
      <w:pPr>
        <w:spacing w:line="360" w:lineRule="auto"/>
        <w:ind w:firstLine="720"/>
        <w:jc w:val="both"/>
        <w:rPr>
          <w:rFonts w:ascii="Arial" w:hAnsi="Arial" w:cs="Arial"/>
          <w:color w:val="000000" w:themeColor="text1"/>
        </w:rPr>
      </w:pPr>
      <w:r w:rsidRPr="009E2769">
        <w:rPr>
          <w:rFonts w:ascii="Arial" w:hAnsi="Arial" w:cs="Arial"/>
          <w:color w:val="000000" w:themeColor="text1"/>
        </w:rPr>
        <w:t>Neem cake not only enhances the nutritional value of soil but also improves its structure and water-holding ability. Neem cake is acceptable to use as an organic fertilizer in a variety of cropping systems because it is environmentally benign and biodegradable. Because it is typically free of dangerous heavy metals, it is also regarded as safe for crops. Neem cake serves as an efficient soil conditioner in addition to being a source of nutrients because of these qualities.</w:t>
      </w:r>
    </w:p>
    <w:p w14:paraId="5A27393C" w14:textId="77777777" w:rsidR="00C631CD" w:rsidRPr="009E2769" w:rsidRDefault="00C631CD" w:rsidP="00C631CD">
      <w:pPr>
        <w:spacing w:line="360" w:lineRule="auto"/>
        <w:ind w:firstLine="720"/>
        <w:jc w:val="both"/>
        <w:rPr>
          <w:rFonts w:ascii="Arial" w:hAnsi="Arial" w:cs="Arial"/>
          <w:color w:val="000000" w:themeColor="text1"/>
        </w:rPr>
      </w:pPr>
      <w:r w:rsidRPr="009E2769">
        <w:rPr>
          <w:rFonts w:ascii="Arial" w:hAnsi="Arial" w:cs="Arial"/>
          <w:color w:val="000000" w:themeColor="text1"/>
        </w:rPr>
        <w:lastRenderedPageBreak/>
        <w:t>Neem cake's ability to control pests and diseases is another important benefit. Nematode infestations and soil-borne diseases are major threats to many vegetable crops. According to reports, neem cake reduces crop plant damage by inhibiting the activities of these dangerous organisms. Additionally, neem-based treatments affect insect growth, reproduction, and feeding behavior, which helps to lower pest populations in agricultural settings (</w:t>
      </w:r>
      <w:proofErr w:type="spellStart"/>
      <w:r w:rsidRPr="009E2769">
        <w:rPr>
          <w:rFonts w:ascii="Arial" w:hAnsi="Arial" w:cs="Arial"/>
          <w:color w:val="000000" w:themeColor="text1"/>
        </w:rPr>
        <w:t>Schmutterer</w:t>
      </w:r>
      <w:proofErr w:type="spellEnd"/>
      <w:r w:rsidRPr="009E2769">
        <w:rPr>
          <w:rFonts w:ascii="Arial" w:hAnsi="Arial" w:cs="Arial"/>
          <w:color w:val="000000" w:themeColor="text1"/>
        </w:rPr>
        <w:t xml:space="preserve"> </w:t>
      </w:r>
      <w:r w:rsidRPr="009E2769">
        <w:rPr>
          <w:rFonts w:ascii="Arial" w:hAnsi="Arial" w:cs="Arial"/>
          <w:i/>
          <w:iCs/>
          <w:color w:val="000000" w:themeColor="text1"/>
        </w:rPr>
        <w:t>et al</w:t>
      </w:r>
      <w:r w:rsidRPr="009E2769">
        <w:rPr>
          <w:rFonts w:ascii="Arial" w:hAnsi="Arial" w:cs="Arial"/>
          <w:color w:val="000000" w:themeColor="text1"/>
        </w:rPr>
        <w:t>., 1990).</w:t>
      </w:r>
    </w:p>
    <w:p w14:paraId="2DCB8E10" w14:textId="77777777" w:rsidR="00C631CD" w:rsidRPr="009E2769" w:rsidRDefault="00C631CD" w:rsidP="00C631CD">
      <w:pPr>
        <w:spacing w:line="360" w:lineRule="auto"/>
        <w:jc w:val="both"/>
        <w:rPr>
          <w:rFonts w:ascii="Arial" w:hAnsi="Arial" w:cs="Arial"/>
          <w:color w:val="000000" w:themeColor="text1"/>
        </w:rPr>
      </w:pPr>
      <w:r w:rsidRPr="009E2769">
        <w:rPr>
          <w:rFonts w:ascii="Arial" w:hAnsi="Arial" w:cs="Arial"/>
          <w:color w:val="000000" w:themeColor="text1"/>
        </w:rPr>
        <w:t>Neem cake's combined functions as an organic fertilizer, soil conditioner, and pest suppressor have made it a crucial part of organic farming systems and sustainable agriculture. Its addition to field soils or growing media can increase nutrient uptake, which can improve crop quality, fruit set, plant growth, and shelf life.</w:t>
      </w:r>
    </w:p>
    <w:p w14:paraId="7515B86D" w14:textId="77777777" w:rsidR="00C631CD" w:rsidRPr="009E2769" w:rsidRDefault="00C631CD" w:rsidP="00C631CD">
      <w:pPr>
        <w:spacing w:line="360" w:lineRule="auto"/>
        <w:jc w:val="both"/>
        <w:rPr>
          <w:rFonts w:ascii="Arial" w:hAnsi="Arial" w:cs="Arial"/>
          <w:b/>
          <w:bCs/>
          <w:sz w:val="22"/>
          <w:szCs w:val="22"/>
        </w:rPr>
      </w:pPr>
      <w:r w:rsidRPr="009E2769">
        <w:rPr>
          <w:rFonts w:ascii="Arial" w:hAnsi="Arial" w:cs="Arial"/>
          <w:b/>
          <w:bCs/>
          <w:sz w:val="22"/>
          <w:szCs w:val="22"/>
        </w:rPr>
        <w:t>Rice husk ash</w:t>
      </w:r>
    </w:p>
    <w:p w14:paraId="5D512BC7" w14:textId="77777777" w:rsidR="00C631CD" w:rsidRPr="009E2769" w:rsidRDefault="00C631CD" w:rsidP="00C631CD">
      <w:pPr>
        <w:spacing w:line="360" w:lineRule="auto"/>
        <w:ind w:firstLine="720"/>
        <w:jc w:val="both"/>
        <w:rPr>
          <w:rFonts w:ascii="Arial" w:hAnsi="Arial" w:cs="Arial"/>
          <w:color w:val="000000" w:themeColor="text1"/>
        </w:rPr>
      </w:pPr>
      <w:r w:rsidRPr="009E2769">
        <w:rPr>
          <w:rFonts w:ascii="Arial" w:hAnsi="Arial" w:cs="Arial"/>
          <w:color w:val="000000" w:themeColor="text1"/>
        </w:rPr>
        <w:t>One of the most readily available agricultural byproducts in nations that grow rice is rice husk. China is one of the top producers of rice, which is grown in over 75 nations globally. The hard, protective outer layer of rice grains that is removed during milling is called rice husk. When processing paddy, it is frequently utilized as a fuel in boilers to produce energy through gasification or direct burning. For every 1000 kg of paddy processed during rice milling, about 200 kg of husk are produced, making up about 20% of the total weight.</w:t>
      </w:r>
    </w:p>
    <w:p w14:paraId="0E0946A4" w14:textId="77777777" w:rsidR="00C631CD" w:rsidRPr="009E2769" w:rsidRDefault="00C631CD" w:rsidP="00C631CD">
      <w:pPr>
        <w:spacing w:line="360" w:lineRule="auto"/>
        <w:ind w:firstLine="720"/>
        <w:jc w:val="both"/>
        <w:rPr>
          <w:rFonts w:ascii="Arial" w:hAnsi="Arial" w:cs="Arial"/>
          <w:color w:val="000000" w:themeColor="text1"/>
        </w:rPr>
      </w:pPr>
      <w:r w:rsidRPr="009E2769">
        <w:rPr>
          <w:rFonts w:ascii="Arial" w:hAnsi="Arial" w:cs="Arial"/>
          <w:color w:val="000000" w:themeColor="text1"/>
        </w:rPr>
        <w:t xml:space="preserve">Rice husk ash (RHA), a thin, powdery substance, is created when rice husk is burned. Depending on the conditions of combustion, the ash's hue might vary from light gray to nearly white. The particle size of rice husk ash is extremely small, usually between 5 and 10 µm (Rodríguez de </w:t>
      </w:r>
      <w:proofErr w:type="spellStart"/>
      <w:r w:rsidRPr="009E2769">
        <w:rPr>
          <w:rFonts w:ascii="Arial" w:hAnsi="Arial" w:cs="Arial"/>
          <w:color w:val="000000" w:themeColor="text1"/>
        </w:rPr>
        <w:t>Sensale</w:t>
      </w:r>
      <w:proofErr w:type="spellEnd"/>
      <w:r w:rsidRPr="009E2769">
        <w:rPr>
          <w:rFonts w:ascii="Arial" w:hAnsi="Arial" w:cs="Arial"/>
          <w:color w:val="000000" w:themeColor="text1"/>
        </w:rPr>
        <w:t xml:space="preserve">, G. </w:t>
      </w:r>
      <w:r w:rsidRPr="009E2769">
        <w:rPr>
          <w:rFonts w:ascii="Arial" w:hAnsi="Arial" w:cs="Arial"/>
          <w:i/>
          <w:iCs/>
          <w:color w:val="000000" w:themeColor="text1"/>
        </w:rPr>
        <w:t>et al</w:t>
      </w:r>
      <w:r w:rsidRPr="009E2769">
        <w:rPr>
          <w:rFonts w:ascii="Arial" w:hAnsi="Arial" w:cs="Arial"/>
          <w:color w:val="000000" w:themeColor="text1"/>
        </w:rPr>
        <w:t>., 2010). Because rice husk ash is produced through an unregulated burning process, it often has a lower carbon content than rice husk biochar (</w:t>
      </w:r>
      <w:proofErr w:type="spellStart"/>
      <w:r w:rsidRPr="009E2769">
        <w:rPr>
          <w:rFonts w:ascii="Arial" w:hAnsi="Arial" w:cs="Arial"/>
          <w:color w:val="000000" w:themeColor="text1"/>
        </w:rPr>
        <w:t>Masulili</w:t>
      </w:r>
      <w:proofErr w:type="spellEnd"/>
      <w:r w:rsidRPr="009E2769">
        <w:rPr>
          <w:rFonts w:ascii="Arial" w:hAnsi="Arial" w:cs="Arial"/>
          <w:color w:val="000000" w:themeColor="text1"/>
        </w:rPr>
        <w:t xml:space="preserve">, A. </w:t>
      </w:r>
      <w:r w:rsidRPr="009E2769">
        <w:rPr>
          <w:rFonts w:ascii="Arial" w:hAnsi="Arial" w:cs="Arial"/>
          <w:i/>
          <w:iCs/>
          <w:color w:val="000000" w:themeColor="text1"/>
        </w:rPr>
        <w:t>et al</w:t>
      </w:r>
      <w:r w:rsidRPr="009E2769">
        <w:rPr>
          <w:rFonts w:ascii="Arial" w:hAnsi="Arial" w:cs="Arial"/>
          <w:color w:val="000000" w:themeColor="text1"/>
        </w:rPr>
        <w:t>., 2010). Roughly 10% of the rice husk produced is thought to be used for energy production, especially in the rice milling sector (</w:t>
      </w:r>
      <w:proofErr w:type="spellStart"/>
      <w:r w:rsidRPr="009E2769">
        <w:rPr>
          <w:rFonts w:ascii="Arial" w:hAnsi="Arial" w:cs="Arial"/>
          <w:color w:val="000000" w:themeColor="text1"/>
        </w:rPr>
        <w:t>Shackley</w:t>
      </w:r>
      <w:proofErr w:type="spellEnd"/>
      <w:r w:rsidRPr="009E2769">
        <w:rPr>
          <w:rFonts w:ascii="Arial" w:hAnsi="Arial" w:cs="Arial"/>
          <w:color w:val="000000" w:themeColor="text1"/>
        </w:rPr>
        <w:t xml:space="preserve"> </w:t>
      </w:r>
      <w:r w:rsidRPr="009E2769">
        <w:rPr>
          <w:rFonts w:ascii="Arial" w:hAnsi="Arial" w:cs="Arial"/>
          <w:i/>
          <w:iCs/>
          <w:color w:val="000000" w:themeColor="text1"/>
        </w:rPr>
        <w:t>et al</w:t>
      </w:r>
      <w:r w:rsidRPr="009E2769">
        <w:rPr>
          <w:rFonts w:ascii="Arial" w:hAnsi="Arial" w:cs="Arial"/>
          <w:color w:val="000000" w:themeColor="text1"/>
        </w:rPr>
        <w:t>., 2012).</w:t>
      </w:r>
    </w:p>
    <w:p w14:paraId="14E7B0C9" w14:textId="77777777" w:rsidR="00C631CD" w:rsidRPr="009E2769" w:rsidRDefault="00C631CD" w:rsidP="00C631CD">
      <w:pPr>
        <w:spacing w:line="360" w:lineRule="auto"/>
        <w:ind w:firstLine="720"/>
        <w:jc w:val="both"/>
        <w:rPr>
          <w:rFonts w:ascii="Arial" w:hAnsi="Arial" w:cs="Arial"/>
          <w:color w:val="000000" w:themeColor="text1"/>
        </w:rPr>
      </w:pPr>
      <w:r w:rsidRPr="009E2769">
        <w:rPr>
          <w:rFonts w:ascii="Arial" w:hAnsi="Arial" w:cs="Arial"/>
          <w:color w:val="000000" w:themeColor="text1"/>
        </w:rPr>
        <w:t xml:space="preserve">Rice husk ash contains several essential nutrients needed for plant growth, such as potassium (K), phosphorus (P), magnesium (Mg), and calcium (Ca). Raw rice husk usually contains about 50% cellulose and 25–30% lignin (Ismail, M. S., and </w:t>
      </w:r>
      <w:proofErr w:type="spellStart"/>
      <w:r w:rsidRPr="009E2769">
        <w:rPr>
          <w:rFonts w:ascii="Arial" w:hAnsi="Arial" w:cs="Arial"/>
          <w:color w:val="000000" w:themeColor="text1"/>
        </w:rPr>
        <w:t>Waliuddin</w:t>
      </w:r>
      <w:proofErr w:type="spellEnd"/>
      <w:r w:rsidRPr="009E2769">
        <w:rPr>
          <w:rFonts w:ascii="Arial" w:hAnsi="Arial" w:cs="Arial"/>
          <w:color w:val="000000" w:themeColor="text1"/>
        </w:rPr>
        <w:t xml:space="preserve">, A. M. </w:t>
      </w:r>
      <w:r w:rsidRPr="009E2769">
        <w:rPr>
          <w:rFonts w:ascii="Arial" w:hAnsi="Arial" w:cs="Arial"/>
          <w:i/>
          <w:iCs/>
          <w:color w:val="000000" w:themeColor="text1"/>
        </w:rPr>
        <w:t>et al</w:t>
      </w:r>
      <w:r w:rsidRPr="009E2769">
        <w:rPr>
          <w:rFonts w:ascii="Arial" w:hAnsi="Arial" w:cs="Arial"/>
          <w:color w:val="000000" w:themeColor="text1"/>
        </w:rPr>
        <w:t>., 1996). However, after combustion, a large portion of the organic material is converted into ash.</w:t>
      </w:r>
    </w:p>
    <w:p w14:paraId="1775D322" w14:textId="77777777" w:rsidR="00C631CD" w:rsidRPr="009E2769" w:rsidRDefault="00C631CD" w:rsidP="00C631CD">
      <w:pPr>
        <w:spacing w:line="360" w:lineRule="auto"/>
        <w:ind w:firstLine="720"/>
        <w:jc w:val="both"/>
        <w:rPr>
          <w:rFonts w:ascii="Arial" w:hAnsi="Arial" w:cs="Arial"/>
          <w:color w:val="000000" w:themeColor="text1"/>
        </w:rPr>
      </w:pPr>
      <w:r w:rsidRPr="009E2769">
        <w:rPr>
          <w:rFonts w:ascii="Arial" w:hAnsi="Arial" w:cs="Arial"/>
          <w:color w:val="000000" w:themeColor="text1"/>
        </w:rPr>
        <w:t>The high silica (</w:t>
      </w:r>
      <w:proofErr w:type="spellStart"/>
      <w:r w:rsidRPr="009E2769">
        <w:rPr>
          <w:rFonts w:ascii="Arial" w:hAnsi="Arial" w:cs="Arial"/>
          <w:color w:val="000000" w:themeColor="text1"/>
        </w:rPr>
        <w:t>SiO</w:t>
      </w:r>
      <w:proofErr w:type="spellEnd"/>
      <w:r w:rsidRPr="009E2769">
        <w:rPr>
          <w:rFonts w:ascii="Cambria Math" w:hAnsi="Cambria Math" w:cs="Cambria Math"/>
          <w:color w:val="000000" w:themeColor="text1"/>
        </w:rPr>
        <w:t>₂</w:t>
      </w:r>
      <w:r w:rsidRPr="009E2769">
        <w:rPr>
          <w:rFonts w:ascii="Arial" w:hAnsi="Arial" w:cs="Arial"/>
          <w:color w:val="000000" w:themeColor="text1"/>
        </w:rPr>
        <w:t>) content of rice husk ash, which typically varies from 76.4% to 97%, is a notable feature. When added to growing media, rice husk ash improves drainage, aeration, and water retention because of its fine texture and porous structure. It not only provides nutrients but also aids in the absorption of offensive smells and keeps the root environment clean and hygienic for plant growth (</w:t>
      </w:r>
      <w:proofErr w:type="spellStart"/>
      <w:r w:rsidRPr="009E2769">
        <w:rPr>
          <w:rFonts w:ascii="Arial" w:hAnsi="Arial" w:cs="Arial"/>
          <w:color w:val="000000" w:themeColor="text1"/>
        </w:rPr>
        <w:t>Moraes</w:t>
      </w:r>
      <w:proofErr w:type="spellEnd"/>
      <w:r w:rsidRPr="009E2769">
        <w:rPr>
          <w:rFonts w:ascii="Arial" w:hAnsi="Arial" w:cs="Arial"/>
          <w:color w:val="000000" w:themeColor="text1"/>
        </w:rPr>
        <w:t xml:space="preserve">, C. A. M. </w:t>
      </w:r>
      <w:r w:rsidRPr="009E2769">
        <w:rPr>
          <w:rFonts w:ascii="Arial" w:hAnsi="Arial" w:cs="Arial"/>
          <w:i/>
          <w:iCs/>
          <w:color w:val="000000" w:themeColor="text1"/>
        </w:rPr>
        <w:t>et al</w:t>
      </w:r>
      <w:r w:rsidRPr="009E2769">
        <w:rPr>
          <w:rFonts w:ascii="Arial" w:hAnsi="Arial" w:cs="Arial"/>
          <w:color w:val="000000" w:themeColor="text1"/>
        </w:rPr>
        <w:t>., 2014). Rice husk ash is becoming more and more valued as a component of potting mixtures and soilless growing media for horticultural crop development due to these advantageous qualities.</w:t>
      </w:r>
    </w:p>
    <w:p w14:paraId="1E31771A" w14:textId="77777777" w:rsidR="00C631CD" w:rsidRPr="009E2769" w:rsidRDefault="00C631CD" w:rsidP="00C631CD">
      <w:pPr>
        <w:spacing w:line="360" w:lineRule="auto"/>
        <w:jc w:val="both"/>
        <w:rPr>
          <w:rFonts w:ascii="Arial" w:hAnsi="Arial" w:cs="Arial"/>
          <w:b/>
          <w:bCs/>
          <w:color w:val="000000" w:themeColor="text1"/>
          <w:sz w:val="22"/>
          <w:szCs w:val="22"/>
        </w:rPr>
      </w:pPr>
      <w:r w:rsidRPr="009E2769">
        <w:rPr>
          <w:rFonts w:ascii="Arial" w:hAnsi="Arial" w:cs="Arial"/>
          <w:b/>
          <w:bCs/>
          <w:color w:val="000000" w:themeColor="text1"/>
          <w:sz w:val="22"/>
          <w:szCs w:val="22"/>
        </w:rPr>
        <w:lastRenderedPageBreak/>
        <w:t>Biochar</w:t>
      </w:r>
    </w:p>
    <w:p w14:paraId="6AB2D950" w14:textId="77777777" w:rsidR="00C631CD" w:rsidRPr="009E2769" w:rsidRDefault="00C631CD" w:rsidP="00C631CD">
      <w:pPr>
        <w:spacing w:line="360" w:lineRule="auto"/>
        <w:ind w:firstLine="720"/>
        <w:jc w:val="both"/>
        <w:rPr>
          <w:rFonts w:ascii="Arial" w:hAnsi="Arial" w:cs="Arial"/>
          <w:color w:val="000000" w:themeColor="text1"/>
        </w:rPr>
      </w:pPr>
      <w:r w:rsidRPr="009E2769">
        <w:rPr>
          <w:rFonts w:ascii="Arial" w:hAnsi="Arial" w:cs="Arial"/>
          <w:color w:val="000000" w:themeColor="text1"/>
        </w:rPr>
        <w:t>Biochar is a carbon-rich substance that resembles charcoal and is created when biomass is thermally broken down without oxygen. It is made from a variety of organic residues, including wood, biological materials, agricultural wastes, and paper mill dregs. Petroleum-based components are absent from biochar, in contrast to carbon compounds generated from fossil fuels. Because of its potential to improve soil quality and mitigate climate change through carbon sequestration, biochar has attracted a lot of attention in recent years.</w:t>
      </w:r>
    </w:p>
    <w:p w14:paraId="6A47CD18" w14:textId="77777777" w:rsidR="00C631CD" w:rsidRPr="009E2769" w:rsidRDefault="00C631CD" w:rsidP="00C631CD">
      <w:pPr>
        <w:spacing w:line="360" w:lineRule="auto"/>
        <w:ind w:firstLine="720"/>
        <w:jc w:val="both"/>
        <w:rPr>
          <w:rFonts w:ascii="Arial" w:hAnsi="Arial" w:cs="Arial"/>
          <w:color w:val="000000" w:themeColor="text1"/>
        </w:rPr>
      </w:pPr>
      <w:r w:rsidRPr="009E2769">
        <w:rPr>
          <w:rFonts w:ascii="Arial" w:hAnsi="Arial" w:cs="Arial"/>
          <w:color w:val="000000" w:themeColor="text1"/>
        </w:rPr>
        <w:t>Pyrolysis, a thermochemical process that produces biochar, involves heating carbon-containing material under low oxygen conditions to temperatures typically between 350 and 700 °C. The biomass does not completely burn because there is very little oxygen present; instead, it breaks down into a stable solid that is rich in carbon. With a total porosity of about 90–95%, this technique produces a very porous structure that is similar to peat-based substrates.</w:t>
      </w:r>
    </w:p>
    <w:p w14:paraId="5F93F54C" w14:textId="77777777" w:rsidR="00C631CD" w:rsidRPr="009E2769" w:rsidRDefault="00C631CD" w:rsidP="00C631CD">
      <w:pPr>
        <w:spacing w:line="360" w:lineRule="auto"/>
        <w:ind w:firstLine="720"/>
        <w:jc w:val="both"/>
        <w:rPr>
          <w:rFonts w:ascii="Arial" w:hAnsi="Arial" w:cs="Arial"/>
          <w:color w:val="000000" w:themeColor="text1"/>
        </w:rPr>
      </w:pPr>
      <w:r w:rsidRPr="009E2769">
        <w:rPr>
          <w:rFonts w:ascii="Arial" w:hAnsi="Arial" w:cs="Arial"/>
          <w:color w:val="000000" w:themeColor="text1"/>
        </w:rPr>
        <w:t>Because of its large surface area and porous nature, biochar can influence the microbiological composition of growth medium. It can boost beneficial microbial populations and help shield plants from disease by either directly suppressing pathogens or creating plant resistance mechanisms. Because of this, biochar is becoming more and more recognized as a beneficial addition to horticultural growing media and soil management systems.</w:t>
      </w:r>
    </w:p>
    <w:p w14:paraId="4A364DCF" w14:textId="77777777" w:rsidR="00C631CD" w:rsidRPr="009E2769" w:rsidRDefault="00C631CD" w:rsidP="00C631CD">
      <w:pPr>
        <w:spacing w:line="360" w:lineRule="auto"/>
        <w:ind w:firstLine="720"/>
        <w:jc w:val="both"/>
        <w:rPr>
          <w:rFonts w:ascii="Arial" w:hAnsi="Arial" w:cs="Arial"/>
          <w:color w:val="000000" w:themeColor="text1"/>
        </w:rPr>
      </w:pPr>
      <w:r w:rsidRPr="009E2769">
        <w:rPr>
          <w:rFonts w:ascii="Arial" w:hAnsi="Arial" w:cs="Arial"/>
          <w:color w:val="000000" w:themeColor="text1"/>
        </w:rPr>
        <w:t xml:space="preserve">Because of their similar physical characteristics, biochar can partially replace peat moss in potting mixtures used in horticultural production. According to studies, adding up to 15% of biochar to potting substrates won't have a detrimental effect on plant growth. For instance, biochar made from hardwood pellets and other biomass substrates has shown performance on par with potting mixes made of peat (Vaughn, S. F. </w:t>
      </w:r>
      <w:r w:rsidRPr="009E2769">
        <w:rPr>
          <w:rFonts w:ascii="Arial" w:hAnsi="Arial" w:cs="Arial"/>
          <w:i/>
          <w:iCs/>
          <w:color w:val="000000" w:themeColor="text1"/>
        </w:rPr>
        <w:t>et al</w:t>
      </w:r>
      <w:r w:rsidRPr="009E2769">
        <w:rPr>
          <w:rFonts w:ascii="Arial" w:hAnsi="Arial" w:cs="Arial"/>
          <w:color w:val="000000" w:themeColor="text1"/>
        </w:rPr>
        <w:t xml:space="preserve">., 2013). Additionally, adding biochar to growing media can preserve porosity, lower bulk density, and increase water-holding capacity (Zhang </w:t>
      </w:r>
      <w:r w:rsidRPr="009E2769">
        <w:rPr>
          <w:rFonts w:ascii="Arial" w:hAnsi="Arial" w:cs="Arial"/>
          <w:i/>
          <w:iCs/>
          <w:color w:val="000000" w:themeColor="text1"/>
        </w:rPr>
        <w:t>et al</w:t>
      </w:r>
      <w:r w:rsidRPr="009E2769">
        <w:rPr>
          <w:rFonts w:ascii="Arial" w:hAnsi="Arial" w:cs="Arial"/>
          <w:color w:val="000000" w:themeColor="text1"/>
        </w:rPr>
        <w:t>., 2014).</w:t>
      </w:r>
    </w:p>
    <w:p w14:paraId="2053D8F1" w14:textId="77777777" w:rsidR="00C631CD" w:rsidRPr="009E2769" w:rsidRDefault="00C631CD" w:rsidP="00C631CD">
      <w:pPr>
        <w:spacing w:line="360" w:lineRule="auto"/>
        <w:ind w:firstLine="720"/>
        <w:jc w:val="both"/>
        <w:rPr>
          <w:rFonts w:ascii="Arial" w:hAnsi="Arial" w:cs="Arial"/>
          <w:color w:val="000000" w:themeColor="text1"/>
        </w:rPr>
      </w:pPr>
      <w:r w:rsidRPr="009E2769">
        <w:rPr>
          <w:rFonts w:ascii="Arial" w:hAnsi="Arial" w:cs="Arial"/>
          <w:color w:val="000000" w:themeColor="text1"/>
        </w:rPr>
        <w:t>Applying biochar has been linked to benefits in crop development, yield, and general soil health in addition to its use in horticulture substrates. By lowering environmental pollutants and nutrient leaching, it also promotes environmental sustainability (Lehmann and Joseph, 2019). The ability of biochar to sequester atmospheric carbon dioxide (CO</w:t>
      </w:r>
      <w:r w:rsidRPr="009E2769">
        <w:rPr>
          <w:rFonts w:ascii="Cambria Math" w:hAnsi="Cambria Math" w:cs="Cambria Math"/>
          <w:color w:val="000000" w:themeColor="text1"/>
        </w:rPr>
        <w:t>₂</w:t>
      </w:r>
      <w:r w:rsidRPr="009E2769">
        <w:rPr>
          <w:rFonts w:ascii="Arial" w:hAnsi="Arial" w:cs="Arial"/>
          <w:color w:val="000000" w:themeColor="text1"/>
        </w:rPr>
        <w:t xml:space="preserve">) in stable forms inside soils over an extended period of time is one of its most important environmental advantages. By lowering the amount of greenhouse gases in the atmosphere, this procedure helps slow down global warming (Sharma </w:t>
      </w:r>
      <w:r w:rsidRPr="009E2769">
        <w:rPr>
          <w:rFonts w:ascii="Arial" w:hAnsi="Arial" w:cs="Arial"/>
          <w:i/>
          <w:iCs/>
          <w:color w:val="000000" w:themeColor="text1"/>
        </w:rPr>
        <w:t>et al</w:t>
      </w:r>
      <w:r w:rsidRPr="009E2769">
        <w:rPr>
          <w:rFonts w:ascii="Arial" w:hAnsi="Arial" w:cs="Arial"/>
          <w:color w:val="000000" w:themeColor="text1"/>
        </w:rPr>
        <w:t>., 2021).</w:t>
      </w:r>
    </w:p>
    <w:p w14:paraId="4BB647C1" w14:textId="77777777" w:rsidR="00C631CD" w:rsidRPr="009E2769" w:rsidRDefault="00C631CD" w:rsidP="00C631CD">
      <w:pPr>
        <w:spacing w:line="360" w:lineRule="auto"/>
        <w:ind w:firstLine="720"/>
        <w:jc w:val="both"/>
        <w:rPr>
          <w:rFonts w:ascii="Arial" w:hAnsi="Arial" w:cs="Arial"/>
          <w:color w:val="000000" w:themeColor="text1"/>
        </w:rPr>
      </w:pPr>
      <w:r w:rsidRPr="009E2769">
        <w:rPr>
          <w:rFonts w:ascii="Arial" w:hAnsi="Arial" w:cs="Arial"/>
          <w:color w:val="000000" w:themeColor="text1"/>
        </w:rPr>
        <w:t xml:space="preserve">The physical and chemical properties of biochar, which differ depending on the feedstock material and pyrolysis conditions employed during synthesis, play a major role in </w:t>
      </w:r>
      <w:r w:rsidRPr="009E2769">
        <w:rPr>
          <w:rFonts w:ascii="Arial" w:hAnsi="Arial" w:cs="Arial"/>
          <w:color w:val="000000" w:themeColor="text1"/>
        </w:rPr>
        <w:lastRenderedPageBreak/>
        <w:t xml:space="preserve">how well it improves the qualities of soil and growing media (Novak </w:t>
      </w:r>
      <w:r w:rsidRPr="009E2769">
        <w:rPr>
          <w:rFonts w:ascii="Arial" w:hAnsi="Arial" w:cs="Arial"/>
          <w:i/>
          <w:iCs/>
          <w:color w:val="000000" w:themeColor="text1"/>
        </w:rPr>
        <w:t>et al</w:t>
      </w:r>
      <w:r w:rsidRPr="009E2769">
        <w:rPr>
          <w:rFonts w:ascii="Arial" w:hAnsi="Arial" w:cs="Arial"/>
          <w:color w:val="000000" w:themeColor="text1"/>
        </w:rPr>
        <w:t xml:space="preserve">., 2012). Because of its high porosity and huge specific surface area, biochar greatly increases the soil's ability to hold water, according to several studies (Case </w:t>
      </w:r>
      <w:r w:rsidRPr="009E2769">
        <w:rPr>
          <w:rFonts w:ascii="Arial" w:hAnsi="Arial" w:cs="Arial"/>
          <w:i/>
          <w:iCs/>
          <w:color w:val="000000" w:themeColor="text1"/>
        </w:rPr>
        <w:t>et al</w:t>
      </w:r>
      <w:r w:rsidRPr="009E2769">
        <w:rPr>
          <w:rFonts w:ascii="Arial" w:hAnsi="Arial" w:cs="Arial"/>
          <w:color w:val="000000" w:themeColor="text1"/>
        </w:rPr>
        <w:t xml:space="preserve">., 2012; </w:t>
      </w:r>
      <w:proofErr w:type="spellStart"/>
      <w:r w:rsidRPr="009E2769">
        <w:rPr>
          <w:rFonts w:ascii="Arial" w:hAnsi="Arial" w:cs="Arial"/>
          <w:color w:val="000000" w:themeColor="text1"/>
        </w:rPr>
        <w:t>Kammann</w:t>
      </w:r>
      <w:proofErr w:type="spellEnd"/>
      <w:r w:rsidRPr="009E2769">
        <w:rPr>
          <w:rFonts w:ascii="Arial" w:hAnsi="Arial" w:cs="Arial"/>
          <w:color w:val="000000" w:themeColor="text1"/>
        </w:rPr>
        <w:t xml:space="preserve"> </w:t>
      </w:r>
      <w:r w:rsidRPr="009E2769">
        <w:rPr>
          <w:rFonts w:ascii="Arial" w:hAnsi="Arial" w:cs="Arial"/>
          <w:i/>
          <w:iCs/>
          <w:color w:val="000000" w:themeColor="text1"/>
        </w:rPr>
        <w:t>et al</w:t>
      </w:r>
      <w:r w:rsidRPr="009E2769">
        <w:rPr>
          <w:rFonts w:ascii="Arial" w:hAnsi="Arial" w:cs="Arial"/>
          <w:color w:val="000000" w:themeColor="text1"/>
        </w:rPr>
        <w:t xml:space="preserve">., 2011). These characteristics encourage better plant growth and development by allowing biochar-amended soils to retain moisture more successfully while preserving sufficient aeration (Verheijen </w:t>
      </w:r>
      <w:r w:rsidRPr="009E2769">
        <w:rPr>
          <w:rFonts w:ascii="Arial" w:hAnsi="Arial" w:cs="Arial"/>
          <w:i/>
          <w:iCs/>
          <w:color w:val="000000" w:themeColor="text1"/>
        </w:rPr>
        <w:t>et al</w:t>
      </w:r>
      <w:r w:rsidRPr="009E2769">
        <w:rPr>
          <w:rFonts w:ascii="Arial" w:hAnsi="Arial" w:cs="Arial"/>
          <w:color w:val="000000" w:themeColor="text1"/>
        </w:rPr>
        <w:t>., 2010).</w:t>
      </w:r>
    </w:p>
    <w:p w14:paraId="2AEB856A" w14:textId="77777777" w:rsidR="00C631CD" w:rsidRPr="009E2769" w:rsidRDefault="00C631CD" w:rsidP="00C631CD">
      <w:pPr>
        <w:spacing w:line="360" w:lineRule="auto"/>
        <w:jc w:val="both"/>
        <w:rPr>
          <w:rFonts w:ascii="Arial" w:hAnsi="Arial" w:cs="Arial"/>
          <w:b/>
          <w:bCs/>
          <w:color w:val="000000" w:themeColor="text1"/>
          <w:sz w:val="22"/>
          <w:szCs w:val="22"/>
        </w:rPr>
      </w:pPr>
      <w:r w:rsidRPr="009E2769">
        <w:rPr>
          <w:rFonts w:ascii="Arial" w:hAnsi="Arial" w:cs="Arial"/>
          <w:b/>
          <w:bCs/>
          <w:color w:val="000000" w:themeColor="text1"/>
          <w:sz w:val="22"/>
          <w:szCs w:val="22"/>
        </w:rPr>
        <w:t>Egg Shell</w:t>
      </w:r>
    </w:p>
    <w:p w14:paraId="286A063B" w14:textId="77777777" w:rsidR="00C631CD" w:rsidRPr="009E2769" w:rsidRDefault="00C631CD" w:rsidP="00C631CD">
      <w:pPr>
        <w:spacing w:line="360" w:lineRule="auto"/>
        <w:ind w:firstLine="720"/>
        <w:jc w:val="both"/>
        <w:rPr>
          <w:rFonts w:ascii="Arial" w:hAnsi="Arial" w:cs="Arial"/>
          <w:color w:val="000000" w:themeColor="text1"/>
        </w:rPr>
      </w:pPr>
      <w:r w:rsidRPr="009E2769">
        <w:rPr>
          <w:rFonts w:ascii="Arial" w:hAnsi="Arial" w:cs="Arial"/>
          <w:color w:val="000000" w:themeColor="text1"/>
        </w:rPr>
        <w:t xml:space="preserve">An estimated 250,000 </w:t>
      </w:r>
      <w:proofErr w:type="spellStart"/>
      <w:r w:rsidRPr="009E2769">
        <w:rPr>
          <w:rFonts w:ascii="Arial" w:hAnsi="Arial" w:cs="Arial"/>
          <w:color w:val="000000" w:themeColor="text1"/>
        </w:rPr>
        <w:t>tonnes</w:t>
      </w:r>
      <w:proofErr w:type="spellEnd"/>
      <w:r w:rsidRPr="009E2769">
        <w:rPr>
          <w:rFonts w:ascii="Arial" w:hAnsi="Arial" w:cs="Arial"/>
          <w:color w:val="000000" w:themeColor="text1"/>
        </w:rPr>
        <w:t xml:space="preserve"> of eggshell waste are produced annually worldwide. Eggshells can be used as a natural and organic fertilizer in plant production systems, however disposing of this waste has become a problem for the environment. Because eggshell powder provides calcium and other vital elements needed for plant growth, it is frequently used as a soil amendment. Eggshells' high calcium content is essential for fortifying plant stems, encouraging root growth, and boosting the development of root hairs (Kannan </w:t>
      </w:r>
      <w:r w:rsidRPr="009E2769">
        <w:rPr>
          <w:rFonts w:ascii="Arial" w:hAnsi="Arial" w:cs="Arial"/>
          <w:i/>
          <w:iCs/>
          <w:color w:val="000000" w:themeColor="text1"/>
        </w:rPr>
        <w:t>et al</w:t>
      </w:r>
      <w:r w:rsidRPr="009E2769">
        <w:rPr>
          <w:rFonts w:ascii="Arial" w:hAnsi="Arial" w:cs="Arial"/>
          <w:color w:val="000000" w:themeColor="text1"/>
        </w:rPr>
        <w:t>., 2024).</w:t>
      </w:r>
    </w:p>
    <w:p w14:paraId="067DCD4B" w14:textId="77777777" w:rsidR="00C631CD" w:rsidRPr="009E2769" w:rsidRDefault="00C631CD" w:rsidP="00C631CD">
      <w:pPr>
        <w:spacing w:line="360" w:lineRule="auto"/>
        <w:ind w:firstLine="720"/>
        <w:jc w:val="both"/>
        <w:rPr>
          <w:rFonts w:ascii="Arial" w:hAnsi="Arial" w:cs="Arial"/>
          <w:color w:val="000000" w:themeColor="text1"/>
        </w:rPr>
      </w:pPr>
      <w:r w:rsidRPr="009E2769">
        <w:rPr>
          <w:rFonts w:ascii="Arial" w:hAnsi="Arial" w:cs="Arial"/>
          <w:color w:val="000000" w:themeColor="text1"/>
        </w:rPr>
        <w:t>Eggshells are a good material for plant development substrates and growing media since they are affordable, easily accessible, and eco-friendly. Eggshell powder not only supplies nutrients but also stabilizes the soil and enhances the general physical state of the growing medium. Eggshells contain 94–97% calcium carbonate (</w:t>
      </w:r>
      <w:proofErr w:type="spellStart"/>
      <w:r w:rsidRPr="009E2769">
        <w:rPr>
          <w:rFonts w:ascii="Arial" w:hAnsi="Arial" w:cs="Arial"/>
          <w:color w:val="000000" w:themeColor="text1"/>
        </w:rPr>
        <w:t>CaCO</w:t>
      </w:r>
      <w:proofErr w:type="spellEnd"/>
      <w:r w:rsidRPr="009E2769">
        <w:rPr>
          <w:rFonts w:ascii="Cambria Math" w:hAnsi="Cambria Math" w:cs="Cambria Math"/>
          <w:color w:val="000000" w:themeColor="text1"/>
        </w:rPr>
        <w:t>₃</w:t>
      </w:r>
      <w:r w:rsidRPr="009E2769">
        <w:rPr>
          <w:rFonts w:ascii="Arial" w:hAnsi="Arial" w:cs="Arial"/>
          <w:color w:val="000000" w:themeColor="text1"/>
        </w:rPr>
        <w:t xml:space="preserve">) and trace amounts of lipids and carbohydrates, according to several studies (Mittal </w:t>
      </w:r>
      <w:r w:rsidRPr="009E2769">
        <w:rPr>
          <w:rFonts w:ascii="Arial" w:hAnsi="Arial" w:cs="Arial"/>
          <w:i/>
          <w:iCs/>
          <w:color w:val="000000" w:themeColor="text1"/>
        </w:rPr>
        <w:t>et al</w:t>
      </w:r>
      <w:r w:rsidRPr="009E2769">
        <w:rPr>
          <w:rFonts w:ascii="Arial" w:hAnsi="Arial" w:cs="Arial"/>
          <w:color w:val="000000" w:themeColor="text1"/>
        </w:rPr>
        <w:t xml:space="preserve">., 2016). Eggshell powder can serve as a useful calcium source for plants because of its high calcium carbonate content. </w:t>
      </w:r>
      <w:r w:rsidRPr="009E2769">
        <w:rPr>
          <w:rFonts w:ascii="Arial" w:hAnsi="Arial" w:cs="Arial"/>
          <w:color w:val="000000" w:themeColor="text1"/>
        </w:rPr>
        <w:br/>
        <w:t>Additionally, it has been found that applying eggshell powder increases the net mineralization of organic nitrogen and improves biological nitrogen fixation in acidic soils.</w:t>
      </w:r>
    </w:p>
    <w:p w14:paraId="23397124" w14:textId="77777777" w:rsidR="00C631CD" w:rsidRPr="009E2769" w:rsidRDefault="00C631CD" w:rsidP="00C631CD">
      <w:pPr>
        <w:spacing w:line="360" w:lineRule="auto"/>
        <w:ind w:firstLine="720"/>
        <w:jc w:val="both"/>
        <w:rPr>
          <w:rFonts w:ascii="Arial" w:hAnsi="Arial" w:cs="Arial"/>
          <w:color w:val="000000" w:themeColor="text1"/>
        </w:rPr>
      </w:pPr>
      <w:r w:rsidRPr="009E2769">
        <w:rPr>
          <w:rFonts w:ascii="Arial" w:hAnsi="Arial" w:cs="Arial"/>
          <w:color w:val="000000" w:themeColor="text1"/>
        </w:rPr>
        <w:t>When added to soil or potting mixtures, eggshell powder progressively provides plants with calcium as a slow-release natural amendment. For horticultural crops that need sufficient calcium levels for healthy growth and development, this characteristic is very advantageous. Sufficient calcium intake aids in the prevention of illnesses and physiological problems linked to calcium shortage.</w:t>
      </w:r>
    </w:p>
    <w:p w14:paraId="6DB64313" w14:textId="77777777" w:rsidR="00C631CD" w:rsidRPr="009E2769" w:rsidRDefault="00C631CD" w:rsidP="00C631CD">
      <w:pPr>
        <w:spacing w:line="360" w:lineRule="auto"/>
        <w:ind w:firstLine="720"/>
        <w:jc w:val="both"/>
        <w:rPr>
          <w:rFonts w:ascii="Arial" w:hAnsi="Arial" w:cs="Arial"/>
          <w:color w:val="000000" w:themeColor="text1"/>
        </w:rPr>
      </w:pPr>
      <w:r w:rsidRPr="009E2769">
        <w:rPr>
          <w:rFonts w:ascii="Arial" w:hAnsi="Arial" w:cs="Arial"/>
          <w:color w:val="000000" w:themeColor="text1"/>
        </w:rPr>
        <w:t>Additionally, eggshell powder can be used as a natural liming agent to improve the pH balance of potting mixtures and counteract the acidity of the soil. It improves plant uptake and availability of nutrients by reducing soil acidity. Additionally, adding eggshell powder improves the growing medium's structure and aeration, which promotes greater root development and respiration. Therefore, eggshell-derived calcium can assist control pH levels in extremely acidic soils, improving plant growth conditions in soils with little natural calcium sources (</w:t>
      </w:r>
      <w:proofErr w:type="spellStart"/>
      <w:r w:rsidRPr="009E2769">
        <w:rPr>
          <w:rFonts w:ascii="Arial" w:hAnsi="Arial" w:cs="Arial"/>
          <w:color w:val="000000" w:themeColor="text1"/>
        </w:rPr>
        <w:t>Commey</w:t>
      </w:r>
      <w:proofErr w:type="spellEnd"/>
      <w:r w:rsidRPr="009E2769">
        <w:rPr>
          <w:rFonts w:ascii="Arial" w:hAnsi="Arial" w:cs="Arial"/>
          <w:color w:val="000000" w:themeColor="text1"/>
        </w:rPr>
        <w:t xml:space="preserve"> and Mensah, 2019).</w:t>
      </w:r>
    </w:p>
    <w:p w14:paraId="0438174F" w14:textId="77777777" w:rsidR="00C631CD" w:rsidRPr="009E2769" w:rsidRDefault="00C631CD" w:rsidP="00C631CD">
      <w:pPr>
        <w:spacing w:line="360" w:lineRule="auto"/>
        <w:jc w:val="both"/>
        <w:rPr>
          <w:rFonts w:ascii="Arial" w:hAnsi="Arial" w:cs="Arial"/>
          <w:b/>
          <w:bCs/>
          <w:color w:val="000000" w:themeColor="text1"/>
          <w:sz w:val="22"/>
          <w:szCs w:val="22"/>
        </w:rPr>
      </w:pPr>
      <w:r w:rsidRPr="009E2769">
        <w:rPr>
          <w:rFonts w:ascii="Arial" w:hAnsi="Arial" w:cs="Arial"/>
          <w:b/>
          <w:bCs/>
          <w:i/>
          <w:iCs/>
          <w:color w:val="000000" w:themeColor="text1"/>
          <w:sz w:val="22"/>
          <w:szCs w:val="22"/>
        </w:rPr>
        <w:t>Trichoderma</w:t>
      </w:r>
    </w:p>
    <w:p w14:paraId="76E2D849" w14:textId="77777777" w:rsidR="00C631CD" w:rsidRPr="009E2769" w:rsidRDefault="00C631CD" w:rsidP="00C631CD">
      <w:pPr>
        <w:spacing w:line="360" w:lineRule="auto"/>
        <w:ind w:firstLine="720"/>
        <w:jc w:val="both"/>
        <w:rPr>
          <w:rFonts w:ascii="Arial" w:hAnsi="Arial" w:cs="Arial"/>
          <w:color w:val="000000" w:themeColor="text1"/>
        </w:rPr>
      </w:pPr>
      <w:r w:rsidRPr="009E2769">
        <w:rPr>
          <w:rFonts w:ascii="Arial" w:hAnsi="Arial" w:cs="Arial"/>
          <w:color w:val="000000" w:themeColor="text1"/>
        </w:rPr>
        <w:lastRenderedPageBreak/>
        <w:t xml:space="preserve">It is commonly known that </w:t>
      </w:r>
      <w:r w:rsidRPr="009E2769">
        <w:rPr>
          <w:rFonts w:ascii="Arial" w:hAnsi="Arial" w:cs="Arial"/>
          <w:i/>
          <w:iCs/>
          <w:color w:val="000000" w:themeColor="text1"/>
        </w:rPr>
        <w:t>Trichoderma</w:t>
      </w:r>
      <w:r w:rsidRPr="009E2769">
        <w:rPr>
          <w:rFonts w:ascii="Arial" w:hAnsi="Arial" w:cs="Arial"/>
          <w:color w:val="000000" w:themeColor="text1"/>
        </w:rPr>
        <w:t xml:space="preserve"> spp. are efficient biological control agents that suppress plant diseases and encourage plant development. By improving plant growth responses and lowering the prevalence of plant diseases, these fungi are crucial to sustainable agriculture. </w:t>
      </w:r>
      <w:r w:rsidRPr="009E2769">
        <w:rPr>
          <w:rFonts w:ascii="Arial" w:hAnsi="Arial" w:cs="Arial"/>
          <w:i/>
          <w:iCs/>
          <w:color w:val="000000" w:themeColor="text1"/>
        </w:rPr>
        <w:t>Trichoderma</w:t>
      </w:r>
      <w:r w:rsidRPr="009E2769">
        <w:rPr>
          <w:rFonts w:ascii="Arial" w:hAnsi="Arial" w:cs="Arial"/>
          <w:color w:val="000000" w:themeColor="text1"/>
        </w:rPr>
        <w:t xml:space="preserve">'s capacity to inhibit harmful bacteria and shield plants from a variety of diseases is one of its main advantages. According to research, </w:t>
      </w:r>
      <w:r w:rsidRPr="009E2769">
        <w:rPr>
          <w:rFonts w:ascii="Arial" w:hAnsi="Arial" w:cs="Arial"/>
          <w:i/>
          <w:iCs/>
          <w:color w:val="000000" w:themeColor="text1"/>
        </w:rPr>
        <w:t>Trichoderma</w:t>
      </w:r>
      <w:r w:rsidRPr="009E2769">
        <w:rPr>
          <w:rFonts w:ascii="Arial" w:hAnsi="Arial" w:cs="Arial"/>
          <w:color w:val="000000" w:themeColor="text1"/>
        </w:rPr>
        <w:t xml:space="preserve"> can dramatically lower seedling mortality before and after emergence in a number of crops (</w:t>
      </w:r>
      <w:proofErr w:type="spellStart"/>
      <w:r w:rsidRPr="009E2769">
        <w:rPr>
          <w:rFonts w:ascii="Arial" w:hAnsi="Arial" w:cs="Arial"/>
          <w:color w:val="000000" w:themeColor="text1"/>
        </w:rPr>
        <w:t>Hewavitharana</w:t>
      </w:r>
      <w:proofErr w:type="spellEnd"/>
      <w:r w:rsidRPr="009E2769">
        <w:rPr>
          <w:rFonts w:ascii="Arial" w:hAnsi="Arial" w:cs="Arial"/>
          <w:color w:val="000000" w:themeColor="text1"/>
        </w:rPr>
        <w:t xml:space="preserve"> and </w:t>
      </w:r>
      <w:proofErr w:type="spellStart"/>
      <w:r w:rsidRPr="009E2769">
        <w:rPr>
          <w:rFonts w:ascii="Arial" w:hAnsi="Arial" w:cs="Arial"/>
        </w:rPr>
        <w:t>Kannangara</w:t>
      </w:r>
      <w:proofErr w:type="spellEnd"/>
      <w:r w:rsidRPr="009E2769">
        <w:rPr>
          <w:rFonts w:ascii="Arial" w:hAnsi="Arial" w:cs="Arial"/>
          <w:color w:val="000000" w:themeColor="text1"/>
        </w:rPr>
        <w:t>, 2019).</w:t>
      </w:r>
    </w:p>
    <w:p w14:paraId="77905743" w14:textId="77777777" w:rsidR="00C631CD" w:rsidRPr="009E2769" w:rsidRDefault="00C631CD" w:rsidP="00C631CD">
      <w:pPr>
        <w:spacing w:line="360" w:lineRule="auto"/>
        <w:ind w:firstLine="720"/>
        <w:jc w:val="both"/>
        <w:rPr>
          <w:rFonts w:ascii="Arial" w:hAnsi="Arial" w:cs="Arial"/>
          <w:color w:val="000000" w:themeColor="text1"/>
        </w:rPr>
      </w:pPr>
      <w:r w:rsidRPr="009E2769">
        <w:rPr>
          <w:rFonts w:ascii="Arial" w:hAnsi="Arial" w:cs="Arial"/>
          <w:color w:val="000000" w:themeColor="text1"/>
        </w:rPr>
        <w:t xml:space="preserve">In addition to being useful against several foliar and panicle diseases in various plant species, </w:t>
      </w:r>
      <w:r w:rsidRPr="009E2769">
        <w:rPr>
          <w:rFonts w:ascii="Arial" w:hAnsi="Arial" w:cs="Arial"/>
          <w:i/>
          <w:iCs/>
          <w:color w:val="000000" w:themeColor="text1"/>
        </w:rPr>
        <w:t>Trichoderma</w:t>
      </w:r>
      <w:r w:rsidRPr="009E2769">
        <w:rPr>
          <w:rFonts w:ascii="Arial" w:hAnsi="Arial" w:cs="Arial"/>
          <w:color w:val="000000" w:themeColor="text1"/>
        </w:rPr>
        <w:t xml:space="preserve"> species are frequently employed to treat soil-borne illnesses. They are regarded as one of the most effective biological methods for managing plant diseases, especially when it comes to managing soil-persistent infections. These fungi are free-living, naturally occurring microorganisms that are frequently found in soil and the rhizosphere, or root ecology. </w:t>
      </w:r>
      <w:r w:rsidRPr="009E2769">
        <w:rPr>
          <w:rFonts w:ascii="Arial" w:hAnsi="Arial" w:cs="Arial"/>
          <w:i/>
          <w:iCs/>
          <w:color w:val="000000" w:themeColor="text1"/>
        </w:rPr>
        <w:t>Trichoderma</w:t>
      </w:r>
      <w:r w:rsidRPr="009E2769">
        <w:rPr>
          <w:rFonts w:ascii="Arial" w:hAnsi="Arial" w:cs="Arial"/>
          <w:color w:val="000000" w:themeColor="text1"/>
        </w:rPr>
        <w:t xml:space="preserve"> reduces disease growth in the rhizosphere by suppressing pathogen populations mainly through competing interactions for nutrients and space.</w:t>
      </w:r>
    </w:p>
    <w:p w14:paraId="77709129" w14:textId="77777777" w:rsidR="00C631CD" w:rsidRPr="009E2769" w:rsidRDefault="00C631CD" w:rsidP="00C631CD">
      <w:pPr>
        <w:spacing w:line="360" w:lineRule="auto"/>
        <w:ind w:firstLine="720"/>
        <w:jc w:val="both"/>
        <w:rPr>
          <w:rFonts w:ascii="Arial" w:hAnsi="Arial" w:cs="Arial"/>
          <w:color w:val="000000" w:themeColor="text1"/>
        </w:rPr>
      </w:pPr>
      <w:r w:rsidRPr="009E2769">
        <w:rPr>
          <w:rFonts w:ascii="Arial" w:hAnsi="Arial" w:cs="Arial"/>
          <w:color w:val="000000" w:themeColor="text1"/>
        </w:rPr>
        <w:t xml:space="preserve">Numerous studies have shown that compost or growing media supplemented with </w:t>
      </w:r>
      <w:r w:rsidRPr="009E2769">
        <w:rPr>
          <w:rFonts w:ascii="Arial" w:hAnsi="Arial" w:cs="Arial"/>
          <w:i/>
          <w:iCs/>
          <w:color w:val="000000" w:themeColor="text1"/>
        </w:rPr>
        <w:t>Trichoderma</w:t>
      </w:r>
      <w:r w:rsidRPr="009E2769">
        <w:rPr>
          <w:rFonts w:ascii="Arial" w:hAnsi="Arial" w:cs="Arial"/>
          <w:color w:val="000000" w:themeColor="text1"/>
        </w:rPr>
        <w:t xml:space="preserve"> can successfully lower illnesses affecting stems and roots brought on by different soil-borne fungal infections, as well as pre-emergence and post-emergence seedling mortality (</w:t>
      </w:r>
      <w:r w:rsidRPr="009E2769">
        <w:rPr>
          <w:rFonts w:ascii="Arial" w:hAnsi="Arial" w:cs="Arial"/>
        </w:rPr>
        <w:t xml:space="preserve">Bhuiyan and </w:t>
      </w:r>
      <w:proofErr w:type="spellStart"/>
      <w:r w:rsidRPr="009E2769">
        <w:rPr>
          <w:rFonts w:ascii="Arial" w:hAnsi="Arial" w:cs="Arial"/>
        </w:rPr>
        <w:t>Rubayet</w:t>
      </w:r>
      <w:proofErr w:type="spellEnd"/>
      <w:r w:rsidRPr="009E2769">
        <w:rPr>
          <w:rFonts w:ascii="Arial" w:hAnsi="Arial" w:cs="Arial"/>
        </w:rPr>
        <w:t>, 2023</w:t>
      </w:r>
      <w:r w:rsidRPr="009E2769">
        <w:rPr>
          <w:rFonts w:ascii="Arial" w:hAnsi="Arial" w:cs="Arial"/>
          <w:color w:val="000000" w:themeColor="text1"/>
        </w:rPr>
        <w:t xml:space="preserve">). The majority of </w:t>
      </w:r>
      <w:r w:rsidRPr="009E2769">
        <w:rPr>
          <w:rFonts w:ascii="Arial" w:hAnsi="Arial" w:cs="Arial"/>
          <w:i/>
          <w:iCs/>
          <w:color w:val="000000" w:themeColor="text1"/>
        </w:rPr>
        <w:t>Trichoderma</w:t>
      </w:r>
      <w:r w:rsidRPr="009E2769">
        <w:rPr>
          <w:rFonts w:ascii="Arial" w:hAnsi="Arial" w:cs="Arial"/>
          <w:color w:val="000000" w:themeColor="text1"/>
        </w:rPr>
        <w:t xml:space="preserve"> species grow quickly, produce a lot of spores, and have potent antagonistic activity against invasive microbes. They are useful elements in the creation of secure and effective biological control methods since they can also produce a variety of antibiotic chemicals.</w:t>
      </w:r>
    </w:p>
    <w:p w14:paraId="347DBA6C" w14:textId="77777777" w:rsidR="00C631CD" w:rsidRPr="009E2769" w:rsidRDefault="00C631CD" w:rsidP="00C631CD">
      <w:pPr>
        <w:spacing w:line="360" w:lineRule="auto"/>
        <w:ind w:firstLine="720"/>
        <w:jc w:val="both"/>
        <w:rPr>
          <w:rFonts w:ascii="Arial" w:hAnsi="Arial" w:cs="Arial"/>
          <w:color w:val="000000" w:themeColor="text1"/>
        </w:rPr>
      </w:pPr>
      <w:r w:rsidRPr="009E2769">
        <w:rPr>
          <w:rFonts w:ascii="Arial" w:hAnsi="Arial" w:cs="Arial"/>
          <w:color w:val="000000" w:themeColor="text1"/>
        </w:rPr>
        <w:t xml:space="preserve">By improving nutrient usage efficiency and boosting plant defense systems, </w:t>
      </w:r>
      <w:r w:rsidRPr="009E2769">
        <w:rPr>
          <w:rFonts w:ascii="Arial" w:hAnsi="Arial" w:cs="Arial"/>
          <w:i/>
          <w:iCs/>
          <w:color w:val="000000" w:themeColor="text1"/>
        </w:rPr>
        <w:t>Trichoderma</w:t>
      </w:r>
      <w:r w:rsidRPr="009E2769">
        <w:rPr>
          <w:rFonts w:ascii="Arial" w:hAnsi="Arial" w:cs="Arial"/>
          <w:color w:val="000000" w:themeColor="text1"/>
        </w:rPr>
        <w:t xml:space="preserve"> species contribute to increased plant growth and productivity beyond disease suppression. Additionally, these fungi can help lessen the detrimental impacts of pesticide residues in soil and boost plant resistance to environmental stress (</w:t>
      </w:r>
      <w:proofErr w:type="spellStart"/>
      <w:r w:rsidRPr="009E2769">
        <w:rPr>
          <w:rFonts w:ascii="Arial" w:hAnsi="Arial" w:cs="Arial"/>
          <w:color w:val="000000" w:themeColor="text1"/>
        </w:rPr>
        <w:t>Tilocca</w:t>
      </w:r>
      <w:proofErr w:type="spellEnd"/>
      <w:r w:rsidRPr="009E2769">
        <w:rPr>
          <w:rFonts w:ascii="Arial" w:hAnsi="Arial" w:cs="Arial"/>
          <w:color w:val="000000" w:themeColor="text1"/>
        </w:rPr>
        <w:t xml:space="preserve"> </w:t>
      </w:r>
      <w:r w:rsidRPr="009E2769">
        <w:rPr>
          <w:rFonts w:ascii="Arial" w:hAnsi="Arial" w:cs="Arial"/>
          <w:i/>
          <w:iCs/>
          <w:color w:val="000000" w:themeColor="text1"/>
        </w:rPr>
        <w:t>et al</w:t>
      </w:r>
      <w:r w:rsidRPr="009E2769">
        <w:rPr>
          <w:rFonts w:ascii="Arial" w:hAnsi="Arial" w:cs="Arial"/>
          <w:color w:val="000000" w:themeColor="text1"/>
        </w:rPr>
        <w:t xml:space="preserve">., 2020; Fontana </w:t>
      </w:r>
      <w:r w:rsidRPr="009E2769">
        <w:rPr>
          <w:rFonts w:ascii="Arial" w:hAnsi="Arial" w:cs="Arial"/>
          <w:i/>
          <w:iCs/>
          <w:color w:val="000000" w:themeColor="text1"/>
        </w:rPr>
        <w:t>et al</w:t>
      </w:r>
      <w:r w:rsidRPr="009E2769">
        <w:rPr>
          <w:rFonts w:ascii="Arial" w:hAnsi="Arial" w:cs="Arial"/>
          <w:color w:val="000000" w:themeColor="text1"/>
        </w:rPr>
        <w:t xml:space="preserve">., 2021). Many </w:t>
      </w:r>
      <w:r w:rsidRPr="009E2769">
        <w:rPr>
          <w:rFonts w:ascii="Arial" w:hAnsi="Arial" w:cs="Arial"/>
          <w:i/>
          <w:iCs/>
          <w:color w:val="000000" w:themeColor="text1"/>
        </w:rPr>
        <w:t>Trichoderma</w:t>
      </w:r>
      <w:r w:rsidRPr="009E2769">
        <w:rPr>
          <w:rFonts w:ascii="Arial" w:hAnsi="Arial" w:cs="Arial"/>
          <w:color w:val="000000" w:themeColor="text1"/>
        </w:rPr>
        <w:t xml:space="preserve"> species produce a range of bioactive chemicals with potent antagonistic activity against plant diseases, according to numerous research (</w:t>
      </w:r>
      <w:proofErr w:type="spellStart"/>
      <w:r w:rsidRPr="009E2769">
        <w:rPr>
          <w:rFonts w:ascii="Arial" w:hAnsi="Arial" w:cs="Arial"/>
          <w:color w:val="000000" w:themeColor="text1"/>
        </w:rPr>
        <w:t>Druzhinina</w:t>
      </w:r>
      <w:proofErr w:type="spellEnd"/>
      <w:r w:rsidRPr="009E2769">
        <w:rPr>
          <w:rFonts w:ascii="Arial" w:hAnsi="Arial" w:cs="Arial"/>
          <w:color w:val="000000" w:themeColor="text1"/>
        </w:rPr>
        <w:t xml:space="preserve"> </w:t>
      </w:r>
      <w:r w:rsidRPr="009E2769">
        <w:rPr>
          <w:rFonts w:ascii="Arial" w:hAnsi="Arial" w:cs="Arial"/>
          <w:i/>
          <w:iCs/>
          <w:color w:val="000000" w:themeColor="text1"/>
        </w:rPr>
        <w:t>et al</w:t>
      </w:r>
      <w:r w:rsidRPr="009E2769">
        <w:rPr>
          <w:rFonts w:ascii="Arial" w:hAnsi="Arial" w:cs="Arial"/>
          <w:color w:val="000000" w:themeColor="text1"/>
        </w:rPr>
        <w:t>., 2018). Cell wall-degrading enzymes and a number of secondary metabolites that prevent the growth and development of dangerous pathogens are among these bioactive chemicals (</w:t>
      </w:r>
      <w:proofErr w:type="spellStart"/>
      <w:r w:rsidRPr="009E2769">
        <w:rPr>
          <w:rFonts w:ascii="Arial" w:hAnsi="Arial" w:cs="Arial"/>
          <w:color w:val="000000" w:themeColor="text1"/>
        </w:rPr>
        <w:t>Kubicek</w:t>
      </w:r>
      <w:proofErr w:type="spellEnd"/>
      <w:r w:rsidRPr="009E2769">
        <w:rPr>
          <w:rFonts w:ascii="Arial" w:hAnsi="Arial" w:cs="Arial"/>
          <w:color w:val="000000" w:themeColor="text1"/>
        </w:rPr>
        <w:t xml:space="preserve"> </w:t>
      </w:r>
      <w:r w:rsidRPr="009E2769">
        <w:rPr>
          <w:rFonts w:ascii="Arial" w:hAnsi="Arial" w:cs="Arial"/>
          <w:i/>
          <w:iCs/>
          <w:color w:val="000000" w:themeColor="text1"/>
        </w:rPr>
        <w:t>et al</w:t>
      </w:r>
      <w:r w:rsidRPr="009E2769">
        <w:rPr>
          <w:rFonts w:ascii="Arial" w:hAnsi="Arial" w:cs="Arial"/>
          <w:color w:val="000000" w:themeColor="text1"/>
        </w:rPr>
        <w:t>., 2019).</w:t>
      </w:r>
    </w:p>
    <w:p w14:paraId="566583B2" w14:textId="77777777" w:rsidR="00C631CD" w:rsidRPr="009E2769" w:rsidRDefault="00C631CD" w:rsidP="00C631CD">
      <w:pPr>
        <w:spacing w:line="360" w:lineRule="auto"/>
        <w:ind w:firstLine="720"/>
        <w:jc w:val="both"/>
        <w:rPr>
          <w:rFonts w:ascii="Arial" w:hAnsi="Arial" w:cs="Arial"/>
          <w:color w:val="000000" w:themeColor="text1"/>
        </w:rPr>
      </w:pPr>
      <w:r w:rsidRPr="009E2769">
        <w:rPr>
          <w:rFonts w:ascii="Arial" w:hAnsi="Arial" w:cs="Arial"/>
          <w:color w:val="000000" w:themeColor="text1"/>
        </w:rPr>
        <w:t xml:space="preserve">Because of these advantageous qualities, </w:t>
      </w:r>
      <w:r w:rsidRPr="009E2769">
        <w:rPr>
          <w:rFonts w:ascii="Arial" w:hAnsi="Arial" w:cs="Arial"/>
          <w:i/>
          <w:iCs/>
          <w:color w:val="000000" w:themeColor="text1"/>
        </w:rPr>
        <w:t>Trichoderma</w:t>
      </w:r>
      <w:r w:rsidRPr="009E2769">
        <w:rPr>
          <w:rFonts w:ascii="Arial" w:hAnsi="Arial" w:cs="Arial"/>
          <w:color w:val="000000" w:themeColor="text1"/>
        </w:rPr>
        <w:t xml:space="preserve"> species are frequently added to composts, growing media, and soil amendments to improve plant health, increase disease resistance, and support sustainable crop production systems in addition to suppressing illness.</w:t>
      </w:r>
    </w:p>
    <w:p w14:paraId="0F7A21ED" w14:textId="77777777" w:rsidR="00C631CD" w:rsidRPr="009E2769" w:rsidRDefault="00C631CD" w:rsidP="00C631CD">
      <w:pPr>
        <w:spacing w:line="360" w:lineRule="auto"/>
        <w:jc w:val="both"/>
        <w:rPr>
          <w:rFonts w:ascii="Arial" w:hAnsi="Arial" w:cs="Arial"/>
          <w:b/>
          <w:bCs/>
          <w:color w:val="000000" w:themeColor="text1"/>
          <w:sz w:val="22"/>
          <w:szCs w:val="22"/>
        </w:rPr>
      </w:pPr>
      <w:r w:rsidRPr="009E2769">
        <w:rPr>
          <w:rFonts w:ascii="Arial" w:hAnsi="Arial" w:cs="Arial"/>
          <w:b/>
          <w:bCs/>
          <w:color w:val="000000" w:themeColor="text1"/>
          <w:sz w:val="22"/>
          <w:szCs w:val="22"/>
        </w:rPr>
        <w:t>Bark chips</w:t>
      </w:r>
    </w:p>
    <w:p w14:paraId="5B7447E7" w14:textId="77777777" w:rsidR="00C631CD" w:rsidRPr="009E2769" w:rsidRDefault="00C631CD" w:rsidP="00C631CD">
      <w:pPr>
        <w:spacing w:line="360" w:lineRule="auto"/>
        <w:ind w:firstLine="720"/>
        <w:jc w:val="both"/>
        <w:rPr>
          <w:rFonts w:ascii="Arial" w:hAnsi="Arial" w:cs="Arial"/>
          <w:color w:val="000000" w:themeColor="text1"/>
        </w:rPr>
      </w:pPr>
      <w:r w:rsidRPr="009E2769">
        <w:rPr>
          <w:rFonts w:ascii="Arial" w:hAnsi="Arial" w:cs="Arial"/>
          <w:color w:val="000000" w:themeColor="text1"/>
        </w:rPr>
        <w:lastRenderedPageBreak/>
        <w:t>Bark, which is produced as a residue during the processing of both softwood and hardwood tree species, is a typical by-product of the sawmill industry. Bark's advantageous physical characteristics have made it a crucial part of many horticultural growth media. Because they enhance aeration and drainage within the growing medium, bark chips are frequently utilized in potting combinations and soilless surfaces. They are especially well suited for nursery production systems because of their comparatively moderate rate of disintegration, which enables them to retain structural stability for extended periods of time.</w:t>
      </w:r>
    </w:p>
    <w:p w14:paraId="16F75BB6" w14:textId="77777777" w:rsidR="00C631CD" w:rsidRPr="009E2769" w:rsidRDefault="00C631CD" w:rsidP="00C631CD">
      <w:pPr>
        <w:spacing w:line="360" w:lineRule="auto"/>
        <w:ind w:firstLine="720"/>
        <w:jc w:val="both"/>
        <w:rPr>
          <w:rFonts w:ascii="Arial" w:hAnsi="Arial" w:cs="Arial"/>
          <w:color w:val="000000" w:themeColor="text1"/>
        </w:rPr>
      </w:pPr>
      <w:r w:rsidRPr="009E2769">
        <w:rPr>
          <w:rFonts w:ascii="Arial" w:hAnsi="Arial" w:cs="Arial"/>
          <w:color w:val="000000" w:themeColor="text1"/>
        </w:rPr>
        <w:t>Pine bark is one of the most widely utilized substrates in horticultural nurseries out of all the many kinds of bark materials. Because pine bark usually has a low pH, it is particularly good for growing plants that prefer acid. Bark's function in the growth media is also significantly influenced by its particle size. Because fine bark particles are better at holding onto moisture than bigger ones, they are frequently used in potting mixes.</w:t>
      </w:r>
    </w:p>
    <w:p w14:paraId="2A861316" w14:textId="77777777" w:rsidR="00C631CD" w:rsidRPr="009E2769" w:rsidRDefault="00C631CD" w:rsidP="00C631CD">
      <w:pPr>
        <w:spacing w:line="360" w:lineRule="auto"/>
        <w:ind w:firstLine="720"/>
        <w:jc w:val="both"/>
        <w:rPr>
          <w:rFonts w:ascii="Arial" w:hAnsi="Arial" w:cs="Arial"/>
          <w:color w:val="000000" w:themeColor="text1"/>
        </w:rPr>
      </w:pPr>
      <w:r w:rsidRPr="009E2769">
        <w:rPr>
          <w:rFonts w:ascii="Arial" w:hAnsi="Arial" w:cs="Arial"/>
          <w:color w:val="000000" w:themeColor="text1"/>
        </w:rPr>
        <w:t xml:space="preserve">When added to the substrate, bark materials not only enhance the physical structure of growing medium but also help store carbon in the soil. However, bark may momentarily trap nitrogen in the growing medium during the decomposition process, which, if improperly managed, can occasionally result in nutrient deficits. To guarantee balanced nutrient availability, it is important to carefully consider the amount of bark used in potting mixtures. For usage in nursery substrates, properly aged or composted bark is typically preferable since it offers better stability and less nutrient immobilization. Because of these factors, aged bark is regarded as a crucial part of soilless growing media in nursery production systems (Pokorny </w:t>
      </w:r>
      <w:r w:rsidRPr="009E2769">
        <w:rPr>
          <w:rFonts w:ascii="Arial" w:hAnsi="Arial" w:cs="Arial"/>
          <w:i/>
          <w:iCs/>
          <w:color w:val="000000" w:themeColor="text1"/>
        </w:rPr>
        <w:t>et al</w:t>
      </w:r>
      <w:r w:rsidRPr="009E2769">
        <w:rPr>
          <w:rFonts w:ascii="Arial" w:hAnsi="Arial" w:cs="Arial"/>
          <w:color w:val="000000" w:themeColor="text1"/>
        </w:rPr>
        <w:t xml:space="preserve">., 1979; </w:t>
      </w:r>
      <w:proofErr w:type="spellStart"/>
      <w:r w:rsidRPr="009E2769">
        <w:rPr>
          <w:rFonts w:ascii="Arial" w:hAnsi="Arial" w:cs="Arial"/>
          <w:color w:val="000000" w:themeColor="text1"/>
        </w:rPr>
        <w:t>Buamscha</w:t>
      </w:r>
      <w:proofErr w:type="spellEnd"/>
      <w:r w:rsidRPr="009E2769">
        <w:rPr>
          <w:rFonts w:ascii="Arial" w:hAnsi="Arial" w:cs="Arial"/>
          <w:color w:val="000000" w:themeColor="text1"/>
        </w:rPr>
        <w:t xml:space="preserve"> </w:t>
      </w:r>
      <w:r w:rsidRPr="009E2769">
        <w:rPr>
          <w:rFonts w:ascii="Arial" w:hAnsi="Arial" w:cs="Arial"/>
          <w:i/>
          <w:iCs/>
          <w:color w:val="000000" w:themeColor="text1"/>
        </w:rPr>
        <w:t>et al</w:t>
      </w:r>
      <w:r w:rsidRPr="009E2769">
        <w:rPr>
          <w:rFonts w:ascii="Arial" w:hAnsi="Arial" w:cs="Arial"/>
          <w:color w:val="000000" w:themeColor="text1"/>
        </w:rPr>
        <w:t>., 2007).</w:t>
      </w:r>
    </w:p>
    <w:tbl>
      <w:tblPr>
        <w:tblStyle w:val="TableGrid"/>
        <w:tblW w:w="0" w:type="auto"/>
        <w:tblLook w:val="04A0" w:firstRow="1" w:lastRow="0" w:firstColumn="1" w:lastColumn="0" w:noHBand="0" w:noVBand="1"/>
      </w:tblPr>
      <w:tblGrid>
        <w:gridCol w:w="1704"/>
        <w:gridCol w:w="3559"/>
        <w:gridCol w:w="3161"/>
      </w:tblGrid>
      <w:tr w:rsidR="00C631CD" w:rsidRPr="009E2769" w14:paraId="042F2253" w14:textId="77777777" w:rsidTr="00C357EB">
        <w:tc>
          <w:tcPr>
            <w:tcW w:w="1733" w:type="dxa"/>
          </w:tcPr>
          <w:p w14:paraId="7496EEC8" w14:textId="77777777" w:rsidR="00C631CD" w:rsidRPr="009E2769" w:rsidRDefault="00C631CD" w:rsidP="00C357EB">
            <w:pPr>
              <w:jc w:val="both"/>
              <w:rPr>
                <w:rFonts w:ascii="Arial" w:hAnsi="Arial" w:cs="Arial"/>
                <w:b/>
                <w:bCs/>
                <w:sz w:val="20"/>
                <w:szCs w:val="20"/>
              </w:rPr>
            </w:pPr>
            <w:r w:rsidRPr="009E2769">
              <w:rPr>
                <w:rFonts w:ascii="Arial" w:hAnsi="Arial" w:cs="Arial"/>
                <w:b/>
                <w:bCs/>
                <w:sz w:val="20"/>
                <w:szCs w:val="20"/>
              </w:rPr>
              <w:t>Components</w:t>
            </w:r>
          </w:p>
        </w:tc>
        <w:tc>
          <w:tcPr>
            <w:tcW w:w="3866" w:type="dxa"/>
          </w:tcPr>
          <w:p w14:paraId="5D536CE9" w14:textId="77777777" w:rsidR="00C631CD" w:rsidRPr="009E2769" w:rsidRDefault="00C631CD" w:rsidP="00C357EB">
            <w:pPr>
              <w:jc w:val="both"/>
              <w:rPr>
                <w:rFonts w:ascii="Arial" w:hAnsi="Arial" w:cs="Arial"/>
                <w:b/>
                <w:bCs/>
                <w:sz w:val="20"/>
                <w:szCs w:val="20"/>
              </w:rPr>
            </w:pPr>
            <w:r w:rsidRPr="009E2769">
              <w:rPr>
                <w:rFonts w:ascii="Arial" w:hAnsi="Arial" w:cs="Arial"/>
                <w:b/>
                <w:bCs/>
                <w:sz w:val="20"/>
                <w:szCs w:val="20"/>
              </w:rPr>
              <w:t>Uses</w:t>
            </w:r>
          </w:p>
        </w:tc>
        <w:tc>
          <w:tcPr>
            <w:tcW w:w="3417" w:type="dxa"/>
          </w:tcPr>
          <w:p w14:paraId="64860307" w14:textId="77777777" w:rsidR="00C631CD" w:rsidRPr="009E2769" w:rsidRDefault="00C631CD" w:rsidP="00C357EB">
            <w:pPr>
              <w:jc w:val="both"/>
              <w:rPr>
                <w:rFonts w:ascii="Arial" w:hAnsi="Arial" w:cs="Arial"/>
                <w:b/>
                <w:bCs/>
                <w:sz w:val="20"/>
                <w:szCs w:val="20"/>
              </w:rPr>
            </w:pPr>
            <w:r w:rsidRPr="009E2769">
              <w:rPr>
                <w:rFonts w:ascii="Arial" w:hAnsi="Arial" w:cs="Arial"/>
                <w:b/>
                <w:bCs/>
                <w:sz w:val="20"/>
                <w:szCs w:val="20"/>
              </w:rPr>
              <w:t xml:space="preserve">Reference </w:t>
            </w:r>
          </w:p>
        </w:tc>
      </w:tr>
      <w:tr w:rsidR="00C631CD" w:rsidRPr="009E2769" w14:paraId="43A25A9F" w14:textId="77777777" w:rsidTr="00C357EB">
        <w:tc>
          <w:tcPr>
            <w:tcW w:w="1733" w:type="dxa"/>
          </w:tcPr>
          <w:p w14:paraId="1F448A85" w14:textId="77777777" w:rsidR="00C631CD" w:rsidRPr="009E2769" w:rsidRDefault="00C631CD" w:rsidP="00C357EB">
            <w:pPr>
              <w:jc w:val="both"/>
              <w:rPr>
                <w:rFonts w:ascii="Arial" w:hAnsi="Arial" w:cs="Arial"/>
                <w:sz w:val="20"/>
                <w:szCs w:val="20"/>
              </w:rPr>
            </w:pPr>
            <w:r w:rsidRPr="009E2769">
              <w:rPr>
                <w:rFonts w:ascii="Arial" w:hAnsi="Arial" w:cs="Arial"/>
                <w:sz w:val="20"/>
                <w:szCs w:val="20"/>
              </w:rPr>
              <w:t xml:space="preserve">Rice husk ash </w:t>
            </w:r>
          </w:p>
        </w:tc>
        <w:tc>
          <w:tcPr>
            <w:tcW w:w="3866" w:type="dxa"/>
          </w:tcPr>
          <w:p w14:paraId="2382C4EB" w14:textId="77777777" w:rsidR="00C631CD" w:rsidRPr="009E2769" w:rsidRDefault="00C631CD" w:rsidP="00C357EB">
            <w:pPr>
              <w:jc w:val="both"/>
              <w:rPr>
                <w:rFonts w:ascii="Arial" w:hAnsi="Arial" w:cs="Arial"/>
                <w:sz w:val="20"/>
                <w:szCs w:val="20"/>
              </w:rPr>
            </w:pPr>
            <w:r w:rsidRPr="009E2769">
              <w:rPr>
                <w:rFonts w:ascii="Arial" w:hAnsi="Arial" w:cs="Arial"/>
                <w:sz w:val="20"/>
                <w:szCs w:val="20"/>
              </w:rPr>
              <w:t xml:space="preserve">Improves aeration, supplies silica and potassium and cheaper substitute for </w:t>
            </w:r>
            <w:r w:rsidRPr="009E2769">
              <w:rPr>
                <w:rFonts w:ascii="Arial" w:hAnsi="Arial" w:cs="Arial"/>
                <w:b/>
                <w:bCs/>
                <w:sz w:val="20"/>
                <w:szCs w:val="20"/>
              </w:rPr>
              <w:t>perlite</w:t>
            </w:r>
            <w:r w:rsidRPr="009E2769">
              <w:rPr>
                <w:rFonts w:ascii="Arial" w:hAnsi="Arial" w:cs="Arial"/>
                <w:sz w:val="20"/>
                <w:szCs w:val="20"/>
              </w:rPr>
              <w:t>.</w:t>
            </w:r>
          </w:p>
        </w:tc>
        <w:tc>
          <w:tcPr>
            <w:tcW w:w="3417" w:type="dxa"/>
          </w:tcPr>
          <w:p w14:paraId="6AC9327A" w14:textId="77777777" w:rsidR="00C631CD" w:rsidRPr="009E2769" w:rsidRDefault="00C631CD" w:rsidP="00C357EB">
            <w:pPr>
              <w:jc w:val="both"/>
              <w:rPr>
                <w:rFonts w:ascii="Arial" w:hAnsi="Arial" w:cs="Arial"/>
                <w:sz w:val="20"/>
                <w:szCs w:val="20"/>
              </w:rPr>
            </w:pPr>
            <w:r w:rsidRPr="009E2769">
              <w:rPr>
                <w:rFonts w:ascii="Arial" w:hAnsi="Arial" w:cs="Arial"/>
                <w:sz w:val="20"/>
                <w:szCs w:val="20"/>
              </w:rPr>
              <w:t xml:space="preserve">Flores </w:t>
            </w:r>
            <w:r w:rsidRPr="009E2769">
              <w:rPr>
                <w:rFonts w:ascii="Arial" w:hAnsi="Arial" w:cs="Arial"/>
                <w:i/>
                <w:iCs/>
                <w:sz w:val="20"/>
                <w:szCs w:val="20"/>
              </w:rPr>
              <w:t>et al</w:t>
            </w:r>
            <w:r w:rsidRPr="009E2769">
              <w:rPr>
                <w:rFonts w:ascii="Arial" w:hAnsi="Arial" w:cs="Arial"/>
                <w:sz w:val="20"/>
                <w:szCs w:val="20"/>
              </w:rPr>
              <w:t>., 2021</w:t>
            </w:r>
          </w:p>
        </w:tc>
      </w:tr>
      <w:tr w:rsidR="00C631CD" w:rsidRPr="009E2769" w14:paraId="155B5964" w14:textId="77777777" w:rsidTr="00C357EB">
        <w:tc>
          <w:tcPr>
            <w:tcW w:w="1733" w:type="dxa"/>
          </w:tcPr>
          <w:p w14:paraId="467B599B" w14:textId="77777777" w:rsidR="00C631CD" w:rsidRPr="009E2769" w:rsidRDefault="00C631CD" w:rsidP="00C357EB">
            <w:pPr>
              <w:jc w:val="both"/>
              <w:rPr>
                <w:rFonts w:ascii="Arial" w:hAnsi="Arial" w:cs="Arial"/>
                <w:sz w:val="20"/>
                <w:szCs w:val="20"/>
              </w:rPr>
            </w:pPr>
            <w:r w:rsidRPr="009E2769">
              <w:rPr>
                <w:rFonts w:ascii="Arial" w:hAnsi="Arial" w:cs="Arial"/>
                <w:sz w:val="20"/>
                <w:szCs w:val="20"/>
              </w:rPr>
              <w:t>Vermicompost</w:t>
            </w:r>
          </w:p>
        </w:tc>
        <w:tc>
          <w:tcPr>
            <w:tcW w:w="3866" w:type="dxa"/>
          </w:tcPr>
          <w:p w14:paraId="052972F8" w14:textId="77777777" w:rsidR="00C631CD" w:rsidRPr="009E2769" w:rsidRDefault="00C631CD" w:rsidP="00C357EB">
            <w:pPr>
              <w:jc w:val="both"/>
              <w:rPr>
                <w:rFonts w:ascii="Arial" w:hAnsi="Arial" w:cs="Arial"/>
                <w:sz w:val="20"/>
                <w:szCs w:val="20"/>
              </w:rPr>
            </w:pPr>
            <w:r w:rsidRPr="009E2769">
              <w:rPr>
                <w:rFonts w:ascii="Arial" w:hAnsi="Arial" w:cs="Arial"/>
                <w:sz w:val="20"/>
                <w:szCs w:val="20"/>
              </w:rPr>
              <w:t xml:space="preserve">Provides nutrients and cheaper substitute for </w:t>
            </w:r>
            <w:r w:rsidRPr="009E2769">
              <w:rPr>
                <w:rFonts w:ascii="Arial" w:hAnsi="Arial" w:cs="Arial"/>
                <w:b/>
                <w:bCs/>
                <w:sz w:val="20"/>
                <w:szCs w:val="20"/>
              </w:rPr>
              <w:t>vermiculite</w:t>
            </w:r>
            <w:r w:rsidRPr="009E2769">
              <w:rPr>
                <w:rFonts w:ascii="Arial" w:hAnsi="Arial" w:cs="Arial"/>
                <w:sz w:val="20"/>
                <w:szCs w:val="20"/>
              </w:rPr>
              <w:t xml:space="preserve">. </w:t>
            </w:r>
          </w:p>
        </w:tc>
        <w:tc>
          <w:tcPr>
            <w:tcW w:w="3417" w:type="dxa"/>
          </w:tcPr>
          <w:p w14:paraId="222C3789" w14:textId="77777777" w:rsidR="00C631CD" w:rsidRPr="009E2769" w:rsidRDefault="00C631CD" w:rsidP="00C357EB">
            <w:pPr>
              <w:jc w:val="both"/>
              <w:rPr>
                <w:rFonts w:ascii="Arial" w:hAnsi="Arial" w:cs="Arial"/>
                <w:sz w:val="20"/>
                <w:szCs w:val="20"/>
              </w:rPr>
            </w:pPr>
            <w:r w:rsidRPr="009E2769">
              <w:rPr>
                <w:rFonts w:ascii="Arial" w:hAnsi="Arial" w:cs="Arial"/>
                <w:sz w:val="20"/>
                <w:szCs w:val="20"/>
              </w:rPr>
              <w:t xml:space="preserve">Atiyeh </w:t>
            </w:r>
            <w:r w:rsidRPr="009E2769">
              <w:rPr>
                <w:rFonts w:ascii="Arial" w:hAnsi="Arial" w:cs="Arial"/>
                <w:i/>
                <w:iCs/>
                <w:sz w:val="20"/>
                <w:szCs w:val="20"/>
              </w:rPr>
              <w:t>et al</w:t>
            </w:r>
            <w:r w:rsidRPr="009E2769">
              <w:rPr>
                <w:rFonts w:ascii="Arial" w:hAnsi="Arial" w:cs="Arial"/>
                <w:sz w:val="20"/>
                <w:szCs w:val="20"/>
              </w:rPr>
              <w:t>., 2007</w:t>
            </w:r>
          </w:p>
        </w:tc>
      </w:tr>
      <w:tr w:rsidR="00C631CD" w:rsidRPr="009E2769" w14:paraId="36AF40EF" w14:textId="77777777" w:rsidTr="00C357EB">
        <w:tc>
          <w:tcPr>
            <w:tcW w:w="1733" w:type="dxa"/>
          </w:tcPr>
          <w:p w14:paraId="6C8103E7" w14:textId="77777777" w:rsidR="00C631CD" w:rsidRPr="009E2769" w:rsidRDefault="00C631CD" w:rsidP="00C357EB">
            <w:pPr>
              <w:jc w:val="both"/>
              <w:rPr>
                <w:rFonts w:ascii="Arial" w:hAnsi="Arial" w:cs="Arial"/>
                <w:sz w:val="20"/>
                <w:szCs w:val="20"/>
              </w:rPr>
            </w:pPr>
            <w:r w:rsidRPr="009E2769">
              <w:rPr>
                <w:rFonts w:ascii="Arial" w:hAnsi="Arial" w:cs="Arial"/>
                <w:sz w:val="20"/>
                <w:szCs w:val="20"/>
              </w:rPr>
              <w:t>Biochar</w:t>
            </w:r>
          </w:p>
        </w:tc>
        <w:tc>
          <w:tcPr>
            <w:tcW w:w="3866" w:type="dxa"/>
          </w:tcPr>
          <w:p w14:paraId="2C7FA610" w14:textId="77777777" w:rsidR="00C631CD" w:rsidRPr="009E2769" w:rsidRDefault="00C631CD" w:rsidP="00C357EB">
            <w:pPr>
              <w:jc w:val="both"/>
              <w:rPr>
                <w:rFonts w:ascii="Arial" w:hAnsi="Arial" w:cs="Arial"/>
                <w:sz w:val="20"/>
                <w:szCs w:val="20"/>
              </w:rPr>
            </w:pPr>
            <w:r w:rsidRPr="009E2769">
              <w:rPr>
                <w:rFonts w:ascii="Arial" w:hAnsi="Arial" w:cs="Arial"/>
                <w:sz w:val="20"/>
                <w:szCs w:val="20"/>
              </w:rPr>
              <w:t>Enhances nutrient retention and soil structure.</w:t>
            </w:r>
          </w:p>
        </w:tc>
        <w:tc>
          <w:tcPr>
            <w:tcW w:w="3417" w:type="dxa"/>
          </w:tcPr>
          <w:p w14:paraId="38127214" w14:textId="77777777" w:rsidR="00C631CD" w:rsidRPr="009E2769" w:rsidRDefault="00C631CD" w:rsidP="00C357EB">
            <w:pPr>
              <w:jc w:val="both"/>
              <w:rPr>
                <w:rFonts w:ascii="Arial" w:hAnsi="Arial" w:cs="Arial"/>
                <w:sz w:val="20"/>
                <w:szCs w:val="20"/>
              </w:rPr>
            </w:pPr>
            <w:r w:rsidRPr="009E2769">
              <w:rPr>
                <w:rFonts w:ascii="Arial" w:hAnsi="Arial" w:cs="Arial"/>
                <w:sz w:val="20"/>
                <w:szCs w:val="20"/>
              </w:rPr>
              <w:t xml:space="preserve">Zhang </w:t>
            </w:r>
            <w:r w:rsidRPr="009E2769">
              <w:rPr>
                <w:rFonts w:ascii="Arial" w:hAnsi="Arial" w:cs="Arial"/>
                <w:i/>
                <w:iCs/>
                <w:sz w:val="20"/>
                <w:szCs w:val="20"/>
              </w:rPr>
              <w:t>et al</w:t>
            </w:r>
            <w:r w:rsidRPr="009E2769">
              <w:rPr>
                <w:rFonts w:ascii="Arial" w:hAnsi="Arial" w:cs="Arial"/>
                <w:sz w:val="20"/>
                <w:szCs w:val="20"/>
              </w:rPr>
              <w:t>., 2014</w:t>
            </w:r>
          </w:p>
        </w:tc>
      </w:tr>
      <w:tr w:rsidR="00C631CD" w:rsidRPr="009E2769" w14:paraId="02118F0B" w14:textId="77777777" w:rsidTr="00C357EB">
        <w:tc>
          <w:tcPr>
            <w:tcW w:w="1733" w:type="dxa"/>
          </w:tcPr>
          <w:p w14:paraId="7C5AD83A" w14:textId="77777777" w:rsidR="00C631CD" w:rsidRPr="009E2769" w:rsidRDefault="00C631CD" w:rsidP="00C357EB">
            <w:pPr>
              <w:jc w:val="both"/>
              <w:rPr>
                <w:rFonts w:ascii="Arial" w:hAnsi="Arial" w:cs="Arial"/>
                <w:sz w:val="20"/>
                <w:szCs w:val="20"/>
              </w:rPr>
            </w:pPr>
            <w:r w:rsidRPr="009E2769">
              <w:rPr>
                <w:rFonts w:ascii="Arial" w:hAnsi="Arial" w:cs="Arial"/>
                <w:sz w:val="20"/>
                <w:szCs w:val="20"/>
              </w:rPr>
              <w:t>Cocopeat</w:t>
            </w:r>
          </w:p>
        </w:tc>
        <w:tc>
          <w:tcPr>
            <w:tcW w:w="3866" w:type="dxa"/>
          </w:tcPr>
          <w:p w14:paraId="44262D3E" w14:textId="77777777" w:rsidR="00C631CD" w:rsidRPr="009E2769" w:rsidRDefault="00C631CD" w:rsidP="00C357EB">
            <w:pPr>
              <w:jc w:val="both"/>
              <w:rPr>
                <w:rFonts w:ascii="Arial" w:hAnsi="Arial" w:cs="Arial"/>
                <w:sz w:val="20"/>
                <w:szCs w:val="20"/>
              </w:rPr>
            </w:pPr>
            <w:r w:rsidRPr="009E2769">
              <w:rPr>
                <w:rFonts w:ascii="Arial" w:hAnsi="Arial" w:cs="Arial"/>
                <w:sz w:val="20"/>
                <w:szCs w:val="20"/>
              </w:rPr>
              <w:t>Improves water retention and aeration.</w:t>
            </w:r>
          </w:p>
        </w:tc>
        <w:tc>
          <w:tcPr>
            <w:tcW w:w="3417" w:type="dxa"/>
          </w:tcPr>
          <w:p w14:paraId="07A28D40" w14:textId="77777777" w:rsidR="00C631CD" w:rsidRPr="009E2769" w:rsidRDefault="00C631CD" w:rsidP="00C357EB">
            <w:pPr>
              <w:jc w:val="both"/>
              <w:rPr>
                <w:rFonts w:ascii="Arial" w:hAnsi="Arial" w:cs="Arial"/>
                <w:sz w:val="20"/>
                <w:szCs w:val="20"/>
              </w:rPr>
            </w:pPr>
            <w:r w:rsidRPr="009E2769">
              <w:rPr>
                <w:rFonts w:ascii="Arial" w:hAnsi="Arial" w:cs="Arial"/>
                <w:sz w:val="20"/>
                <w:szCs w:val="20"/>
              </w:rPr>
              <w:t xml:space="preserve">Murugesan </w:t>
            </w:r>
            <w:r w:rsidRPr="009E2769">
              <w:rPr>
                <w:rFonts w:ascii="Arial" w:hAnsi="Arial" w:cs="Arial"/>
                <w:i/>
                <w:iCs/>
                <w:sz w:val="20"/>
                <w:szCs w:val="20"/>
              </w:rPr>
              <w:t>et al</w:t>
            </w:r>
            <w:r w:rsidRPr="009E2769">
              <w:rPr>
                <w:rFonts w:ascii="Arial" w:hAnsi="Arial" w:cs="Arial"/>
                <w:sz w:val="20"/>
                <w:szCs w:val="20"/>
              </w:rPr>
              <w:t>., 2020</w:t>
            </w:r>
          </w:p>
        </w:tc>
      </w:tr>
      <w:tr w:rsidR="00C631CD" w:rsidRPr="009E2769" w14:paraId="0D351070" w14:textId="77777777" w:rsidTr="00C357EB">
        <w:tc>
          <w:tcPr>
            <w:tcW w:w="1733" w:type="dxa"/>
          </w:tcPr>
          <w:p w14:paraId="76A954B6" w14:textId="77777777" w:rsidR="00C631CD" w:rsidRPr="009E2769" w:rsidRDefault="00C631CD" w:rsidP="00C357EB">
            <w:pPr>
              <w:jc w:val="both"/>
              <w:rPr>
                <w:rFonts w:ascii="Arial" w:hAnsi="Arial" w:cs="Arial"/>
                <w:i/>
                <w:iCs/>
                <w:sz w:val="20"/>
                <w:szCs w:val="20"/>
              </w:rPr>
            </w:pPr>
            <w:r w:rsidRPr="009E2769">
              <w:rPr>
                <w:rFonts w:ascii="Arial" w:hAnsi="Arial" w:cs="Arial"/>
                <w:i/>
                <w:iCs/>
                <w:sz w:val="20"/>
                <w:szCs w:val="20"/>
              </w:rPr>
              <w:t>Trichoderma</w:t>
            </w:r>
          </w:p>
        </w:tc>
        <w:tc>
          <w:tcPr>
            <w:tcW w:w="3866" w:type="dxa"/>
          </w:tcPr>
          <w:p w14:paraId="5923C167" w14:textId="77777777" w:rsidR="00C631CD" w:rsidRPr="009E2769" w:rsidRDefault="00C631CD" w:rsidP="00C357EB">
            <w:pPr>
              <w:jc w:val="both"/>
              <w:rPr>
                <w:rFonts w:ascii="Arial" w:hAnsi="Arial" w:cs="Arial"/>
                <w:sz w:val="20"/>
                <w:szCs w:val="20"/>
              </w:rPr>
            </w:pPr>
            <w:r w:rsidRPr="009E2769">
              <w:rPr>
                <w:rFonts w:ascii="Arial" w:hAnsi="Arial" w:cs="Arial"/>
                <w:sz w:val="20"/>
                <w:szCs w:val="20"/>
              </w:rPr>
              <w:t>Controls soil pathogen and promote plant growth.</w:t>
            </w:r>
          </w:p>
        </w:tc>
        <w:tc>
          <w:tcPr>
            <w:tcW w:w="3417" w:type="dxa"/>
          </w:tcPr>
          <w:p w14:paraId="4BBF83EE" w14:textId="77777777" w:rsidR="00C631CD" w:rsidRPr="009E2769" w:rsidRDefault="00C631CD" w:rsidP="00C357EB">
            <w:pPr>
              <w:jc w:val="both"/>
              <w:rPr>
                <w:rFonts w:ascii="Arial" w:hAnsi="Arial" w:cs="Arial"/>
                <w:sz w:val="20"/>
                <w:szCs w:val="20"/>
              </w:rPr>
            </w:pPr>
            <w:r w:rsidRPr="009E2769">
              <w:rPr>
                <w:rFonts w:ascii="Arial" w:hAnsi="Arial" w:cs="Arial"/>
                <w:sz w:val="20"/>
                <w:szCs w:val="20"/>
              </w:rPr>
              <w:t xml:space="preserve">Bhuiyan and </w:t>
            </w:r>
            <w:proofErr w:type="spellStart"/>
            <w:r w:rsidRPr="009E2769">
              <w:rPr>
                <w:rFonts w:ascii="Arial" w:hAnsi="Arial" w:cs="Arial"/>
                <w:sz w:val="20"/>
                <w:szCs w:val="20"/>
              </w:rPr>
              <w:t>Rubayet</w:t>
            </w:r>
            <w:proofErr w:type="spellEnd"/>
            <w:r w:rsidRPr="009E2769">
              <w:rPr>
                <w:rFonts w:ascii="Arial" w:hAnsi="Arial" w:cs="Arial"/>
                <w:sz w:val="20"/>
                <w:szCs w:val="20"/>
              </w:rPr>
              <w:t>, 2023</w:t>
            </w:r>
          </w:p>
        </w:tc>
      </w:tr>
      <w:tr w:rsidR="00C631CD" w:rsidRPr="009E2769" w14:paraId="30FCE1DB" w14:textId="77777777" w:rsidTr="00C357EB">
        <w:tc>
          <w:tcPr>
            <w:tcW w:w="1733" w:type="dxa"/>
          </w:tcPr>
          <w:p w14:paraId="47C45D66" w14:textId="77777777" w:rsidR="00C631CD" w:rsidRPr="009E2769" w:rsidRDefault="00C631CD" w:rsidP="00C357EB">
            <w:pPr>
              <w:jc w:val="both"/>
              <w:rPr>
                <w:rFonts w:ascii="Arial" w:hAnsi="Arial" w:cs="Arial"/>
                <w:sz w:val="20"/>
                <w:szCs w:val="20"/>
              </w:rPr>
            </w:pPr>
            <w:r w:rsidRPr="009E2769">
              <w:rPr>
                <w:rFonts w:ascii="Arial" w:hAnsi="Arial" w:cs="Arial"/>
                <w:sz w:val="20"/>
                <w:szCs w:val="20"/>
              </w:rPr>
              <w:t>Neem cake</w:t>
            </w:r>
          </w:p>
        </w:tc>
        <w:tc>
          <w:tcPr>
            <w:tcW w:w="3866" w:type="dxa"/>
          </w:tcPr>
          <w:p w14:paraId="533FDB2F" w14:textId="77777777" w:rsidR="00C631CD" w:rsidRPr="009E2769" w:rsidRDefault="00C631CD" w:rsidP="00C357EB">
            <w:pPr>
              <w:jc w:val="both"/>
              <w:rPr>
                <w:rFonts w:ascii="Arial" w:hAnsi="Arial" w:cs="Arial"/>
                <w:sz w:val="20"/>
                <w:szCs w:val="20"/>
              </w:rPr>
            </w:pPr>
            <w:r w:rsidRPr="009E2769">
              <w:rPr>
                <w:rFonts w:ascii="Arial" w:hAnsi="Arial" w:cs="Arial"/>
                <w:sz w:val="20"/>
                <w:szCs w:val="20"/>
              </w:rPr>
              <w:t>Supplies nutrients and control soil pest.</w:t>
            </w:r>
          </w:p>
        </w:tc>
        <w:tc>
          <w:tcPr>
            <w:tcW w:w="3417" w:type="dxa"/>
          </w:tcPr>
          <w:p w14:paraId="53C87EB4" w14:textId="77777777" w:rsidR="00C631CD" w:rsidRPr="009E2769" w:rsidRDefault="00C631CD" w:rsidP="00C357EB">
            <w:pPr>
              <w:jc w:val="both"/>
              <w:rPr>
                <w:rFonts w:ascii="Arial" w:hAnsi="Arial" w:cs="Arial"/>
                <w:sz w:val="20"/>
                <w:szCs w:val="20"/>
              </w:rPr>
            </w:pPr>
            <w:proofErr w:type="spellStart"/>
            <w:r w:rsidRPr="009E2769">
              <w:rPr>
                <w:rFonts w:ascii="Arial" w:hAnsi="Arial" w:cs="Arial"/>
                <w:sz w:val="20"/>
                <w:szCs w:val="20"/>
              </w:rPr>
              <w:t>Schmutterer</w:t>
            </w:r>
            <w:proofErr w:type="spellEnd"/>
            <w:r w:rsidRPr="009E2769">
              <w:rPr>
                <w:rFonts w:ascii="Arial" w:hAnsi="Arial" w:cs="Arial"/>
                <w:sz w:val="20"/>
                <w:szCs w:val="20"/>
              </w:rPr>
              <w:t xml:space="preserve"> </w:t>
            </w:r>
            <w:r w:rsidRPr="009E2769">
              <w:rPr>
                <w:rFonts w:ascii="Arial" w:hAnsi="Arial" w:cs="Arial"/>
                <w:i/>
                <w:iCs/>
                <w:sz w:val="20"/>
                <w:szCs w:val="20"/>
              </w:rPr>
              <w:t>et al</w:t>
            </w:r>
            <w:r w:rsidRPr="009E2769">
              <w:rPr>
                <w:rFonts w:ascii="Arial" w:hAnsi="Arial" w:cs="Arial"/>
                <w:sz w:val="20"/>
                <w:szCs w:val="20"/>
              </w:rPr>
              <w:t>.,1990</w:t>
            </w:r>
          </w:p>
          <w:p w14:paraId="4DB1970E" w14:textId="77777777" w:rsidR="00C631CD" w:rsidRPr="009E2769" w:rsidRDefault="00C631CD" w:rsidP="00C357EB">
            <w:pPr>
              <w:jc w:val="both"/>
              <w:rPr>
                <w:rFonts w:ascii="Arial" w:hAnsi="Arial" w:cs="Arial"/>
                <w:sz w:val="20"/>
                <w:szCs w:val="20"/>
              </w:rPr>
            </w:pPr>
          </w:p>
        </w:tc>
      </w:tr>
      <w:tr w:rsidR="00C631CD" w:rsidRPr="009E2769" w14:paraId="24D57036" w14:textId="77777777" w:rsidTr="00C357EB">
        <w:tc>
          <w:tcPr>
            <w:tcW w:w="1733" w:type="dxa"/>
          </w:tcPr>
          <w:p w14:paraId="70716C5E" w14:textId="77777777" w:rsidR="00C631CD" w:rsidRPr="009E2769" w:rsidRDefault="00C631CD" w:rsidP="00C357EB">
            <w:pPr>
              <w:jc w:val="both"/>
              <w:rPr>
                <w:rFonts w:ascii="Arial" w:hAnsi="Arial" w:cs="Arial"/>
                <w:sz w:val="20"/>
                <w:szCs w:val="20"/>
              </w:rPr>
            </w:pPr>
            <w:r w:rsidRPr="009E2769">
              <w:rPr>
                <w:rFonts w:ascii="Arial" w:hAnsi="Arial" w:cs="Arial"/>
                <w:sz w:val="20"/>
                <w:szCs w:val="20"/>
              </w:rPr>
              <w:t>Bark chips</w:t>
            </w:r>
          </w:p>
        </w:tc>
        <w:tc>
          <w:tcPr>
            <w:tcW w:w="3866" w:type="dxa"/>
          </w:tcPr>
          <w:p w14:paraId="4A573BDF" w14:textId="77777777" w:rsidR="00C631CD" w:rsidRPr="009E2769" w:rsidRDefault="00C631CD" w:rsidP="00C357EB">
            <w:pPr>
              <w:jc w:val="both"/>
              <w:rPr>
                <w:rFonts w:ascii="Arial" w:hAnsi="Arial" w:cs="Arial"/>
                <w:sz w:val="20"/>
                <w:szCs w:val="20"/>
              </w:rPr>
            </w:pPr>
            <w:r w:rsidRPr="009E2769">
              <w:rPr>
                <w:rFonts w:ascii="Arial" w:hAnsi="Arial" w:cs="Arial"/>
                <w:sz w:val="20"/>
                <w:szCs w:val="20"/>
              </w:rPr>
              <w:t>Improves drainage and adds organic matter</w:t>
            </w:r>
          </w:p>
        </w:tc>
        <w:tc>
          <w:tcPr>
            <w:tcW w:w="3417" w:type="dxa"/>
          </w:tcPr>
          <w:p w14:paraId="0FA0BF3E" w14:textId="77777777" w:rsidR="00C631CD" w:rsidRPr="009E2769" w:rsidRDefault="00C631CD" w:rsidP="00C357EB">
            <w:pPr>
              <w:jc w:val="both"/>
              <w:rPr>
                <w:rFonts w:ascii="Arial" w:hAnsi="Arial" w:cs="Arial"/>
                <w:sz w:val="20"/>
                <w:szCs w:val="20"/>
              </w:rPr>
            </w:pPr>
            <w:r w:rsidRPr="009E2769">
              <w:rPr>
                <w:rFonts w:ascii="Arial" w:hAnsi="Arial" w:cs="Arial"/>
                <w:sz w:val="20"/>
                <w:szCs w:val="20"/>
              </w:rPr>
              <w:t xml:space="preserve">Pokorny </w:t>
            </w:r>
            <w:r w:rsidRPr="009E2769">
              <w:rPr>
                <w:rFonts w:ascii="Arial" w:hAnsi="Arial" w:cs="Arial"/>
                <w:i/>
                <w:iCs/>
                <w:sz w:val="20"/>
                <w:szCs w:val="20"/>
              </w:rPr>
              <w:t>et al</w:t>
            </w:r>
            <w:r w:rsidRPr="009E2769">
              <w:rPr>
                <w:rFonts w:ascii="Arial" w:hAnsi="Arial" w:cs="Arial"/>
                <w:sz w:val="20"/>
                <w:szCs w:val="20"/>
              </w:rPr>
              <w:t>.,1979</w:t>
            </w:r>
          </w:p>
        </w:tc>
      </w:tr>
    </w:tbl>
    <w:p w14:paraId="3E2C5636" w14:textId="6394E63F" w:rsidR="00C631CD" w:rsidRPr="009E2769" w:rsidRDefault="00C631CD" w:rsidP="00C631CD">
      <w:pPr>
        <w:spacing w:before="240" w:line="360" w:lineRule="auto"/>
        <w:jc w:val="center"/>
        <w:rPr>
          <w:rFonts w:ascii="Arial" w:hAnsi="Arial" w:cs="Arial"/>
          <w:b/>
          <w:bCs/>
          <w:color w:val="000000" w:themeColor="text1"/>
        </w:rPr>
      </w:pPr>
      <w:r w:rsidRPr="009E2769">
        <w:rPr>
          <w:rFonts w:ascii="Arial" w:hAnsi="Arial" w:cs="Arial"/>
          <w:b/>
          <w:bCs/>
          <w:color w:val="000000" w:themeColor="text1"/>
        </w:rPr>
        <w:t>Table 1: Uses of different components of potting mixture</w:t>
      </w:r>
    </w:p>
    <w:p w14:paraId="2B3E946C" w14:textId="77E8EF2C" w:rsidR="00C631CD" w:rsidRPr="009E2769" w:rsidRDefault="00C631CD" w:rsidP="00C631CD">
      <w:pPr>
        <w:spacing w:before="240" w:line="360" w:lineRule="auto"/>
        <w:jc w:val="both"/>
        <w:rPr>
          <w:rFonts w:ascii="Arial" w:hAnsi="Arial" w:cs="Arial"/>
          <w:b/>
          <w:bCs/>
          <w:color w:val="000000" w:themeColor="text1"/>
          <w:sz w:val="22"/>
          <w:szCs w:val="22"/>
        </w:rPr>
      </w:pPr>
      <w:r w:rsidRPr="009E2769">
        <w:rPr>
          <w:rFonts w:ascii="Arial" w:hAnsi="Arial" w:cs="Arial"/>
          <w:b/>
          <w:bCs/>
          <w:color w:val="000000" w:themeColor="text1"/>
          <w:sz w:val="22"/>
          <w:szCs w:val="22"/>
        </w:rPr>
        <w:t>Physical and chemical properties of the growing media</w:t>
      </w:r>
    </w:p>
    <w:p w14:paraId="1AD0ADAE" w14:textId="77777777" w:rsidR="00C631CD" w:rsidRPr="009E2769" w:rsidRDefault="00C631CD" w:rsidP="00C631CD">
      <w:pPr>
        <w:spacing w:line="360" w:lineRule="auto"/>
        <w:ind w:firstLine="720"/>
        <w:jc w:val="both"/>
        <w:rPr>
          <w:rFonts w:ascii="Arial" w:hAnsi="Arial" w:cs="Arial"/>
          <w:color w:val="000000" w:themeColor="text1"/>
        </w:rPr>
      </w:pPr>
      <w:r w:rsidRPr="009E2769">
        <w:rPr>
          <w:rFonts w:ascii="Arial" w:hAnsi="Arial" w:cs="Arial"/>
          <w:color w:val="000000" w:themeColor="text1"/>
        </w:rPr>
        <w:lastRenderedPageBreak/>
        <w:t xml:space="preserve">Plant growth, development, and yield are significantly influenced by the physical, chemical, and biological characteristics of potting media. Numerous studies have shown that root development, nutrient availability, and overall plant performance are all greatly impacted by the content and quality of the growing medium. Among them, bulk density, porosity, texture, and water-holding capacity are the most significant physical characteristics of potting media. </w:t>
      </w:r>
      <w:r w:rsidRPr="009E2769">
        <w:rPr>
          <w:rFonts w:ascii="Arial" w:hAnsi="Arial" w:cs="Arial"/>
          <w:color w:val="000000" w:themeColor="text1"/>
        </w:rPr>
        <w:br/>
        <w:t xml:space="preserve">One crucial factor influencing root penetration and aeration in the growth media is bulk density. </w:t>
      </w:r>
    </w:p>
    <w:p w14:paraId="52A3B9C3" w14:textId="77777777" w:rsidR="00C631CD" w:rsidRPr="009E2769" w:rsidRDefault="00C631CD" w:rsidP="00C631CD">
      <w:pPr>
        <w:spacing w:line="360" w:lineRule="auto"/>
        <w:ind w:firstLine="720"/>
        <w:jc w:val="both"/>
        <w:rPr>
          <w:rFonts w:ascii="Arial" w:hAnsi="Arial" w:cs="Arial"/>
          <w:color w:val="000000" w:themeColor="text1"/>
        </w:rPr>
      </w:pPr>
      <w:r w:rsidRPr="009E2769">
        <w:rPr>
          <w:rFonts w:ascii="Arial" w:hAnsi="Arial" w:cs="Arial"/>
          <w:color w:val="000000" w:themeColor="text1"/>
        </w:rPr>
        <w:t>Over time, compaction within containers caused by higher bulk density may limit root growth and decrease aeration. For potting material, an optimal bulk density between around 0.5 and 0.75 g mL</w:t>
      </w:r>
      <w:r w:rsidRPr="009E2769">
        <w:rPr>
          <w:rFonts w:ascii="Cambria Math" w:hAnsi="Cambria Math" w:cs="Cambria Math"/>
          <w:color w:val="000000" w:themeColor="text1"/>
        </w:rPr>
        <w:t>⁻</w:t>
      </w:r>
      <w:r w:rsidRPr="009E2769">
        <w:rPr>
          <w:rFonts w:ascii="Arial" w:hAnsi="Arial" w:cs="Arial"/>
          <w:color w:val="000000" w:themeColor="text1"/>
        </w:rPr>
        <w:t>¹ is therefore typically advised. Appropriate bulk density levels can be maintained by including materials like rice husk ash and coir pith. In order to create a balanced substrate structure, coir pith tends to enhance bulk density whereas rice husk ash decreases it (</w:t>
      </w:r>
      <w:proofErr w:type="spellStart"/>
      <w:r w:rsidRPr="009E2769">
        <w:rPr>
          <w:rFonts w:ascii="Arial" w:hAnsi="Arial" w:cs="Arial"/>
          <w:color w:val="000000" w:themeColor="text1"/>
        </w:rPr>
        <w:t>Hewavitharana</w:t>
      </w:r>
      <w:proofErr w:type="spellEnd"/>
      <w:r w:rsidRPr="009E2769">
        <w:rPr>
          <w:rFonts w:ascii="Arial" w:hAnsi="Arial" w:cs="Arial"/>
          <w:color w:val="000000" w:themeColor="text1"/>
        </w:rPr>
        <w:t xml:space="preserve"> and </w:t>
      </w:r>
      <w:proofErr w:type="spellStart"/>
      <w:r w:rsidRPr="009E2769">
        <w:rPr>
          <w:rFonts w:ascii="Arial" w:hAnsi="Arial" w:cs="Arial"/>
          <w:color w:val="000000" w:themeColor="text1"/>
        </w:rPr>
        <w:t>Kannangara</w:t>
      </w:r>
      <w:proofErr w:type="spellEnd"/>
      <w:r w:rsidRPr="009E2769">
        <w:rPr>
          <w:rFonts w:ascii="Arial" w:hAnsi="Arial" w:cs="Arial"/>
          <w:color w:val="000000" w:themeColor="text1"/>
        </w:rPr>
        <w:t>, 2019).</w:t>
      </w:r>
    </w:p>
    <w:p w14:paraId="6E1A479A" w14:textId="77777777" w:rsidR="00C631CD" w:rsidRPr="009E2769" w:rsidRDefault="00C631CD" w:rsidP="00C631CD">
      <w:pPr>
        <w:spacing w:line="360" w:lineRule="auto"/>
        <w:ind w:firstLine="720"/>
        <w:jc w:val="both"/>
        <w:rPr>
          <w:rFonts w:ascii="Arial" w:hAnsi="Arial" w:cs="Arial"/>
          <w:color w:val="000000" w:themeColor="text1"/>
        </w:rPr>
      </w:pPr>
      <w:r w:rsidRPr="009E2769">
        <w:rPr>
          <w:rFonts w:ascii="Arial" w:hAnsi="Arial" w:cs="Arial"/>
          <w:color w:val="000000" w:themeColor="text1"/>
        </w:rPr>
        <w:t>Another important physical property that controls the flow of water and air across the medium is porosity. It is best to keep the overall pore space in potting media between 5 and 30 percent. Excessively high porosity might result in insufficient water retention, while low porosity can cause poor aeration and an oxygen shortage in the root zone. To increase porosity without appreciably lowering water-holding capacity, materials like bark chips and biochar are frequently added to potting mixtures. Plant development also requires an adequate water-holding capacity, which is typically advised to be between 20 and 60% when combined with appropriate drainage. Cocopeat is frequently added in larger amounts to improve the growing medium's ability to retain water. Sterility and durability are two other physical characteristics that need to be considered. Since many plant illnesses are soil-borne, a good potting medium should be free of dangerous pathogens and retain its structure for long periods of time without rapidly decomposing (</w:t>
      </w:r>
      <w:proofErr w:type="spellStart"/>
      <w:r w:rsidRPr="009E2769">
        <w:rPr>
          <w:rFonts w:ascii="Arial" w:hAnsi="Arial" w:cs="Arial"/>
          <w:color w:val="000000" w:themeColor="text1"/>
        </w:rPr>
        <w:t>Thakulla</w:t>
      </w:r>
      <w:proofErr w:type="spellEnd"/>
      <w:r w:rsidRPr="009E2769">
        <w:rPr>
          <w:rFonts w:ascii="Arial" w:hAnsi="Arial" w:cs="Arial"/>
          <w:color w:val="000000" w:themeColor="text1"/>
        </w:rPr>
        <w:t xml:space="preserve"> </w:t>
      </w:r>
      <w:r w:rsidRPr="009E2769">
        <w:rPr>
          <w:rFonts w:ascii="Arial" w:hAnsi="Arial" w:cs="Arial"/>
          <w:i/>
          <w:iCs/>
          <w:color w:val="000000" w:themeColor="text1"/>
        </w:rPr>
        <w:t>et al</w:t>
      </w:r>
      <w:r w:rsidRPr="009E2769">
        <w:rPr>
          <w:rFonts w:ascii="Arial" w:hAnsi="Arial" w:cs="Arial"/>
          <w:color w:val="000000" w:themeColor="text1"/>
        </w:rPr>
        <w:t>., 2021).</w:t>
      </w:r>
    </w:p>
    <w:p w14:paraId="0139D004" w14:textId="77777777" w:rsidR="00C631CD" w:rsidRPr="009E2769" w:rsidRDefault="00C631CD" w:rsidP="00C631CD">
      <w:pPr>
        <w:spacing w:line="360" w:lineRule="auto"/>
        <w:ind w:firstLine="720"/>
        <w:jc w:val="both"/>
        <w:rPr>
          <w:rFonts w:ascii="Arial" w:hAnsi="Arial" w:cs="Arial"/>
          <w:color w:val="000000" w:themeColor="text1"/>
        </w:rPr>
      </w:pPr>
      <w:r w:rsidRPr="009E2769">
        <w:rPr>
          <w:rFonts w:ascii="Arial" w:hAnsi="Arial" w:cs="Arial"/>
          <w:color w:val="000000" w:themeColor="text1"/>
        </w:rPr>
        <w:t xml:space="preserve">Plant development and nutrient availability depend equally on the chemical characteristics of the potting medium. According to </w:t>
      </w:r>
      <w:proofErr w:type="spellStart"/>
      <w:r w:rsidRPr="009E2769">
        <w:rPr>
          <w:rFonts w:ascii="Arial" w:hAnsi="Arial" w:cs="Arial"/>
          <w:color w:val="000000" w:themeColor="text1"/>
        </w:rPr>
        <w:t>Omokhua</w:t>
      </w:r>
      <w:proofErr w:type="spellEnd"/>
      <w:r w:rsidRPr="009E2769">
        <w:rPr>
          <w:rFonts w:ascii="Arial" w:hAnsi="Arial" w:cs="Arial"/>
          <w:color w:val="000000" w:themeColor="text1"/>
        </w:rPr>
        <w:t xml:space="preserve"> </w:t>
      </w:r>
      <w:r w:rsidRPr="009E2769">
        <w:rPr>
          <w:rFonts w:ascii="Arial" w:hAnsi="Arial" w:cs="Arial"/>
          <w:i/>
          <w:iCs/>
          <w:color w:val="000000" w:themeColor="text1"/>
        </w:rPr>
        <w:t>et al</w:t>
      </w:r>
      <w:r w:rsidRPr="009E2769">
        <w:rPr>
          <w:rFonts w:ascii="Arial" w:hAnsi="Arial" w:cs="Arial"/>
          <w:color w:val="000000" w:themeColor="text1"/>
        </w:rPr>
        <w:t xml:space="preserve">. (2021), a perfect potting medium should have sufficient levels of the macro and micronutrients needed for plant growth. Because they have a direct impact on plant uptake and nutrient availability, pH and electrical conductivity (EC) are two of the most important chemical factors. For the majority of crops, a slightly acidic to neutral pH is generally advised, with pH 6 being the ideal number. The growing medium mentioned has a pH of about 6.8, which is within the range that most horticultural plants can tolerate. The concentration of soluble salts in the medium is indicated by electrical conductivity. </w:t>
      </w:r>
    </w:p>
    <w:p w14:paraId="21EDE0AD" w14:textId="77777777" w:rsidR="00C631CD" w:rsidRPr="009E2769" w:rsidRDefault="00C631CD" w:rsidP="00C631CD">
      <w:pPr>
        <w:spacing w:line="360" w:lineRule="auto"/>
        <w:ind w:firstLine="720"/>
        <w:jc w:val="both"/>
        <w:rPr>
          <w:rFonts w:ascii="Arial" w:hAnsi="Arial" w:cs="Arial"/>
          <w:color w:val="000000" w:themeColor="text1"/>
        </w:rPr>
      </w:pPr>
      <w:r w:rsidRPr="009E2769">
        <w:rPr>
          <w:rFonts w:ascii="Arial" w:hAnsi="Arial" w:cs="Arial"/>
          <w:color w:val="000000" w:themeColor="text1"/>
        </w:rPr>
        <w:lastRenderedPageBreak/>
        <w:t xml:space="preserve">For plant growth, an ideal EC range of roughly 0.63 to 1.56 </w:t>
      </w:r>
      <w:proofErr w:type="spellStart"/>
      <w:r w:rsidRPr="009E2769">
        <w:rPr>
          <w:rFonts w:ascii="Arial" w:hAnsi="Arial" w:cs="Arial"/>
          <w:color w:val="000000" w:themeColor="text1"/>
        </w:rPr>
        <w:t>dS</w:t>
      </w:r>
      <w:proofErr w:type="spellEnd"/>
      <w:r w:rsidRPr="009E2769">
        <w:rPr>
          <w:rFonts w:ascii="Arial" w:hAnsi="Arial" w:cs="Arial"/>
          <w:color w:val="000000" w:themeColor="text1"/>
        </w:rPr>
        <w:t xml:space="preserve"> m</w:t>
      </w:r>
      <w:r w:rsidRPr="009E2769">
        <w:rPr>
          <w:rFonts w:ascii="Cambria Math" w:hAnsi="Cambria Math" w:cs="Cambria Math"/>
          <w:color w:val="000000" w:themeColor="text1"/>
        </w:rPr>
        <w:t>⁻</w:t>
      </w:r>
      <w:r w:rsidRPr="009E2769">
        <w:rPr>
          <w:rFonts w:ascii="Arial" w:hAnsi="Arial" w:cs="Arial"/>
          <w:color w:val="000000" w:themeColor="text1"/>
        </w:rPr>
        <w:t>¹ is thought to be appropriate (Peter-</w:t>
      </w:r>
      <w:proofErr w:type="spellStart"/>
      <w:r w:rsidRPr="009E2769">
        <w:rPr>
          <w:rFonts w:ascii="Arial" w:hAnsi="Arial" w:cs="Arial"/>
          <w:color w:val="000000" w:themeColor="text1"/>
        </w:rPr>
        <w:t>Onoh</w:t>
      </w:r>
      <w:proofErr w:type="spellEnd"/>
      <w:r w:rsidRPr="009E2769">
        <w:rPr>
          <w:rFonts w:ascii="Arial" w:hAnsi="Arial" w:cs="Arial"/>
          <w:color w:val="000000" w:themeColor="text1"/>
        </w:rPr>
        <w:t xml:space="preserve"> </w:t>
      </w:r>
      <w:r w:rsidRPr="009E2769">
        <w:rPr>
          <w:rFonts w:ascii="Arial" w:hAnsi="Arial" w:cs="Arial"/>
          <w:i/>
          <w:iCs/>
          <w:color w:val="000000" w:themeColor="text1"/>
        </w:rPr>
        <w:t>et al</w:t>
      </w:r>
      <w:r w:rsidRPr="009E2769">
        <w:rPr>
          <w:rFonts w:ascii="Arial" w:hAnsi="Arial" w:cs="Arial"/>
          <w:color w:val="000000" w:themeColor="text1"/>
        </w:rPr>
        <w:t xml:space="preserve">., 2015). Excessively low EC may be a sign of inadequate nutrient availability, even though low EC levels typically promote plant growth. Because rice husk ash contains soluble minerals, it may occasionally result in a modest increase in EC values. In this case, the growing medium's reported EC value is 1.28 </w:t>
      </w:r>
      <w:proofErr w:type="spellStart"/>
      <w:r w:rsidRPr="009E2769">
        <w:rPr>
          <w:rFonts w:ascii="Arial" w:hAnsi="Arial" w:cs="Arial"/>
          <w:color w:val="000000" w:themeColor="text1"/>
        </w:rPr>
        <w:t>dS</w:t>
      </w:r>
      <w:proofErr w:type="spellEnd"/>
      <w:r w:rsidRPr="009E2769">
        <w:rPr>
          <w:rFonts w:ascii="Arial" w:hAnsi="Arial" w:cs="Arial"/>
          <w:color w:val="000000" w:themeColor="text1"/>
        </w:rPr>
        <w:t xml:space="preserve"> m</w:t>
      </w:r>
      <w:r w:rsidRPr="009E2769">
        <w:rPr>
          <w:rFonts w:ascii="Cambria Math" w:hAnsi="Cambria Math" w:cs="Cambria Math"/>
          <w:color w:val="000000" w:themeColor="text1"/>
        </w:rPr>
        <w:t>⁻</w:t>
      </w:r>
      <w:r w:rsidRPr="009E2769">
        <w:rPr>
          <w:rFonts w:ascii="Arial" w:hAnsi="Arial" w:cs="Arial"/>
          <w:color w:val="000000" w:themeColor="text1"/>
        </w:rPr>
        <w:t>¹, which is within the suggested range.</w:t>
      </w:r>
    </w:p>
    <w:p w14:paraId="3DD121AB" w14:textId="77777777" w:rsidR="00C631CD" w:rsidRPr="009E2769" w:rsidRDefault="00C631CD" w:rsidP="00C631CD">
      <w:pPr>
        <w:spacing w:line="360" w:lineRule="auto"/>
        <w:ind w:firstLine="720"/>
        <w:jc w:val="both"/>
        <w:rPr>
          <w:rFonts w:ascii="Arial" w:hAnsi="Arial" w:cs="Arial"/>
          <w:color w:val="000000" w:themeColor="text1"/>
        </w:rPr>
      </w:pPr>
      <w:r w:rsidRPr="009E2769">
        <w:rPr>
          <w:rFonts w:ascii="Arial" w:hAnsi="Arial" w:cs="Arial"/>
          <w:color w:val="000000" w:themeColor="text1"/>
        </w:rPr>
        <w:t xml:space="preserve">The kind and amount of organic materials present have a significant impact on the nutritional composition of potting media. For plants to grow and develop, essential macronutrients including potassium (K), phosphorus (P), and nitrogen (N) are necessary. The cation exchange capacity (CEC), which measures the growth medium's capability to hold and exchange nutritional ions, is another crucial chemical characteristic. High CEC levels provide long-term fertilizer availability to plants and help stop nutrient loss through leaching. For potting substrates, the optimal CEC range is typically between 10 and 100 </w:t>
      </w:r>
      <w:proofErr w:type="spellStart"/>
      <w:r w:rsidRPr="009E2769">
        <w:rPr>
          <w:rFonts w:ascii="Arial" w:hAnsi="Arial" w:cs="Arial"/>
          <w:color w:val="000000" w:themeColor="text1"/>
        </w:rPr>
        <w:t>meq</w:t>
      </w:r>
      <w:proofErr w:type="spellEnd"/>
      <w:r w:rsidRPr="009E2769">
        <w:rPr>
          <w:rFonts w:ascii="Arial" w:hAnsi="Arial" w:cs="Arial"/>
          <w:color w:val="000000" w:themeColor="text1"/>
        </w:rPr>
        <w:t xml:space="preserve"> per 100 g of media.</w:t>
      </w:r>
    </w:p>
    <w:p w14:paraId="1B0573C7" w14:textId="77777777" w:rsidR="00C631CD" w:rsidRPr="009E2769" w:rsidRDefault="00C631CD" w:rsidP="00C631CD">
      <w:pPr>
        <w:spacing w:line="360" w:lineRule="auto"/>
        <w:ind w:firstLine="720"/>
        <w:jc w:val="both"/>
        <w:rPr>
          <w:rFonts w:ascii="Arial" w:hAnsi="Arial" w:cs="Arial"/>
          <w:color w:val="000000" w:themeColor="text1"/>
        </w:rPr>
      </w:pPr>
      <w:r w:rsidRPr="009E2769">
        <w:rPr>
          <w:rFonts w:ascii="Arial" w:hAnsi="Arial" w:cs="Arial"/>
          <w:color w:val="000000" w:themeColor="text1"/>
        </w:rPr>
        <w:t>Another significant element affecting nutrient dynamics in organic growth media is the carbon-to-nitrogen (</w:t>
      </w:r>
      <w:proofErr w:type="gramStart"/>
      <w:r w:rsidRPr="009E2769">
        <w:rPr>
          <w:rFonts w:ascii="Arial" w:hAnsi="Arial" w:cs="Arial"/>
          <w:color w:val="000000" w:themeColor="text1"/>
        </w:rPr>
        <w:t>C:N</w:t>
      </w:r>
      <w:proofErr w:type="gramEnd"/>
      <w:r w:rsidRPr="009E2769">
        <w:rPr>
          <w:rFonts w:ascii="Arial" w:hAnsi="Arial" w:cs="Arial"/>
          <w:color w:val="000000" w:themeColor="text1"/>
        </w:rPr>
        <w:t xml:space="preserve">) ratio. This ratio, which is important for breakdown, nitrogen mineralization, and microbial activity in the substrate, shows the equilibrium between carbon and nitrogen in organic materials. Efficient microbial processes and sufficient nutrient availability for plants are guaranteed by a suitable C:N ratio. According to Clark and </w:t>
      </w:r>
      <w:proofErr w:type="spellStart"/>
      <w:r w:rsidRPr="009E2769">
        <w:rPr>
          <w:rFonts w:ascii="Arial" w:hAnsi="Arial" w:cs="Arial"/>
          <w:color w:val="000000" w:themeColor="text1"/>
        </w:rPr>
        <w:t>Cavigelli</w:t>
      </w:r>
      <w:proofErr w:type="spellEnd"/>
      <w:r w:rsidRPr="009E2769">
        <w:rPr>
          <w:rFonts w:ascii="Arial" w:hAnsi="Arial" w:cs="Arial"/>
          <w:color w:val="000000" w:themeColor="text1"/>
        </w:rPr>
        <w:t xml:space="preserve"> </w:t>
      </w:r>
      <w:r w:rsidRPr="009E2769">
        <w:rPr>
          <w:rFonts w:ascii="Arial" w:hAnsi="Arial" w:cs="Arial"/>
          <w:i/>
          <w:iCs/>
          <w:color w:val="000000" w:themeColor="text1"/>
        </w:rPr>
        <w:t>et al</w:t>
      </w:r>
      <w:r w:rsidRPr="009E2769">
        <w:rPr>
          <w:rFonts w:ascii="Arial" w:hAnsi="Arial" w:cs="Arial"/>
          <w:color w:val="000000" w:themeColor="text1"/>
        </w:rPr>
        <w:t>. (2005), the suggested C:N ratio for potting soil usually falls between 15:1 and 25:1. By adsorbing ions and decreasing nutrient leaching, organic compounds like compost, humus, and biochar greatly aid in nutrient retention and increase the availability of vital nutrients for plants.</w:t>
      </w:r>
    </w:p>
    <w:p w14:paraId="3B376293" w14:textId="77777777" w:rsidR="00C631CD" w:rsidRPr="009E2769" w:rsidRDefault="00C631CD" w:rsidP="00C631CD">
      <w:pPr>
        <w:spacing w:line="360" w:lineRule="auto"/>
        <w:jc w:val="both"/>
        <w:rPr>
          <w:rFonts w:ascii="Arial" w:hAnsi="Arial" w:cs="Arial"/>
          <w:b/>
          <w:bCs/>
          <w:color w:val="000000" w:themeColor="text1"/>
        </w:rPr>
      </w:pPr>
      <w:r w:rsidRPr="009E2769">
        <w:rPr>
          <w:rFonts w:ascii="Arial" w:hAnsi="Arial" w:cs="Arial"/>
          <w:b/>
          <w:bCs/>
          <w:color w:val="000000" w:themeColor="text1"/>
        </w:rPr>
        <w:t xml:space="preserve">Suitability &amp; efficacy of the potting media on various plants </w:t>
      </w:r>
    </w:p>
    <w:p w14:paraId="56CD6D9A" w14:textId="77777777" w:rsidR="00C631CD" w:rsidRPr="009E2769" w:rsidRDefault="00C631CD" w:rsidP="00C631CD">
      <w:pPr>
        <w:spacing w:line="360" w:lineRule="auto"/>
        <w:ind w:firstLine="720"/>
        <w:jc w:val="both"/>
        <w:rPr>
          <w:rFonts w:ascii="Arial" w:hAnsi="Arial" w:cs="Arial"/>
          <w:color w:val="000000" w:themeColor="text1"/>
        </w:rPr>
      </w:pPr>
      <w:r w:rsidRPr="009E2769">
        <w:rPr>
          <w:rFonts w:ascii="Arial" w:hAnsi="Arial" w:cs="Arial"/>
          <w:color w:val="000000" w:themeColor="text1"/>
        </w:rPr>
        <w:t>For the best growth and development, the majority of horticultural crops need growing media other than field soil. Plant growth, yield, and disease resistance are all greatly impacted by the choice of potting medium. Numerous studies have assessed how well various organic and soilless substrates perform in enhancing plant health and crop yield.</w:t>
      </w:r>
    </w:p>
    <w:p w14:paraId="21F2A2BC" w14:textId="77777777" w:rsidR="00C631CD" w:rsidRPr="009E2769" w:rsidRDefault="00C631CD" w:rsidP="00C631CD">
      <w:pPr>
        <w:spacing w:line="360" w:lineRule="auto"/>
        <w:ind w:firstLine="720"/>
        <w:jc w:val="both"/>
        <w:rPr>
          <w:rFonts w:ascii="Arial" w:hAnsi="Arial" w:cs="Arial"/>
          <w:color w:val="000000" w:themeColor="text1"/>
        </w:rPr>
      </w:pPr>
      <w:proofErr w:type="spellStart"/>
      <w:r w:rsidRPr="009E2769">
        <w:rPr>
          <w:rFonts w:ascii="Arial" w:hAnsi="Arial" w:cs="Arial"/>
          <w:color w:val="000000" w:themeColor="text1"/>
        </w:rPr>
        <w:t>Hewavitharana</w:t>
      </w:r>
      <w:proofErr w:type="spellEnd"/>
      <w:r w:rsidRPr="009E2769">
        <w:rPr>
          <w:rFonts w:ascii="Arial" w:hAnsi="Arial" w:cs="Arial"/>
          <w:color w:val="000000" w:themeColor="text1"/>
        </w:rPr>
        <w:t xml:space="preserve"> and </w:t>
      </w:r>
      <w:proofErr w:type="spellStart"/>
      <w:r w:rsidRPr="009E2769">
        <w:rPr>
          <w:rFonts w:ascii="Arial" w:hAnsi="Arial" w:cs="Arial"/>
          <w:color w:val="000000" w:themeColor="text1"/>
        </w:rPr>
        <w:t>Kannangara</w:t>
      </w:r>
      <w:proofErr w:type="spellEnd"/>
      <w:r w:rsidRPr="009E2769">
        <w:rPr>
          <w:rFonts w:ascii="Arial" w:hAnsi="Arial" w:cs="Arial"/>
          <w:color w:val="000000" w:themeColor="text1"/>
        </w:rPr>
        <w:t xml:space="preserve"> (2019) found that </w:t>
      </w:r>
      <w:r w:rsidRPr="009E2769">
        <w:rPr>
          <w:rFonts w:ascii="Arial" w:hAnsi="Arial" w:cs="Arial"/>
          <w:i/>
          <w:iCs/>
          <w:color w:val="000000" w:themeColor="text1"/>
        </w:rPr>
        <w:t>Trichoderma</w:t>
      </w:r>
      <w:r w:rsidRPr="009E2769">
        <w:rPr>
          <w:rFonts w:ascii="Arial" w:hAnsi="Arial" w:cs="Arial"/>
          <w:color w:val="000000" w:themeColor="text1"/>
        </w:rPr>
        <w:t xml:space="preserve">-amended substrates significantly improved the development of </w:t>
      </w:r>
      <w:r w:rsidRPr="009E2769">
        <w:rPr>
          <w:rFonts w:ascii="Arial" w:hAnsi="Arial" w:cs="Arial"/>
          <w:i/>
          <w:iCs/>
          <w:color w:val="000000" w:themeColor="text1"/>
        </w:rPr>
        <w:t xml:space="preserve">Abelmoschus </w:t>
      </w:r>
      <w:proofErr w:type="spellStart"/>
      <w:r w:rsidRPr="009E2769">
        <w:rPr>
          <w:rFonts w:ascii="Arial" w:hAnsi="Arial" w:cs="Arial"/>
          <w:i/>
          <w:iCs/>
          <w:color w:val="000000" w:themeColor="text1"/>
        </w:rPr>
        <w:t>esculentus</w:t>
      </w:r>
      <w:proofErr w:type="spellEnd"/>
      <w:r w:rsidRPr="009E2769">
        <w:rPr>
          <w:rFonts w:ascii="Arial" w:hAnsi="Arial" w:cs="Arial"/>
          <w:color w:val="000000" w:themeColor="text1"/>
        </w:rPr>
        <w:t xml:space="preserve"> and </w:t>
      </w:r>
      <w:r w:rsidRPr="009E2769">
        <w:rPr>
          <w:rFonts w:ascii="Arial" w:hAnsi="Arial" w:cs="Arial"/>
          <w:i/>
          <w:iCs/>
          <w:color w:val="000000" w:themeColor="text1"/>
        </w:rPr>
        <w:t xml:space="preserve">Amaranthus </w:t>
      </w:r>
      <w:proofErr w:type="spellStart"/>
      <w:r w:rsidRPr="009E2769">
        <w:rPr>
          <w:rFonts w:ascii="Arial" w:hAnsi="Arial" w:cs="Arial"/>
          <w:i/>
          <w:iCs/>
          <w:color w:val="000000" w:themeColor="text1"/>
        </w:rPr>
        <w:t>viridis</w:t>
      </w:r>
      <w:proofErr w:type="spellEnd"/>
      <w:r w:rsidRPr="009E2769">
        <w:rPr>
          <w:rFonts w:ascii="Arial" w:hAnsi="Arial" w:cs="Arial"/>
          <w:color w:val="000000" w:themeColor="text1"/>
        </w:rPr>
        <w:t xml:space="preserve"> in various potting media. When compared to the control treatment, potting media treated with </w:t>
      </w:r>
      <w:r w:rsidRPr="009E2769">
        <w:rPr>
          <w:rFonts w:ascii="Arial" w:hAnsi="Arial" w:cs="Arial"/>
          <w:i/>
          <w:iCs/>
          <w:color w:val="000000" w:themeColor="text1"/>
        </w:rPr>
        <w:t>Trichoderma</w:t>
      </w:r>
      <w:r w:rsidRPr="009E2769">
        <w:rPr>
          <w:rFonts w:ascii="Arial" w:hAnsi="Arial" w:cs="Arial"/>
          <w:color w:val="000000" w:themeColor="text1"/>
        </w:rPr>
        <w:t xml:space="preserve"> showed the maximum plant height, number of flowers per plant, and fresh weight in </w:t>
      </w:r>
      <w:r w:rsidRPr="009E2769">
        <w:rPr>
          <w:rFonts w:ascii="Arial" w:hAnsi="Arial" w:cs="Arial"/>
          <w:i/>
          <w:iCs/>
          <w:color w:val="000000" w:themeColor="text1"/>
        </w:rPr>
        <w:t xml:space="preserve">A. </w:t>
      </w:r>
      <w:proofErr w:type="spellStart"/>
      <w:r w:rsidRPr="009E2769">
        <w:rPr>
          <w:rFonts w:ascii="Arial" w:hAnsi="Arial" w:cs="Arial"/>
          <w:i/>
          <w:iCs/>
          <w:color w:val="000000" w:themeColor="text1"/>
        </w:rPr>
        <w:t>esculentus</w:t>
      </w:r>
      <w:proofErr w:type="spellEnd"/>
      <w:r w:rsidRPr="009E2769">
        <w:rPr>
          <w:rFonts w:ascii="Arial" w:hAnsi="Arial" w:cs="Arial"/>
          <w:color w:val="000000" w:themeColor="text1"/>
        </w:rPr>
        <w:t xml:space="preserve">. Additionally, the prevalence of illnesses was decreased in plants cultivated in media treated with </w:t>
      </w:r>
      <w:r w:rsidRPr="009E2769">
        <w:rPr>
          <w:rFonts w:ascii="Arial" w:hAnsi="Arial" w:cs="Arial"/>
          <w:i/>
          <w:iCs/>
          <w:color w:val="000000" w:themeColor="text1"/>
        </w:rPr>
        <w:t>Trichoderma</w:t>
      </w:r>
      <w:r w:rsidRPr="009E2769">
        <w:rPr>
          <w:rFonts w:ascii="Arial" w:hAnsi="Arial" w:cs="Arial"/>
          <w:color w:val="000000" w:themeColor="text1"/>
        </w:rPr>
        <w:t xml:space="preserve">. Similarly, treatments containing </w:t>
      </w:r>
      <w:r w:rsidRPr="009E2769">
        <w:rPr>
          <w:rFonts w:ascii="Arial" w:hAnsi="Arial" w:cs="Arial"/>
          <w:i/>
          <w:iCs/>
          <w:color w:val="000000" w:themeColor="text1"/>
        </w:rPr>
        <w:t>Trichoderma</w:t>
      </w:r>
      <w:r w:rsidRPr="009E2769">
        <w:rPr>
          <w:rFonts w:ascii="Arial" w:hAnsi="Arial" w:cs="Arial"/>
          <w:color w:val="000000" w:themeColor="text1"/>
        </w:rPr>
        <w:t xml:space="preserve"> increased fresh weight, shoot height, and leaf area in </w:t>
      </w:r>
      <w:r w:rsidRPr="009E2769">
        <w:rPr>
          <w:rFonts w:ascii="Arial" w:hAnsi="Arial" w:cs="Arial"/>
          <w:i/>
          <w:iCs/>
          <w:color w:val="000000" w:themeColor="text1"/>
        </w:rPr>
        <w:t xml:space="preserve">A. </w:t>
      </w:r>
      <w:proofErr w:type="spellStart"/>
      <w:r w:rsidRPr="009E2769">
        <w:rPr>
          <w:rFonts w:ascii="Arial" w:hAnsi="Arial" w:cs="Arial"/>
          <w:i/>
          <w:iCs/>
          <w:color w:val="000000" w:themeColor="text1"/>
        </w:rPr>
        <w:t>viridis</w:t>
      </w:r>
      <w:proofErr w:type="spellEnd"/>
      <w:r w:rsidRPr="009E2769">
        <w:rPr>
          <w:rFonts w:ascii="Arial" w:hAnsi="Arial" w:cs="Arial"/>
          <w:color w:val="000000" w:themeColor="text1"/>
        </w:rPr>
        <w:t xml:space="preserve"> while also decreasing the incidence of illness.</w:t>
      </w:r>
    </w:p>
    <w:p w14:paraId="7459CE73" w14:textId="77777777" w:rsidR="00C631CD" w:rsidRPr="009E2769" w:rsidRDefault="00C631CD" w:rsidP="00C631CD">
      <w:pPr>
        <w:spacing w:line="360" w:lineRule="auto"/>
        <w:ind w:firstLine="720"/>
        <w:jc w:val="both"/>
        <w:rPr>
          <w:rFonts w:ascii="Arial" w:hAnsi="Arial" w:cs="Arial"/>
          <w:color w:val="000000" w:themeColor="text1"/>
        </w:rPr>
      </w:pPr>
      <w:r w:rsidRPr="009E2769">
        <w:rPr>
          <w:rFonts w:ascii="Arial" w:hAnsi="Arial" w:cs="Arial"/>
          <w:color w:val="000000" w:themeColor="text1"/>
        </w:rPr>
        <w:lastRenderedPageBreak/>
        <w:t xml:space="preserve">The use of pine needles, sugarcane bagasse, and farmyard manure as components of potting media for spinach production was the subject of another study by </w:t>
      </w:r>
      <w:proofErr w:type="spellStart"/>
      <w:r w:rsidRPr="009E2769">
        <w:rPr>
          <w:rFonts w:ascii="Arial" w:hAnsi="Arial" w:cs="Arial"/>
          <w:color w:val="000000" w:themeColor="text1"/>
        </w:rPr>
        <w:t>Alam</w:t>
      </w:r>
      <w:proofErr w:type="spellEnd"/>
      <w:r w:rsidRPr="009E2769">
        <w:rPr>
          <w:rFonts w:ascii="Arial" w:hAnsi="Arial" w:cs="Arial"/>
          <w:color w:val="000000" w:themeColor="text1"/>
        </w:rPr>
        <w:t xml:space="preserve"> </w:t>
      </w:r>
      <w:r w:rsidRPr="009E2769">
        <w:rPr>
          <w:rFonts w:ascii="Arial" w:hAnsi="Arial" w:cs="Arial"/>
          <w:i/>
          <w:iCs/>
          <w:color w:val="000000" w:themeColor="text1"/>
        </w:rPr>
        <w:t>et al</w:t>
      </w:r>
      <w:r w:rsidRPr="009E2769">
        <w:rPr>
          <w:rFonts w:ascii="Arial" w:hAnsi="Arial" w:cs="Arial"/>
          <w:color w:val="000000" w:themeColor="text1"/>
        </w:rPr>
        <w:t>. (2024). In comparison to the control, the treated material showed better plant growth and nutrient content. In the end, the treated plants produced more spinach because growth parameters like leaf count, shoot length, fresh and dry shoot weight, and nutrient concentrations—including macronutrients like potassium, phosphorus, and nitrogen as well as micronutrients like iron, copper, manganese, and zinc—were significantly higher.</w:t>
      </w:r>
    </w:p>
    <w:p w14:paraId="34520EE9" w14:textId="77777777" w:rsidR="00C631CD" w:rsidRPr="009E2769" w:rsidRDefault="00C631CD" w:rsidP="00C631CD">
      <w:pPr>
        <w:spacing w:line="360" w:lineRule="auto"/>
        <w:ind w:firstLine="720"/>
        <w:jc w:val="both"/>
        <w:rPr>
          <w:rFonts w:ascii="Arial" w:hAnsi="Arial" w:cs="Arial"/>
          <w:color w:val="000000" w:themeColor="text1"/>
        </w:rPr>
      </w:pPr>
      <w:r w:rsidRPr="009E2769">
        <w:rPr>
          <w:rFonts w:ascii="Arial" w:hAnsi="Arial" w:cs="Arial"/>
          <w:color w:val="000000" w:themeColor="text1"/>
        </w:rPr>
        <w:t xml:space="preserve">The significance of substrate composition was also emphasized in research by </w:t>
      </w:r>
      <w:proofErr w:type="spellStart"/>
      <w:r w:rsidRPr="009E2769">
        <w:rPr>
          <w:rFonts w:ascii="Arial" w:hAnsi="Arial" w:cs="Arial"/>
          <w:color w:val="000000" w:themeColor="text1"/>
        </w:rPr>
        <w:t>Erdal</w:t>
      </w:r>
      <w:proofErr w:type="spellEnd"/>
      <w:r w:rsidRPr="009E2769">
        <w:rPr>
          <w:rFonts w:ascii="Arial" w:hAnsi="Arial" w:cs="Arial"/>
          <w:color w:val="000000" w:themeColor="text1"/>
        </w:rPr>
        <w:t xml:space="preserve"> and </w:t>
      </w:r>
      <w:proofErr w:type="spellStart"/>
      <w:r w:rsidRPr="009E2769">
        <w:rPr>
          <w:rFonts w:ascii="Arial" w:hAnsi="Arial" w:cs="Arial"/>
          <w:color w:val="000000" w:themeColor="text1"/>
        </w:rPr>
        <w:t>Aktas</w:t>
      </w:r>
      <w:proofErr w:type="spellEnd"/>
      <w:r w:rsidRPr="009E2769">
        <w:rPr>
          <w:rFonts w:ascii="Arial" w:hAnsi="Arial" w:cs="Arial"/>
          <w:color w:val="000000" w:themeColor="text1"/>
        </w:rPr>
        <w:t xml:space="preserve"> (2025) on appropriate growing conditions for tomato development. According to their research, tomato fruit treatments with vermicompost and vermicompost-cocopeat combinations greatly improved vegetative development and raised nutritional concentrations. On the other hand, using peat moss alone was linked to increased yield and fruiting. These findings suggest that well designed growth media can outperform traditional soil-based systems in terms of increasing plant productivity.</w:t>
      </w:r>
    </w:p>
    <w:p w14:paraId="6F20B0C2" w14:textId="3ACAE621" w:rsidR="00790ADA" w:rsidRPr="00D551CA" w:rsidRDefault="00C631CD" w:rsidP="00D551CA">
      <w:pPr>
        <w:spacing w:line="360" w:lineRule="auto"/>
        <w:ind w:firstLine="720"/>
        <w:jc w:val="both"/>
        <w:rPr>
          <w:rFonts w:ascii="Arial" w:hAnsi="Arial" w:cs="Arial"/>
          <w:color w:val="000000" w:themeColor="text1"/>
        </w:rPr>
      </w:pPr>
      <w:r w:rsidRPr="009E2769">
        <w:rPr>
          <w:rFonts w:ascii="Arial" w:hAnsi="Arial" w:cs="Arial"/>
          <w:color w:val="000000" w:themeColor="text1"/>
        </w:rPr>
        <w:t xml:space="preserve">The benefits of soilless substrates have also been shown by studies comparing the impact of soil-based and soilless growing media on the production of snapdragon (Antirrhinum </w:t>
      </w:r>
      <w:proofErr w:type="spellStart"/>
      <w:r w:rsidRPr="009E2769">
        <w:rPr>
          <w:rFonts w:ascii="Arial" w:hAnsi="Arial" w:cs="Arial"/>
          <w:color w:val="000000" w:themeColor="text1"/>
        </w:rPr>
        <w:t>majus</w:t>
      </w:r>
      <w:proofErr w:type="spellEnd"/>
      <w:r w:rsidRPr="009E2769">
        <w:rPr>
          <w:rFonts w:ascii="Arial" w:hAnsi="Arial" w:cs="Arial"/>
          <w:color w:val="000000" w:themeColor="text1"/>
        </w:rPr>
        <w:t xml:space="preserve"> L.), a significant decorative cut flower crop. According to Kumar </w:t>
      </w:r>
      <w:r w:rsidRPr="009E2769">
        <w:rPr>
          <w:rFonts w:ascii="Arial" w:hAnsi="Arial" w:cs="Arial"/>
          <w:i/>
          <w:iCs/>
          <w:color w:val="000000" w:themeColor="text1"/>
        </w:rPr>
        <w:t>et al</w:t>
      </w:r>
      <w:r w:rsidRPr="009E2769">
        <w:rPr>
          <w:rFonts w:ascii="Arial" w:hAnsi="Arial" w:cs="Arial"/>
          <w:color w:val="000000" w:themeColor="text1"/>
        </w:rPr>
        <w:t xml:space="preserve">. (2023), as compared to traditional soil-based media, a soilless medium made up of cocopeat, vermicompost, and vermiculite in a 2:1:1 ratio produced better growth and flowering. </w:t>
      </w:r>
      <w:r w:rsidRPr="009E2769">
        <w:rPr>
          <w:rFonts w:ascii="Arial" w:hAnsi="Arial" w:cs="Arial"/>
          <w:color w:val="000000" w:themeColor="text1"/>
        </w:rPr>
        <w:br/>
        <w:t>All things considered, these studies highlight how crucial it is to choose appropriate potting media compositions in order to promote plant growth, optimize nutrient uptake, lower the incidence of disease, and boost horticulture crop output.</w:t>
      </w:r>
    </w:p>
    <w:p w14:paraId="5429E66E" w14:textId="77777777" w:rsidR="00B01FCD" w:rsidRPr="00D551CA" w:rsidRDefault="00000F8F" w:rsidP="00441B6F">
      <w:pPr>
        <w:pStyle w:val="ConcHead"/>
        <w:spacing w:after="0"/>
        <w:jc w:val="both"/>
        <w:rPr>
          <w:rFonts w:ascii="Arial" w:hAnsi="Arial" w:cs="Arial"/>
          <w:szCs w:val="22"/>
        </w:rPr>
      </w:pPr>
      <w:r w:rsidRPr="00D551CA">
        <w:rPr>
          <w:rFonts w:ascii="Arial" w:hAnsi="Arial" w:cs="Arial"/>
          <w:szCs w:val="22"/>
        </w:rPr>
        <w:t xml:space="preserve">4. </w:t>
      </w:r>
      <w:r w:rsidR="00B01FCD" w:rsidRPr="00D551CA">
        <w:rPr>
          <w:rFonts w:ascii="Arial" w:hAnsi="Arial" w:cs="Arial"/>
          <w:szCs w:val="22"/>
        </w:rPr>
        <w:t>Conclusion</w:t>
      </w:r>
    </w:p>
    <w:p w14:paraId="6679EFC9" w14:textId="77777777" w:rsidR="00790ADA" w:rsidRPr="00D551CA" w:rsidRDefault="00790ADA" w:rsidP="00441B6F">
      <w:pPr>
        <w:pStyle w:val="ConcHead"/>
        <w:spacing w:after="0"/>
        <w:jc w:val="both"/>
        <w:rPr>
          <w:rFonts w:ascii="Arial" w:hAnsi="Arial" w:cs="Arial"/>
          <w:sz w:val="20"/>
        </w:rPr>
      </w:pPr>
    </w:p>
    <w:p w14:paraId="2BABF057" w14:textId="113FDB5C" w:rsidR="00790ADA" w:rsidRDefault="00BB1303" w:rsidP="008376DD">
      <w:pPr>
        <w:spacing w:line="360" w:lineRule="auto"/>
        <w:ind w:firstLine="720"/>
        <w:jc w:val="both"/>
        <w:rPr>
          <w:rFonts w:ascii="Arial" w:hAnsi="Arial" w:cs="Arial"/>
          <w:color w:val="000000" w:themeColor="text1"/>
        </w:rPr>
      </w:pPr>
      <w:r w:rsidRPr="00D551CA">
        <w:rPr>
          <w:rFonts w:ascii="Arial" w:hAnsi="Arial" w:cs="Arial"/>
          <w:color w:val="000000" w:themeColor="text1"/>
        </w:rPr>
        <w:t xml:space="preserve">Growing media are soilless combinations that are used in grow bags or containers to stimulate plant growth by supplying nutrients, water retention, and adequate aeration. They are easier to handle in nurseries, greenhouses, and home gardening, have better physical and chemical qualities than soil, encourage healthy root development, and lessen soil-borne infections. Cocopeat, bark chips, charcoal, vermicompost, neem cake, eggshell powder, rice husk ash, and helpful microbes like </w:t>
      </w:r>
      <w:r w:rsidRPr="00D551CA">
        <w:rPr>
          <w:rFonts w:ascii="Arial" w:hAnsi="Arial" w:cs="Arial"/>
          <w:i/>
          <w:iCs/>
          <w:color w:val="000000" w:themeColor="text1"/>
        </w:rPr>
        <w:t>Trichoderma</w:t>
      </w:r>
      <w:r w:rsidRPr="00D551CA">
        <w:rPr>
          <w:rFonts w:ascii="Arial" w:hAnsi="Arial" w:cs="Arial"/>
          <w:color w:val="000000" w:themeColor="text1"/>
        </w:rPr>
        <w:t xml:space="preserve"> are typical ingredients. Biochar strengthens soil structure and stores carbon, whereas cocopeat increases aeration and water retention. Neem cake and vermicompost provide nutrients and aid in the reduction of illnesses and pests. Rice husk ash enhances drainage and aeration, while eggshell powder supplies calcium and aids in pH regulation. Both physical characteristics like porosity, bulk density, and sterility as well as chemical characteristics like nutritional balance, pH, electrical </w:t>
      </w:r>
      <w:r w:rsidRPr="00D551CA">
        <w:rPr>
          <w:rFonts w:ascii="Arial" w:hAnsi="Arial" w:cs="Arial"/>
          <w:color w:val="000000" w:themeColor="text1"/>
        </w:rPr>
        <w:lastRenderedPageBreak/>
        <w:t>conductivity, C:N ratio, and cation exchange capacity affect how successful growth media are. When compared to traditional soil-based systems, properly prepared growing media can greatly increase plant growth and output.</w:t>
      </w:r>
    </w:p>
    <w:p w14:paraId="6C08EC08" w14:textId="77777777" w:rsidR="006D5174" w:rsidRDefault="006D5174" w:rsidP="006D5174">
      <w:pPr>
        <w:spacing w:line="360" w:lineRule="auto"/>
        <w:jc w:val="both"/>
        <w:rPr>
          <w:rFonts w:ascii="Arial" w:hAnsi="Arial" w:cs="Arial"/>
          <w:color w:val="000000" w:themeColor="text1"/>
        </w:rPr>
      </w:pPr>
      <w:r w:rsidRPr="006D5174">
        <w:rPr>
          <w:rFonts w:ascii="Arial" w:hAnsi="Arial" w:cs="Arial"/>
          <w:b/>
          <w:bCs/>
          <w:color w:val="000000" w:themeColor="text1"/>
        </w:rPr>
        <w:t>DISCLAIMER (ARTIFICIAL INTELLIGENCE)</w:t>
      </w:r>
      <w:r w:rsidRPr="006D5174">
        <w:rPr>
          <w:rFonts w:ascii="Arial" w:hAnsi="Arial" w:cs="Arial"/>
          <w:color w:val="000000" w:themeColor="text1"/>
        </w:rPr>
        <w:t xml:space="preserve"> </w:t>
      </w:r>
    </w:p>
    <w:p w14:paraId="4C3E030C" w14:textId="77777777" w:rsidR="006D5174" w:rsidRDefault="006D5174" w:rsidP="006D5174">
      <w:pPr>
        <w:spacing w:line="360" w:lineRule="auto"/>
        <w:jc w:val="both"/>
        <w:rPr>
          <w:rFonts w:ascii="Arial" w:hAnsi="Arial" w:cs="Arial"/>
          <w:color w:val="000000" w:themeColor="text1"/>
        </w:rPr>
      </w:pPr>
      <w:r w:rsidRPr="006D5174">
        <w:rPr>
          <w:rFonts w:ascii="Arial" w:hAnsi="Arial" w:cs="Arial"/>
          <w:color w:val="000000" w:themeColor="text1"/>
        </w:rPr>
        <w:t xml:space="preserve">Author(s) hereby declare that generative AI technologies such as Large Language Models, </w:t>
      </w:r>
      <w:proofErr w:type="spellStart"/>
      <w:r w:rsidRPr="006D5174">
        <w:rPr>
          <w:rFonts w:ascii="Arial" w:hAnsi="Arial" w:cs="Arial"/>
          <w:color w:val="000000" w:themeColor="text1"/>
        </w:rPr>
        <w:t>etc</w:t>
      </w:r>
      <w:proofErr w:type="spellEnd"/>
      <w:r w:rsidRPr="006D5174">
        <w:rPr>
          <w:rFonts w:ascii="Arial" w:hAnsi="Arial" w:cs="Arial"/>
          <w:color w:val="000000" w:themeColor="text1"/>
        </w:rPr>
        <w:t xml:space="preserve"> have been used during writing or editing of this manuscript. This explanation will include the name, version, model, and source of the generative AI technology. </w:t>
      </w:r>
    </w:p>
    <w:p w14:paraId="7EEC03DA" w14:textId="77777777" w:rsidR="006D5174" w:rsidRDefault="006D5174" w:rsidP="006D5174">
      <w:pPr>
        <w:spacing w:line="360" w:lineRule="auto"/>
        <w:jc w:val="both"/>
        <w:rPr>
          <w:rFonts w:ascii="Arial" w:hAnsi="Arial" w:cs="Arial"/>
          <w:color w:val="000000" w:themeColor="text1"/>
        </w:rPr>
      </w:pPr>
      <w:r w:rsidRPr="006D5174">
        <w:rPr>
          <w:rFonts w:ascii="Arial" w:hAnsi="Arial" w:cs="Arial"/>
          <w:b/>
          <w:bCs/>
          <w:color w:val="000000" w:themeColor="text1"/>
        </w:rPr>
        <w:t>Details of the AI usage are given below:</w:t>
      </w:r>
      <w:r w:rsidRPr="006D5174">
        <w:rPr>
          <w:rFonts w:ascii="Arial" w:hAnsi="Arial" w:cs="Arial"/>
          <w:color w:val="000000" w:themeColor="text1"/>
        </w:rPr>
        <w:t xml:space="preserve"> </w:t>
      </w:r>
    </w:p>
    <w:p w14:paraId="7212C020" w14:textId="57FC2388" w:rsidR="006D5174" w:rsidRPr="008376DD" w:rsidRDefault="006D5174" w:rsidP="006D5174">
      <w:pPr>
        <w:spacing w:line="360" w:lineRule="auto"/>
        <w:jc w:val="both"/>
        <w:rPr>
          <w:rFonts w:ascii="Arial" w:hAnsi="Arial" w:cs="Arial"/>
          <w:color w:val="000000" w:themeColor="text1"/>
        </w:rPr>
      </w:pPr>
      <w:r w:rsidRPr="006D5174">
        <w:rPr>
          <w:rFonts w:ascii="Arial" w:hAnsi="Arial" w:cs="Arial"/>
          <w:color w:val="000000" w:themeColor="text1"/>
        </w:rPr>
        <w:t>1. CHATGPT version GPT-5 (For rephrasing few sentences)</w:t>
      </w:r>
    </w:p>
    <w:p w14:paraId="24C91458" w14:textId="77777777" w:rsidR="00171602" w:rsidRDefault="00171602" w:rsidP="00441B6F">
      <w:pPr>
        <w:pStyle w:val="ReferHead"/>
        <w:spacing w:after="0"/>
        <w:jc w:val="both"/>
        <w:rPr>
          <w:rFonts w:ascii="Arial" w:hAnsi="Arial" w:cs="Arial"/>
        </w:rPr>
      </w:pPr>
    </w:p>
    <w:p w14:paraId="6D20B2F6" w14:textId="1D92D383" w:rsidR="00B01FCD" w:rsidRPr="009E2769" w:rsidRDefault="00B01FCD" w:rsidP="00441B6F">
      <w:pPr>
        <w:pStyle w:val="ReferHead"/>
        <w:spacing w:after="0"/>
        <w:jc w:val="both"/>
        <w:rPr>
          <w:rFonts w:ascii="Arial" w:hAnsi="Arial" w:cs="Arial"/>
        </w:rPr>
      </w:pPr>
      <w:bookmarkStart w:id="0" w:name="_GoBack"/>
      <w:bookmarkEnd w:id="0"/>
      <w:r w:rsidRPr="009E2769">
        <w:rPr>
          <w:rFonts w:ascii="Arial" w:hAnsi="Arial" w:cs="Arial"/>
        </w:rPr>
        <w:t>References</w:t>
      </w:r>
    </w:p>
    <w:p w14:paraId="01692FA2" w14:textId="77777777" w:rsidR="00B822A6" w:rsidRPr="009E2769" w:rsidRDefault="00A76A4E" w:rsidP="00B822A6">
      <w:pPr>
        <w:spacing w:line="360" w:lineRule="auto"/>
        <w:ind w:left="709" w:hanging="349"/>
        <w:jc w:val="both"/>
        <w:rPr>
          <w:rFonts w:ascii="Arial" w:hAnsi="Arial" w:cs="Arial"/>
        </w:rPr>
      </w:pPr>
      <w:proofErr w:type="spellStart"/>
      <w:r w:rsidRPr="009E2769">
        <w:rPr>
          <w:rFonts w:ascii="Arial" w:hAnsi="Arial" w:cs="Arial"/>
        </w:rPr>
        <w:t>Agboola</w:t>
      </w:r>
      <w:proofErr w:type="spellEnd"/>
      <w:r w:rsidRPr="009E2769">
        <w:rPr>
          <w:rFonts w:ascii="Arial" w:hAnsi="Arial" w:cs="Arial"/>
        </w:rPr>
        <w:t xml:space="preserve">, O. O., </w:t>
      </w:r>
      <w:proofErr w:type="spellStart"/>
      <w:r w:rsidRPr="009E2769">
        <w:rPr>
          <w:rFonts w:ascii="Arial" w:hAnsi="Arial" w:cs="Arial"/>
        </w:rPr>
        <w:t>Oseni</w:t>
      </w:r>
      <w:proofErr w:type="spellEnd"/>
      <w:r w:rsidRPr="009E2769">
        <w:rPr>
          <w:rFonts w:ascii="Arial" w:hAnsi="Arial" w:cs="Arial"/>
        </w:rPr>
        <w:t xml:space="preserve">, O. M., Adewale, O. M., &amp; </w:t>
      </w:r>
      <w:proofErr w:type="spellStart"/>
      <w:r w:rsidRPr="009E2769">
        <w:rPr>
          <w:rFonts w:ascii="Arial" w:hAnsi="Arial" w:cs="Arial"/>
        </w:rPr>
        <w:t>Shonubi</w:t>
      </w:r>
      <w:proofErr w:type="spellEnd"/>
      <w:r w:rsidRPr="009E2769">
        <w:rPr>
          <w:rFonts w:ascii="Arial" w:hAnsi="Arial" w:cs="Arial"/>
        </w:rPr>
        <w:t>, O. (2018). Effect of the use of sawdust as a growth medium on the growth and yield of tomato. Annales of West University of Timisoara. Series of Biology, 21(1), 67–74.</w:t>
      </w:r>
    </w:p>
    <w:p w14:paraId="6505C3AC" w14:textId="5733371E" w:rsidR="00B822A6" w:rsidRPr="009E2769" w:rsidRDefault="00A76A4E" w:rsidP="00B822A6">
      <w:pPr>
        <w:spacing w:line="360" w:lineRule="auto"/>
        <w:ind w:left="709" w:hanging="349"/>
        <w:jc w:val="both"/>
        <w:rPr>
          <w:rFonts w:ascii="Arial" w:hAnsi="Arial" w:cs="Arial"/>
        </w:rPr>
      </w:pPr>
      <w:proofErr w:type="spellStart"/>
      <w:r w:rsidRPr="009E2769">
        <w:rPr>
          <w:rFonts w:ascii="Arial" w:hAnsi="Arial" w:cs="Arial"/>
        </w:rPr>
        <w:t>Aguslim</w:t>
      </w:r>
      <w:proofErr w:type="spellEnd"/>
      <w:r w:rsidRPr="009E2769">
        <w:rPr>
          <w:rFonts w:ascii="Arial" w:hAnsi="Arial" w:cs="Arial"/>
        </w:rPr>
        <w:t xml:space="preserve">, M., </w:t>
      </w:r>
      <w:proofErr w:type="spellStart"/>
      <w:r w:rsidRPr="009E2769">
        <w:rPr>
          <w:rFonts w:ascii="Arial" w:hAnsi="Arial" w:cs="Arial"/>
        </w:rPr>
        <w:t>Utomo</w:t>
      </w:r>
      <w:proofErr w:type="spellEnd"/>
      <w:r w:rsidRPr="009E2769">
        <w:rPr>
          <w:rFonts w:ascii="Arial" w:hAnsi="Arial" w:cs="Arial"/>
        </w:rPr>
        <w:t xml:space="preserve">, W. H., &amp; </w:t>
      </w:r>
      <w:proofErr w:type="spellStart"/>
      <w:r w:rsidRPr="009E2769">
        <w:rPr>
          <w:rFonts w:ascii="Arial" w:hAnsi="Arial" w:cs="Arial"/>
        </w:rPr>
        <w:t>Syechfani</w:t>
      </w:r>
      <w:proofErr w:type="spellEnd"/>
      <w:r w:rsidRPr="009E2769">
        <w:rPr>
          <w:rFonts w:ascii="Arial" w:hAnsi="Arial" w:cs="Arial"/>
        </w:rPr>
        <w:t xml:space="preserve">, M. S. (2010). Characteristics of rice husk biochar and its influence on the properties of acid sulfate soils and rice growth in West Kalimantan, Indonesia. Journal of Agricultural Science, 2(1), 39–47. </w:t>
      </w:r>
    </w:p>
    <w:p w14:paraId="4F6C318A" w14:textId="77777777" w:rsidR="00B822A6" w:rsidRPr="009E2769" w:rsidRDefault="00A76A4E" w:rsidP="00B822A6">
      <w:pPr>
        <w:spacing w:line="360" w:lineRule="auto"/>
        <w:ind w:left="709" w:hanging="349"/>
        <w:jc w:val="both"/>
        <w:rPr>
          <w:rFonts w:ascii="Arial" w:hAnsi="Arial" w:cs="Arial"/>
        </w:rPr>
      </w:pPr>
      <w:proofErr w:type="spellStart"/>
      <w:r w:rsidRPr="009E2769">
        <w:rPr>
          <w:rFonts w:ascii="Arial" w:hAnsi="Arial" w:cs="Arial"/>
        </w:rPr>
        <w:t>Alam</w:t>
      </w:r>
      <w:proofErr w:type="spellEnd"/>
      <w:r w:rsidRPr="009E2769">
        <w:rPr>
          <w:rFonts w:ascii="Arial" w:hAnsi="Arial" w:cs="Arial"/>
        </w:rPr>
        <w:t xml:space="preserve">, T., Ikram, M., Chaudhry, A. N., Subhan, C. M., Alotaibi, K. D., </w:t>
      </w:r>
      <w:proofErr w:type="spellStart"/>
      <w:r w:rsidRPr="009E2769">
        <w:rPr>
          <w:rFonts w:ascii="Arial" w:hAnsi="Arial" w:cs="Arial"/>
        </w:rPr>
        <w:t>Haq</w:t>
      </w:r>
      <w:proofErr w:type="spellEnd"/>
      <w:r w:rsidRPr="009E2769">
        <w:rPr>
          <w:rFonts w:ascii="Arial" w:hAnsi="Arial" w:cs="Arial"/>
        </w:rPr>
        <w:t xml:space="preserve">, Z.-U., Yousaf, M. S., Ahmed, H. P., Fatima, N., Jilani, G., Farooq, M. S., Naseem, M., &amp; </w:t>
      </w:r>
      <w:proofErr w:type="spellStart"/>
      <w:r w:rsidRPr="009E2769">
        <w:rPr>
          <w:rFonts w:ascii="Arial" w:hAnsi="Arial" w:cs="Arial"/>
        </w:rPr>
        <w:t>Ishaq</w:t>
      </w:r>
      <w:proofErr w:type="spellEnd"/>
      <w:r w:rsidRPr="009E2769">
        <w:rPr>
          <w:rFonts w:ascii="Arial" w:hAnsi="Arial" w:cs="Arial"/>
        </w:rPr>
        <w:t xml:space="preserve">, M. (2024). Utilization of organic-residues as potting media: </w:t>
      </w:r>
      <w:proofErr w:type="spellStart"/>
      <w:r w:rsidRPr="009E2769">
        <w:rPr>
          <w:rFonts w:ascii="Arial" w:hAnsi="Arial" w:cs="Arial"/>
        </w:rPr>
        <w:t>Physico</w:t>
      </w:r>
      <w:proofErr w:type="spellEnd"/>
      <w:r w:rsidRPr="009E2769">
        <w:rPr>
          <w:rFonts w:ascii="Arial" w:hAnsi="Arial" w:cs="Arial"/>
        </w:rPr>
        <w:t>-chemical characteristics and their influence on vegetable production. 11;19(6).</w:t>
      </w:r>
    </w:p>
    <w:p w14:paraId="70CDB67F" w14:textId="77777777" w:rsidR="00B822A6" w:rsidRPr="009E2769" w:rsidRDefault="00A76A4E" w:rsidP="00B822A6">
      <w:pPr>
        <w:spacing w:line="360" w:lineRule="auto"/>
        <w:ind w:left="709" w:hanging="349"/>
        <w:jc w:val="both"/>
        <w:rPr>
          <w:rFonts w:ascii="Arial" w:hAnsi="Arial" w:cs="Arial"/>
        </w:rPr>
      </w:pPr>
      <w:proofErr w:type="spellStart"/>
      <w:r w:rsidRPr="009E2769">
        <w:rPr>
          <w:rFonts w:ascii="Arial" w:hAnsi="Arial" w:cs="Arial"/>
        </w:rPr>
        <w:t>Alzrog</w:t>
      </w:r>
      <w:proofErr w:type="spellEnd"/>
      <w:r w:rsidRPr="009E2769">
        <w:rPr>
          <w:rFonts w:ascii="Arial" w:hAnsi="Arial" w:cs="Arial"/>
        </w:rPr>
        <w:t xml:space="preserve">, A. M. (2013). Effect of planting media (rice husk and coco peat) on the uptake of cadmium and some micronutrients in </w:t>
      </w:r>
      <w:proofErr w:type="spellStart"/>
      <w:r w:rsidRPr="009E2769">
        <w:rPr>
          <w:rFonts w:ascii="Arial" w:hAnsi="Arial" w:cs="Arial"/>
        </w:rPr>
        <w:t>chilli</w:t>
      </w:r>
      <w:proofErr w:type="spellEnd"/>
      <w:r w:rsidRPr="009E2769">
        <w:rPr>
          <w:rFonts w:ascii="Arial" w:hAnsi="Arial" w:cs="Arial"/>
        </w:rPr>
        <w:t xml:space="preserve"> (Capsicum annuum L.). Pure and Applied Biology, 2(3), 76–82. </w:t>
      </w:r>
    </w:p>
    <w:p w14:paraId="618D761D" w14:textId="77777777" w:rsidR="00B822A6" w:rsidRPr="009E2769" w:rsidRDefault="00A76A4E" w:rsidP="00B822A6">
      <w:pPr>
        <w:spacing w:line="360" w:lineRule="auto"/>
        <w:ind w:left="709" w:hanging="349"/>
        <w:jc w:val="both"/>
        <w:rPr>
          <w:rFonts w:ascii="Arial" w:hAnsi="Arial" w:cs="Arial"/>
        </w:rPr>
      </w:pPr>
      <w:proofErr w:type="spellStart"/>
      <w:r w:rsidRPr="009E2769">
        <w:rPr>
          <w:rFonts w:ascii="Arial" w:hAnsi="Arial" w:cs="Arial"/>
        </w:rPr>
        <w:t>Arancon</w:t>
      </w:r>
      <w:proofErr w:type="spellEnd"/>
      <w:r w:rsidRPr="009E2769">
        <w:rPr>
          <w:rFonts w:ascii="Arial" w:hAnsi="Arial" w:cs="Arial"/>
        </w:rPr>
        <w:t xml:space="preserve">, N. Q., Edwards, C. A., &amp; Bierman, P. (2006). Influences of </w:t>
      </w:r>
      <w:proofErr w:type="spellStart"/>
      <w:r w:rsidRPr="009E2769">
        <w:rPr>
          <w:rFonts w:ascii="Arial" w:hAnsi="Arial" w:cs="Arial"/>
        </w:rPr>
        <w:t>vermicomposts</w:t>
      </w:r>
      <w:proofErr w:type="spellEnd"/>
      <w:r w:rsidRPr="009E2769">
        <w:rPr>
          <w:rFonts w:ascii="Arial" w:hAnsi="Arial" w:cs="Arial"/>
        </w:rPr>
        <w:t xml:space="preserve"> on field strawberries: Part 2. Effects on soil microbiological and chemical properties. Bioresource Technology, 97, 831–840.</w:t>
      </w:r>
    </w:p>
    <w:p w14:paraId="3BDCE3E0" w14:textId="4134CF6D" w:rsidR="00B822A6" w:rsidRPr="009E2769" w:rsidRDefault="00A76A4E" w:rsidP="00B822A6">
      <w:pPr>
        <w:spacing w:line="360" w:lineRule="auto"/>
        <w:ind w:left="709" w:hanging="349"/>
        <w:jc w:val="both"/>
        <w:rPr>
          <w:rFonts w:ascii="Arial" w:hAnsi="Arial" w:cs="Arial"/>
        </w:rPr>
      </w:pPr>
      <w:r w:rsidRPr="009E2769">
        <w:rPr>
          <w:rFonts w:ascii="Arial" w:hAnsi="Arial" w:cs="Arial"/>
        </w:rPr>
        <w:t xml:space="preserve">Atiyeh, R. M., </w:t>
      </w:r>
      <w:proofErr w:type="spellStart"/>
      <w:r w:rsidRPr="009E2769">
        <w:rPr>
          <w:rFonts w:ascii="Arial" w:hAnsi="Arial" w:cs="Arial"/>
        </w:rPr>
        <w:t>Subler</w:t>
      </w:r>
      <w:proofErr w:type="spellEnd"/>
      <w:r w:rsidRPr="009E2769">
        <w:rPr>
          <w:rFonts w:ascii="Arial" w:hAnsi="Arial" w:cs="Arial"/>
        </w:rPr>
        <w:t xml:space="preserve">, S., Edwards, C. A., Bachman, G., Metzger, J. D., &amp; Shuster, W. (2000). Effects of </w:t>
      </w:r>
      <w:proofErr w:type="spellStart"/>
      <w:r w:rsidRPr="009E2769">
        <w:rPr>
          <w:rFonts w:ascii="Arial" w:hAnsi="Arial" w:cs="Arial"/>
        </w:rPr>
        <w:t>vermicomposts</w:t>
      </w:r>
      <w:proofErr w:type="spellEnd"/>
      <w:r w:rsidRPr="009E2769">
        <w:rPr>
          <w:rFonts w:ascii="Arial" w:hAnsi="Arial" w:cs="Arial"/>
        </w:rPr>
        <w:t xml:space="preserve"> and composts on plant growth in horticultural container media and soil. </w:t>
      </w:r>
      <w:proofErr w:type="spellStart"/>
      <w:r w:rsidRPr="009E2769">
        <w:rPr>
          <w:rFonts w:ascii="Arial" w:hAnsi="Arial" w:cs="Arial"/>
        </w:rPr>
        <w:t>Pedobiologia</w:t>
      </w:r>
      <w:proofErr w:type="spellEnd"/>
      <w:r w:rsidRPr="009E2769">
        <w:rPr>
          <w:rFonts w:ascii="Arial" w:hAnsi="Arial" w:cs="Arial"/>
        </w:rPr>
        <w:t xml:space="preserve">, 44(5), 579–590. </w:t>
      </w:r>
    </w:p>
    <w:p w14:paraId="40257C2E" w14:textId="16ADFA01" w:rsidR="00B822A6" w:rsidRPr="009E2769" w:rsidRDefault="00A76A4E" w:rsidP="00B822A6">
      <w:pPr>
        <w:spacing w:line="360" w:lineRule="auto"/>
        <w:ind w:left="709" w:hanging="349"/>
        <w:jc w:val="both"/>
        <w:rPr>
          <w:rFonts w:ascii="Arial" w:hAnsi="Arial" w:cs="Arial"/>
        </w:rPr>
      </w:pPr>
      <w:r w:rsidRPr="009E2769">
        <w:rPr>
          <w:rFonts w:ascii="Arial" w:hAnsi="Arial" w:cs="Arial"/>
        </w:rPr>
        <w:t xml:space="preserve">Ayesha, R., Fatima, N., </w:t>
      </w:r>
      <w:proofErr w:type="spellStart"/>
      <w:r w:rsidRPr="009E2769">
        <w:rPr>
          <w:rFonts w:ascii="Arial" w:hAnsi="Arial" w:cs="Arial"/>
        </w:rPr>
        <w:t>Ruqayya</w:t>
      </w:r>
      <w:proofErr w:type="spellEnd"/>
      <w:r w:rsidRPr="009E2769">
        <w:rPr>
          <w:rFonts w:ascii="Arial" w:hAnsi="Arial" w:cs="Arial"/>
        </w:rPr>
        <w:t>, M., Qureshi, K. M., Hafiz, I. A., Khan, K. S., Ali, A. U., &amp; Kamal, A. (2011). Influence of different growth media on the fruit quality and reproductive growth parameters of strawberry (</w:t>
      </w:r>
      <w:r w:rsidRPr="009E2769">
        <w:rPr>
          <w:rFonts w:ascii="Arial" w:hAnsi="Arial" w:cs="Arial"/>
          <w:i/>
          <w:iCs/>
        </w:rPr>
        <w:t xml:space="preserve">Fragaria × </w:t>
      </w:r>
      <w:proofErr w:type="spellStart"/>
      <w:r w:rsidRPr="009E2769">
        <w:rPr>
          <w:rFonts w:ascii="Arial" w:hAnsi="Arial" w:cs="Arial"/>
          <w:i/>
          <w:iCs/>
        </w:rPr>
        <w:t>ananassa</w:t>
      </w:r>
      <w:proofErr w:type="spellEnd"/>
      <w:r w:rsidRPr="009E2769">
        <w:rPr>
          <w:rFonts w:ascii="Arial" w:hAnsi="Arial" w:cs="Arial"/>
        </w:rPr>
        <w:t xml:space="preserve">). Journal of Medicinal Plants Research, 5(26), 6224–6232. </w:t>
      </w:r>
    </w:p>
    <w:p w14:paraId="231696F5" w14:textId="77777777" w:rsidR="00B822A6" w:rsidRPr="009E2769" w:rsidRDefault="00A76A4E" w:rsidP="00B822A6">
      <w:pPr>
        <w:spacing w:line="360" w:lineRule="auto"/>
        <w:ind w:left="709" w:hanging="349"/>
        <w:jc w:val="both"/>
        <w:rPr>
          <w:rFonts w:ascii="Arial" w:hAnsi="Arial" w:cs="Arial"/>
        </w:rPr>
      </w:pPr>
      <w:r w:rsidRPr="009E2769">
        <w:rPr>
          <w:rFonts w:ascii="Arial" w:hAnsi="Arial" w:cs="Arial"/>
        </w:rPr>
        <w:lastRenderedPageBreak/>
        <w:t xml:space="preserve">Bhuiyan, M. K. A., &amp; </w:t>
      </w:r>
      <w:proofErr w:type="spellStart"/>
      <w:r w:rsidRPr="009E2769">
        <w:rPr>
          <w:rFonts w:ascii="Arial" w:hAnsi="Arial" w:cs="Arial"/>
        </w:rPr>
        <w:t>Rubayet</w:t>
      </w:r>
      <w:proofErr w:type="spellEnd"/>
      <w:r w:rsidRPr="009E2769">
        <w:rPr>
          <w:rFonts w:ascii="Arial" w:hAnsi="Arial" w:cs="Arial"/>
        </w:rPr>
        <w:t>, M. T. (2023). Population dynamics of</w:t>
      </w:r>
      <w:r w:rsidRPr="009E2769">
        <w:rPr>
          <w:rFonts w:ascii="Arial" w:hAnsi="Arial" w:cs="Arial"/>
          <w:i/>
          <w:iCs/>
        </w:rPr>
        <w:t xml:space="preserve"> Trichoderma</w:t>
      </w:r>
      <w:r w:rsidRPr="009E2769">
        <w:rPr>
          <w:rFonts w:ascii="Arial" w:hAnsi="Arial" w:cs="Arial"/>
        </w:rPr>
        <w:t xml:space="preserve"> </w:t>
      </w:r>
      <w:proofErr w:type="spellStart"/>
      <w:r w:rsidRPr="009E2769">
        <w:rPr>
          <w:rFonts w:ascii="Arial" w:hAnsi="Arial" w:cs="Arial"/>
          <w:i/>
          <w:iCs/>
        </w:rPr>
        <w:t>harzianum</w:t>
      </w:r>
      <w:proofErr w:type="spellEnd"/>
      <w:r w:rsidRPr="009E2769">
        <w:rPr>
          <w:rFonts w:ascii="Arial" w:hAnsi="Arial" w:cs="Arial"/>
        </w:rPr>
        <w:t xml:space="preserve"> in bio-fortified compost against soil-borne potato diseases. Annals of Bangladesh Agriculture, 27(1), 81–92.</w:t>
      </w:r>
    </w:p>
    <w:p w14:paraId="05362D53" w14:textId="77777777" w:rsidR="00B822A6" w:rsidRPr="009E2769" w:rsidRDefault="00A76A4E" w:rsidP="00B822A6">
      <w:pPr>
        <w:spacing w:line="360" w:lineRule="auto"/>
        <w:ind w:left="709" w:hanging="349"/>
        <w:jc w:val="both"/>
        <w:rPr>
          <w:rFonts w:ascii="Arial" w:hAnsi="Arial" w:cs="Arial"/>
        </w:rPr>
      </w:pPr>
      <w:proofErr w:type="spellStart"/>
      <w:r w:rsidRPr="009E2769">
        <w:rPr>
          <w:rFonts w:ascii="Arial" w:hAnsi="Arial" w:cs="Arial"/>
        </w:rPr>
        <w:t>Buamscha</w:t>
      </w:r>
      <w:proofErr w:type="spellEnd"/>
      <w:r w:rsidRPr="009E2769">
        <w:rPr>
          <w:rFonts w:ascii="Arial" w:hAnsi="Arial" w:cs="Arial"/>
        </w:rPr>
        <w:t xml:space="preserve">, M. G., </w:t>
      </w:r>
      <w:proofErr w:type="spellStart"/>
      <w:r w:rsidRPr="009E2769">
        <w:rPr>
          <w:rFonts w:ascii="Arial" w:hAnsi="Arial" w:cs="Arial"/>
        </w:rPr>
        <w:t>Altland</w:t>
      </w:r>
      <w:proofErr w:type="spellEnd"/>
      <w:r w:rsidRPr="009E2769">
        <w:rPr>
          <w:rFonts w:ascii="Arial" w:hAnsi="Arial" w:cs="Arial"/>
        </w:rPr>
        <w:t xml:space="preserve">, J. E., Sullivan, D. M., &amp; Horneck, D. A. (2007). Micronutrient availability in fresh and aged Douglas fir bark. </w:t>
      </w:r>
      <w:proofErr w:type="spellStart"/>
      <w:r w:rsidRPr="009E2769">
        <w:rPr>
          <w:rFonts w:ascii="Arial" w:hAnsi="Arial" w:cs="Arial"/>
        </w:rPr>
        <w:t>HortScience</w:t>
      </w:r>
      <w:proofErr w:type="spellEnd"/>
      <w:r w:rsidRPr="009E2769">
        <w:rPr>
          <w:rFonts w:ascii="Arial" w:hAnsi="Arial" w:cs="Arial"/>
        </w:rPr>
        <w:t>, 42, 1–5.</w:t>
      </w:r>
    </w:p>
    <w:p w14:paraId="3173EAFD" w14:textId="77777777" w:rsidR="00B822A6" w:rsidRPr="009E2769" w:rsidRDefault="00A76A4E" w:rsidP="00B822A6">
      <w:pPr>
        <w:spacing w:line="360" w:lineRule="auto"/>
        <w:ind w:left="709" w:hanging="349"/>
        <w:jc w:val="both"/>
        <w:rPr>
          <w:rFonts w:ascii="Arial" w:hAnsi="Arial" w:cs="Arial"/>
        </w:rPr>
      </w:pPr>
      <w:proofErr w:type="spellStart"/>
      <w:r w:rsidRPr="009E2769">
        <w:rPr>
          <w:rFonts w:ascii="Arial" w:hAnsi="Arial" w:cs="Arial"/>
        </w:rPr>
        <w:t>Butola</w:t>
      </w:r>
      <w:proofErr w:type="spellEnd"/>
      <w:r w:rsidRPr="009E2769">
        <w:rPr>
          <w:rFonts w:ascii="Arial" w:hAnsi="Arial" w:cs="Arial"/>
        </w:rPr>
        <w:t xml:space="preserve">, J. S., &amp; </w:t>
      </w:r>
      <w:proofErr w:type="spellStart"/>
      <w:r w:rsidRPr="009E2769">
        <w:rPr>
          <w:rFonts w:ascii="Arial" w:hAnsi="Arial" w:cs="Arial"/>
        </w:rPr>
        <w:t>Badola</w:t>
      </w:r>
      <w:proofErr w:type="spellEnd"/>
      <w:r w:rsidRPr="009E2769">
        <w:rPr>
          <w:rFonts w:ascii="Arial" w:hAnsi="Arial" w:cs="Arial"/>
        </w:rPr>
        <w:t>, H. K. (2006). Under different growing media and environments. Journal of Non-Timber Forest Products, 13(2), 141–153.</w:t>
      </w:r>
    </w:p>
    <w:p w14:paraId="227BAA64" w14:textId="63CC77F5" w:rsidR="00B822A6" w:rsidRPr="009E2769" w:rsidRDefault="00A76A4E" w:rsidP="00B822A6">
      <w:pPr>
        <w:spacing w:line="360" w:lineRule="auto"/>
        <w:ind w:left="709" w:hanging="349"/>
        <w:jc w:val="both"/>
        <w:rPr>
          <w:rFonts w:ascii="Arial" w:hAnsi="Arial" w:cs="Arial"/>
        </w:rPr>
      </w:pPr>
      <w:r w:rsidRPr="009E2769">
        <w:rPr>
          <w:rFonts w:ascii="Arial" w:hAnsi="Arial" w:cs="Arial"/>
        </w:rPr>
        <w:t xml:space="preserve">Caron, J., Morel, P. H., &amp; Rivière, L. M. (1999). Aeration in growing media containing large particle size. In International Symposium on Growing Media and Hydroponics 548, 229–234. Acta </w:t>
      </w:r>
      <w:proofErr w:type="spellStart"/>
      <w:r w:rsidRPr="009E2769">
        <w:rPr>
          <w:rFonts w:ascii="Arial" w:hAnsi="Arial" w:cs="Arial"/>
        </w:rPr>
        <w:t>Horticulturae</w:t>
      </w:r>
      <w:proofErr w:type="spellEnd"/>
      <w:r w:rsidRPr="009E2769">
        <w:rPr>
          <w:rFonts w:ascii="Arial" w:hAnsi="Arial" w:cs="Arial"/>
        </w:rPr>
        <w:t xml:space="preserve">. </w:t>
      </w:r>
    </w:p>
    <w:p w14:paraId="61EBEB0F" w14:textId="71655C26" w:rsidR="00B822A6" w:rsidRPr="009E2769" w:rsidRDefault="00A76A4E" w:rsidP="00B822A6">
      <w:pPr>
        <w:spacing w:line="360" w:lineRule="auto"/>
        <w:ind w:left="709" w:hanging="349"/>
        <w:jc w:val="both"/>
        <w:rPr>
          <w:rFonts w:ascii="Arial" w:hAnsi="Arial" w:cs="Arial"/>
        </w:rPr>
      </w:pPr>
      <w:r w:rsidRPr="009E2769">
        <w:rPr>
          <w:rFonts w:ascii="Arial" w:hAnsi="Arial" w:cs="Arial"/>
        </w:rPr>
        <w:t>Case, S. D. C., McNamara, N. P., Reay, D. S., &amp; Whitaker, J. (2012). The effect of biochar addition on N</w:t>
      </w:r>
      <w:r w:rsidRPr="009E2769">
        <w:rPr>
          <w:rFonts w:ascii="Cambria Math" w:hAnsi="Cambria Math" w:cs="Cambria Math"/>
        </w:rPr>
        <w:t>₂</w:t>
      </w:r>
      <w:r w:rsidRPr="009E2769">
        <w:rPr>
          <w:rFonts w:ascii="Arial" w:hAnsi="Arial" w:cs="Arial"/>
        </w:rPr>
        <w:t>O and CO</w:t>
      </w:r>
      <w:r w:rsidRPr="009E2769">
        <w:rPr>
          <w:rFonts w:ascii="Cambria Math" w:hAnsi="Cambria Math" w:cs="Cambria Math"/>
        </w:rPr>
        <w:t>₂</w:t>
      </w:r>
      <w:r w:rsidRPr="009E2769">
        <w:rPr>
          <w:rFonts w:ascii="Arial" w:hAnsi="Arial" w:cs="Arial"/>
        </w:rPr>
        <w:t xml:space="preserve"> emissions from a sandy loam soil: The role of soil aeration. Soil Biology and Biochemistry, 51, 125–134. </w:t>
      </w:r>
    </w:p>
    <w:p w14:paraId="137B78F2" w14:textId="77777777" w:rsidR="00B822A6" w:rsidRPr="009E2769" w:rsidRDefault="00A76A4E" w:rsidP="00B822A6">
      <w:pPr>
        <w:spacing w:line="360" w:lineRule="auto"/>
        <w:ind w:left="709" w:hanging="349"/>
        <w:jc w:val="both"/>
        <w:rPr>
          <w:rFonts w:ascii="Arial" w:hAnsi="Arial" w:cs="Arial"/>
        </w:rPr>
      </w:pPr>
      <w:r w:rsidRPr="009E2769">
        <w:rPr>
          <w:rFonts w:ascii="Arial" w:hAnsi="Arial" w:cs="Arial"/>
        </w:rPr>
        <w:t xml:space="preserve">Clark, S., &amp; </w:t>
      </w:r>
      <w:proofErr w:type="spellStart"/>
      <w:r w:rsidRPr="009E2769">
        <w:rPr>
          <w:rFonts w:ascii="Arial" w:hAnsi="Arial" w:cs="Arial"/>
        </w:rPr>
        <w:t>Cavigelli</w:t>
      </w:r>
      <w:proofErr w:type="spellEnd"/>
      <w:r w:rsidRPr="009E2769">
        <w:rPr>
          <w:rFonts w:ascii="Arial" w:hAnsi="Arial" w:cs="Arial"/>
        </w:rPr>
        <w:t>, M. (2005). Suitability of composts as potting media for production of organic vegetable transplants. Compost Science &amp; Utilization, 13(2), 150–156.</w:t>
      </w:r>
    </w:p>
    <w:p w14:paraId="78D84298" w14:textId="77777777" w:rsidR="00B822A6" w:rsidRPr="009E2769" w:rsidRDefault="00A76A4E" w:rsidP="00B822A6">
      <w:pPr>
        <w:spacing w:line="360" w:lineRule="auto"/>
        <w:ind w:left="709" w:hanging="349"/>
        <w:jc w:val="both"/>
        <w:rPr>
          <w:rFonts w:ascii="Arial" w:hAnsi="Arial" w:cs="Arial"/>
        </w:rPr>
      </w:pPr>
      <w:proofErr w:type="spellStart"/>
      <w:r w:rsidRPr="009E2769">
        <w:rPr>
          <w:rFonts w:ascii="Arial" w:hAnsi="Arial" w:cs="Arial"/>
        </w:rPr>
        <w:t>Commey</w:t>
      </w:r>
      <w:proofErr w:type="spellEnd"/>
      <w:r w:rsidRPr="009E2769">
        <w:rPr>
          <w:rFonts w:ascii="Arial" w:hAnsi="Arial" w:cs="Arial"/>
        </w:rPr>
        <w:t>, A., &amp; Mensah, M. (2019). An experimental study on the use of eggshell powder as a pH modifier: Production of lime from eggshells. International Journal of Innovative Science and Research Technology, 4(9), 766–768.</w:t>
      </w:r>
    </w:p>
    <w:p w14:paraId="03099D2E" w14:textId="77777777" w:rsidR="00B822A6" w:rsidRPr="009E2769" w:rsidRDefault="00A76A4E" w:rsidP="00B822A6">
      <w:pPr>
        <w:spacing w:line="360" w:lineRule="auto"/>
        <w:ind w:left="709" w:hanging="349"/>
        <w:jc w:val="both"/>
        <w:rPr>
          <w:rFonts w:ascii="Arial" w:hAnsi="Arial" w:cs="Arial"/>
        </w:rPr>
      </w:pPr>
      <w:proofErr w:type="spellStart"/>
      <w:r w:rsidRPr="009E2769">
        <w:rPr>
          <w:rFonts w:ascii="Arial" w:hAnsi="Arial" w:cs="Arial"/>
        </w:rPr>
        <w:t>Druzhinina</w:t>
      </w:r>
      <w:proofErr w:type="spellEnd"/>
      <w:r w:rsidRPr="009E2769">
        <w:rPr>
          <w:rFonts w:ascii="Arial" w:hAnsi="Arial" w:cs="Arial"/>
        </w:rPr>
        <w:t xml:space="preserve">, I. S., </w:t>
      </w:r>
      <w:proofErr w:type="spellStart"/>
      <w:r w:rsidRPr="009E2769">
        <w:rPr>
          <w:rFonts w:ascii="Arial" w:hAnsi="Arial" w:cs="Arial"/>
        </w:rPr>
        <w:t>Chenthamara</w:t>
      </w:r>
      <w:proofErr w:type="spellEnd"/>
      <w:r w:rsidRPr="009E2769">
        <w:rPr>
          <w:rFonts w:ascii="Arial" w:hAnsi="Arial" w:cs="Arial"/>
        </w:rPr>
        <w:t xml:space="preserve">, K., Zhang, J., </w:t>
      </w:r>
      <w:proofErr w:type="spellStart"/>
      <w:r w:rsidRPr="009E2769">
        <w:rPr>
          <w:rFonts w:ascii="Arial" w:hAnsi="Arial" w:cs="Arial"/>
        </w:rPr>
        <w:t>Atanasova</w:t>
      </w:r>
      <w:proofErr w:type="spellEnd"/>
      <w:r w:rsidRPr="009E2769">
        <w:rPr>
          <w:rFonts w:ascii="Arial" w:hAnsi="Arial" w:cs="Arial"/>
        </w:rPr>
        <w:t xml:space="preserve">, L., Yang, D., Miao, Y., Rahimi, M. J., </w:t>
      </w:r>
      <w:proofErr w:type="spellStart"/>
      <w:r w:rsidRPr="009E2769">
        <w:rPr>
          <w:rFonts w:ascii="Arial" w:hAnsi="Arial" w:cs="Arial"/>
        </w:rPr>
        <w:t>Grujić</w:t>
      </w:r>
      <w:proofErr w:type="spellEnd"/>
      <w:r w:rsidRPr="009E2769">
        <w:rPr>
          <w:rFonts w:ascii="Arial" w:hAnsi="Arial" w:cs="Arial"/>
        </w:rPr>
        <w:t xml:space="preserve">, M., Cai, F., </w:t>
      </w:r>
      <w:proofErr w:type="spellStart"/>
      <w:r w:rsidRPr="009E2769">
        <w:rPr>
          <w:rFonts w:ascii="Arial" w:hAnsi="Arial" w:cs="Arial"/>
        </w:rPr>
        <w:t>Pourmehdi</w:t>
      </w:r>
      <w:proofErr w:type="spellEnd"/>
      <w:r w:rsidRPr="009E2769">
        <w:rPr>
          <w:rFonts w:ascii="Arial" w:hAnsi="Arial" w:cs="Arial"/>
        </w:rPr>
        <w:t xml:space="preserve">, S., Abu Salim, K., </w:t>
      </w:r>
      <w:proofErr w:type="spellStart"/>
      <w:r w:rsidRPr="009E2769">
        <w:rPr>
          <w:rFonts w:ascii="Arial" w:hAnsi="Arial" w:cs="Arial"/>
        </w:rPr>
        <w:t>Pretzer</w:t>
      </w:r>
      <w:proofErr w:type="spellEnd"/>
      <w:r w:rsidRPr="009E2769">
        <w:rPr>
          <w:rFonts w:ascii="Arial" w:hAnsi="Arial" w:cs="Arial"/>
        </w:rPr>
        <w:t xml:space="preserve">, C., </w:t>
      </w:r>
      <w:proofErr w:type="spellStart"/>
      <w:r w:rsidRPr="009E2769">
        <w:rPr>
          <w:rFonts w:ascii="Arial" w:hAnsi="Arial" w:cs="Arial"/>
        </w:rPr>
        <w:t>Kopchinskiy</w:t>
      </w:r>
      <w:proofErr w:type="spellEnd"/>
      <w:r w:rsidRPr="009E2769">
        <w:rPr>
          <w:rFonts w:ascii="Arial" w:hAnsi="Arial" w:cs="Arial"/>
        </w:rPr>
        <w:t xml:space="preserve">, A. G., </w:t>
      </w:r>
      <w:proofErr w:type="spellStart"/>
      <w:r w:rsidRPr="009E2769">
        <w:rPr>
          <w:rFonts w:ascii="Arial" w:hAnsi="Arial" w:cs="Arial"/>
        </w:rPr>
        <w:t>Henrissat</w:t>
      </w:r>
      <w:proofErr w:type="spellEnd"/>
      <w:r w:rsidRPr="009E2769">
        <w:rPr>
          <w:rFonts w:ascii="Arial" w:hAnsi="Arial" w:cs="Arial"/>
        </w:rPr>
        <w:t xml:space="preserve">, B., </w:t>
      </w:r>
      <w:proofErr w:type="spellStart"/>
      <w:r w:rsidRPr="009E2769">
        <w:rPr>
          <w:rFonts w:ascii="Arial" w:hAnsi="Arial" w:cs="Arial"/>
        </w:rPr>
        <w:t>Kuo</w:t>
      </w:r>
      <w:proofErr w:type="spellEnd"/>
      <w:r w:rsidRPr="009E2769">
        <w:rPr>
          <w:rFonts w:ascii="Arial" w:hAnsi="Arial" w:cs="Arial"/>
        </w:rPr>
        <w:t xml:space="preserve">, A., Hundley, H., Wang, M., </w:t>
      </w:r>
      <w:proofErr w:type="spellStart"/>
      <w:r w:rsidRPr="009E2769">
        <w:rPr>
          <w:rFonts w:ascii="Arial" w:hAnsi="Arial" w:cs="Arial"/>
        </w:rPr>
        <w:t>Aerts</w:t>
      </w:r>
      <w:proofErr w:type="spellEnd"/>
      <w:r w:rsidRPr="009E2769">
        <w:rPr>
          <w:rFonts w:ascii="Arial" w:hAnsi="Arial" w:cs="Arial"/>
        </w:rPr>
        <w:t xml:space="preserve">, A., </w:t>
      </w:r>
      <w:proofErr w:type="spellStart"/>
      <w:r w:rsidRPr="009E2769">
        <w:rPr>
          <w:rFonts w:ascii="Arial" w:hAnsi="Arial" w:cs="Arial"/>
        </w:rPr>
        <w:t>Salamov</w:t>
      </w:r>
      <w:proofErr w:type="spellEnd"/>
      <w:r w:rsidRPr="009E2769">
        <w:rPr>
          <w:rFonts w:ascii="Arial" w:hAnsi="Arial" w:cs="Arial"/>
        </w:rPr>
        <w:t xml:space="preserve">, </w:t>
      </w:r>
      <w:proofErr w:type="gramStart"/>
      <w:r w:rsidRPr="009E2769">
        <w:rPr>
          <w:rFonts w:ascii="Arial" w:hAnsi="Arial" w:cs="Arial"/>
        </w:rPr>
        <w:t>A.,</w:t>
      </w:r>
      <w:proofErr w:type="spellStart"/>
      <w:r w:rsidRPr="009E2769">
        <w:rPr>
          <w:rFonts w:ascii="Arial" w:hAnsi="Arial" w:cs="Arial"/>
        </w:rPr>
        <w:t>Kubicek</w:t>
      </w:r>
      <w:proofErr w:type="spellEnd"/>
      <w:proofErr w:type="gramEnd"/>
      <w:r w:rsidRPr="009E2769">
        <w:rPr>
          <w:rFonts w:ascii="Arial" w:hAnsi="Arial" w:cs="Arial"/>
        </w:rPr>
        <w:t xml:space="preserve">, C. P. (2018). Massive lateral transfer of genes encoding plant cell wall-degrading enzymes to the </w:t>
      </w:r>
      <w:proofErr w:type="spellStart"/>
      <w:r w:rsidRPr="009E2769">
        <w:rPr>
          <w:rFonts w:ascii="Arial" w:hAnsi="Arial" w:cs="Arial"/>
        </w:rPr>
        <w:t>mycoparasitic</w:t>
      </w:r>
      <w:proofErr w:type="spellEnd"/>
      <w:r w:rsidRPr="009E2769">
        <w:rPr>
          <w:rFonts w:ascii="Arial" w:hAnsi="Arial" w:cs="Arial"/>
        </w:rPr>
        <w:t xml:space="preserve"> fungus </w:t>
      </w:r>
      <w:r w:rsidRPr="009E2769">
        <w:rPr>
          <w:rFonts w:ascii="Arial" w:hAnsi="Arial" w:cs="Arial"/>
          <w:i/>
          <w:iCs/>
        </w:rPr>
        <w:t>Trichoderma</w:t>
      </w:r>
      <w:r w:rsidRPr="009E2769">
        <w:rPr>
          <w:rFonts w:ascii="Arial" w:hAnsi="Arial" w:cs="Arial"/>
        </w:rPr>
        <w:t xml:space="preserve"> from its plant-associated hosts. </w:t>
      </w:r>
      <w:proofErr w:type="spellStart"/>
      <w:r w:rsidRPr="009E2769">
        <w:rPr>
          <w:rFonts w:ascii="Arial" w:hAnsi="Arial" w:cs="Arial"/>
        </w:rPr>
        <w:t>PLoS</w:t>
      </w:r>
      <w:proofErr w:type="spellEnd"/>
      <w:r w:rsidRPr="009E2769">
        <w:rPr>
          <w:rFonts w:ascii="Arial" w:hAnsi="Arial" w:cs="Arial"/>
        </w:rPr>
        <w:t xml:space="preserve"> Genetics, 14(4), e1007322.</w:t>
      </w:r>
    </w:p>
    <w:p w14:paraId="3D6ACA38" w14:textId="5131FDA3" w:rsidR="00B822A6" w:rsidRPr="009E2769" w:rsidRDefault="00A76A4E" w:rsidP="00B822A6">
      <w:pPr>
        <w:spacing w:line="360" w:lineRule="auto"/>
        <w:ind w:left="709" w:hanging="349"/>
        <w:jc w:val="both"/>
        <w:rPr>
          <w:rFonts w:ascii="Arial" w:hAnsi="Arial" w:cs="Arial"/>
        </w:rPr>
      </w:pPr>
      <w:r w:rsidRPr="009E2769">
        <w:rPr>
          <w:rFonts w:ascii="Arial" w:hAnsi="Arial" w:cs="Arial"/>
        </w:rPr>
        <w:t xml:space="preserve">Durand, S., </w:t>
      </w:r>
      <w:proofErr w:type="spellStart"/>
      <w:r w:rsidRPr="009E2769">
        <w:rPr>
          <w:rFonts w:ascii="Arial" w:hAnsi="Arial" w:cs="Arial"/>
        </w:rPr>
        <w:t>Fonteno</w:t>
      </w:r>
      <w:proofErr w:type="spellEnd"/>
      <w:r w:rsidRPr="009E2769">
        <w:rPr>
          <w:rFonts w:ascii="Arial" w:hAnsi="Arial" w:cs="Arial"/>
        </w:rPr>
        <w:t xml:space="preserve">, W. C., &amp; Michel, J.-C. (2024). A review and analysis of particle size parameters and their relationships to physical properties of growing media. Soil Science Society of America Journal, 88, 652–666. </w:t>
      </w:r>
    </w:p>
    <w:p w14:paraId="5E662A18" w14:textId="77777777" w:rsidR="00B822A6" w:rsidRPr="009E2769" w:rsidRDefault="00A76A4E" w:rsidP="00B822A6">
      <w:pPr>
        <w:spacing w:line="360" w:lineRule="auto"/>
        <w:ind w:left="709" w:hanging="349"/>
        <w:jc w:val="both"/>
        <w:rPr>
          <w:rFonts w:ascii="Arial" w:hAnsi="Arial" w:cs="Arial"/>
        </w:rPr>
      </w:pPr>
      <w:r w:rsidRPr="009E2769">
        <w:rPr>
          <w:rFonts w:ascii="Arial" w:hAnsi="Arial" w:cs="Arial"/>
        </w:rPr>
        <w:t xml:space="preserve">Edwards, C. A. (1983). Utilization of earthworm composts as plant growth media. In U. </w:t>
      </w:r>
      <w:proofErr w:type="spellStart"/>
      <w:r w:rsidRPr="009E2769">
        <w:rPr>
          <w:rFonts w:ascii="Arial" w:hAnsi="Arial" w:cs="Arial"/>
        </w:rPr>
        <w:t>Tomati</w:t>
      </w:r>
      <w:proofErr w:type="spellEnd"/>
      <w:r w:rsidRPr="009E2769">
        <w:rPr>
          <w:rFonts w:ascii="Arial" w:hAnsi="Arial" w:cs="Arial"/>
        </w:rPr>
        <w:t xml:space="preserve"> &amp; A. Grappelli (Eds.), International Symposium on Agricultural and Environmental Prospects in Earthworm (pp. 57–62).</w:t>
      </w:r>
    </w:p>
    <w:p w14:paraId="7F3D15B5" w14:textId="77777777" w:rsidR="00B822A6" w:rsidRPr="009E2769" w:rsidRDefault="00A76A4E" w:rsidP="00B822A6">
      <w:pPr>
        <w:spacing w:line="360" w:lineRule="auto"/>
        <w:ind w:left="709" w:hanging="349"/>
        <w:jc w:val="both"/>
        <w:rPr>
          <w:rFonts w:ascii="Arial" w:hAnsi="Arial" w:cs="Arial"/>
        </w:rPr>
      </w:pPr>
      <w:proofErr w:type="spellStart"/>
      <w:r w:rsidRPr="009E2769">
        <w:rPr>
          <w:rFonts w:ascii="Arial" w:hAnsi="Arial" w:cs="Arial"/>
        </w:rPr>
        <w:t>Erdal</w:t>
      </w:r>
      <w:proofErr w:type="spellEnd"/>
      <w:r w:rsidRPr="009E2769">
        <w:rPr>
          <w:rFonts w:ascii="Arial" w:hAnsi="Arial" w:cs="Arial"/>
        </w:rPr>
        <w:t xml:space="preserve">, I., &amp; </w:t>
      </w:r>
      <w:proofErr w:type="spellStart"/>
      <w:r w:rsidRPr="009E2769">
        <w:rPr>
          <w:rFonts w:ascii="Arial" w:hAnsi="Arial" w:cs="Arial"/>
        </w:rPr>
        <w:t>Aktas</w:t>
      </w:r>
      <w:proofErr w:type="spellEnd"/>
      <w:r w:rsidRPr="009E2769">
        <w:rPr>
          <w:rFonts w:ascii="Arial" w:hAnsi="Arial" w:cs="Arial"/>
        </w:rPr>
        <w:t xml:space="preserve">, H. (2025). Comparison of the perlite, </w:t>
      </w:r>
      <w:proofErr w:type="spellStart"/>
      <w:r w:rsidRPr="009E2769">
        <w:rPr>
          <w:rFonts w:ascii="Arial" w:hAnsi="Arial" w:cs="Arial"/>
        </w:rPr>
        <w:t>leonardite</w:t>
      </w:r>
      <w:proofErr w:type="spellEnd"/>
      <w:r w:rsidRPr="009E2769">
        <w:rPr>
          <w:rFonts w:ascii="Arial" w:hAnsi="Arial" w:cs="Arial"/>
        </w:rPr>
        <w:t>, vermicompost and peat moss and their combinations with cocopeat as tomato growing media. Journal of Soil Science and Plant Nutrition, 25, 2726–2741.</w:t>
      </w:r>
    </w:p>
    <w:p w14:paraId="0D8E237A" w14:textId="77777777" w:rsidR="00B822A6" w:rsidRPr="009E2769" w:rsidRDefault="00A76A4E" w:rsidP="00B822A6">
      <w:pPr>
        <w:spacing w:line="360" w:lineRule="auto"/>
        <w:ind w:left="709" w:hanging="349"/>
        <w:jc w:val="both"/>
        <w:rPr>
          <w:rFonts w:ascii="Arial" w:hAnsi="Arial" w:cs="Arial"/>
        </w:rPr>
      </w:pPr>
      <w:r w:rsidRPr="009E2769">
        <w:rPr>
          <w:rFonts w:ascii="Arial" w:hAnsi="Arial" w:cs="Arial"/>
        </w:rPr>
        <w:t xml:space="preserve">Fontana, D. C., de Paula, S., Torres, A. G., de Souza, V. H. M., </w:t>
      </w:r>
      <w:proofErr w:type="spellStart"/>
      <w:r w:rsidRPr="009E2769">
        <w:rPr>
          <w:rFonts w:ascii="Arial" w:hAnsi="Arial" w:cs="Arial"/>
        </w:rPr>
        <w:t>Pascholati</w:t>
      </w:r>
      <w:proofErr w:type="spellEnd"/>
      <w:r w:rsidRPr="009E2769">
        <w:rPr>
          <w:rFonts w:ascii="Arial" w:hAnsi="Arial" w:cs="Arial"/>
        </w:rPr>
        <w:t xml:space="preserve">, S. F., Schmidt, D., &amp; </w:t>
      </w:r>
      <w:proofErr w:type="spellStart"/>
      <w:r w:rsidRPr="009E2769">
        <w:rPr>
          <w:rFonts w:ascii="Arial" w:hAnsi="Arial" w:cs="Arial"/>
        </w:rPr>
        <w:t>Dourado</w:t>
      </w:r>
      <w:proofErr w:type="spellEnd"/>
      <w:r w:rsidRPr="009E2769">
        <w:rPr>
          <w:rFonts w:ascii="Arial" w:hAnsi="Arial" w:cs="Arial"/>
        </w:rPr>
        <w:t xml:space="preserve"> </w:t>
      </w:r>
      <w:proofErr w:type="spellStart"/>
      <w:r w:rsidRPr="009E2769">
        <w:rPr>
          <w:rFonts w:ascii="Arial" w:hAnsi="Arial" w:cs="Arial"/>
        </w:rPr>
        <w:t>Neto</w:t>
      </w:r>
      <w:proofErr w:type="spellEnd"/>
      <w:r w:rsidRPr="009E2769">
        <w:rPr>
          <w:rFonts w:ascii="Arial" w:hAnsi="Arial" w:cs="Arial"/>
        </w:rPr>
        <w:t xml:space="preserve">, D. (2021). Endophytic fungi: Biological control and </w:t>
      </w:r>
      <w:r w:rsidRPr="009E2769">
        <w:rPr>
          <w:rFonts w:ascii="Arial" w:hAnsi="Arial" w:cs="Arial"/>
        </w:rPr>
        <w:lastRenderedPageBreak/>
        <w:t>induced resistance to phytopathogens and abiotic stresses. Pathogens, 10(5), Article 570.</w:t>
      </w:r>
    </w:p>
    <w:p w14:paraId="7D722D9B" w14:textId="77777777" w:rsidR="00B822A6" w:rsidRPr="009E2769" w:rsidRDefault="00A76A4E" w:rsidP="00B822A6">
      <w:pPr>
        <w:spacing w:line="360" w:lineRule="auto"/>
        <w:ind w:left="709" w:hanging="349"/>
        <w:jc w:val="both"/>
        <w:rPr>
          <w:rFonts w:ascii="Arial" w:hAnsi="Arial" w:cs="Arial"/>
        </w:rPr>
      </w:pPr>
      <w:proofErr w:type="spellStart"/>
      <w:r w:rsidRPr="009E2769">
        <w:rPr>
          <w:rFonts w:ascii="Arial" w:hAnsi="Arial" w:cs="Arial"/>
        </w:rPr>
        <w:t>Fritioff</w:t>
      </w:r>
      <w:proofErr w:type="spellEnd"/>
      <w:r w:rsidRPr="009E2769">
        <w:rPr>
          <w:rFonts w:ascii="Arial" w:hAnsi="Arial" w:cs="Arial"/>
        </w:rPr>
        <w:t xml:space="preserve">, Å., </w:t>
      </w:r>
      <w:proofErr w:type="spellStart"/>
      <w:r w:rsidRPr="009E2769">
        <w:rPr>
          <w:rFonts w:ascii="Arial" w:hAnsi="Arial" w:cs="Arial"/>
        </w:rPr>
        <w:t>Kautsky</w:t>
      </w:r>
      <w:proofErr w:type="spellEnd"/>
      <w:r w:rsidRPr="009E2769">
        <w:rPr>
          <w:rFonts w:ascii="Arial" w:hAnsi="Arial" w:cs="Arial"/>
        </w:rPr>
        <w:t xml:space="preserve">, L., &amp; </w:t>
      </w:r>
      <w:proofErr w:type="spellStart"/>
      <w:r w:rsidRPr="009E2769">
        <w:rPr>
          <w:rFonts w:ascii="Arial" w:hAnsi="Arial" w:cs="Arial"/>
        </w:rPr>
        <w:t>Greger</w:t>
      </w:r>
      <w:proofErr w:type="spellEnd"/>
      <w:r w:rsidRPr="009E2769">
        <w:rPr>
          <w:rFonts w:ascii="Arial" w:hAnsi="Arial" w:cs="Arial"/>
        </w:rPr>
        <w:t>, M. (2004). Influence of temperature and salinity on heavy metal uptake by submersed plants. Environmental Pollution, 131(3), 481–489.</w:t>
      </w:r>
    </w:p>
    <w:p w14:paraId="0F01EA69" w14:textId="77777777" w:rsidR="00B822A6" w:rsidRPr="009E2769" w:rsidRDefault="00A76A4E" w:rsidP="00B822A6">
      <w:pPr>
        <w:spacing w:line="360" w:lineRule="auto"/>
        <w:ind w:left="709" w:hanging="349"/>
        <w:jc w:val="both"/>
        <w:rPr>
          <w:rFonts w:ascii="Arial" w:hAnsi="Arial" w:cs="Arial"/>
        </w:rPr>
      </w:pPr>
      <w:r w:rsidRPr="009E2769">
        <w:rPr>
          <w:rFonts w:ascii="Arial" w:hAnsi="Arial" w:cs="Arial"/>
        </w:rPr>
        <w:t xml:space="preserve">Gohil, P., Gohil, M., </w:t>
      </w:r>
      <w:proofErr w:type="spellStart"/>
      <w:r w:rsidRPr="009E2769">
        <w:rPr>
          <w:rFonts w:ascii="Arial" w:hAnsi="Arial" w:cs="Arial"/>
        </w:rPr>
        <w:t>Rajatiya</w:t>
      </w:r>
      <w:proofErr w:type="spellEnd"/>
      <w:r w:rsidRPr="009E2769">
        <w:rPr>
          <w:rFonts w:ascii="Arial" w:hAnsi="Arial" w:cs="Arial"/>
        </w:rPr>
        <w:t xml:space="preserve">, J., </w:t>
      </w:r>
      <w:proofErr w:type="spellStart"/>
      <w:r w:rsidRPr="009E2769">
        <w:rPr>
          <w:rFonts w:ascii="Arial" w:hAnsi="Arial" w:cs="Arial"/>
        </w:rPr>
        <w:t>Halepotara</w:t>
      </w:r>
      <w:proofErr w:type="spellEnd"/>
      <w:r w:rsidRPr="009E2769">
        <w:rPr>
          <w:rFonts w:ascii="Arial" w:hAnsi="Arial" w:cs="Arial"/>
        </w:rPr>
        <w:t>, F., Solanki, M., Malam, V. R., &amp; Barad, R. (2018). Role of growing media for ornamental pot plants. International Journal of Pure and Applied Biosciences, 6(1), 1219–1224.</w:t>
      </w:r>
    </w:p>
    <w:p w14:paraId="0DD886B0" w14:textId="77777777" w:rsidR="00B822A6" w:rsidRPr="009E2769" w:rsidRDefault="00A76A4E" w:rsidP="00B822A6">
      <w:pPr>
        <w:spacing w:line="360" w:lineRule="auto"/>
        <w:ind w:left="709" w:hanging="349"/>
        <w:jc w:val="both"/>
        <w:rPr>
          <w:rFonts w:ascii="Arial" w:hAnsi="Arial" w:cs="Arial"/>
        </w:rPr>
      </w:pPr>
      <w:proofErr w:type="spellStart"/>
      <w:r w:rsidRPr="009E2769">
        <w:rPr>
          <w:rFonts w:ascii="Arial" w:hAnsi="Arial" w:cs="Arial"/>
        </w:rPr>
        <w:t>Handreck</w:t>
      </w:r>
      <w:proofErr w:type="spellEnd"/>
      <w:r w:rsidRPr="009E2769">
        <w:rPr>
          <w:rFonts w:ascii="Arial" w:hAnsi="Arial" w:cs="Arial"/>
        </w:rPr>
        <w:t xml:space="preserve">, K. A. (1986). </w:t>
      </w:r>
      <w:proofErr w:type="spellStart"/>
      <w:r w:rsidRPr="009E2769">
        <w:rPr>
          <w:rFonts w:ascii="Arial" w:hAnsi="Arial" w:cs="Arial"/>
        </w:rPr>
        <w:t>Vermicomposts</w:t>
      </w:r>
      <w:proofErr w:type="spellEnd"/>
      <w:r w:rsidRPr="009E2769">
        <w:rPr>
          <w:rFonts w:ascii="Arial" w:hAnsi="Arial" w:cs="Arial"/>
        </w:rPr>
        <w:t xml:space="preserve"> as components of potting media. </w:t>
      </w:r>
      <w:proofErr w:type="spellStart"/>
      <w:r w:rsidRPr="009E2769">
        <w:rPr>
          <w:rFonts w:ascii="Arial" w:hAnsi="Arial" w:cs="Arial"/>
        </w:rPr>
        <w:t>BioCycle</w:t>
      </w:r>
      <w:proofErr w:type="spellEnd"/>
      <w:r w:rsidRPr="009E2769">
        <w:rPr>
          <w:rFonts w:ascii="Arial" w:hAnsi="Arial" w:cs="Arial"/>
        </w:rPr>
        <w:t>, 27, 58–62.</w:t>
      </w:r>
    </w:p>
    <w:p w14:paraId="2D8D18EC" w14:textId="77777777" w:rsidR="00B822A6" w:rsidRPr="009E2769" w:rsidRDefault="00A76A4E" w:rsidP="00B822A6">
      <w:pPr>
        <w:spacing w:line="360" w:lineRule="auto"/>
        <w:ind w:left="709" w:hanging="349"/>
        <w:jc w:val="both"/>
        <w:rPr>
          <w:rFonts w:ascii="Arial" w:hAnsi="Arial" w:cs="Arial"/>
        </w:rPr>
      </w:pPr>
      <w:proofErr w:type="spellStart"/>
      <w:r w:rsidRPr="009E2769">
        <w:rPr>
          <w:rFonts w:ascii="Arial" w:hAnsi="Arial" w:cs="Arial"/>
        </w:rPr>
        <w:t>Bawono</w:t>
      </w:r>
      <w:proofErr w:type="spellEnd"/>
      <w:r w:rsidRPr="009E2769">
        <w:rPr>
          <w:rFonts w:ascii="Arial" w:hAnsi="Arial" w:cs="Arial"/>
        </w:rPr>
        <w:t xml:space="preserve">, N. M. H., </w:t>
      </w:r>
      <w:proofErr w:type="spellStart"/>
      <w:r w:rsidRPr="009E2769">
        <w:rPr>
          <w:rFonts w:ascii="Arial" w:hAnsi="Arial" w:cs="Arial"/>
        </w:rPr>
        <w:t>Bawono</w:t>
      </w:r>
      <w:proofErr w:type="spellEnd"/>
      <w:r w:rsidRPr="009E2769">
        <w:rPr>
          <w:rFonts w:ascii="Arial" w:hAnsi="Arial" w:cs="Arial"/>
        </w:rPr>
        <w:t xml:space="preserve">, B., </w:t>
      </w:r>
      <w:proofErr w:type="spellStart"/>
      <w:r w:rsidRPr="009E2769">
        <w:rPr>
          <w:rFonts w:ascii="Arial" w:hAnsi="Arial" w:cs="Arial"/>
        </w:rPr>
        <w:t>Anggoro</w:t>
      </w:r>
      <w:proofErr w:type="spellEnd"/>
      <w:r w:rsidRPr="009E2769">
        <w:rPr>
          <w:rFonts w:ascii="Arial" w:hAnsi="Arial" w:cs="Arial"/>
        </w:rPr>
        <w:t>, P. W., &amp; Jamari, J. (2025). Study of application of coconut coir fiber-based wood-based panels: A literature review. </w:t>
      </w:r>
      <w:r w:rsidRPr="009E2769">
        <w:rPr>
          <w:rFonts w:ascii="Arial" w:hAnsi="Arial" w:cs="Arial"/>
          <w:i/>
          <w:iCs/>
        </w:rPr>
        <w:t>Composites Part C: Open Access</w:t>
      </w:r>
      <w:r w:rsidRPr="009E2769">
        <w:rPr>
          <w:rFonts w:ascii="Arial" w:hAnsi="Arial" w:cs="Arial"/>
        </w:rPr>
        <w:t>, </w:t>
      </w:r>
      <w:r w:rsidRPr="009E2769">
        <w:rPr>
          <w:rFonts w:ascii="Arial" w:hAnsi="Arial" w:cs="Arial"/>
          <w:i/>
          <w:iCs/>
        </w:rPr>
        <w:t>17</w:t>
      </w:r>
      <w:r w:rsidRPr="009E2769">
        <w:rPr>
          <w:rFonts w:ascii="Arial" w:hAnsi="Arial" w:cs="Arial"/>
        </w:rPr>
        <w:t>, 100588.</w:t>
      </w:r>
    </w:p>
    <w:p w14:paraId="10287655" w14:textId="77777777" w:rsidR="00B822A6" w:rsidRPr="009E2769" w:rsidRDefault="00A76A4E" w:rsidP="00B822A6">
      <w:pPr>
        <w:spacing w:line="360" w:lineRule="auto"/>
        <w:ind w:left="709" w:hanging="349"/>
        <w:jc w:val="both"/>
        <w:rPr>
          <w:rFonts w:ascii="Arial" w:hAnsi="Arial" w:cs="Arial"/>
        </w:rPr>
      </w:pPr>
      <w:proofErr w:type="spellStart"/>
      <w:r w:rsidRPr="009E2769">
        <w:rPr>
          <w:rFonts w:ascii="Arial" w:hAnsi="Arial" w:cs="Arial"/>
        </w:rPr>
        <w:t>Hewavitharana</w:t>
      </w:r>
      <w:proofErr w:type="spellEnd"/>
      <w:r w:rsidRPr="009E2769">
        <w:rPr>
          <w:rFonts w:ascii="Arial" w:hAnsi="Arial" w:cs="Arial"/>
        </w:rPr>
        <w:t xml:space="preserve">, N., &amp; </w:t>
      </w:r>
      <w:proofErr w:type="spellStart"/>
      <w:r w:rsidRPr="009E2769">
        <w:rPr>
          <w:rFonts w:ascii="Arial" w:hAnsi="Arial" w:cs="Arial"/>
        </w:rPr>
        <w:t>Kannangara</w:t>
      </w:r>
      <w:proofErr w:type="spellEnd"/>
      <w:r w:rsidRPr="009E2769">
        <w:rPr>
          <w:rFonts w:ascii="Arial" w:hAnsi="Arial" w:cs="Arial"/>
        </w:rPr>
        <w:t xml:space="preserve">, S. D. P. (2019). Evaluation of organic potting media enriched with </w:t>
      </w:r>
      <w:r w:rsidRPr="009E2769">
        <w:rPr>
          <w:rFonts w:ascii="Arial" w:hAnsi="Arial" w:cs="Arial"/>
          <w:i/>
          <w:iCs/>
        </w:rPr>
        <w:t>Trichoderma</w:t>
      </w:r>
      <w:r w:rsidRPr="009E2769">
        <w:rPr>
          <w:rFonts w:ascii="Arial" w:hAnsi="Arial" w:cs="Arial"/>
        </w:rPr>
        <w:t xml:space="preserve"> spp. and their effect on growth performance of selected vegetables. International Journal of Sciences &amp; Applied Research, 6(1), 13–25.</w:t>
      </w:r>
    </w:p>
    <w:p w14:paraId="097B03FD" w14:textId="77777777" w:rsidR="00F10664" w:rsidRPr="009E2769" w:rsidRDefault="00A76A4E" w:rsidP="00F10664">
      <w:pPr>
        <w:spacing w:line="360" w:lineRule="auto"/>
        <w:ind w:left="709" w:hanging="349"/>
        <w:jc w:val="both"/>
        <w:rPr>
          <w:rFonts w:ascii="Arial" w:hAnsi="Arial" w:cs="Arial"/>
        </w:rPr>
      </w:pPr>
      <w:r w:rsidRPr="009E2769">
        <w:rPr>
          <w:rFonts w:ascii="Arial" w:hAnsi="Arial" w:cs="Arial"/>
        </w:rPr>
        <w:t xml:space="preserve">Ismail, M.S., and </w:t>
      </w:r>
      <w:proofErr w:type="spellStart"/>
      <w:r w:rsidRPr="009E2769">
        <w:rPr>
          <w:rFonts w:ascii="Arial" w:hAnsi="Arial" w:cs="Arial"/>
        </w:rPr>
        <w:t>Waliuddin</w:t>
      </w:r>
      <w:proofErr w:type="spellEnd"/>
      <w:r w:rsidRPr="009E2769">
        <w:rPr>
          <w:rFonts w:ascii="Arial" w:hAnsi="Arial" w:cs="Arial"/>
        </w:rPr>
        <w:t xml:space="preserve">, A.M., “Effect of rice husk ash on high strength concrete”, Construction and Building Materials, Vol.10, No.7, 1996, pp.521-526. </w:t>
      </w:r>
    </w:p>
    <w:p w14:paraId="7F4815CF" w14:textId="0D72285D" w:rsidR="00F10664" w:rsidRPr="009E2769" w:rsidRDefault="00A76A4E" w:rsidP="00F10664">
      <w:pPr>
        <w:spacing w:line="360" w:lineRule="auto"/>
        <w:ind w:left="709" w:hanging="349"/>
        <w:jc w:val="both"/>
        <w:rPr>
          <w:rFonts w:ascii="Arial" w:hAnsi="Arial" w:cs="Arial"/>
        </w:rPr>
      </w:pPr>
      <w:proofErr w:type="spellStart"/>
      <w:r w:rsidRPr="009E2769">
        <w:rPr>
          <w:rFonts w:ascii="Arial" w:hAnsi="Arial" w:cs="Arial"/>
        </w:rPr>
        <w:t>Kammann</w:t>
      </w:r>
      <w:proofErr w:type="spellEnd"/>
      <w:r w:rsidRPr="009E2769">
        <w:rPr>
          <w:rFonts w:ascii="Arial" w:hAnsi="Arial" w:cs="Arial"/>
        </w:rPr>
        <w:t xml:space="preserve">, C. I., </w:t>
      </w:r>
      <w:proofErr w:type="spellStart"/>
      <w:r w:rsidRPr="009E2769">
        <w:rPr>
          <w:rFonts w:ascii="Arial" w:hAnsi="Arial" w:cs="Arial"/>
        </w:rPr>
        <w:t>Linsel</w:t>
      </w:r>
      <w:proofErr w:type="spellEnd"/>
      <w:r w:rsidRPr="009E2769">
        <w:rPr>
          <w:rFonts w:ascii="Arial" w:hAnsi="Arial" w:cs="Arial"/>
        </w:rPr>
        <w:t xml:space="preserve">, S., </w:t>
      </w:r>
      <w:proofErr w:type="spellStart"/>
      <w:r w:rsidRPr="009E2769">
        <w:rPr>
          <w:rFonts w:ascii="Arial" w:hAnsi="Arial" w:cs="Arial"/>
        </w:rPr>
        <w:t>G</w:t>
      </w:r>
      <w:r w:rsidR="001536A5" w:rsidRPr="009E2769">
        <w:rPr>
          <w:rFonts w:ascii="Arial" w:hAnsi="Arial" w:cs="Arial"/>
        </w:rPr>
        <w:t>ob</w:t>
      </w:r>
      <w:r w:rsidRPr="009E2769">
        <w:rPr>
          <w:rFonts w:ascii="Arial" w:hAnsi="Arial" w:cs="Arial"/>
        </w:rPr>
        <w:t>ling</w:t>
      </w:r>
      <w:proofErr w:type="spellEnd"/>
      <w:r w:rsidRPr="009E2769">
        <w:rPr>
          <w:rFonts w:ascii="Arial" w:hAnsi="Arial" w:cs="Arial"/>
        </w:rPr>
        <w:t xml:space="preserve">, J. W., &amp; </w:t>
      </w:r>
      <w:proofErr w:type="spellStart"/>
      <w:r w:rsidRPr="009E2769">
        <w:rPr>
          <w:rFonts w:ascii="Arial" w:hAnsi="Arial" w:cs="Arial"/>
        </w:rPr>
        <w:t>Koyro</w:t>
      </w:r>
      <w:proofErr w:type="spellEnd"/>
      <w:r w:rsidRPr="009E2769">
        <w:rPr>
          <w:rFonts w:ascii="Arial" w:hAnsi="Arial" w:cs="Arial"/>
        </w:rPr>
        <w:t xml:space="preserve">, H.-W. (2011). Influence of biochar on drought tolerance of Chenopodium quinoa </w:t>
      </w:r>
      <w:proofErr w:type="spellStart"/>
      <w:r w:rsidRPr="009E2769">
        <w:rPr>
          <w:rFonts w:ascii="Arial" w:hAnsi="Arial" w:cs="Arial"/>
        </w:rPr>
        <w:t>Willd</w:t>
      </w:r>
      <w:proofErr w:type="spellEnd"/>
      <w:r w:rsidRPr="009E2769">
        <w:rPr>
          <w:rFonts w:ascii="Arial" w:hAnsi="Arial" w:cs="Arial"/>
        </w:rPr>
        <w:t xml:space="preserve"> and on soil–plant relations. Plant and Soil, 345(1), 195–210.</w:t>
      </w:r>
    </w:p>
    <w:p w14:paraId="06FA80A5" w14:textId="77777777" w:rsidR="00F10664" w:rsidRPr="009E2769" w:rsidRDefault="00A76A4E" w:rsidP="00F10664">
      <w:pPr>
        <w:spacing w:line="360" w:lineRule="auto"/>
        <w:ind w:left="709" w:hanging="349"/>
        <w:jc w:val="both"/>
        <w:rPr>
          <w:rFonts w:ascii="Arial" w:hAnsi="Arial" w:cs="Arial"/>
        </w:rPr>
      </w:pPr>
      <w:r w:rsidRPr="009E2769">
        <w:rPr>
          <w:rFonts w:ascii="Arial" w:hAnsi="Arial" w:cs="Arial"/>
        </w:rPr>
        <w:t xml:space="preserve">Kannan, R., &amp; </w:t>
      </w:r>
      <w:proofErr w:type="spellStart"/>
      <w:r w:rsidRPr="009E2769">
        <w:rPr>
          <w:rFonts w:ascii="Arial" w:hAnsi="Arial" w:cs="Arial"/>
        </w:rPr>
        <w:t>Kallapiran</w:t>
      </w:r>
      <w:proofErr w:type="spellEnd"/>
      <w:r w:rsidRPr="009E2769">
        <w:rPr>
          <w:rFonts w:ascii="Arial" w:hAnsi="Arial" w:cs="Arial"/>
        </w:rPr>
        <w:t xml:space="preserve">, K. A. (2025). Effect of eggshell powder on the growth performance of okra (Abelmoschus </w:t>
      </w:r>
      <w:proofErr w:type="spellStart"/>
      <w:r w:rsidRPr="009E2769">
        <w:rPr>
          <w:rFonts w:ascii="Arial" w:hAnsi="Arial" w:cs="Arial"/>
        </w:rPr>
        <w:t>esculentus</w:t>
      </w:r>
      <w:proofErr w:type="spellEnd"/>
      <w:r w:rsidRPr="009E2769">
        <w:rPr>
          <w:rFonts w:ascii="Arial" w:hAnsi="Arial" w:cs="Arial"/>
        </w:rPr>
        <w:t xml:space="preserve">). </w:t>
      </w:r>
      <w:proofErr w:type="spellStart"/>
      <w:r w:rsidRPr="009E2769">
        <w:rPr>
          <w:rFonts w:ascii="Arial" w:hAnsi="Arial" w:cs="Arial"/>
        </w:rPr>
        <w:t>Vegetos</w:t>
      </w:r>
      <w:proofErr w:type="spellEnd"/>
      <w:r w:rsidRPr="009E2769">
        <w:rPr>
          <w:rFonts w:ascii="Arial" w:hAnsi="Arial" w:cs="Arial"/>
        </w:rPr>
        <w:t>, 38(4), 1461–1468.</w:t>
      </w:r>
    </w:p>
    <w:p w14:paraId="695E4FFC" w14:textId="77777777" w:rsidR="00F10664" w:rsidRPr="009E2769" w:rsidRDefault="00A76A4E" w:rsidP="00F10664">
      <w:pPr>
        <w:spacing w:line="360" w:lineRule="auto"/>
        <w:ind w:left="709" w:hanging="349"/>
        <w:jc w:val="both"/>
        <w:rPr>
          <w:rFonts w:ascii="Arial" w:hAnsi="Arial" w:cs="Arial"/>
        </w:rPr>
      </w:pPr>
      <w:r w:rsidRPr="009E2769">
        <w:rPr>
          <w:rFonts w:ascii="Arial" w:hAnsi="Arial" w:cs="Arial"/>
        </w:rPr>
        <w:t xml:space="preserve">Krishnamoorthy RV, </w:t>
      </w:r>
      <w:proofErr w:type="spellStart"/>
      <w:r w:rsidRPr="009E2769">
        <w:rPr>
          <w:rFonts w:ascii="Arial" w:hAnsi="Arial" w:cs="Arial"/>
        </w:rPr>
        <w:t>Vajranabhiah</w:t>
      </w:r>
      <w:proofErr w:type="spellEnd"/>
      <w:r w:rsidRPr="009E2769">
        <w:rPr>
          <w:rFonts w:ascii="Arial" w:hAnsi="Arial" w:cs="Arial"/>
        </w:rPr>
        <w:t xml:space="preserve"> SN (1986) Biological activity of earthworm casts: An assessment of plant growth promotor levels in casts. Proc Indian </w:t>
      </w:r>
      <w:proofErr w:type="spellStart"/>
      <w:r w:rsidRPr="009E2769">
        <w:rPr>
          <w:rFonts w:ascii="Arial" w:hAnsi="Arial" w:cs="Arial"/>
        </w:rPr>
        <w:t>Acad</w:t>
      </w:r>
      <w:proofErr w:type="spellEnd"/>
      <w:r w:rsidRPr="009E2769">
        <w:rPr>
          <w:rFonts w:ascii="Arial" w:hAnsi="Arial" w:cs="Arial"/>
        </w:rPr>
        <w:t xml:space="preserve"> Sci (</w:t>
      </w:r>
      <w:proofErr w:type="spellStart"/>
      <w:r w:rsidRPr="009E2769">
        <w:rPr>
          <w:rFonts w:ascii="Arial" w:hAnsi="Arial" w:cs="Arial"/>
        </w:rPr>
        <w:t>Anim</w:t>
      </w:r>
      <w:proofErr w:type="spellEnd"/>
      <w:r w:rsidRPr="009E2769">
        <w:rPr>
          <w:rFonts w:ascii="Arial" w:hAnsi="Arial" w:cs="Arial"/>
        </w:rPr>
        <w:t xml:space="preserve"> Sci) 95: 341-35</w:t>
      </w:r>
    </w:p>
    <w:p w14:paraId="117E83F2" w14:textId="77777777" w:rsidR="00F10664" w:rsidRPr="009E2769" w:rsidRDefault="00A76A4E" w:rsidP="00F10664">
      <w:pPr>
        <w:spacing w:line="360" w:lineRule="auto"/>
        <w:ind w:left="709" w:hanging="349"/>
        <w:jc w:val="both"/>
        <w:rPr>
          <w:rFonts w:ascii="Arial" w:hAnsi="Arial" w:cs="Arial"/>
        </w:rPr>
      </w:pPr>
      <w:proofErr w:type="spellStart"/>
      <w:r w:rsidRPr="009E2769">
        <w:rPr>
          <w:rFonts w:ascii="Arial" w:hAnsi="Arial" w:cs="Arial"/>
        </w:rPr>
        <w:t>Krishnapillai</w:t>
      </w:r>
      <w:proofErr w:type="spellEnd"/>
      <w:r w:rsidRPr="009E2769">
        <w:rPr>
          <w:rFonts w:ascii="Arial" w:hAnsi="Arial" w:cs="Arial"/>
        </w:rPr>
        <w:t>, M. V., Young-</w:t>
      </w:r>
      <w:proofErr w:type="spellStart"/>
      <w:r w:rsidRPr="009E2769">
        <w:rPr>
          <w:rFonts w:ascii="Arial" w:hAnsi="Arial" w:cs="Arial"/>
        </w:rPr>
        <w:t>Uhk</w:t>
      </w:r>
      <w:proofErr w:type="spellEnd"/>
      <w:r w:rsidRPr="009E2769">
        <w:rPr>
          <w:rFonts w:ascii="Arial" w:hAnsi="Arial" w:cs="Arial"/>
        </w:rPr>
        <w:t xml:space="preserve">, S., Friday, J. B., &amp; </w:t>
      </w:r>
      <w:proofErr w:type="spellStart"/>
      <w:r w:rsidRPr="009E2769">
        <w:rPr>
          <w:rFonts w:ascii="Arial" w:hAnsi="Arial" w:cs="Arial"/>
        </w:rPr>
        <w:t>Haase</w:t>
      </w:r>
      <w:proofErr w:type="spellEnd"/>
      <w:r w:rsidRPr="009E2769">
        <w:rPr>
          <w:rFonts w:ascii="Arial" w:hAnsi="Arial" w:cs="Arial"/>
        </w:rPr>
        <w:t>, D. L. (2020). Locally produced cocopeat growing media for container plant production. Tree Planters’ Notes, 63(1), 29–38.</w:t>
      </w:r>
    </w:p>
    <w:p w14:paraId="40BEA29C" w14:textId="77777777" w:rsidR="00F10664" w:rsidRPr="009E2769" w:rsidRDefault="00A76A4E" w:rsidP="00F10664">
      <w:pPr>
        <w:spacing w:line="360" w:lineRule="auto"/>
        <w:ind w:left="709" w:hanging="349"/>
        <w:jc w:val="both"/>
        <w:rPr>
          <w:rFonts w:ascii="Arial" w:hAnsi="Arial" w:cs="Arial"/>
        </w:rPr>
      </w:pPr>
      <w:proofErr w:type="spellStart"/>
      <w:r w:rsidRPr="009E2769">
        <w:rPr>
          <w:rFonts w:ascii="Arial" w:hAnsi="Arial" w:cs="Arial"/>
        </w:rPr>
        <w:t>Kubicek</w:t>
      </w:r>
      <w:proofErr w:type="spellEnd"/>
      <w:r w:rsidRPr="009E2769">
        <w:rPr>
          <w:rFonts w:ascii="Arial" w:hAnsi="Arial" w:cs="Arial"/>
        </w:rPr>
        <w:t xml:space="preserve">, C. P., Steindorff, A. S., </w:t>
      </w:r>
      <w:proofErr w:type="spellStart"/>
      <w:r w:rsidRPr="009E2769">
        <w:rPr>
          <w:rFonts w:ascii="Arial" w:hAnsi="Arial" w:cs="Arial"/>
        </w:rPr>
        <w:t>Chenthamara</w:t>
      </w:r>
      <w:proofErr w:type="spellEnd"/>
      <w:r w:rsidRPr="009E2769">
        <w:rPr>
          <w:rFonts w:ascii="Arial" w:hAnsi="Arial" w:cs="Arial"/>
        </w:rPr>
        <w:t xml:space="preserve">, K., Manganiello, G., </w:t>
      </w:r>
      <w:proofErr w:type="spellStart"/>
      <w:r w:rsidRPr="009E2769">
        <w:rPr>
          <w:rFonts w:ascii="Arial" w:hAnsi="Arial" w:cs="Arial"/>
        </w:rPr>
        <w:t>Henrissat</w:t>
      </w:r>
      <w:proofErr w:type="spellEnd"/>
      <w:r w:rsidRPr="009E2769">
        <w:rPr>
          <w:rFonts w:ascii="Arial" w:hAnsi="Arial" w:cs="Arial"/>
        </w:rPr>
        <w:t xml:space="preserve">, B., Zhang, J., Cai, F., </w:t>
      </w:r>
      <w:proofErr w:type="spellStart"/>
      <w:r w:rsidRPr="009E2769">
        <w:rPr>
          <w:rFonts w:ascii="Arial" w:hAnsi="Arial" w:cs="Arial"/>
        </w:rPr>
        <w:t>Kopchinskiy</w:t>
      </w:r>
      <w:proofErr w:type="spellEnd"/>
      <w:r w:rsidRPr="009E2769">
        <w:rPr>
          <w:rFonts w:ascii="Arial" w:hAnsi="Arial" w:cs="Arial"/>
        </w:rPr>
        <w:t xml:space="preserve">, A. G., </w:t>
      </w:r>
      <w:proofErr w:type="spellStart"/>
      <w:r w:rsidRPr="009E2769">
        <w:rPr>
          <w:rFonts w:ascii="Arial" w:hAnsi="Arial" w:cs="Arial"/>
        </w:rPr>
        <w:t>Kubicek</w:t>
      </w:r>
      <w:proofErr w:type="spellEnd"/>
      <w:r w:rsidRPr="009E2769">
        <w:rPr>
          <w:rFonts w:ascii="Arial" w:hAnsi="Arial" w:cs="Arial"/>
        </w:rPr>
        <w:t xml:space="preserve">, E. M., </w:t>
      </w:r>
      <w:proofErr w:type="spellStart"/>
      <w:r w:rsidRPr="009E2769">
        <w:rPr>
          <w:rFonts w:ascii="Arial" w:hAnsi="Arial" w:cs="Arial"/>
        </w:rPr>
        <w:t>Kuo</w:t>
      </w:r>
      <w:proofErr w:type="spellEnd"/>
      <w:r w:rsidRPr="009E2769">
        <w:rPr>
          <w:rFonts w:ascii="Arial" w:hAnsi="Arial" w:cs="Arial"/>
        </w:rPr>
        <w:t xml:space="preserve">, A., </w:t>
      </w:r>
      <w:proofErr w:type="spellStart"/>
      <w:r w:rsidRPr="009E2769">
        <w:rPr>
          <w:rFonts w:ascii="Arial" w:hAnsi="Arial" w:cs="Arial"/>
        </w:rPr>
        <w:t>Baroncelli</w:t>
      </w:r>
      <w:proofErr w:type="spellEnd"/>
      <w:r w:rsidRPr="009E2769">
        <w:rPr>
          <w:rFonts w:ascii="Arial" w:hAnsi="Arial" w:cs="Arial"/>
        </w:rPr>
        <w:t xml:space="preserve">, R., </w:t>
      </w:r>
      <w:proofErr w:type="spellStart"/>
      <w:r w:rsidRPr="009E2769">
        <w:rPr>
          <w:rFonts w:ascii="Arial" w:hAnsi="Arial" w:cs="Arial"/>
        </w:rPr>
        <w:t>Sarrocco</w:t>
      </w:r>
      <w:proofErr w:type="spellEnd"/>
      <w:r w:rsidRPr="009E2769">
        <w:rPr>
          <w:rFonts w:ascii="Arial" w:hAnsi="Arial" w:cs="Arial"/>
        </w:rPr>
        <w:t xml:space="preserve">, S., Noronha, E. F., </w:t>
      </w:r>
      <w:proofErr w:type="spellStart"/>
      <w:r w:rsidRPr="009E2769">
        <w:rPr>
          <w:rFonts w:ascii="Arial" w:hAnsi="Arial" w:cs="Arial"/>
        </w:rPr>
        <w:t>Vannacci</w:t>
      </w:r>
      <w:proofErr w:type="spellEnd"/>
      <w:r w:rsidRPr="009E2769">
        <w:rPr>
          <w:rFonts w:ascii="Arial" w:hAnsi="Arial" w:cs="Arial"/>
        </w:rPr>
        <w:t xml:space="preserve">, G., Shen, Q., Grigoriev, I. V., &amp; </w:t>
      </w:r>
      <w:proofErr w:type="spellStart"/>
      <w:r w:rsidRPr="009E2769">
        <w:rPr>
          <w:rFonts w:ascii="Arial" w:hAnsi="Arial" w:cs="Arial"/>
        </w:rPr>
        <w:t>Druzhinina</w:t>
      </w:r>
      <w:proofErr w:type="spellEnd"/>
      <w:r w:rsidRPr="009E2769">
        <w:rPr>
          <w:rFonts w:ascii="Arial" w:hAnsi="Arial" w:cs="Arial"/>
        </w:rPr>
        <w:t>, I. S. (2019). Evolution and comparative genomics of the most common</w:t>
      </w:r>
      <w:r w:rsidRPr="009E2769">
        <w:rPr>
          <w:rFonts w:ascii="Arial" w:hAnsi="Arial" w:cs="Arial"/>
          <w:i/>
          <w:iCs/>
        </w:rPr>
        <w:t xml:space="preserve"> Trichoderma</w:t>
      </w:r>
      <w:r w:rsidRPr="009E2769">
        <w:rPr>
          <w:rFonts w:ascii="Arial" w:hAnsi="Arial" w:cs="Arial"/>
        </w:rPr>
        <w:t xml:space="preserve"> species. BMC Genomics, 20(1), Article 485.</w:t>
      </w:r>
    </w:p>
    <w:p w14:paraId="10ECC042" w14:textId="77777777" w:rsidR="00F10664" w:rsidRPr="009E2769" w:rsidRDefault="00A76A4E" w:rsidP="00F10664">
      <w:pPr>
        <w:spacing w:line="360" w:lineRule="auto"/>
        <w:ind w:left="709" w:hanging="349"/>
        <w:jc w:val="both"/>
        <w:rPr>
          <w:rFonts w:ascii="Arial" w:hAnsi="Arial" w:cs="Arial"/>
        </w:rPr>
      </w:pPr>
      <w:r w:rsidRPr="009E2769">
        <w:rPr>
          <w:rFonts w:ascii="Arial" w:hAnsi="Arial" w:cs="Arial"/>
        </w:rPr>
        <w:t>Lehmann, J., &amp; Joseph, S. (Eds.). (2009). Biochar for environmental management: Science and technology. Earthscan.</w:t>
      </w:r>
    </w:p>
    <w:p w14:paraId="6743AA38" w14:textId="77777777" w:rsidR="00F10664" w:rsidRPr="009E2769" w:rsidRDefault="00A76A4E" w:rsidP="00F10664">
      <w:pPr>
        <w:spacing w:line="360" w:lineRule="auto"/>
        <w:ind w:left="709" w:hanging="349"/>
        <w:jc w:val="both"/>
        <w:rPr>
          <w:rFonts w:ascii="Arial" w:hAnsi="Arial" w:cs="Arial"/>
        </w:rPr>
      </w:pPr>
      <w:r w:rsidRPr="009E2769">
        <w:rPr>
          <w:rFonts w:ascii="Arial" w:hAnsi="Arial" w:cs="Arial"/>
        </w:rPr>
        <w:lastRenderedPageBreak/>
        <w:t xml:space="preserve">Massey, H. F., Chastain, J. P., Owino, T.O., </w:t>
      </w:r>
      <w:proofErr w:type="spellStart"/>
      <w:r w:rsidRPr="009E2769">
        <w:rPr>
          <w:rFonts w:ascii="Arial" w:hAnsi="Arial" w:cs="Arial"/>
        </w:rPr>
        <w:t>Popmski</w:t>
      </w:r>
      <w:proofErr w:type="spellEnd"/>
      <w:r w:rsidRPr="009E2769">
        <w:rPr>
          <w:rFonts w:ascii="Arial" w:hAnsi="Arial" w:cs="Arial"/>
        </w:rPr>
        <w:t xml:space="preserve">, R.  F and </w:t>
      </w:r>
      <w:proofErr w:type="spellStart"/>
      <w:r w:rsidRPr="009E2769">
        <w:rPr>
          <w:rFonts w:ascii="Arial" w:hAnsi="Arial" w:cs="Arial"/>
        </w:rPr>
        <w:t>moore</w:t>
      </w:r>
      <w:proofErr w:type="spellEnd"/>
      <w:r w:rsidRPr="009E2769">
        <w:rPr>
          <w:rFonts w:ascii="Arial" w:hAnsi="Arial" w:cs="Arial"/>
        </w:rPr>
        <w:t>, K.  2011. Chemical and physical properties of potting media containing varying amounts of composted poultry litter.  An ASABE Annual International meeting, Paper Number: 1110935</w:t>
      </w:r>
    </w:p>
    <w:p w14:paraId="684E9DF1" w14:textId="77777777" w:rsidR="006B32A0" w:rsidRPr="009E2769" w:rsidRDefault="00A76A4E" w:rsidP="006B32A0">
      <w:pPr>
        <w:spacing w:line="360" w:lineRule="auto"/>
        <w:ind w:left="709" w:hanging="349"/>
        <w:jc w:val="both"/>
        <w:rPr>
          <w:rFonts w:ascii="Arial" w:hAnsi="Arial" w:cs="Arial"/>
        </w:rPr>
      </w:pPr>
      <w:proofErr w:type="spellStart"/>
      <w:r w:rsidRPr="009E2769">
        <w:rPr>
          <w:rFonts w:ascii="Arial" w:hAnsi="Arial" w:cs="Arial"/>
        </w:rPr>
        <w:t>Masulili</w:t>
      </w:r>
      <w:proofErr w:type="spellEnd"/>
      <w:r w:rsidRPr="009E2769">
        <w:rPr>
          <w:rFonts w:ascii="Arial" w:hAnsi="Arial" w:cs="Arial"/>
        </w:rPr>
        <w:t xml:space="preserve">, A., </w:t>
      </w:r>
      <w:proofErr w:type="spellStart"/>
      <w:r w:rsidRPr="009E2769">
        <w:rPr>
          <w:rFonts w:ascii="Arial" w:hAnsi="Arial" w:cs="Arial"/>
        </w:rPr>
        <w:t>Utomo</w:t>
      </w:r>
      <w:proofErr w:type="spellEnd"/>
      <w:r w:rsidRPr="009E2769">
        <w:rPr>
          <w:rFonts w:ascii="Arial" w:hAnsi="Arial" w:cs="Arial"/>
        </w:rPr>
        <w:t xml:space="preserve">, W. H., &amp; </w:t>
      </w:r>
      <w:proofErr w:type="spellStart"/>
      <w:r w:rsidRPr="009E2769">
        <w:rPr>
          <w:rFonts w:ascii="Arial" w:hAnsi="Arial" w:cs="Arial"/>
        </w:rPr>
        <w:t>Syechfani</w:t>
      </w:r>
      <w:proofErr w:type="spellEnd"/>
      <w:r w:rsidRPr="009E2769">
        <w:rPr>
          <w:rFonts w:ascii="Arial" w:hAnsi="Arial" w:cs="Arial"/>
        </w:rPr>
        <w:t>, M. S. (2010). Rice husk biochar for rice-based cropping system in acid soil: The characteristics of rice husk biochar and its influence on the properties of acid sulfate soils and rice growth in West Kalimantan, Indonesia. Journal of Agricultural Science, 2(1), 39–47.</w:t>
      </w:r>
    </w:p>
    <w:p w14:paraId="407E9B97" w14:textId="77777777" w:rsidR="006B32A0" w:rsidRPr="009E2769" w:rsidRDefault="00A76A4E" w:rsidP="006B32A0">
      <w:pPr>
        <w:spacing w:line="360" w:lineRule="auto"/>
        <w:ind w:left="709" w:hanging="349"/>
        <w:jc w:val="both"/>
        <w:rPr>
          <w:rFonts w:ascii="Arial" w:hAnsi="Arial" w:cs="Arial"/>
        </w:rPr>
      </w:pPr>
      <w:r w:rsidRPr="009E2769">
        <w:rPr>
          <w:rFonts w:ascii="Arial" w:hAnsi="Arial" w:cs="Arial"/>
        </w:rPr>
        <w:t>Miller, J. H., &amp; Jones, N. (1995). Organic and compost-based growing media for tree seedling nurseries. World Bank Technical Paper No. 264. The World Bank.</w:t>
      </w:r>
    </w:p>
    <w:p w14:paraId="2F477289" w14:textId="77777777" w:rsidR="006B32A0" w:rsidRPr="009E2769" w:rsidRDefault="00A76A4E" w:rsidP="006B32A0">
      <w:pPr>
        <w:spacing w:line="360" w:lineRule="auto"/>
        <w:ind w:left="709" w:hanging="349"/>
        <w:jc w:val="both"/>
        <w:rPr>
          <w:rFonts w:ascii="Arial" w:hAnsi="Arial" w:cs="Arial"/>
        </w:rPr>
      </w:pPr>
      <w:r w:rsidRPr="009E2769">
        <w:rPr>
          <w:rFonts w:ascii="Arial" w:hAnsi="Arial" w:cs="Arial"/>
        </w:rPr>
        <w:t xml:space="preserve">Mittal, A., </w:t>
      </w:r>
      <w:proofErr w:type="spellStart"/>
      <w:r w:rsidRPr="009E2769">
        <w:rPr>
          <w:rFonts w:ascii="Arial" w:hAnsi="Arial" w:cs="Arial"/>
        </w:rPr>
        <w:t>Teotia</w:t>
      </w:r>
      <w:proofErr w:type="spellEnd"/>
      <w:r w:rsidRPr="009E2769">
        <w:rPr>
          <w:rFonts w:ascii="Arial" w:hAnsi="Arial" w:cs="Arial"/>
        </w:rPr>
        <w:t xml:space="preserve">, M., </w:t>
      </w:r>
      <w:proofErr w:type="spellStart"/>
      <w:r w:rsidRPr="009E2769">
        <w:rPr>
          <w:rFonts w:ascii="Arial" w:hAnsi="Arial" w:cs="Arial"/>
        </w:rPr>
        <w:t>Soni</w:t>
      </w:r>
      <w:proofErr w:type="spellEnd"/>
      <w:r w:rsidRPr="009E2769">
        <w:rPr>
          <w:rFonts w:ascii="Arial" w:hAnsi="Arial" w:cs="Arial"/>
        </w:rPr>
        <w:t>, R. K., &amp; Mittal, J. (2016). Applications of eggshell and eggshell membrane as adsorbents: A review. Journal of Molecular Liquids, 223, 376–387.</w:t>
      </w:r>
    </w:p>
    <w:p w14:paraId="2ABCAD53" w14:textId="77777777" w:rsidR="006B32A0" w:rsidRPr="009E2769" w:rsidRDefault="00A76A4E" w:rsidP="006B32A0">
      <w:pPr>
        <w:spacing w:line="360" w:lineRule="auto"/>
        <w:ind w:left="709" w:hanging="349"/>
        <w:jc w:val="both"/>
        <w:rPr>
          <w:rFonts w:ascii="Arial" w:hAnsi="Arial" w:cs="Arial"/>
        </w:rPr>
      </w:pPr>
      <w:r w:rsidRPr="009E2769">
        <w:rPr>
          <w:rFonts w:ascii="Arial" w:hAnsi="Arial" w:cs="Arial"/>
        </w:rPr>
        <w:t xml:space="preserve">Murugesan, V. (2020). Utilization of </w:t>
      </w:r>
      <w:proofErr w:type="spellStart"/>
      <w:r w:rsidRPr="009E2769">
        <w:rPr>
          <w:rFonts w:ascii="Arial" w:hAnsi="Arial" w:cs="Arial"/>
        </w:rPr>
        <w:t>coirpith</w:t>
      </w:r>
      <w:proofErr w:type="spellEnd"/>
      <w:r w:rsidRPr="009E2769">
        <w:rPr>
          <w:rFonts w:ascii="Arial" w:hAnsi="Arial" w:cs="Arial"/>
        </w:rPr>
        <w:t xml:space="preserve"> as a sustainable growing media in horticulture. Journal of Agricultural Science and Technology, 12(2), 45-52.</w:t>
      </w:r>
    </w:p>
    <w:p w14:paraId="4E640E6D" w14:textId="77777777" w:rsidR="006B32A0" w:rsidRPr="009E2769" w:rsidRDefault="00A76A4E" w:rsidP="006B32A0">
      <w:pPr>
        <w:spacing w:line="360" w:lineRule="auto"/>
        <w:ind w:left="709" w:hanging="349"/>
        <w:jc w:val="both"/>
        <w:rPr>
          <w:rFonts w:ascii="Arial" w:hAnsi="Arial" w:cs="Arial"/>
        </w:rPr>
      </w:pPr>
      <w:proofErr w:type="spellStart"/>
      <w:r w:rsidRPr="009E2769">
        <w:rPr>
          <w:rFonts w:ascii="Arial" w:hAnsi="Arial" w:cs="Arial"/>
        </w:rPr>
        <w:t>Moraes</w:t>
      </w:r>
      <w:proofErr w:type="spellEnd"/>
      <w:r w:rsidRPr="009E2769">
        <w:rPr>
          <w:rFonts w:ascii="Arial" w:hAnsi="Arial" w:cs="Arial"/>
        </w:rPr>
        <w:t xml:space="preserve">, C. A. M., Fernandes, I. J., &amp; Osorio, E., </w:t>
      </w:r>
      <w:r w:rsidRPr="009E2769">
        <w:rPr>
          <w:rFonts w:ascii="Arial" w:hAnsi="Arial" w:cs="Arial"/>
          <w:i/>
          <w:iCs/>
        </w:rPr>
        <w:t>et al</w:t>
      </w:r>
      <w:r w:rsidRPr="009E2769">
        <w:rPr>
          <w:rFonts w:ascii="Arial" w:hAnsi="Arial" w:cs="Arial"/>
        </w:rPr>
        <w:t>. (2014). Review of the rice production cycle: By-products and the main applications focusing on rice husk combustion and ash recycling. *Waste Management &amp; Research, 32*(11), 1034–1048.</w:t>
      </w:r>
    </w:p>
    <w:p w14:paraId="08272A30" w14:textId="77777777" w:rsidR="006B32A0" w:rsidRPr="009E2769" w:rsidRDefault="00A76A4E" w:rsidP="006B32A0">
      <w:pPr>
        <w:spacing w:line="360" w:lineRule="auto"/>
        <w:ind w:left="709" w:hanging="349"/>
        <w:jc w:val="both"/>
        <w:rPr>
          <w:rFonts w:ascii="Arial" w:hAnsi="Arial" w:cs="Arial"/>
        </w:rPr>
      </w:pPr>
      <w:r w:rsidRPr="009E2769">
        <w:rPr>
          <w:rFonts w:ascii="Arial" w:hAnsi="Arial" w:cs="Arial"/>
        </w:rPr>
        <w:t xml:space="preserve">Mot, S., </w:t>
      </w:r>
      <w:proofErr w:type="spellStart"/>
      <w:r w:rsidRPr="009E2769">
        <w:rPr>
          <w:rFonts w:ascii="Arial" w:hAnsi="Arial" w:cs="Arial"/>
        </w:rPr>
        <w:t>Khin</w:t>
      </w:r>
      <w:proofErr w:type="spellEnd"/>
      <w:r w:rsidRPr="009E2769">
        <w:rPr>
          <w:rFonts w:ascii="Arial" w:hAnsi="Arial" w:cs="Arial"/>
        </w:rPr>
        <w:t xml:space="preserve"> </w:t>
      </w:r>
      <w:proofErr w:type="spellStart"/>
      <w:r w:rsidRPr="009E2769">
        <w:rPr>
          <w:rFonts w:ascii="Arial" w:hAnsi="Arial" w:cs="Arial"/>
        </w:rPr>
        <w:t>Peuo</w:t>
      </w:r>
      <w:proofErr w:type="spellEnd"/>
      <w:r w:rsidRPr="009E2769">
        <w:rPr>
          <w:rFonts w:ascii="Arial" w:hAnsi="Arial" w:cs="Arial"/>
        </w:rPr>
        <w:t xml:space="preserve">, V., </w:t>
      </w:r>
      <w:proofErr w:type="spellStart"/>
      <w:r w:rsidRPr="009E2769">
        <w:rPr>
          <w:rFonts w:ascii="Arial" w:hAnsi="Arial" w:cs="Arial"/>
        </w:rPr>
        <w:t>Pok</w:t>
      </w:r>
      <w:proofErr w:type="spellEnd"/>
      <w:r w:rsidRPr="009E2769">
        <w:rPr>
          <w:rFonts w:ascii="Arial" w:hAnsi="Arial" w:cs="Arial"/>
        </w:rPr>
        <w:t xml:space="preserve">, P., &amp; </w:t>
      </w:r>
      <w:proofErr w:type="spellStart"/>
      <w:r w:rsidRPr="009E2769">
        <w:rPr>
          <w:rFonts w:ascii="Arial" w:hAnsi="Arial" w:cs="Arial"/>
        </w:rPr>
        <w:t>Srean</w:t>
      </w:r>
      <w:proofErr w:type="spellEnd"/>
      <w:r w:rsidRPr="009E2769">
        <w:rPr>
          <w:rFonts w:ascii="Arial" w:hAnsi="Arial" w:cs="Arial"/>
        </w:rPr>
        <w:t>, P. (Year). Rice husk ash incorporation in container substrates: Effect on romaine lettuce plant growth. Journal Name, Volume (Issue), page–page.</w:t>
      </w:r>
    </w:p>
    <w:p w14:paraId="461640F7" w14:textId="2B41F26D" w:rsidR="006B32A0" w:rsidRPr="009E2769" w:rsidRDefault="00A76A4E" w:rsidP="006B32A0">
      <w:pPr>
        <w:spacing w:line="360" w:lineRule="auto"/>
        <w:ind w:left="709" w:hanging="349"/>
        <w:jc w:val="both"/>
        <w:rPr>
          <w:rFonts w:ascii="Arial" w:hAnsi="Arial" w:cs="Arial"/>
        </w:rPr>
      </w:pPr>
      <w:r w:rsidRPr="009E2769">
        <w:rPr>
          <w:rFonts w:ascii="Arial" w:hAnsi="Arial" w:cs="Arial"/>
        </w:rPr>
        <w:t xml:space="preserve">Novak, J. M., </w:t>
      </w:r>
      <w:proofErr w:type="spellStart"/>
      <w:r w:rsidRPr="009E2769">
        <w:rPr>
          <w:rFonts w:ascii="Arial" w:hAnsi="Arial" w:cs="Arial"/>
        </w:rPr>
        <w:t>Busscher</w:t>
      </w:r>
      <w:proofErr w:type="spellEnd"/>
      <w:r w:rsidRPr="009E2769">
        <w:rPr>
          <w:rFonts w:ascii="Arial" w:hAnsi="Arial" w:cs="Arial"/>
        </w:rPr>
        <w:t xml:space="preserve">, W. J., Watts, D. W., </w:t>
      </w:r>
      <w:proofErr w:type="spellStart"/>
      <w:r w:rsidRPr="009E2769">
        <w:rPr>
          <w:rFonts w:ascii="Arial" w:hAnsi="Arial" w:cs="Arial"/>
        </w:rPr>
        <w:t>Amonette</w:t>
      </w:r>
      <w:proofErr w:type="spellEnd"/>
      <w:r w:rsidRPr="009E2769">
        <w:rPr>
          <w:rFonts w:ascii="Arial" w:hAnsi="Arial" w:cs="Arial"/>
        </w:rPr>
        <w:t xml:space="preserve">, J. E., Ippolito, J. A., Lima, I. M., Gaskin, J., Das, K. C., Steiner, C., </w:t>
      </w:r>
      <w:proofErr w:type="spellStart"/>
      <w:r w:rsidRPr="009E2769">
        <w:rPr>
          <w:rFonts w:ascii="Arial" w:hAnsi="Arial" w:cs="Arial"/>
        </w:rPr>
        <w:t>Ahmedna</w:t>
      </w:r>
      <w:proofErr w:type="spellEnd"/>
      <w:r w:rsidRPr="009E2769">
        <w:rPr>
          <w:rFonts w:ascii="Arial" w:hAnsi="Arial" w:cs="Arial"/>
        </w:rPr>
        <w:t xml:space="preserve">, M., </w:t>
      </w:r>
      <w:proofErr w:type="spellStart"/>
      <w:r w:rsidRPr="009E2769">
        <w:rPr>
          <w:rFonts w:ascii="Arial" w:hAnsi="Arial" w:cs="Arial"/>
        </w:rPr>
        <w:t>Rehrah</w:t>
      </w:r>
      <w:proofErr w:type="spellEnd"/>
      <w:r w:rsidRPr="009E2769">
        <w:rPr>
          <w:rFonts w:ascii="Arial" w:hAnsi="Arial" w:cs="Arial"/>
        </w:rPr>
        <w:t xml:space="preserve">, D., &amp; </w:t>
      </w:r>
      <w:proofErr w:type="spellStart"/>
      <w:r w:rsidRPr="009E2769">
        <w:rPr>
          <w:rFonts w:ascii="Arial" w:hAnsi="Arial" w:cs="Arial"/>
        </w:rPr>
        <w:t>Schomberg</w:t>
      </w:r>
      <w:proofErr w:type="spellEnd"/>
      <w:r w:rsidRPr="009E2769">
        <w:rPr>
          <w:rFonts w:ascii="Arial" w:hAnsi="Arial" w:cs="Arial"/>
        </w:rPr>
        <w:t xml:space="preserve">, H. (2012). </w:t>
      </w:r>
      <w:proofErr w:type="spellStart"/>
      <w:r w:rsidRPr="009E2769">
        <w:rPr>
          <w:rFonts w:ascii="Arial" w:hAnsi="Arial" w:cs="Arial"/>
        </w:rPr>
        <w:t>Biochars</w:t>
      </w:r>
      <w:proofErr w:type="spellEnd"/>
      <w:r w:rsidRPr="009E2769">
        <w:rPr>
          <w:rFonts w:ascii="Arial" w:hAnsi="Arial" w:cs="Arial"/>
        </w:rPr>
        <w:t xml:space="preserve"> impact on soil-moisture storage in an </w:t>
      </w:r>
      <w:proofErr w:type="spellStart"/>
      <w:r w:rsidRPr="009E2769">
        <w:rPr>
          <w:rFonts w:ascii="Arial" w:hAnsi="Arial" w:cs="Arial"/>
        </w:rPr>
        <w:t>Ultisol</w:t>
      </w:r>
      <w:proofErr w:type="spellEnd"/>
      <w:r w:rsidRPr="009E2769">
        <w:rPr>
          <w:rFonts w:ascii="Arial" w:hAnsi="Arial" w:cs="Arial"/>
        </w:rPr>
        <w:t xml:space="preserve"> and two </w:t>
      </w:r>
      <w:proofErr w:type="spellStart"/>
      <w:r w:rsidRPr="009E2769">
        <w:rPr>
          <w:rFonts w:ascii="Arial" w:hAnsi="Arial" w:cs="Arial"/>
        </w:rPr>
        <w:t>Aridisols</w:t>
      </w:r>
      <w:proofErr w:type="spellEnd"/>
      <w:r w:rsidRPr="009E2769">
        <w:rPr>
          <w:rFonts w:ascii="Arial" w:hAnsi="Arial" w:cs="Arial"/>
        </w:rPr>
        <w:t xml:space="preserve">. Soil Science, 177(5), 310–320. </w:t>
      </w:r>
    </w:p>
    <w:p w14:paraId="42E36324" w14:textId="1871F216" w:rsidR="00432710" w:rsidRPr="009E2769" w:rsidRDefault="00A76A4E" w:rsidP="00432710">
      <w:pPr>
        <w:spacing w:line="360" w:lineRule="auto"/>
        <w:ind w:left="709" w:hanging="349"/>
        <w:jc w:val="both"/>
        <w:rPr>
          <w:rFonts w:ascii="Arial" w:hAnsi="Arial" w:cs="Arial"/>
        </w:rPr>
      </w:pPr>
      <w:proofErr w:type="spellStart"/>
      <w:r w:rsidRPr="009E2769">
        <w:rPr>
          <w:rFonts w:ascii="Arial" w:hAnsi="Arial" w:cs="Arial"/>
        </w:rPr>
        <w:t>O'Laughlin</w:t>
      </w:r>
      <w:proofErr w:type="spellEnd"/>
      <w:r w:rsidRPr="009E2769">
        <w:rPr>
          <w:rFonts w:ascii="Arial" w:hAnsi="Arial" w:cs="Arial"/>
        </w:rPr>
        <w:t xml:space="preserve">, J., &amp; </w:t>
      </w:r>
      <w:proofErr w:type="spellStart"/>
      <w:r w:rsidRPr="009E2769">
        <w:rPr>
          <w:rFonts w:ascii="Arial" w:hAnsi="Arial" w:cs="Arial"/>
        </w:rPr>
        <w:t>McElligott</w:t>
      </w:r>
      <w:proofErr w:type="spellEnd"/>
      <w:r w:rsidRPr="009E2769">
        <w:rPr>
          <w:rFonts w:ascii="Arial" w:hAnsi="Arial" w:cs="Arial"/>
        </w:rPr>
        <w:t xml:space="preserve">, K. (2009). Review of Biochar for environmental management: Science and technology. Forest Policy and Economics, 11(7), 535-536. </w:t>
      </w:r>
    </w:p>
    <w:p w14:paraId="3329CDB2" w14:textId="77777777" w:rsidR="00432710" w:rsidRPr="009E2769" w:rsidRDefault="00A76A4E" w:rsidP="00432710">
      <w:pPr>
        <w:spacing w:line="360" w:lineRule="auto"/>
        <w:ind w:left="709" w:hanging="349"/>
        <w:jc w:val="both"/>
        <w:rPr>
          <w:rFonts w:ascii="Arial" w:hAnsi="Arial" w:cs="Arial"/>
        </w:rPr>
      </w:pPr>
      <w:proofErr w:type="spellStart"/>
      <w:r w:rsidRPr="009E2769">
        <w:rPr>
          <w:rFonts w:ascii="Arial" w:hAnsi="Arial" w:cs="Arial"/>
        </w:rPr>
        <w:t>Omokhua</w:t>
      </w:r>
      <w:proofErr w:type="spellEnd"/>
      <w:r w:rsidRPr="009E2769">
        <w:rPr>
          <w:rFonts w:ascii="Arial" w:hAnsi="Arial" w:cs="Arial"/>
        </w:rPr>
        <w:t xml:space="preserve">, G. E., Fredrick, C., &amp; </w:t>
      </w:r>
      <w:proofErr w:type="spellStart"/>
      <w:r w:rsidRPr="009E2769">
        <w:rPr>
          <w:rFonts w:ascii="Arial" w:hAnsi="Arial" w:cs="Arial"/>
        </w:rPr>
        <w:t>Okakpu</w:t>
      </w:r>
      <w:proofErr w:type="spellEnd"/>
      <w:r w:rsidRPr="009E2769">
        <w:rPr>
          <w:rFonts w:ascii="Arial" w:hAnsi="Arial" w:cs="Arial"/>
        </w:rPr>
        <w:t xml:space="preserve">, C. N. (2021). Seedling growth of </w:t>
      </w:r>
      <w:proofErr w:type="spellStart"/>
      <w:r w:rsidRPr="009E2769">
        <w:rPr>
          <w:rFonts w:ascii="Arial" w:hAnsi="Arial" w:cs="Arial"/>
        </w:rPr>
        <w:t>Tectona</w:t>
      </w:r>
      <w:proofErr w:type="spellEnd"/>
      <w:r w:rsidRPr="009E2769">
        <w:rPr>
          <w:rFonts w:ascii="Arial" w:hAnsi="Arial" w:cs="Arial"/>
        </w:rPr>
        <w:t xml:space="preserve"> </w:t>
      </w:r>
      <w:proofErr w:type="spellStart"/>
      <w:r w:rsidRPr="009E2769">
        <w:rPr>
          <w:rFonts w:ascii="Arial" w:hAnsi="Arial" w:cs="Arial"/>
        </w:rPr>
        <w:t>grandis</w:t>
      </w:r>
      <w:proofErr w:type="spellEnd"/>
      <w:r w:rsidRPr="009E2769">
        <w:rPr>
          <w:rFonts w:ascii="Arial" w:hAnsi="Arial" w:cs="Arial"/>
        </w:rPr>
        <w:t xml:space="preserve"> using different potting mixture. Journal of Advances in Biology &amp; Biotechnology, 24(6), 17–24.</w:t>
      </w:r>
    </w:p>
    <w:p w14:paraId="7FC824CB" w14:textId="77777777" w:rsidR="00432710" w:rsidRPr="009E2769" w:rsidRDefault="00A76A4E" w:rsidP="00432710">
      <w:pPr>
        <w:spacing w:line="360" w:lineRule="auto"/>
        <w:ind w:left="709" w:hanging="349"/>
        <w:jc w:val="both"/>
        <w:rPr>
          <w:rFonts w:ascii="Arial" w:hAnsi="Arial" w:cs="Arial"/>
        </w:rPr>
      </w:pPr>
      <w:r w:rsidRPr="009E2769">
        <w:rPr>
          <w:rFonts w:ascii="Arial" w:hAnsi="Arial" w:cs="Arial"/>
        </w:rPr>
        <w:t xml:space="preserve">Patil, S., </w:t>
      </w:r>
      <w:proofErr w:type="spellStart"/>
      <w:r w:rsidRPr="009E2769">
        <w:rPr>
          <w:rFonts w:ascii="Arial" w:hAnsi="Arial" w:cs="Arial"/>
        </w:rPr>
        <w:t>Dhopavkar</w:t>
      </w:r>
      <w:proofErr w:type="spellEnd"/>
      <w:r w:rsidRPr="009E2769">
        <w:rPr>
          <w:rFonts w:ascii="Arial" w:hAnsi="Arial" w:cs="Arial"/>
        </w:rPr>
        <w:t xml:space="preserve">, R., </w:t>
      </w:r>
      <w:proofErr w:type="spellStart"/>
      <w:r w:rsidRPr="009E2769">
        <w:rPr>
          <w:rFonts w:ascii="Arial" w:hAnsi="Arial" w:cs="Arial"/>
        </w:rPr>
        <w:t>Kasture</w:t>
      </w:r>
      <w:proofErr w:type="spellEnd"/>
      <w:r w:rsidRPr="009E2769">
        <w:rPr>
          <w:rFonts w:ascii="Arial" w:hAnsi="Arial" w:cs="Arial"/>
        </w:rPr>
        <w:t xml:space="preserve">, M., &amp; </w:t>
      </w:r>
      <w:proofErr w:type="spellStart"/>
      <w:r w:rsidRPr="009E2769">
        <w:rPr>
          <w:rFonts w:ascii="Arial" w:hAnsi="Arial" w:cs="Arial"/>
        </w:rPr>
        <w:t>Parulekar</w:t>
      </w:r>
      <w:proofErr w:type="spellEnd"/>
      <w:r w:rsidRPr="009E2769">
        <w:rPr>
          <w:rFonts w:ascii="Arial" w:hAnsi="Arial" w:cs="Arial"/>
        </w:rPr>
        <w:t xml:space="preserve">, Y. (2017). Vermicomposting of coconut coir waste by utilizing </w:t>
      </w:r>
      <w:proofErr w:type="spellStart"/>
      <w:r w:rsidRPr="009E2769">
        <w:rPr>
          <w:rFonts w:ascii="Arial" w:hAnsi="Arial" w:cs="Arial"/>
        </w:rPr>
        <w:t>epigeic</w:t>
      </w:r>
      <w:proofErr w:type="spellEnd"/>
      <w:r w:rsidRPr="009E2769">
        <w:rPr>
          <w:rFonts w:ascii="Arial" w:hAnsi="Arial" w:cs="Arial"/>
        </w:rPr>
        <w:t xml:space="preserve"> earthworm species. Journal of Entomology and Zoology Studies, 5(6), 2266–2271.</w:t>
      </w:r>
    </w:p>
    <w:p w14:paraId="15C188DB" w14:textId="77777777" w:rsidR="00432710" w:rsidRPr="009E2769" w:rsidRDefault="00A76A4E" w:rsidP="00432710">
      <w:pPr>
        <w:spacing w:line="360" w:lineRule="auto"/>
        <w:ind w:left="709" w:hanging="349"/>
        <w:jc w:val="both"/>
        <w:rPr>
          <w:rFonts w:ascii="Arial" w:hAnsi="Arial" w:cs="Arial"/>
        </w:rPr>
      </w:pPr>
      <w:r w:rsidRPr="009E2769">
        <w:rPr>
          <w:rFonts w:ascii="Arial" w:hAnsi="Arial" w:cs="Arial"/>
        </w:rPr>
        <w:lastRenderedPageBreak/>
        <w:t>Peter-</w:t>
      </w:r>
      <w:proofErr w:type="spellStart"/>
      <w:r w:rsidRPr="009E2769">
        <w:rPr>
          <w:rFonts w:ascii="Arial" w:hAnsi="Arial" w:cs="Arial"/>
        </w:rPr>
        <w:t>Onoh</w:t>
      </w:r>
      <w:proofErr w:type="spellEnd"/>
      <w:r w:rsidRPr="009E2769">
        <w:rPr>
          <w:rFonts w:ascii="Arial" w:hAnsi="Arial" w:cs="Arial"/>
        </w:rPr>
        <w:t xml:space="preserve">, C. A., Ngwuta1, A. A., </w:t>
      </w:r>
      <w:proofErr w:type="spellStart"/>
      <w:r w:rsidRPr="009E2769">
        <w:rPr>
          <w:rFonts w:ascii="Arial" w:hAnsi="Arial" w:cs="Arial"/>
        </w:rPr>
        <w:t>Obiefuna</w:t>
      </w:r>
      <w:proofErr w:type="spellEnd"/>
      <w:r w:rsidRPr="009E2769">
        <w:rPr>
          <w:rFonts w:ascii="Arial" w:hAnsi="Arial" w:cs="Arial"/>
        </w:rPr>
        <w:t xml:space="preserve">, J. C., </w:t>
      </w:r>
      <w:proofErr w:type="spellStart"/>
      <w:r w:rsidRPr="009E2769">
        <w:rPr>
          <w:rFonts w:ascii="Arial" w:hAnsi="Arial" w:cs="Arial"/>
        </w:rPr>
        <w:t>Ogoke</w:t>
      </w:r>
      <w:proofErr w:type="spellEnd"/>
      <w:r w:rsidRPr="009E2769">
        <w:rPr>
          <w:rFonts w:ascii="Arial" w:hAnsi="Arial" w:cs="Arial"/>
        </w:rPr>
        <w:t xml:space="preserve">, I. J., Orji, J. O., </w:t>
      </w:r>
      <w:proofErr w:type="spellStart"/>
      <w:r w:rsidRPr="009E2769">
        <w:rPr>
          <w:rFonts w:ascii="Arial" w:hAnsi="Arial" w:cs="Arial"/>
        </w:rPr>
        <w:t>Nwokeji</w:t>
      </w:r>
      <w:proofErr w:type="spellEnd"/>
      <w:r w:rsidRPr="009E2769">
        <w:rPr>
          <w:rFonts w:ascii="Arial" w:hAnsi="Arial" w:cs="Arial"/>
        </w:rPr>
        <w:t xml:space="preserve">, E. M., Iheanacho, L. U., </w:t>
      </w:r>
      <w:proofErr w:type="spellStart"/>
      <w:r w:rsidRPr="009E2769">
        <w:rPr>
          <w:rFonts w:ascii="Arial" w:hAnsi="Arial" w:cs="Arial"/>
        </w:rPr>
        <w:t>Nwagbaraocha</w:t>
      </w:r>
      <w:proofErr w:type="spellEnd"/>
      <w:r w:rsidRPr="009E2769">
        <w:rPr>
          <w:rFonts w:ascii="Arial" w:hAnsi="Arial" w:cs="Arial"/>
        </w:rPr>
        <w:t>, N. and Abana, P. C. 2015. Influence of growth media on the rate of emergence, growth parameters and development of garcinia cola seedlings in southeastern Nigeria. International journal of agriculture and rural development, 18(2): 2316-2321</w:t>
      </w:r>
    </w:p>
    <w:p w14:paraId="1D38311E" w14:textId="77777777" w:rsidR="00432710" w:rsidRPr="009E2769" w:rsidRDefault="00A76A4E" w:rsidP="00432710">
      <w:pPr>
        <w:spacing w:line="360" w:lineRule="auto"/>
        <w:ind w:left="709" w:hanging="349"/>
        <w:jc w:val="both"/>
        <w:rPr>
          <w:rFonts w:ascii="Arial" w:hAnsi="Arial" w:cs="Arial"/>
        </w:rPr>
      </w:pPr>
      <w:r w:rsidRPr="009E2769">
        <w:rPr>
          <w:rFonts w:ascii="Arial" w:hAnsi="Arial" w:cs="Arial"/>
        </w:rPr>
        <w:t>Pokorny, F. A. (1979). Pine bark container media—An overview. Proceedings of the International Plant Propagators’ Society, 29, 484–495.</w:t>
      </w:r>
    </w:p>
    <w:p w14:paraId="1D0B8DCE" w14:textId="56AF0F87" w:rsidR="00432710" w:rsidRPr="009E2769" w:rsidRDefault="00A76A4E" w:rsidP="00432710">
      <w:pPr>
        <w:spacing w:line="360" w:lineRule="auto"/>
        <w:ind w:left="709" w:hanging="349"/>
        <w:jc w:val="both"/>
        <w:rPr>
          <w:rFonts w:ascii="Arial" w:hAnsi="Arial" w:cs="Arial"/>
        </w:rPr>
      </w:pPr>
      <w:r w:rsidRPr="009E2769">
        <w:rPr>
          <w:rFonts w:ascii="Arial" w:hAnsi="Arial" w:cs="Arial"/>
        </w:rPr>
        <w:t xml:space="preserve">Kumar </w:t>
      </w:r>
      <w:proofErr w:type="gramStart"/>
      <w:r w:rsidRPr="009E2769">
        <w:rPr>
          <w:rFonts w:ascii="Arial" w:hAnsi="Arial" w:cs="Arial"/>
        </w:rPr>
        <w:t>R ,</w:t>
      </w:r>
      <w:proofErr w:type="gramEnd"/>
      <w:r w:rsidRPr="009E2769">
        <w:rPr>
          <w:rFonts w:ascii="Arial" w:hAnsi="Arial" w:cs="Arial"/>
        </w:rPr>
        <w:t xml:space="preserve"> Singh A K , </w:t>
      </w:r>
      <w:proofErr w:type="spellStart"/>
      <w:r w:rsidRPr="009E2769">
        <w:rPr>
          <w:rFonts w:ascii="Arial" w:hAnsi="Arial" w:cs="Arial"/>
        </w:rPr>
        <w:t>Tomar</w:t>
      </w:r>
      <w:proofErr w:type="spellEnd"/>
      <w:r w:rsidRPr="009E2769">
        <w:rPr>
          <w:rFonts w:ascii="Arial" w:hAnsi="Arial" w:cs="Arial"/>
        </w:rPr>
        <w:t xml:space="preserve"> K. S ,</w:t>
      </w:r>
      <w:r w:rsidR="006D3A9E" w:rsidRPr="009E2769">
        <w:rPr>
          <w:rFonts w:ascii="Arial" w:hAnsi="Arial" w:cs="Arial"/>
        </w:rPr>
        <w:t xml:space="preserve"> </w:t>
      </w:r>
      <w:proofErr w:type="spellStart"/>
      <w:r w:rsidRPr="009E2769">
        <w:rPr>
          <w:rFonts w:ascii="Arial" w:hAnsi="Arial" w:cs="Arial"/>
        </w:rPr>
        <w:t>Kamawjia</w:t>
      </w:r>
      <w:proofErr w:type="spellEnd"/>
      <w:r w:rsidRPr="009E2769">
        <w:rPr>
          <w:rFonts w:ascii="Arial" w:hAnsi="Arial" w:cs="Arial"/>
        </w:rPr>
        <w:t xml:space="preserve"> A, &amp; Ojha G. (2024). Studies on effect of different soil-based and soil-less growing media on growth and flowering of snapdragon (</w:t>
      </w:r>
      <w:r w:rsidRPr="009E2769">
        <w:rPr>
          <w:rFonts w:ascii="Arial" w:hAnsi="Arial" w:cs="Arial"/>
          <w:i/>
          <w:iCs/>
        </w:rPr>
        <w:t xml:space="preserve">Antirrhinum </w:t>
      </w:r>
      <w:proofErr w:type="spellStart"/>
      <w:r w:rsidRPr="009E2769">
        <w:rPr>
          <w:rFonts w:ascii="Arial" w:hAnsi="Arial" w:cs="Arial"/>
          <w:i/>
          <w:iCs/>
        </w:rPr>
        <w:t>majus</w:t>
      </w:r>
      <w:proofErr w:type="spellEnd"/>
      <w:r w:rsidRPr="009E2769">
        <w:rPr>
          <w:rFonts w:ascii="Arial" w:hAnsi="Arial" w:cs="Arial"/>
          <w:i/>
          <w:iCs/>
        </w:rPr>
        <w:t xml:space="preserve"> L.</w:t>
      </w:r>
      <w:r w:rsidRPr="009E2769">
        <w:rPr>
          <w:rFonts w:ascii="Arial" w:hAnsi="Arial" w:cs="Arial"/>
        </w:rPr>
        <w:t>). Journal of Ornamental Horticulture, 26(1 &amp; 2), 90-97.</w:t>
      </w:r>
    </w:p>
    <w:p w14:paraId="6C570AF8" w14:textId="77777777" w:rsidR="00432710" w:rsidRPr="009E2769" w:rsidRDefault="00A76A4E" w:rsidP="00432710">
      <w:pPr>
        <w:spacing w:line="360" w:lineRule="auto"/>
        <w:ind w:left="709" w:hanging="349"/>
        <w:jc w:val="both"/>
        <w:rPr>
          <w:rFonts w:ascii="Arial" w:hAnsi="Arial" w:cs="Arial"/>
        </w:rPr>
      </w:pPr>
      <w:r w:rsidRPr="009E2769">
        <w:rPr>
          <w:rFonts w:ascii="Arial" w:hAnsi="Arial" w:cs="Arial"/>
        </w:rPr>
        <w:t xml:space="preserve">Rodríguez de </w:t>
      </w:r>
      <w:proofErr w:type="spellStart"/>
      <w:r w:rsidRPr="009E2769">
        <w:rPr>
          <w:rFonts w:ascii="Arial" w:hAnsi="Arial" w:cs="Arial"/>
        </w:rPr>
        <w:t>Sensale</w:t>
      </w:r>
      <w:proofErr w:type="spellEnd"/>
      <w:r w:rsidRPr="009E2769">
        <w:rPr>
          <w:rFonts w:ascii="Arial" w:hAnsi="Arial" w:cs="Arial"/>
        </w:rPr>
        <w:t>, G. (2010). Effect of rice-husk ash on durability of cementitious materials. Cement and Concrete Composites, 32(9), 718–725.</w:t>
      </w:r>
    </w:p>
    <w:p w14:paraId="1ACCFA6F" w14:textId="77777777" w:rsidR="00432710" w:rsidRPr="009E2769" w:rsidRDefault="00A76A4E" w:rsidP="00432710">
      <w:pPr>
        <w:spacing w:line="360" w:lineRule="auto"/>
        <w:ind w:left="709" w:hanging="349"/>
        <w:jc w:val="both"/>
        <w:rPr>
          <w:rFonts w:ascii="Arial" w:hAnsi="Arial" w:cs="Arial"/>
        </w:rPr>
      </w:pPr>
      <w:r w:rsidRPr="009E2769">
        <w:rPr>
          <w:rFonts w:ascii="Arial" w:hAnsi="Arial" w:cs="Arial"/>
        </w:rPr>
        <w:t>Saurabh, A., Sharma, A., &amp; Singh, S. (2019). A review on effect of different soil-less growing media on vegetable production. Journal of Pharmacognosy and Phytochemistry, 8(1S), 215–219.</w:t>
      </w:r>
    </w:p>
    <w:p w14:paraId="37968624" w14:textId="77777777" w:rsidR="00432710" w:rsidRPr="009E2769" w:rsidRDefault="00A76A4E" w:rsidP="00432710">
      <w:pPr>
        <w:spacing w:line="360" w:lineRule="auto"/>
        <w:ind w:left="709" w:hanging="349"/>
        <w:jc w:val="both"/>
        <w:rPr>
          <w:rFonts w:ascii="Arial" w:hAnsi="Arial" w:cs="Arial"/>
        </w:rPr>
      </w:pPr>
      <w:proofErr w:type="spellStart"/>
      <w:r w:rsidRPr="009E2769">
        <w:rPr>
          <w:rFonts w:ascii="Arial" w:hAnsi="Arial" w:cs="Arial"/>
        </w:rPr>
        <w:t>Savvas</w:t>
      </w:r>
      <w:proofErr w:type="spellEnd"/>
      <w:r w:rsidRPr="009E2769">
        <w:rPr>
          <w:rFonts w:ascii="Arial" w:hAnsi="Arial" w:cs="Arial"/>
        </w:rPr>
        <w:t xml:space="preserve">, D., </w:t>
      </w:r>
      <w:proofErr w:type="spellStart"/>
      <w:r w:rsidRPr="009E2769">
        <w:rPr>
          <w:rFonts w:ascii="Arial" w:hAnsi="Arial" w:cs="Arial"/>
        </w:rPr>
        <w:t>Prosdocimi</w:t>
      </w:r>
      <w:proofErr w:type="spellEnd"/>
      <w:r w:rsidRPr="009E2769">
        <w:rPr>
          <w:rFonts w:ascii="Arial" w:hAnsi="Arial" w:cs="Arial"/>
        </w:rPr>
        <w:t xml:space="preserve"> </w:t>
      </w:r>
      <w:proofErr w:type="spellStart"/>
      <w:r w:rsidRPr="009E2769">
        <w:rPr>
          <w:rFonts w:ascii="Arial" w:hAnsi="Arial" w:cs="Arial"/>
        </w:rPr>
        <w:t>Gianquinto</w:t>
      </w:r>
      <w:proofErr w:type="spellEnd"/>
      <w:r w:rsidRPr="009E2769">
        <w:rPr>
          <w:rFonts w:ascii="Arial" w:hAnsi="Arial" w:cs="Arial"/>
        </w:rPr>
        <w:t xml:space="preserve">, G., </w:t>
      </w:r>
      <w:proofErr w:type="spellStart"/>
      <w:r w:rsidRPr="009E2769">
        <w:rPr>
          <w:rFonts w:ascii="Arial" w:hAnsi="Arial" w:cs="Arial"/>
        </w:rPr>
        <w:t>Tuzel</w:t>
      </w:r>
      <w:proofErr w:type="spellEnd"/>
      <w:r w:rsidRPr="009E2769">
        <w:rPr>
          <w:rFonts w:ascii="Arial" w:hAnsi="Arial" w:cs="Arial"/>
        </w:rPr>
        <w:t xml:space="preserve">, Y., &amp; </w:t>
      </w:r>
      <w:proofErr w:type="spellStart"/>
      <w:r w:rsidRPr="009E2769">
        <w:rPr>
          <w:rFonts w:ascii="Arial" w:hAnsi="Arial" w:cs="Arial"/>
        </w:rPr>
        <w:t>Gruda</w:t>
      </w:r>
      <w:proofErr w:type="spellEnd"/>
      <w:r w:rsidRPr="009E2769">
        <w:rPr>
          <w:rFonts w:ascii="Arial" w:hAnsi="Arial" w:cs="Arial"/>
        </w:rPr>
        <w:t>, N. (2013). Soilless culture. In </w:t>
      </w:r>
      <w:r w:rsidRPr="009E2769">
        <w:rPr>
          <w:rFonts w:ascii="Arial" w:hAnsi="Arial" w:cs="Arial"/>
          <w:i/>
          <w:iCs/>
        </w:rPr>
        <w:t>Good Agricultural Practices for greenhouse vegetable crops Principles for Mediterranean climate areas</w:t>
      </w:r>
      <w:r w:rsidRPr="009E2769">
        <w:rPr>
          <w:rFonts w:ascii="Arial" w:hAnsi="Arial" w:cs="Arial"/>
        </w:rPr>
        <w:t> (pp. 303-354). Food and Agriculture Organization of the United Nations (FAO-UN).</w:t>
      </w:r>
    </w:p>
    <w:p w14:paraId="2E5C38C7" w14:textId="77777777" w:rsidR="00432710" w:rsidRPr="009E2769" w:rsidRDefault="00A76A4E" w:rsidP="00432710">
      <w:pPr>
        <w:spacing w:line="360" w:lineRule="auto"/>
        <w:ind w:left="709" w:hanging="349"/>
        <w:jc w:val="both"/>
        <w:rPr>
          <w:rFonts w:ascii="Arial" w:hAnsi="Arial" w:cs="Arial"/>
        </w:rPr>
      </w:pPr>
      <w:proofErr w:type="spellStart"/>
      <w:r w:rsidRPr="009E2769">
        <w:rPr>
          <w:rFonts w:ascii="Arial" w:hAnsi="Arial" w:cs="Arial"/>
        </w:rPr>
        <w:t>Shackley</w:t>
      </w:r>
      <w:proofErr w:type="spellEnd"/>
      <w:r w:rsidRPr="009E2769">
        <w:rPr>
          <w:rFonts w:ascii="Arial" w:hAnsi="Arial" w:cs="Arial"/>
        </w:rPr>
        <w:t xml:space="preserve">, S., Carter, S., Knowles, T., </w:t>
      </w:r>
      <w:proofErr w:type="spellStart"/>
      <w:r w:rsidRPr="009E2769">
        <w:rPr>
          <w:rFonts w:ascii="Arial" w:hAnsi="Arial" w:cs="Arial"/>
        </w:rPr>
        <w:t>Middelink</w:t>
      </w:r>
      <w:proofErr w:type="spellEnd"/>
      <w:r w:rsidRPr="009E2769">
        <w:rPr>
          <w:rFonts w:ascii="Arial" w:hAnsi="Arial" w:cs="Arial"/>
        </w:rPr>
        <w:t xml:space="preserve">, E., </w:t>
      </w:r>
      <w:proofErr w:type="spellStart"/>
      <w:r w:rsidRPr="009E2769">
        <w:rPr>
          <w:rFonts w:ascii="Arial" w:hAnsi="Arial" w:cs="Arial"/>
        </w:rPr>
        <w:t>Haefele</w:t>
      </w:r>
      <w:proofErr w:type="spellEnd"/>
      <w:r w:rsidRPr="009E2769">
        <w:rPr>
          <w:rFonts w:ascii="Arial" w:hAnsi="Arial" w:cs="Arial"/>
        </w:rPr>
        <w:t xml:space="preserve">, S., </w:t>
      </w:r>
      <w:proofErr w:type="spellStart"/>
      <w:r w:rsidRPr="009E2769">
        <w:rPr>
          <w:rFonts w:ascii="Arial" w:hAnsi="Arial" w:cs="Arial"/>
        </w:rPr>
        <w:t>Sohi</w:t>
      </w:r>
      <w:proofErr w:type="spellEnd"/>
      <w:r w:rsidRPr="009E2769">
        <w:rPr>
          <w:rFonts w:ascii="Arial" w:hAnsi="Arial" w:cs="Arial"/>
        </w:rPr>
        <w:t xml:space="preserve">, S., Cross, A., &amp; </w:t>
      </w:r>
      <w:proofErr w:type="spellStart"/>
      <w:r w:rsidRPr="009E2769">
        <w:rPr>
          <w:rFonts w:ascii="Arial" w:hAnsi="Arial" w:cs="Arial"/>
        </w:rPr>
        <w:t>Haszeldine</w:t>
      </w:r>
      <w:proofErr w:type="spellEnd"/>
      <w:r w:rsidRPr="009E2769">
        <w:rPr>
          <w:rFonts w:ascii="Arial" w:hAnsi="Arial" w:cs="Arial"/>
        </w:rPr>
        <w:t>, S. (2012). Sustainable gasification–biochar systems, Energy Policy, 42, 49–58.</w:t>
      </w:r>
    </w:p>
    <w:p w14:paraId="701834DA" w14:textId="77777777" w:rsidR="00432710" w:rsidRPr="009E2769" w:rsidRDefault="00A76A4E" w:rsidP="00432710">
      <w:pPr>
        <w:spacing w:line="360" w:lineRule="auto"/>
        <w:ind w:left="709" w:hanging="349"/>
        <w:jc w:val="both"/>
        <w:rPr>
          <w:rFonts w:ascii="Arial" w:hAnsi="Arial" w:cs="Arial"/>
        </w:rPr>
      </w:pPr>
      <w:r w:rsidRPr="009E2769">
        <w:rPr>
          <w:rFonts w:ascii="Arial" w:hAnsi="Arial" w:cs="Arial"/>
        </w:rPr>
        <w:t xml:space="preserve">Sharma, P., </w:t>
      </w:r>
      <w:proofErr w:type="spellStart"/>
      <w:r w:rsidRPr="009E2769">
        <w:rPr>
          <w:rFonts w:ascii="Arial" w:hAnsi="Arial" w:cs="Arial"/>
        </w:rPr>
        <w:t>Abrol</w:t>
      </w:r>
      <w:proofErr w:type="spellEnd"/>
      <w:r w:rsidRPr="009E2769">
        <w:rPr>
          <w:rFonts w:ascii="Arial" w:hAnsi="Arial" w:cs="Arial"/>
        </w:rPr>
        <w:t xml:space="preserve">, V., Sharma, V., </w:t>
      </w:r>
      <w:proofErr w:type="spellStart"/>
      <w:r w:rsidRPr="009E2769">
        <w:rPr>
          <w:rFonts w:ascii="Arial" w:hAnsi="Arial" w:cs="Arial"/>
        </w:rPr>
        <w:t>Chaddha</w:t>
      </w:r>
      <w:proofErr w:type="spellEnd"/>
      <w:r w:rsidRPr="009E2769">
        <w:rPr>
          <w:rFonts w:ascii="Arial" w:hAnsi="Arial" w:cs="Arial"/>
        </w:rPr>
        <w:t xml:space="preserve">, S., Rao, C. S., </w:t>
      </w:r>
      <w:proofErr w:type="spellStart"/>
      <w:r w:rsidRPr="009E2769">
        <w:rPr>
          <w:rFonts w:ascii="Arial" w:hAnsi="Arial" w:cs="Arial"/>
        </w:rPr>
        <w:t>Ganie</w:t>
      </w:r>
      <w:proofErr w:type="spellEnd"/>
      <w:r w:rsidRPr="009E2769">
        <w:rPr>
          <w:rFonts w:ascii="Arial" w:hAnsi="Arial" w:cs="Arial"/>
        </w:rPr>
        <w:t xml:space="preserve">, A. Q., </w:t>
      </w:r>
      <w:proofErr w:type="spellStart"/>
      <w:r w:rsidRPr="009E2769">
        <w:rPr>
          <w:rFonts w:ascii="Arial" w:hAnsi="Arial" w:cs="Arial"/>
        </w:rPr>
        <w:t>Hefft</w:t>
      </w:r>
      <w:proofErr w:type="spellEnd"/>
      <w:r w:rsidRPr="009E2769">
        <w:rPr>
          <w:rFonts w:ascii="Arial" w:hAnsi="Arial" w:cs="Arial"/>
        </w:rPr>
        <w:t xml:space="preserve">, D. I., El-Sheikh, M. A., &amp; Mansoor, S. (2021). Effectiveness of biochar and compost on improving soil hydro-physical properties, crop yield and monetary returns in </w:t>
      </w:r>
      <w:proofErr w:type="spellStart"/>
      <w:r w:rsidRPr="009E2769">
        <w:rPr>
          <w:rFonts w:ascii="Arial" w:hAnsi="Arial" w:cs="Arial"/>
        </w:rPr>
        <w:t>Inceptisol</w:t>
      </w:r>
      <w:proofErr w:type="spellEnd"/>
      <w:r w:rsidRPr="009E2769">
        <w:rPr>
          <w:rFonts w:ascii="Arial" w:hAnsi="Arial" w:cs="Arial"/>
        </w:rPr>
        <w:t xml:space="preserve"> subtropics. Saudi Journal of Biological Sciences, 28(12), 7539–7549. </w:t>
      </w:r>
    </w:p>
    <w:p w14:paraId="1DD8C863" w14:textId="77777777" w:rsidR="00432710" w:rsidRPr="009E2769" w:rsidRDefault="00A76A4E" w:rsidP="00432710">
      <w:pPr>
        <w:spacing w:line="360" w:lineRule="auto"/>
        <w:ind w:left="709" w:hanging="349"/>
        <w:jc w:val="both"/>
        <w:rPr>
          <w:rFonts w:ascii="Arial" w:hAnsi="Arial" w:cs="Arial"/>
        </w:rPr>
      </w:pPr>
      <w:proofErr w:type="spellStart"/>
      <w:r w:rsidRPr="009E2769">
        <w:rPr>
          <w:rFonts w:ascii="Arial" w:hAnsi="Arial" w:cs="Arial"/>
        </w:rPr>
        <w:t>Schmutterer</w:t>
      </w:r>
      <w:proofErr w:type="spellEnd"/>
      <w:r w:rsidRPr="009E2769">
        <w:rPr>
          <w:rFonts w:ascii="Arial" w:hAnsi="Arial" w:cs="Arial"/>
        </w:rPr>
        <w:t xml:space="preserve">, H. 1990. Properties and potential of natural </w:t>
      </w:r>
      <w:proofErr w:type="spellStart"/>
      <w:r w:rsidRPr="009E2769">
        <w:rPr>
          <w:rFonts w:ascii="Arial" w:hAnsi="Arial" w:cs="Arial"/>
        </w:rPr>
        <w:t>pesti-cides</w:t>
      </w:r>
      <w:proofErr w:type="spellEnd"/>
      <w:r w:rsidRPr="009E2769">
        <w:rPr>
          <w:rFonts w:ascii="Arial" w:hAnsi="Arial" w:cs="Arial"/>
        </w:rPr>
        <w:t xml:space="preserve"> from the neem tree, </w:t>
      </w:r>
      <w:proofErr w:type="spellStart"/>
      <w:r w:rsidRPr="009E2769">
        <w:rPr>
          <w:rFonts w:ascii="Arial" w:hAnsi="Arial" w:cs="Arial"/>
        </w:rPr>
        <w:t>Azadirachta</w:t>
      </w:r>
      <w:proofErr w:type="spellEnd"/>
      <w:r w:rsidRPr="009E2769">
        <w:rPr>
          <w:rFonts w:ascii="Arial" w:hAnsi="Arial" w:cs="Arial"/>
        </w:rPr>
        <w:t xml:space="preserve"> </w:t>
      </w:r>
      <w:proofErr w:type="spellStart"/>
      <w:r w:rsidRPr="009E2769">
        <w:rPr>
          <w:rFonts w:ascii="Arial" w:hAnsi="Arial" w:cs="Arial"/>
        </w:rPr>
        <w:t>indica</w:t>
      </w:r>
      <w:proofErr w:type="spellEnd"/>
      <w:r w:rsidRPr="009E2769">
        <w:rPr>
          <w:rFonts w:ascii="Arial" w:hAnsi="Arial" w:cs="Arial"/>
        </w:rPr>
        <w:t xml:space="preserve">. </w:t>
      </w:r>
      <w:proofErr w:type="spellStart"/>
      <w:r w:rsidRPr="009E2769">
        <w:rPr>
          <w:rFonts w:ascii="Arial" w:hAnsi="Arial" w:cs="Arial"/>
        </w:rPr>
        <w:t>Annu</w:t>
      </w:r>
      <w:proofErr w:type="spellEnd"/>
      <w:r w:rsidRPr="009E2769">
        <w:rPr>
          <w:rFonts w:ascii="Arial" w:hAnsi="Arial" w:cs="Arial"/>
        </w:rPr>
        <w:t xml:space="preserve">. Rev. </w:t>
      </w:r>
      <w:proofErr w:type="spellStart"/>
      <w:r w:rsidRPr="009E2769">
        <w:rPr>
          <w:rFonts w:ascii="Arial" w:hAnsi="Arial" w:cs="Arial"/>
        </w:rPr>
        <w:t>Entomol</w:t>
      </w:r>
      <w:proofErr w:type="spellEnd"/>
      <w:r w:rsidRPr="009E2769">
        <w:rPr>
          <w:rFonts w:ascii="Arial" w:hAnsi="Arial" w:cs="Arial"/>
        </w:rPr>
        <w:t>. 35: 271-297.</w:t>
      </w:r>
    </w:p>
    <w:p w14:paraId="69D5BF63" w14:textId="77777777" w:rsidR="00432710" w:rsidRPr="009E2769" w:rsidRDefault="00A76A4E" w:rsidP="00432710">
      <w:pPr>
        <w:spacing w:line="360" w:lineRule="auto"/>
        <w:ind w:left="709" w:hanging="349"/>
        <w:jc w:val="both"/>
        <w:rPr>
          <w:rFonts w:ascii="Arial" w:hAnsi="Arial" w:cs="Arial"/>
        </w:rPr>
      </w:pPr>
      <w:proofErr w:type="spellStart"/>
      <w:r w:rsidRPr="009E2769">
        <w:rPr>
          <w:rFonts w:ascii="Arial" w:hAnsi="Arial" w:cs="Arial"/>
        </w:rPr>
        <w:t>Seczech</w:t>
      </w:r>
      <w:proofErr w:type="spellEnd"/>
      <w:r w:rsidRPr="009E2769">
        <w:rPr>
          <w:rFonts w:ascii="Arial" w:hAnsi="Arial" w:cs="Arial"/>
        </w:rPr>
        <w:t xml:space="preserve">, M., </w:t>
      </w:r>
      <w:proofErr w:type="spellStart"/>
      <w:r w:rsidRPr="009E2769">
        <w:rPr>
          <w:rFonts w:ascii="Arial" w:hAnsi="Arial" w:cs="Arial"/>
        </w:rPr>
        <w:t>Smolinska</w:t>
      </w:r>
      <w:proofErr w:type="spellEnd"/>
      <w:r w:rsidRPr="009E2769">
        <w:rPr>
          <w:rFonts w:ascii="Arial" w:hAnsi="Arial" w:cs="Arial"/>
        </w:rPr>
        <w:t xml:space="preserve"> U., 2001. Comparison of </w:t>
      </w:r>
      <w:proofErr w:type="spellStart"/>
      <w:r w:rsidRPr="009E2769">
        <w:rPr>
          <w:rFonts w:ascii="Arial" w:hAnsi="Arial" w:cs="Arial"/>
        </w:rPr>
        <w:t>suppressiveness</w:t>
      </w:r>
      <w:proofErr w:type="spellEnd"/>
      <w:r w:rsidRPr="009E2769">
        <w:rPr>
          <w:rFonts w:ascii="Arial" w:hAnsi="Arial" w:cs="Arial"/>
        </w:rPr>
        <w:t xml:space="preserve"> of vermicompost produced from animal ma </w:t>
      </w:r>
      <w:proofErr w:type="spellStart"/>
      <w:r w:rsidRPr="009E2769">
        <w:rPr>
          <w:rFonts w:ascii="Arial" w:hAnsi="Arial" w:cs="Arial"/>
        </w:rPr>
        <w:t>nures</w:t>
      </w:r>
      <w:proofErr w:type="spellEnd"/>
      <w:r w:rsidRPr="009E2769">
        <w:rPr>
          <w:rFonts w:ascii="Arial" w:hAnsi="Arial" w:cs="Arial"/>
        </w:rPr>
        <w:t xml:space="preserve"> and sewage sludge against </w:t>
      </w:r>
      <w:r w:rsidRPr="009E2769">
        <w:rPr>
          <w:rFonts w:ascii="Arial" w:hAnsi="Arial" w:cs="Arial"/>
          <w:i/>
          <w:iCs/>
        </w:rPr>
        <w:t xml:space="preserve">Phytophthora </w:t>
      </w:r>
      <w:proofErr w:type="spellStart"/>
      <w:r w:rsidRPr="009E2769">
        <w:rPr>
          <w:rFonts w:ascii="Arial" w:hAnsi="Arial" w:cs="Arial"/>
          <w:i/>
          <w:iCs/>
        </w:rPr>
        <w:t>nicotianae</w:t>
      </w:r>
      <w:proofErr w:type="spellEnd"/>
      <w:r w:rsidRPr="009E2769">
        <w:rPr>
          <w:rFonts w:ascii="Arial" w:hAnsi="Arial" w:cs="Arial"/>
        </w:rPr>
        <w:t xml:space="preserve"> Breda de </w:t>
      </w:r>
      <w:proofErr w:type="spellStart"/>
      <w:r w:rsidRPr="009E2769">
        <w:rPr>
          <w:rFonts w:ascii="Arial" w:hAnsi="Arial" w:cs="Arial"/>
        </w:rPr>
        <w:t>Haar</w:t>
      </w:r>
      <w:proofErr w:type="spellEnd"/>
      <w:r w:rsidRPr="009E2769">
        <w:rPr>
          <w:rFonts w:ascii="Arial" w:hAnsi="Arial" w:cs="Arial"/>
        </w:rPr>
        <w:t xml:space="preserve"> var. </w:t>
      </w:r>
      <w:proofErr w:type="spellStart"/>
      <w:r w:rsidRPr="009E2769">
        <w:rPr>
          <w:rFonts w:ascii="Arial" w:hAnsi="Arial" w:cs="Arial"/>
        </w:rPr>
        <w:t>nicotianae</w:t>
      </w:r>
      <w:proofErr w:type="spellEnd"/>
      <w:r w:rsidRPr="009E2769">
        <w:rPr>
          <w:rFonts w:ascii="Arial" w:hAnsi="Arial" w:cs="Arial"/>
        </w:rPr>
        <w:t xml:space="preserve">. J </w:t>
      </w:r>
      <w:proofErr w:type="spellStart"/>
      <w:r w:rsidRPr="009E2769">
        <w:rPr>
          <w:rFonts w:ascii="Arial" w:hAnsi="Arial" w:cs="Arial"/>
        </w:rPr>
        <w:t>Phytopathol</w:t>
      </w:r>
      <w:proofErr w:type="spellEnd"/>
      <w:r w:rsidRPr="009E2769">
        <w:rPr>
          <w:rFonts w:ascii="Arial" w:hAnsi="Arial" w:cs="Arial"/>
        </w:rPr>
        <w:t xml:space="preserve"> 149, 77-82.</w:t>
      </w:r>
    </w:p>
    <w:p w14:paraId="2279214F" w14:textId="77777777" w:rsidR="00432710" w:rsidRPr="009E2769" w:rsidRDefault="00A76A4E" w:rsidP="00432710">
      <w:pPr>
        <w:spacing w:line="360" w:lineRule="auto"/>
        <w:ind w:left="709" w:hanging="349"/>
        <w:jc w:val="both"/>
        <w:rPr>
          <w:rFonts w:ascii="Arial" w:hAnsi="Arial" w:cs="Arial"/>
        </w:rPr>
      </w:pPr>
      <w:proofErr w:type="spellStart"/>
      <w:r w:rsidRPr="009E2769">
        <w:rPr>
          <w:rFonts w:ascii="Arial" w:hAnsi="Arial" w:cs="Arial"/>
        </w:rPr>
        <w:t>Szczech</w:t>
      </w:r>
      <w:proofErr w:type="spellEnd"/>
      <w:r w:rsidRPr="009E2769">
        <w:rPr>
          <w:rFonts w:ascii="Arial" w:hAnsi="Arial" w:cs="Arial"/>
        </w:rPr>
        <w:t xml:space="preserve"> M, 1999, </w:t>
      </w:r>
      <w:proofErr w:type="spellStart"/>
      <w:r w:rsidRPr="009E2769">
        <w:rPr>
          <w:rFonts w:ascii="Arial" w:hAnsi="Arial" w:cs="Arial"/>
        </w:rPr>
        <w:t>Supressiveness</w:t>
      </w:r>
      <w:proofErr w:type="spellEnd"/>
      <w:r w:rsidRPr="009E2769">
        <w:rPr>
          <w:rFonts w:ascii="Arial" w:hAnsi="Arial" w:cs="Arial"/>
        </w:rPr>
        <w:t xml:space="preserve"> of vermicompost against Fusarium wilt of tomato. J </w:t>
      </w:r>
      <w:proofErr w:type="spellStart"/>
      <w:r w:rsidRPr="009E2769">
        <w:rPr>
          <w:rFonts w:ascii="Arial" w:hAnsi="Arial" w:cs="Arial"/>
        </w:rPr>
        <w:t>Phytopathol</w:t>
      </w:r>
      <w:proofErr w:type="spellEnd"/>
      <w:r w:rsidRPr="009E2769">
        <w:rPr>
          <w:rFonts w:ascii="Arial" w:hAnsi="Arial" w:cs="Arial"/>
        </w:rPr>
        <w:t xml:space="preserve"> 147, 155-161. </w:t>
      </w:r>
    </w:p>
    <w:p w14:paraId="217A128E" w14:textId="77777777" w:rsidR="00432710" w:rsidRPr="009E2769" w:rsidRDefault="00A76A4E" w:rsidP="00432710">
      <w:pPr>
        <w:spacing w:line="360" w:lineRule="auto"/>
        <w:ind w:left="709" w:hanging="349"/>
        <w:jc w:val="both"/>
        <w:rPr>
          <w:rFonts w:ascii="Arial" w:hAnsi="Arial" w:cs="Arial"/>
        </w:rPr>
      </w:pPr>
      <w:proofErr w:type="spellStart"/>
      <w:r w:rsidRPr="009E2769">
        <w:rPr>
          <w:rFonts w:ascii="Arial" w:hAnsi="Arial" w:cs="Arial"/>
        </w:rPr>
        <w:t>Thakulla</w:t>
      </w:r>
      <w:proofErr w:type="spellEnd"/>
      <w:r w:rsidRPr="009E2769">
        <w:rPr>
          <w:rFonts w:ascii="Arial" w:hAnsi="Arial" w:cs="Arial"/>
        </w:rPr>
        <w:t>, D., Dunn, B., &amp; Hu, B. (2021, September). Soilless growing mediums (HLA-6728). Oklahoma Cooperative Extension Service, Oklahoma State University.</w:t>
      </w:r>
    </w:p>
    <w:p w14:paraId="584076DB" w14:textId="77777777" w:rsidR="00432710" w:rsidRPr="009E2769" w:rsidRDefault="00A76A4E" w:rsidP="00432710">
      <w:pPr>
        <w:spacing w:line="360" w:lineRule="auto"/>
        <w:ind w:left="709" w:hanging="349"/>
        <w:jc w:val="both"/>
        <w:rPr>
          <w:rFonts w:ascii="Arial" w:hAnsi="Arial" w:cs="Arial"/>
        </w:rPr>
      </w:pPr>
      <w:r w:rsidRPr="009E2769">
        <w:rPr>
          <w:rFonts w:ascii="Arial" w:hAnsi="Arial" w:cs="Arial"/>
        </w:rPr>
        <w:lastRenderedPageBreak/>
        <w:t xml:space="preserve">Thomas, D. A., &amp; Davenport, D. C. (1996). Growth and nutrient uptake of greenhouse tomatoes in response to vermiculite and perlite substrates. </w:t>
      </w:r>
      <w:proofErr w:type="spellStart"/>
      <w:r w:rsidRPr="009E2769">
        <w:rPr>
          <w:rFonts w:ascii="Arial" w:hAnsi="Arial" w:cs="Arial"/>
        </w:rPr>
        <w:t>HortScience</w:t>
      </w:r>
      <w:proofErr w:type="spellEnd"/>
      <w:r w:rsidRPr="009E2769">
        <w:rPr>
          <w:rFonts w:ascii="Arial" w:hAnsi="Arial" w:cs="Arial"/>
        </w:rPr>
        <w:t>, 31(3), 396–399.</w:t>
      </w:r>
    </w:p>
    <w:p w14:paraId="5A8DD0CD" w14:textId="77777777" w:rsidR="00432710" w:rsidRPr="009E2769" w:rsidRDefault="00A76A4E" w:rsidP="00432710">
      <w:pPr>
        <w:spacing w:line="360" w:lineRule="auto"/>
        <w:ind w:left="709" w:hanging="349"/>
        <w:jc w:val="both"/>
        <w:rPr>
          <w:rFonts w:ascii="Arial" w:hAnsi="Arial" w:cs="Arial"/>
        </w:rPr>
      </w:pPr>
      <w:proofErr w:type="spellStart"/>
      <w:r w:rsidRPr="009E2769">
        <w:rPr>
          <w:rFonts w:ascii="Arial" w:hAnsi="Arial" w:cs="Arial"/>
        </w:rPr>
        <w:t>Tilocca</w:t>
      </w:r>
      <w:proofErr w:type="spellEnd"/>
      <w:r w:rsidRPr="009E2769">
        <w:rPr>
          <w:rFonts w:ascii="Arial" w:hAnsi="Arial" w:cs="Arial"/>
        </w:rPr>
        <w:t xml:space="preserve">, B., Cao, A., &amp; </w:t>
      </w:r>
      <w:proofErr w:type="spellStart"/>
      <w:r w:rsidRPr="009E2769">
        <w:rPr>
          <w:rFonts w:ascii="Arial" w:hAnsi="Arial" w:cs="Arial"/>
        </w:rPr>
        <w:t>Migheli</w:t>
      </w:r>
      <w:proofErr w:type="spellEnd"/>
      <w:r w:rsidRPr="009E2769">
        <w:rPr>
          <w:rFonts w:ascii="Arial" w:hAnsi="Arial" w:cs="Arial"/>
        </w:rPr>
        <w:t xml:space="preserve">, Q. (2020). Scent of a killer: Microbial </w:t>
      </w:r>
      <w:proofErr w:type="spellStart"/>
      <w:r w:rsidRPr="009E2769">
        <w:rPr>
          <w:rFonts w:ascii="Arial" w:hAnsi="Arial" w:cs="Arial"/>
        </w:rPr>
        <w:t>volatilome</w:t>
      </w:r>
      <w:proofErr w:type="spellEnd"/>
      <w:r w:rsidRPr="009E2769">
        <w:rPr>
          <w:rFonts w:ascii="Arial" w:hAnsi="Arial" w:cs="Arial"/>
        </w:rPr>
        <w:t xml:space="preserve"> and its role in the biological control of plant pathogens. Frontiers in Microbiology, 11, Article 41.</w:t>
      </w:r>
    </w:p>
    <w:p w14:paraId="37CBD900" w14:textId="77777777" w:rsidR="00432710" w:rsidRPr="009E2769" w:rsidRDefault="00A76A4E" w:rsidP="00432710">
      <w:pPr>
        <w:spacing w:line="360" w:lineRule="auto"/>
        <w:ind w:left="709" w:hanging="349"/>
        <w:jc w:val="both"/>
        <w:rPr>
          <w:rFonts w:ascii="Arial" w:hAnsi="Arial" w:cs="Arial"/>
        </w:rPr>
      </w:pPr>
      <w:r w:rsidRPr="009E2769">
        <w:rPr>
          <w:rFonts w:ascii="Arial" w:hAnsi="Arial" w:cs="Arial"/>
        </w:rPr>
        <w:t xml:space="preserve">Verheijen, F., Jeffery, S., Bastos, A. C., Van der Velde, M., &amp; </w:t>
      </w:r>
      <w:proofErr w:type="spellStart"/>
      <w:r w:rsidRPr="009E2769">
        <w:rPr>
          <w:rFonts w:ascii="Arial" w:hAnsi="Arial" w:cs="Arial"/>
        </w:rPr>
        <w:t>Diafas</w:t>
      </w:r>
      <w:proofErr w:type="spellEnd"/>
      <w:r w:rsidRPr="009E2769">
        <w:rPr>
          <w:rFonts w:ascii="Arial" w:hAnsi="Arial" w:cs="Arial"/>
        </w:rPr>
        <w:t>, I. (2010). Biochar application to soils: A critical scientific review of effects on soil properties, processes, and functions (EUR 24099 EN). European Commission Joint Research Centre.</w:t>
      </w:r>
    </w:p>
    <w:p w14:paraId="70379300" w14:textId="77777777" w:rsidR="00432710" w:rsidRPr="009E2769" w:rsidRDefault="00A76A4E" w:rsidP="00432710">
      <w:pPr>
        <w:spacing w:line="360" w:lineRule="auto"/>
        <w:ind w:left="709" w:hanging="349"/>
        <w:jc w:val="both"/>
        <w:rPr>
          <w:rFonts w:ascii="Arial" w:hAnsi="Arial" w:cs="Arial"/>
        </w:rPr>
      </w:pPr>
      <w:proofErr w:type="spellStart"/>
      <w:r w:rsidRPr="009E2769">
        <w:rPr>
          <w:rFonts w:ascii="Arial" w:hAnsi="Arial" w:cs="Arial"/>
        </w:rPr>
        <w:t>Verhagen</w:t>
      </w:r>
      <w:proofErr w:type="spellEnd"/>
      <w:r w:rsidRPr="009E2769">
        <w:rPr>
          <w:rFonts w:ascii="Arial" w:hAnsi="Arial" w:cs="Arial"/>
        </w:rPr>
        <w:t xml:space="preserve">, J. B. G. M. (2007). Stability of growing media from a physical, chemical and biological perspective. In International Symposium on Growing Media (Vol. 819, pp. 135–142). Acta </w:t>
      </w:r>
      <w:proofErr w:type="spellStart"/>
      <w:r w:rsidRPr="009E2769">
        <w:rPr>
          <w:rFonts w:ascii="Arial" w:hAnsi="Arial" w:cs="Arial"/>
        </w:rPr>
        <w:t>Horticulturae</w:t>
      </w:r>
      <w:proofErr w:type="spellEnd"/>
      <w:r w:rsidRPr="009E2769">
        <w:rPr>
          <w:rFonts w:ascii="Arial" w:hAnsi="Arial" w:cs="Arial"/>
        </w:rPr>
        <w:t>.</w:t>
      </w:r>
    </w:p>
    <w:p w14:paraId="3C21E0F7" w14:textId="77777777" w:rsidR="00432710" w:rsidRPr="009E2769" w:rsidRDefault="00A76A4E" w:rsidP="00432710">
      <w:pPr>
        <w:spacing w:line="360" w:lineRule="auto"/>
        <w:ind w:left="709" w:hanging="349"/>
        <w:jc w:val="both"/>
        <w:rPr>
          <w:rFonts w:ascii="Arial" w:hAnsi="Arial" w:cs="Arial"/>
        </w:rPr>
      </w:pPr>
      <w:r w:rsidRPr="009E2769">
        <w:rPr>
          <w:rFonts w:ascii="Arial" w:hAnsi="Arial" w:cs="Arial"/>
        </w:rPr>
        <w:t xml:space="preserve">Vaughn, S. F., </w:t>
      </w:r>
      <w:proofErr w:type="spellStart"/>
      <w:r w:rsidRPr="009E2769">
        <w:rPr>
          <w:rFonts w:ascii="Arial" w:hAnsi="Arial" w:cs="Arial"/>
        </w:rPr>
        <w:t>Kenar</w:t>
      </w:r>
      <w:proofErr w:type="spellEnd"/>
      <w:r w:rsidRPr="009E2769">
        <w:rPr>
          <w:rFonts w:ascii="Arial" w:hAnsi="Arial" w:cs="Arial"/>
        </w:rPr>
        <w:t xml:space="preserve">, J. A., Thompson, A. R., &amp; Peterson, S. C. (2013). Comparison of </w:t>
      </w:r>
      <w:proofErr w:type="spellStart"/>
      <w:r w:rsidRPr="009E2769">
        <w:rPr>
          <w:rFonts w:ascii="Arial" w:hAnsi="Arial" w:cs="Arial"/>
        </w:rPr>
        <w:t>biochars</w:t>
      </w:r>
      <w:proofErr w:type="spellEnd"/>
      <w:r w:rsidRPr="009E2769">
        <w:rPr>
          <w:rFonts w:ascii="Arial" w:hAnsi="Arial" w:cs="Arial"/>
        </w:rPr>
        <w:t xml:space="preserve"> derived from wood pellets and pelletized wheat straw as replacements for peat in potting substrates. Industrial Crops and Products, 51, 437–443.</w:t>
      </w:r>
    </w:p>
    <w:p w14:paraId="226744B2" w14:textId="77777777" w:rsidR="00432710" w:rsidRPr="009E2769" w:rsidRDefault="00A76A4E" w:rsidP="00432710">
      <w:pPr>
        <w:spacing w:line="360" w:lineRule="auto"/>
        <w:ind w:left="709" w:hanging="349"/>
        <w:jc w:val="both"/>
        <w:rPr>
          <w:rFonts w:ascii="Arial" w:hAnsi="Arial" w:cs="Arial"/>
        </w:rPr>
      </w:pPr>
      <w:r w:rsidRPr="009E2769">
        <w:rPr>
          <w:rFonts w:ascii="Arial" w:hAnsi="Arial" w:cs="Arial"/>
        </w:rPr>
        <w:t>Weis, J. S., Windham, L., &amp; Weis, P. (2004). The effects of pollutants on the growth and physiology of wetland plants. Environmental Pollution, 131(3), 429–435.</w:t>
      </w:r>
    </w:p>
    <w:p w14:paraId="3E5326B8" w14:textId="77777777" w:rsidR="00432710" w:rsidRPr="009E2769" w:rsidRDefault="00A76A4E" w:rsidP="00432710">
      <w:pPr>
        <w:spacing w:line="360" w:lineRule="auto"/>
        <w:ind w:left="709" w:hanging="349"/>
        <w:jc w:val="both"/>
        <w:rPr>
          <w:rFonts w:ascii="Arial" w:hAnsi="Arial" w:cs="Arial"/>
        </w:rPr>
      </w:pPr>
      <w:proofErr w:type="spellStart"/>
      <w:r w:rsidRPr="009E2769">
        <w:rPr>
          <w:rFonts w:ascii="Arial" w:hAnsi="Arial" w:cs="Arial"/>
        </w:rPr>
        <w:t>Yılmaz</w:t>
      </w:r>
      <w:proofErr w:type="spellEnd"/>
      <w:r w:rsidRPr="009E2769">
        <w:rPr>
          <w:rFonts w:ascii="Arial" w:hAnsi="Arial" w:cs="Arial"/>
        </w:rPr>
        <w:t xml:space="preserve">, E., </w:t>
      </w:r>
      <w:proofErr w:type="spellStart"/>
      <w:r w:rsidRPr="009E2769">
        <w:rPr>
          <w:rFonts w:ascii="Arial" w:hAnsi="Arial" w:cs="Arial"/>
        </w:rPr>
        <w:t>Ozen</w:t>
      </w:r>
      <w:proofErr w:type="spellEnd"/>
      <w:r w:rsidRPr="009E2769">
        <w:rPr>
          <w:rFonts w:ascii="Arial" w:hAnsi="Arial" w:cs="Arial"/>
        </w:rPr>
        <w:t xml:space="preserve">, N., &amp; </w:t>
      </w:r>
      <w:proofErr w:type="spellStart"/>
      <w:r w:rsidRPr="009E2769">
        <w:rPr>
          <w:rFonts w:ascii="Arial" w:hAnsi="Arial" w:cs="Arial"/>
        </w:rPr>
        <w:t>Ozen</w:t>
      </w:r>
      <w:proofErr w:type="spellEnd"/>
      <w:r w:rsidRPr="009E2769">
        <w:rPr>
          <w:rFonts w:ascii="Arial" w:hAnsi="Arial" w:cs="Arial"/>
        </w:rPr>
        <w:t>, M. O. (2017). Determination of changes in yield and quality of tomato seedlings (</w:t>
      </w:r>
      <w:r w:rsidRPr="009E2769">
        <w:rPr>
          <w:rFonts w:ascii="Arial" w:hAnsi="Arial" w:cs="Arial"/>
          <w:i/>
          <w:iCs/>
        </w:rPr>
        <w:t xml:space="preserve">Solanum </w:t>
      </w:r>
      <w:proofErr w:type="spellStart"/>
      <w:r w:rsidRPr="009E2769">
        <w:rPr>
          <w:rFonts w:ascii="Arial" w:hAnsi="Arial" w:cs="Arial"/>
          <w:i/>
          <w:iCs/>
        </w:rPr>
        <w:t>lycopersicon</w:t>
      </w:r>
      <w:proofErr w:type="spellEnd"/>
      <w:r w:rsidRPr="009E2769">
        <w:rPr>
          <w:rFonts w:ascii="Arial" w:hAnsi="Arial" w:cs="Arial"/>
        </w:rPr>
        <w:t xml:space="preserve"> cv. Sedef F1) in different soilless growing media. </w:t>
      </w:r>
      <w:r w:rsidRPr="009E2769">
        <w:rPr>
          <w:rFonts w:ascii="Arial" w:hAnsi="Arial" w:cs="Arial"/>
          <w:i/>
          <w:iCs/>
        </w:rPr>
        <w:t>Mediterranean agricultural sciences</w:t>
      </w:r>
      <w:r w:rsidRPr="009E2769">
        <w:rPr>
          <w:rFonts w:ascii="Arial" w:hAnsi="Arial" w:cs="Arial"/>
        </w:rPr>
        <w:t>, </w:t>
      </w:r>
      <w:r w:rsidRPr="009E2769">
        <w:rPr>
          <w:rFonts w:ascii="Arial" w:hAnsi="Arial" w:cs="Arial"/>
          <w:i/>
          <w:iCs/>
        </w:rPr>
        <w:t>30</w:t>
      </w:r>
      <w:r w:rsidRPr="009E2769">
        <w:rPr>
          <w:rFonts w:ascii="Arial" w:hAnsi="Arial" w:cs="Arial"/>
        </w:rPr>
        <w:t>(2), 163-</w:t>
      </w:r>
      <w:proofErr w:type="gramStart"/>
      <w:r w:rsidRPr="009E2769">
        <w:rPr>
          <w:rFonts w:ascii="Arial" w:hAnsi="Arial" w:cs="Arial"/>
        </w:rPr>
        <w:t>168..</w:t>
      </w:r>
      <w:proofErr w:type="gramEnd"/>
    </w:p>
    <w:p w14:paraId="1318E0A6" w14:textId="3DA35726" w:rsidR="00A76A4E" w:rsidRPr="009E2769" w:rsidRDefault="00A76A4E" w:rsidP="00432710">
      <w:pPr>
        <w:spacing w:line="360" w:lineRule="auto"/>
        <w:ind w:left="709" w:hanging="349"/>
        <w:jc w:val="both"/>
        <w:rPr>
          <w:rFonts w:ascii="Arial" w:hAnsi="Arial" w:cs="Arial"/>
        </w:rPr>
      </w:pPr>
      <w:r w:rsidRPr="009E2769">
        <w:rPr>
          <w:rFonts w:ascii="Arial" w:hAnsi="Arial" w:cs="Arial"/>
        </w:rPr>
        <w:t xml:space="preserve">Zhang, J., </w:t>
      </w:r>
      <w:proofErr w:type="spellStart"/>
      <w:r w:rsidRPr="009E2769">
        <w:rPr>
          <w:rFonts w:ascii="Arial" w:hAnsi="Arial" w:cs="Arial"/>
        </w:rPr>
        <w:t>Lü</w:t>
      </w:r>
      <w:proofErr w:type="spellEnd"/>
      <w:r w:rsidRPr="009E2769">
        <w:rPr>
          <w:rFonts w:ascii="Arial" w:hAnsi="Arial" w:cs="Arial"/>
        </w:rPr>
        <w:t xml:space="preserve">, F., Shao, L., &amp; He, P. (2014). The use of biochar-amended composting to improve the humification and degradation of sewage sludge. Bioresource Technology, 168, 252–258. </w:t>
      </w:r>
    </w:p>
    <w:p w14:paraId="0022CB0B" w14:textId="34AFAD5F" w:rsidR="004D4277" w:rsidRPr="009E2769" w:rsidRDefault="004D4277" w:rsidP="00A76A4E">
      <w:pPr>
        <w:pStyle w:val="Appendix"/>
        <w:spacing w:after="0"/>
        <w:jc w:val="both"/>
        <w:rPr>
          <w:rFonts w:ascii="Arial" w:hAnsi="Arial" w:cs="Arial"/>
          <w:b w:val="0"/>
        </w:rPr>
        <w:sectPr w:rsidR="004D4277" w:rsidRPr="009E2769" w:rsidSect="00171602">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51D4134D" w14:textId="77777777" w:rsidR="00B01FCD" w:rsidRPr="009E2769" w:rsidRDefault="00B01FCD" w:rsidP="00441B6F">
      <w:pPr>
        <w:pStyle w:val="Appendix"/>
        <w:spacing w:after="0"/>
        <w:jc w:val="both"/>
        <w:rPr>
          <w:rFonts w:ascii="Arial" w:hAnsi="Arial" w:cs="Arial"/>
          <w:b w:val="0"/>
        </w:rPr>
      </w:pPr>
    </w:p>
    <w:sectPr w:rsidR="00B01FCD" w:rsidRPr="009E2769" w:rsidSect="0017160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1AE155" w14:textId="77777777" w:rsidR="00F67666" w:rsidRDefault="00F67666" w:rsidP="00C37E61">
      <w:r>
        <w:separator/>
      </w:r>
    </w:p>
  </w:endnote>
  <w:endnote w:type="continuationSeparator" w:id="0">
    <w:p w14:paraId="36DEFA55" w14:textId="77777777" w:rsidR="00F67666" w:rsidRDefault="00F6766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AD3AD" w14:textId="77777777" w:rsidR="00BF121F" w:rsidRDefault="00BF12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C2FEF" w14:textId="2D30567D" w:rsidR="00C37E61" w:rsidRPr="004D4B79" w:rsidRDefault="00C37E61" w:rsidP="004D4B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6074D" w14:textId="77777777" w:rsidR="009E048A" w:rsidRDefault="009E048A">
    <w:pPr>
      <w:pStyle w:val="Footer"/>
      <w:rPr>
        <w:rFonts w:ascii="Arial" w:hAnsi="Arial" w:cs="Arial"/>
        <w:sz w:val="16"/>
      </w:rPr>
    </w:pPr>
  </w:p>
  <w:p w14:paraId="410306F0"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C2E09AB" w14:textId="77777777" w:rsidR="009E048A" w:rsidRDefault="009E048A">
    <w:pPr>
      <w:pStyle w:val="Footer"/>
      <w:rPr>
        <w:rFonts w:ascii="Arial" w:hAnsi="Arial" w:cs="Arial"/>
        <w:sz w:val="16"/>
      </w:rPr>
    </w:pPr>
  </w:p>
  <w:p w14:paraId="7D35AED9"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A2B9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73AD71" w14:textId="77777777" w:rsidR="00F67666" w:rsidRDefault="00F67666" w:rsidP="00C37E61">
      <w:r>
        <w:separator/>
      </w:r>
    </w:p>
  </w:footnote>
  <w:footnote w:type="continuationSeparator" w:id="0">
    <w:p w14:paraId="1E7C64B2" w14:textId="77777777" w:rsidR="00F67666" w:rsidRDefault="00F6766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C4574" w14:textId="426469D4" w:rsidR="00BF121F" w:rsidRDefault="00171602">
    <w:pPr>
      <w:pStyle w:val="Header"/>
    </w:pPr>
    <w:r>
      <w:rPr>
        <w:noProof/>
      </w:rPr>
      <w:pict w14:anchorId="45CF72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63934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47597" w14:textId="32F17F10" w:rsidR="00BF121F" w:rsidRDefault="00171602">
    <w:pPr>
      <w:pStyle w:val="Header"/>
    </w:pPr>
    <w:r>
      <w:rPr>
        <w:noProof/>
      </w:rPr>
      <w:pict w14:anchorId="3A8247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63934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47523" w14:textId="2B9B799D" w:rsidR="00296529" w:rsidRPr="00296529" w:rsidRDefault="00171602" w:rsidP="00296529">
    <w:pPr>
      <w:ind w:left="2160"/>
      <w:jc w:val="center"/>
      <w:rPr>
        <w:rFonts w:ascii="Times New Roman" w:eastAsia="Calibri" w:hAnsi="Times New Roman"/>
        <w:i/>
        <w:sz w:val="18"/>
        <w:szCs w:val="22"/>
      </w:rPr>
    </w:pPr>
    <w:r>
      <w:rPr>
        <w:noProof/>
      </w:rPr>
      <w:pict w14:anchorId="258CF4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63934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25E87A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F86AD2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CAE178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DC84AE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7EEBC6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CBFEED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58479" w14:textId="4022A232" w:rsidR="00171602" w:rsidRDefault="00171602">
    <w:pPr>
      <w:pStyle w:val="Header"/>
    </w:pPr>
    <w:r>
      <w:rPr>
        <w:noProof/>
      </w:rPr>
      <w:pict w14:anchorId="2F753F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639347"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F9F64" w14:textId="0F2D0740" w:rsidR="00171602" w:rsidRDefault="00171602">
    <w:pPr>
      <w:pStyle w:val="Header"/>
    </w:pPr>
    <w:r>
      <w:rPr>
        <w:noProof/>
      </w:rPr>
      <w:pict w14:anchorId="14294A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639348"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7BCE4" w14:textId="3C2637E2" w:rsidR="00171602" w:rsidRDefault="00171602">
    <w:pPr>
      <w:pStyle w:val="Header"/>
    </w:pPr>
    <w:r>
      <w:rPr>
        <w:noProof/>
      </w:rPr>
      <w:pict w14:anchorId="51BC34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639346"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FF5956"/>
    <w:multiLevelType w:val="hybridMultilevel"/>
    <w:tmpl w:val="1DE0694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9"/>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02D1"/>
    <w:rsid w:val="00030174"/>
    <w:rsid w:val="00031B96"/>
    <w:rsid w:val="0004579C"/>
    <w:rsid w:val="000577F6"/>
    <w:rsid w:val="00077351"/>
    <w:rsid w:val="00077E8C"/>
    <w:rsid w:val="000A47FA"/>
    <w:rsid w:val="000A65D3"/>
    <w:rsid w:val="000B1E33"/>
    <w:rsid w:val="000D689F"/>
    <w:rsid w:val="000E7B7B"/>
    <w:rsid w:val="000E7D62"/>
    <w:rsid w:val="00103357"/>
    <w:rsid w:val="00123C9F"/>
    <w:rsid w:val="00126190"/>
    <w:rsid w:val="00130F17"/>
    <w:rsid w:val="001320BF"/>
    <w:rsid w:val="001536A5"/>
    <w:rsid w:val="00163BC4"/>
    <w:rsid w:val="00171602"/>
    <w:rsid w:val="00191062"/>
    <w:rsid w:val="00192B72"/>
    <w:rsid w:val="001A29D8"/>
    <w:rsid w:val="001A5CAA"/>
    <w:rsid w:val="001B0427"/>
    <w:rsid w:val="001D3A51"/>
    <w:rsid w:val="001E10D2"/>
    <w:rsid w:val="001E25B4"/>
    <w:rsid w:val="001E44FE"/>
    <w:rsid w:val="00200595"/>
    <w:rsid w:val="00201C62"/>
    <w:rsid w:val="00204835"/>
    <w:rsid w:val="00231920"/>
    <w:rsid w:val="0023195C"/>
    <w:rsid w:val="0024282C"/>
    <w:rsid w:val="002460DC"/>
    <w:rsid w:val="00250985"/>
    <w:rsid w:val="002556F6"/>
    <w:rsid w:val="002628F6"/>
    <w:rsid w:val="00283105"/>
    <w:rsid w:val="00284C4C"/>
    <w:rsid w:val="00287E68"/>
    <w:rsid w:val="00296529"/>
    <w:rsid w:val="002B27FB"/>
    <w:rsid w:val="002B685A"/>
    <w:rsid w:val="002C57D2"/>
    <w:rsid w:val="002E0D56"/>
    <w:rsid w:val="00315186"/>
    <w:rsid w:val="00324B25"/>
    <w:rsid w:val="00330B06"/>
    <w:rsid w:val="0033343E"/>
    <w:rsid w:val="003512C2"/>
    <w:rsid w:val="003572AC"/>
    <w:rsid w:val="00371FB6"/>
    <w:rsid w:val="00376181"/>
    <w:rsid w:val="003763C1"/>
    <w:rsid w:val="00376BBE"/>
    <w:rsid w:val="0039224F"/>
    <w:rsid w:val="003A25C2"/>
    <w:rsid w:val="003A43A4"/>
    <w:rsid w:val="003A7E18"/>
    <w:rsid w:val="003C0548"/>
    <w:rsid w:val="003C4C86"/>
    <w:rsid w:val="003C6258"/>
    <w:rsid w:val="003E2904"/>
    <w:rsid w:val="00401927"/>
    <w:rsid w:val="0041027F"/>
    <w:rsid w:val="00412475"/>
    <w:rsid w:val="004231AF"/>
    <w:rsid w:val="00423789"/>
    <w:rsid w:val="00432710"/>
    <w:rsid w:val="00440F43"/>
    <w:rsid w:val="00441B6F"/>
    <w:rsid w:val="00446221"/>
    <w:rsid w:val="00447429"/>
    <w:rsid w:val="00450E62"/>
    <w:rsid w:val="004539DB"/>
    <w:rsid w:val="00453D5C"/>
    <w:rsid w:val="00455770"/>
    <w:rsid w:val="004566DA"/>
    <w:rsid w:val="00471A80"/>
    <w:rsid w:val="00476BDB"/>
    <w:rsid w:val="004B462A"/>
    <w:rsid w:val="004D305E"/>
    <w:rsid w:val="004D4277"/>
    <w:rsid w:val="004D4B79"/>
    <w:rsid w:val="004F387A"/>
    <w:rsid w:val="00502516"/>
    <w:rsid w:val="00505F06"/>
    <w:rsid w:val="00506828"/>
    <w:rsid w:val="0053056E"/>
    <w:rsid w:val="00554FDA"/>
    <w:rsid w:val="00582DA2"/>
    <w:rsid w:val="005B39E2"/>
    <w:rsid w:val="005C784C"/>
    <w:rsid w:val="005D17F6"/>
    <w:rsid w:val="005E28C2"/>
    <w:rsid w:val="005E5539"/>
    <w:rsid w:val="00602BF5"/>
    <w:rsid w:val="00617FDD"/>
    <w:rsid w:val="0062639C"/>
    <w:rsid w:val="006277AB"/>
    <w:rsid w:val="00633614"/>
    <w:rsid w:val="00633F68"/>
    <w:rsid w:val="00636EB2"/>
    <w:rsid w:val="006375B8"/>
    <w:rsid w:val="0066510A"/>
    <w:rsid w:val="00673F9F"/>
    <w:rsid w:val="00686953"/>
    <w:rsid w:val="00687DEA"/>
    <w:rsid w:val="00687E67"/>
    <w:rsid w:val="006967F7"/>
    <w:rsid w:val="006A250C"/>
    <w:rsid w:val="006B21D3"/>
    <w:rsid w:val="006B32A0"/>
    <w:rsid w:val="006B57D0"/>
    <w:rsid w:val="006D30FF"/>
    <w:rsid w:val="006D3A9E"/>
    <w:rsid w:val="006D5174"/>
    <w:rsid w:val="006D6940"/>
    <w:rsid w:val="006F11EC"/>
    <w:rsid w:val="0070082C"/>
    <w:rsid w:val="007369E6"/>
    <w:rsid w:val="00746E59"/>
    <w:rsid w:val="00754C9A"/>
    <w:rsid w:val="0075599A"/>
    <w:rsid w:val="007575A7"/>
    <w:rsid w:val="00761D52"/>
    <w:rsid w:val="0077749E"/>
    <w:rsid w:val="00790ADA"/>
    <w:rsid w:val="007A1F33"/>
    <w:rsid w:val="007D2288"/>
    <w:rsid w:val="007E088F"/>
    <w:rsid w:val="007F7B32"/>
    <w:rsid w:val="00804BC2"/>
    <w:rsid w:val="0081431A"/>
    <w:rsid w:val="0083216F"/>
    <w:rsid w:val="008376DD"/>
    <w:rsid w:val="00860000"/>
    <w:rsid w:val="00863BD3"/>
    <w:rsid w:val="008641ED"/>
    <w:rsid w:val="00866D66"/>
    <w:rsid w:val="008671C6"/>
    <w:rsid w:val="00875803"/>
    <w:rsid w:val="008B459E"/>
    <w:rsid w:val="008C4A7C"/>
    <w:rsid w:val="008D0DC5"/>
    <w:rsid w:val="008E13AE"/>
    <w:rsid w:val="008E1506"/>
    <w:rsid w:val="008E710C"/>
    <w:rsid w:val="008F69D6"/>
    <w:rsid w:val="00902823"/>
    <w:rsid w:val="00915CA6"/>
    <w:rsid w:val="00927834"/>
    <w:rsid w:val="00936A76"/>
    <w:rsid w:val="00947FAA"/>
    <w:rsid w:val="009500A6"/>
    <w:rsid w:val="00957C18"/>
    <w:rsid w:val="009659BA"/>
    <w:rsid w:val="0097043C"/>
    <w:rsid w:val="00983040"/>
    <w:rsid w:val="009A6FDD"/>
    <w:rsid w:val="009B3FB9"/>
    <w:rsid w:val="009C2465"/>
    <w:rsid w:val="009D35A0"/>
    <w:rsid w:val="009D7EB7"/>
    <w:rsid w:val="009E048A"/>
    <w:rsid w:val="009E08E9"/>
    <w:rsid w:val="009E2769"/>
    <w:rsid w:val="009E3DB9"/>
    <w:rsid w:val="009E6E35"/>
    <w:rsid w:val="009F0EDA"/>
    <w:rsid w:val="00A03B96"/>
    <w:rsid w:val="00A05B19"/>
    <w:rsid w:val="00A1134E"/>
    <w:rsid w:val="00A24E7E"/>
    <w:rsid w:val="00A258C3"/>
    <w:rsid w:val="00A347C0"/>
    <w:rsid w:val="00A51431"/>
    <w:rsid w:val="00A539AD"/>
    <w:rsid w:val="00A76A4E"/>
    <w:rsid w:val="00A94063"/>
    <w:rsid w:val="00AA6219"/>
    <w:rsid w:val="00AA74E0"/>
    <w:rsid w:val="00AB703F"/>
    <w:rsid w:val="00AC6BB8"/>
    <w:rsid w:val="00AE008F"/>
    <w:rsid w:val="00AF4D34"/>
    <w:rsid w:val="00B01FCD"/>
    <w:rsid w:val="00B1776C"/>
    <w:rsid w:val="00B52583"/>
    <w:rsid w:val="00B52896"/>
    <w:rsid w:val="00B822A6"/>
    <w:rsid w:val="00B95236"/>
    <w:rsid w:val="00B96BD9"/>
    <w:rsid w:val="00BA1B01"/>
    <w:rsid w:val="00BA2641"/>
    <w:rsid w:val="00BB1303"/>
    <w:rsid w:val="00BB37AA"/>
    <w:rsid w:val="00BC53A0"/>
    <w:rsid w:val="00BE62AD"/>
    <w:rsid w:val="00BF121F"/>
    <w:rsid w:val="00BF1F80"/>
    <w:rsid w:val="00C166EF"/>
    <w:rsid w:val="00C17EB0"/>
    <w:rsid w:val="00C27F5F"/>
    <w:rsid w:val="00C30A0F"/>
    <w:rsid w:val="00C37E61"/>
    <w:rsid w:val="00C631CD"/>
    <w:rsid w:val="00C70F1B"/>
    <w:rsid w:val="00C71A47"/>
    <w:rsid w:val="00C7464C"/>
    <w:rsid w:val="00C85588"/>
    <w:rsid w:val="00CD2697"/>
    <w:rsid w:val="00CD6755"/>
    <w:rsid w:val="00CD6856"/>
    <w:rsid w:val="00CE0089"/>
    <w:rsid w:val="00CE793C"/>
    <w:rsid w:val="00CF193C"/>
    <w:rsid w:val="00D173F1"/>
    <w:rsid w:val="00D43B81"/>
    <w:rsid w:val="00D551CA"/>
    <w:rsid w:val="00D71372"/>
    <w:rsid w:val="00D74CB0"/>
    <w:rsid w:val="00D8295D"/>
    <w:rsid w:val="00DB47A4"/>
    <w:rsid w:val="00DC2A65"/>
    <w:rsid w:val="00DE15F0"/>
    <w:rsid w:val="00DE5663"/>
    <w:rsid w:val="00DE78AA"/>
    <w:rsid w:val="00E053D0"/>
    <w:rsid w:val="00E15994"/>
    <w:rsid w:val="00E3114E"/>
    <w:rsid w:val="00E31A70"/>
    <w:rsid w:val="00E35B02"/>
    <w:rsid w:val="00E65150"/>
    <w:rsid w:val="00E66496"/>
    <w:rsid w:val="00E66B35"/>
    <w:rsid w:val="00E66E10"/>
    <w:rsid w:val="00E707B4"/>
    <w:rsid w:val="00E769F6"/>
    <w:rsid w:val="00E81106"/>
    <w:rsid w:val="00E8407C"/>
    <w:rsid w:val="00E84F3C"/>
    <w:rsid w:val="00EA012C"/>
    <w:rsid w:val="00EB4EB1"/>
    <w:rsid w:val="00EC6A55"/>
    <w:rsid w:val="00ED0288"/>
    <w:rsid w:val="00EE52CB"/>
    <w:rsid w:val="00EF5434"/>
    <w:rsid w:val="00EF581D"/>
    <w:rsid w:val="00EF7FD8"/>
    <w:rsid w:val="00F06F59"/>
    <w:rsid w:val="00F10664"/>
    <w:rsid w:val="00F17988"/>
    <w:rsid w:val="00F469F0"/>
    <w:rsid w:val="00F53273"/>
    <w:rsid w:val="00F67666"/>
    <w:rsid w:val="00F755E4"/>
    <w:rsid w:val="00F77D02"/>
    <w:rsid w:val="00FA179B"/>
    <w:rsid w:val="00FB3A86"/>
    <w:rsid w:val="00FC55FE"/>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53CBB81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A76A4E"/>
    <w:pPr>
      <w:spacing w:after="160" w:line="259" w:lineRule="auto"/>
      <w:ind w:left="720"/>
      <w:contextualSpacing/>
    </w:pPr>
    <w:rPr>
      <w:rFonts w:asciiTheme="minorHAnsi" w:eastAsiaTheme="minorHAnsi" w:hAnsiTheme="minorHAnsi" w:cstheme="minorBidi"/>
      <w:kern w:val="2"/>
      <w:sz w:val="22"/>
      <w:szCs w:val="2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139E7-28C9-499A-9862-37BDE8CDB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81</TotalTime>
  <Pages>23</Pages>
  <Words>9281</Words>
  <Characters>52907</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62064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62</cp:revision>
  <cp:lastPrinted>1999-07-06T11:00:00Z</cp:lastPrinted>
  <dcterms:created xsi:type="dcterms:W3CDTF">2014-10-25T14:34:00Z</dcterms:created>
  <dcterms:modified xsi:type="dcterms:W3CDTF">2026-03-20T08:50:00Z</dcterms:modified>
</cp:coreProperties>
</file>