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C2A" w:rsidRDefault="00A526F5">
      <w:pPr>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Constraints Faced by Integrated Farming System Farmers under the Farmer FIRST </w:t>
      </w:r>
      <w:proofErr w:type="spellStart"/>
      <w:r>
        <w:rPr>
          <w:rFonts w:ascii="Times New Roman" w:eastAsia="Times New Roman" w:hAnsi="Times New Roman" w:cs="Times New Roman"/>
          <w:b/>
          <w:bCs/>
          <w:sz w:val="30"/>
          <w:szCs w:val="30"/>
        </w:rPr>
        <w:t>Programme</w:t>
      </w:r>
      <w:proofErr w:type="spellEnd"/>
      <w:r>
        <w:rPr>
          <w:rFonts w:ascii="Times New Roman" w:eastAsia="Times New Roman" w:hAnsi="Times New Roman" w:cs="Times New Roman"/>
          <w:b/>
          <w:bCs/>
          <w:sz w:val="30"/>
          <w:szCs w:val="30"/>
        </w:rPr>
        <w:t>: Evidence from Morena District, Madhya Pradesh, India</w:t>
      </w:r>
    </w:p>
    <w:p w:rsidR="006E7C2A" w:rsidRDefault="00A526F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rsidR="006E7C2A" w:rsidRDefault="006E7C2A">
      <w:pPr>
        <w:spacing w:after="240"/>
        <w:rPr>
          <w:rFonts w:ascii="Times New Roman" w:eastAsia="Times New Roman" w:hAnsi="Times New Roman" w:cs="Times New Roman"/>
        </w:rPr>
      </w:pPr>
    </w:p>
    <w:p w:rsidR="00352F2D" w:rsidRDefault="00352F2D">
      <w:pPr>
        <w:spacing w:after="240"/>
        <w:rPr>
          <w:rFonts w:ascii="Times New Roman" w:eastAsia="Times New Roman" w:hAnsi="Times New Roman" w:cs="Times New Roman"/>
        </w:rPr>
      </w:pPr>
    </w:p>
    <w:p w:rsidR="006E7C2A" w:rsidRDefault="00A526F5">
      <w:pPr>
        <w:pStyle w:val="Head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Abstract</w:t>
      </w:r>
    </w:p>
    <w:p w:rsidR="006E7C2A" w:rsidRDefault="00A526F5">
      <w:pPr>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the Morena district of Madhya Pradesh to identify the major constraints faced by farmers practicing Integrated Farming System (IFS)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A total of 60 beneficiary farmers were selected, and data</w:t>
      </w:r>
      <w:r>
        <w:rPr>
          <w:rFonts w:ascii="Times New Roman" w:eastAsia="Times New Roman" w:hAnsi="Times New Roman" w:cs="Times New Roman"/>
        </w:rPr>
        <w:t xml:space="preserve"> were collected using a structured interview schedule. Constraints were categorized into production, marketing, financial, and management constraints, and ranked using Garrett’s Ranking Method. Results revealed that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(mean score = 56.33) </w:t>
      </w:r>
      <w:r>
        <w:rPr>
          <w:rFonts w:ascii="Times New Roman" w:eastAsia="Times New Roman" w:hAnsi="Times New Roman" w:cs="Times New Roman"/>
        </w:rPr>
        <w:t xml:space="preserve">and uncertain weather conditions (mean score = 50.00) were the most critical production constraints. Among marketing constraints, high transportation costs (mean score = 59.50) and price fluctuations (mean score = 54.75) ranked highest. Increasing rate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(mean score = 64.25) and inadequate subsidies (mean score = 45.25) were the top financial constraints. In terms of management,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(mean score = 59.50) and pest and disease management (mean score = 54.75) were the k</w:t>
      </w:r>
      <w:r>
        <w:rPr>
          <w:rFonts w:ascii="Times New Roman" w:eastAsia="Times New Roman" w:hAnsi="Times New Roman" w:cs="Times New Roman"/>
        </w:rPr>
        <w:t>ey barriers. The findings indicate that financial and management constraints dominate the challenges faced by IFS farmers. Policy and extension interventions, including farm mechanization, affordable credit, improved storage facilities, strengthened market</w:t>
      </w:r>
      <w:r>
        <w:rPr>
          <w:rFonts w:ascii="Times New Roman" w:eastAsia="Times New Roman" w:hAnsi="Times New Roman" w:cs="Times New Roman"/>
        </w:rPr>
        <w:t xml:space="preserve"> linkages, and capacity building, are essential to mitigate these constraints effectively.</w:t>
      </w:r>
    </w:p>
    <w:p w:rsidR="006E7C2A" w:rsidRDefault="00A526F5">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Integrated Farming System,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Constraints, Garrett’s Ranking Method, Morena district</w:t>
      </w:r>
    </w:p>
    <w:p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Introduction</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Integrated Farming System (IFS) has </w:t>
      </w:r>
      <w:r>
        <w:rPr>
          <w:rFonts w:ascii="Times New Roman" w:eastAsia="Times New Roman" w:hAnsi="Times New Roman" w:cs="Times New Roman"/>
        </w:rPr>
        <w:t>emerged as a holistic and resource-efficient approach to address the challenges of declining farm profitability, land fragmentation, and livelihood vulnerability among small and marginal farmers. By integrating complementary enterprises such as crops, live</w:t>
      </w:r>
      <w:r>
        <w:rPr>
          <w:rFonts w:ascii="Times New Roman" w:eastAsia="Times New Roman" w:hAnsi="Times New Roman" w:cs="Times New Roman"/>
        </w:rPr>
        <w:t xml:space="preserve">stock, fisheries, poultry, and horticulture, IFS </w:t>
      </w:r>
      <w:proofErr w:type="gramStart"/>
      <w:r>
        <w:rPr>
          <w:rFonts w:ascii="Times New Roman" w:eastAsia="Times New Roman" w:hAnsi="Times New Roman" w:cs="Times New Roman"/>
        </w:rPr>
        <w:t>aims</w:t>
      </w:r>
      <w:proofErr w:type="gramEnd"/>
      <w:r>
        <w:rPr>
          <w:rFonts w:ascii="Times New Roman" w:eastAsia="Times New Roman" w:hAnsi="Times New Roman" w:cs="Times New Roman"/>
        </w:rPr>
        <w:t xml:space="preserve"> to optimize resource use, enhance income stability, generate year-round employment, and improve food and nutritional security. Several empirical studies have demonstrated that diversified farming system</w:t>
      </w:r>
      <w:r>
        <w:rPr>
          <w:rFonts w:ascii="Times New Roman" w:eastAsia="Times New Roman" w:hAnsi="Times New Roman" w:cs="Times New Roman"/>
        </w:rPr>
        <w:t>s not only reduce production risks but also enhance resilience against climatic and market uncertainties.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the Indian context, the relevance of IFS has increased significantly due to rising input costs,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increasing climatic variabilit</w:t>
      </w:r>
      <w:r>
        <w:rPr>
          <w:rFonts w:ascii="Times New Roman" w:eastAsia="Times New Roman" w:hAnsi="Times New Roman" w:cs="Times New Roman"/>
        </w:rPr>
        <w:t xml:space="preserve">y. Smallholders often face constraints related to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availability, credit access, market integration, and enterprise management, which limit the effective adoption and sustainability of integrated farming practices. These constraints are not merely tec</w:t>
      </w:r>
      <w:r>
        <w:rPr>
          <w:rFonts w:ascii="Times New Roman" w:eastAsia="Times New Roman" w:hAnsi="Times New Roman" w:cs="Times New Roman"/>
        </w:rPr>
        <w:t xml:space="preserve">hnological in nature but are deeply embedded within socio-economic, institutional, and </w:t>
      </w:r>
      <w:r>
        <w:rPr>
          <w:rFonts w:ascii="Times New Roman" w:eastAsia="Times New Roman" w:hAnsi="Times New Roman" w:cs="Times New Roman"/>
        </w:rPr>
        <w:lastRenderedPageBreak/>
        <w:t>policy environments. Therefore, understanding farmers’ perceived constraints is essential for designing location-specific and farmer-centric interventions.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Farmer FI</w:t>
      </w:r>
      <w:r>
        <w:rPr>
          <w:rFonts w:ascii="Times New Roman" w:eastAsia="Times New Roman" w:hAnsi="Times New Roman" w:cs="Times New Roman"/>
        </w:rPr>
        <w:t xml:space="preserve">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launched by the Indian Council of Agricultural Research (ICAR), represents a paradigm shift from conventional top-down extension approaches towards participatory, farmer-led research and extension.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farmer–scien</w:t>
      </w:r>
      <w:r>
        <w:rPr>
          <w:rFonts w:ascii="Times New Roman" w:eastAsia="Times New Roman" w:hAnsi="Times New Roman" w:cs="Times New Roman"/>
        </w:rPr>
        <w:t>tist interaction, need-based technology refinement, and capacity building through on-farm trials and demonstrations. Under FFP, IFS has been promoted as a key strategy to enhance livelihood security by strengthening farmers’ adaptive capacity and enterpris</w:t>
      </w:r>
      <w:r>
        <w:rPr>
          <w:rFonts w:ascii="Times New Roman" w:eastAsia="Times New Roman" w:hAnsi="Times New Roman" w:cs="Times New Roman"/>
        </w:rPr>
        <w:t>e diversification. However, despite institutional support and technical interventions, the success of IFS under FFP largely depends on farmers’ ability to manage multiple enterprises efficiently and overcome operational constraints.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Evidence from earlier s</w:t>
      </w:r>
      <w:r>
        <w:rPr>
          <w:rFonts w:ascii="Times New Roman" w:eastAsia="Times New Roman" w:hAnsi="Times New Roman" w:cs="Times New Roman"/>
        </w:rPr>
        <w:t xml:space="preserve">tudies suggests that constraints related to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financial resources, marketing infrastructure, and technical knowledge often act as major bottlenecks in the adoption of integrated farming systems.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wage rates increa</w:t>
      </w:r>
      <w:r>
        <w:rPr>
          <w:rFonts w:ascii="Times New Roman" w:eastAsia="Times New Roman" w:hAnsi="Times New Roman" w:cs="Times New Roman"/>
        </w:rPr>
        <w:t>se production costs, while inadequate access to affordable credit and subsidies restrict investment in enterprise diversification. Similarly, poor market linkages, high transportation costs, and price fluctuations adversely affect the profitability of dive</w:t>
      </w:r>
      <w:r>
        <w:rPr>
          <w:rFonts w:ascii="Times New Roman" w:eastAsia="Times New Roman" w:hAnsi="Times New Roman" w:cs="Times New Roman"/>
        </w:rPr>
        <w:t xml:space="preserve">rsified farm outputs. Management-related challenges, such as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enterprises and managing pests and diseases in integrated systems, further complicate farm operations.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Although several studies have examined the benefits and adoption </w:t>
      </w:r>
      <w:r>
        <w:rPr>
          <w:rFonts w:ascii="Times New Roman" w:eastAsia="Times New Roman" w:hAnsi="Times New Roman" w:cs="Times New Roman"/>
        </w:rPr>
        <w:t xml:space="preserve">of IFS, systematic analyses focusing on the prioritization of constraints faced by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at the micro-level remain limited. Morena district of Madhya Pradesh, characterized by a predominance of smallholders and active</w:t>
      </w:r>
      <w:r>
        <w:rPr>
          <w:rFonts w:ascii="Times New Roman" w:eastAsia="Times New Roman" w:hAnsi="Times New Roman" w:cs="Times New Roman"/>
        </w:rPr>
        <w:t xml:space="preserve"> implementation of FFP-based IFS modules, provides an appropriate setting to investigate these issues. Identifying and ranking the constraints perceived by farmers using a systematic tool such as Garrett’s Ranking Method can generate actionable insights fo</w:t>
      </w:r>
      <w:r>
        <w:rPr>
          <w:rFonts w:ascii="Times New Roman" w:eastAsia="Times New Roman" w:hAnsi="Times New Roman" w:cs="Times New Roman"/>
        </w:rPr>
        <w:t xml:space="preserve">r policymakers, extension agencies,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implementers.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In this context, the present study was undertaken to identify and prioritize the major production, marketing, financial, and management constraints faced by farmers practicing Integrated Farmi</w:t>
      </w:r>
      <w:r>
        <w:rPr>
          <w:rFonts w:ascii="Times New Roman" w:eastAsia="Times New Roman" w:hAnsi="Times New Roman" w:cs="Times New Roman"/>
        </w:rPr>
        <w:t xml:space="preserve">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w:t>
      </w:r>
    </w:p>
    <w:p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Methodology</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present study was conducted in Morena district of Madhya Pradesh, where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has been actively implemented through the Rajmata </w:t>
      </w:r>
      <w:proofErr w:type="spellStart"/>
      <w:r>
        <w:rPr>
          <w:rFonts w:ascii="Times New Roman" w:eastAsia="Times New Roman" w:hAnsi="Times New Roman" w:cs="Times New Roman"/>
        </w:rPr>
        <w:t>Vij</w:t>
      </w:r>
      <w:r>
        <w:rPr>
          <w:rFonts w:ascii="Times New Roman" w:eastAsia="Times New Roman" w:hAnsi="Times New Roman" w:cs="Times New Roman"/>
        </w:rPr>
        <w:t>ayaraje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Scindia</w:t>
      </w:r>
      <w:proofErr w:type="spellEnd"/>
      <w:r>
        <w:rPr>
          <w:rFonts w:ascii="Times New Roman" w:eastAsia="Times New Roman" w:hAnsi="Times New Roman" w:cs="Times New Roman"/>
        </w:rPr>
        <w:t xml:space="preserve"> Krishi Vishwavidyalaya (RVSKVV), Zonal Agricultural Research Station (ZARS), Morena. The district was purposively selected due to the predominance of small and marginal farmers and the widespread adoption of Integrated Farming System (IFS) </w:t>
      </w:r>
      <w:r>
        <w:rPr>
          <w:rFonts w:ascii="Times New Roman" w:eastAsia="Times New Roman" w:hAnsi="Times New Roman" w:cs="Times New Roman"/>
        </w:rPr>
        <w:t xml:space="preserve">modules under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total of 60 beneficiary farmers practicing Integrated Farming Systems under FFP were selected for the study using purposive sampling. These farmers had been associated with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for a sufficient duration to enable me</w:t>
      </w:r>
      <w:r>
        <w:rPr>
          <w:rFonts w:ascii="Times New Roman" w:eastAsia="Times New Roman" w:hAnsi="Times New Roman" w:cs="Times New Roman"/>
        </w:rPr>
        <w:t xml:space="preserve">aningful assessment of constraints encountered during the adoption and operation of integrated farming practices. Primary data were collected during the </w:t>
      </w:r>
      <w:r>
        <w:rPr>
          <w:rFonts w:ascii="Times New Roman" w:eastAsia="Times New Roman" w:hAnsi="Times New Roman" w:cs="Times New Roman"/>
        </w:rPr>
        <w:lastRenderedPageBreak/>
        <w:t>agricultural year through personal interviews, using a structured and pre-tested interview schedule des</w:t>
      </w:r>
      <w:r>
        <w:rPr>
          <w:rFonts w:ascii="Times New Roman" w:eastAsia="Times New Roman" w:hAnsi="Times New Roman" w:cs="Times New Roman"/>
        </w:rPr>
        <w:t>igned specifically for the study.</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Based on an extensive review of literature and preliminary discussions with extension experts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officials, the constraints perceived by the respondents were categorized into four major dimensions, namely: produ</w:t>
      </w:r>
      <w:r>
        <w:rPr>
          <w:rFonts w:ascii="Times New Roman" w:eastAsia="Times New Roman" w:hAnsi="Times New Roman" w:cs="Times New Roman"/>
        </w:rPr>
        <w:t>ction, marketing, financial, and management constraints. Each category consisted of a set of commonly reported constraints relevant to integrated farming systems. Respondents were asked to rank the identified constraints within each category according to t</w:t>
      </w:r>
      <w:r>
        <w:rPr>
          <w:rFonts w:ascii="Times New Roman" w:eastAsia="Times New Roman" w:hAnsi="Times New Roman" w:cs="Times New Roman"/>
        </w:rPr>
        <w:t>he severity perceived by them in their farming operations.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To prioritize the constraints, Garrett’s Ranking Method was employed, as it allows conversion of ordinal ranks into quantitative scores, facilitating meaningful comparison among constraints. The ra</w:t>
      </w:r>
      <w:r>
        <w:rPr>
          <w:rFonts w:ascii="Times New Roman" w:eastAsia="Times New Roman" w:hAnsi="Times New Roman" w:cs="Times New Roman"/>
        </w:rPr>
        <w:t>nks assigned by individual respondents were converted into percent positions using the following formula:</w:t>
      </w:r>
    </w:p>
    <w:p w:rsidR="006E7C2A" w:rsidRDefault="00A526F5">
      <w:pPr>
        <w:jc w:val="center"/>
        <w:rPr>
          <w:rFonts w:ascii="Times New Roman" w:eastAsia="Times New Roman" w:hAnsi="Times New Roman" w:cs="Times New Roman"/>
        </w:rPr>
      </w:pPr>
      <w:sdt>
        <w:sdtPr>
          <w:tag w:val="goog_rdk_0"/>
          <w:id w:val="-1970313227"/>
        </w:sdtPr>
        <w:sdtEndPr/>
        <w:sdtContent>
          <w:r>
            <w:rPr>
              <w:rFonts w:ascii="Gungsuh" w:eastAsia="Gungsuh" w:hAnsi="Gungsuh" w:cs="Gungsuh"/>
            </w:rPr>
            <w:t>Percent Position = [(</w:t>
          </w:r>
          <w:proofErr w:type="spellStart"/>
          <w:r>
            <w:rPr>
              <w:rFonts w:ascii="Gungsuh" w:eastAsia="Gungsuh" w:hAnsi="Gungsuh" w:cs="Gungsuh"/>
            </w:rPr>
            <w:t>Rij</w:t>
          </w:r>
          <w:proofErr w:type="spellEnd"/>
          <w:r>
            <w:rPr>
              <w:rFonts w:ascii="Gungsuh" w:eastAsia="Gungsuh" w:hAnsi="Gungsuh" w:cs="Gungsuh"/>
            </w:rPr>
            <w:t xml:space="preserve"> − 0.5) / Nj] × 100</w:t>
          </w:r>
        </w:sdtContent>
      </w:sdt>
    </w:p>
    <w:p w:rsidR="006E7C2A" w:rsidRDefault="00A526F5">
      <w:pPr>
        <w:rPr>
          <w:rFonts w:ascii="Times New Roman" w:eastAsia="Times New Roman" w:hAnsi="Times New Roman" w:cs="Times New Roman"/>
        </w:rPr>
      </w:pPr>
      <w:r>
        <w:rPr>
          <w:rFonts w:ascii="Times New Roman" w:eastAsia="Times New Roman" w:hAnsi="Times New Roman" w:cs="Times New Roman"/>
        </w:rPr>
        <w:t>Where,</w:t>
      </w:r>
    </w:p>
    <w:p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Rij</w:t>
      </w:r>
      <w:proofErr w:type="spellEnd"/>
      <w:r>
        <w:rPr>
          <w:rFonts w:ascii="Times New Roman" w:eastAsia="Times New Roman" w:hAnsi="Times New Roman" w:cs="Times New Roman"/>
        </w:rPr>
        <w:t xml:space="preserve"> = the rank given for the </w:t>
      </w:r>
      <w:proofErr w:type="spellStart"/>
      <w:r>
        <w:rPr>
          <w:rFonts w:ascii="Times New Roman" w:eastAsia="Times New Roman" w:hAnsi="Times New Roman" w:cs="Times New Roman"/>
        </w:rPr>
        <w:t>i-th</w:t>
      </w:r>
      <w:proofErr w:type="spellEnd"/>
      <w:r>
        <w:rPr>
          <w:rFonts w:ascii="Times New Roman" w:eastAsia="Times New Roman" w:hAnsi="Times New Roman" w:cs="Times New Roman"/>
        </w:rPr>
        <w:t xml:space="preserve"> constraint by the j-</w:t>
      </w:r>
      <w:proofErr w:type="spellStart"/>
      <w:r>
        <w:rPr>
          <w:rFonts w:ascii="Times New Roman" w:eastAsia="Times New Roman" w:hAnsi="Times New Roman" w:cs="Times New Roman"/>
        </w:rPr>
        <w:t>th</w:t>
      </w:r>
      <w:proofErr w:type="spellEnd"/>
      <w:r>
        <w:rPr>
          <w:rFonts w:ascii="Times New Roman" w:eastAsia="Times New Roman" w:hAnsi="Times New Roman" w:cs="Times New Roman"/>
        </w:rPr>
        <w:t xml:space="preserve"> respondent.</w:t>
      </w:r>
    </w:p>
    <w:p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               Nj = the total number of constraints ranked. </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percent positions were then transformed into Garrett scores using the standard Garrett conversion table. For each constraint, the scores obtained from all respondents were summed and averaged</w:t>
      </w:r>
      <w:r>
        <w:rPr>
          <w:rFonts w:ascii="Times New Roman" w:eastAsia="Times New Roman" w:hAnsi="Times New Roman" w:cs="Times New Roman"/>
        </w:rPr>
        <w:t xml:space="preserve"> to derive the mean Garrett score, which served as the basis for ranking the constraints in descending order of severity. Higher mean scores indicated more severe constraints as perceived by the farmers.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analyzed data were presented using tables and gr</w:t>
      </w:r>
      <w:r>
        <w:rPr>
          <w:rFonts w:ascii="Times New Roman" w:eastAsia="Times New Roman" w:hAnsi="Times New Roman" w:cs="Times New Roman"/>
        </w:rPr>
        <w:t>aphical illustrations to facilitate clarity and interpretation. Descriptive statistical tools such as mean scores and ranks were employed to explain the relative importance of different constraints across categories.</w:t>
      </w:r>
    </w:p>
    <w:p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study followed standard ethical pro</w:t>
      </w:r>
      <w:r>
        <w:rPr>
          <w:rFonts w:ascii="Times New Roman" w:eastAsia="Times New Roman" w:hAnsi="Times New Roman" w:cs="Times New Roman"/>
        </w:rPr>
        <w:t>cedures, and informed consent was obtained from all respondents prior to data collection.</w:t>
      </w:r>
    </w:p>
    <w:p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Results and Discussion</w:t>
      </w:r>
    </w:p>
    <w:p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data presented in Table 1 show the distribution of respondents according to the various constraints faced by them in the adoption and pract</w:t>
      </w:r>
      <w:r>
        <w:rPr>
          <w:rFonts w:ascii="Times New Roman" w:eastAsia="Times New Roman" w:hAnsi="Times New Roman" w:cs="Times New Roman"/>
        </w:rPr>
        <w:t>ice of Integrated Farming Systems.</w:t>
      </w:r>
    </w:p>
    <w:p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Table 1. Constraints faced by farmers in practicing Integrated Farming Systems </w:t>
      </w:r>
    </w:p>
    <w:sdt>
      <w:sdtPr>
        <w:tag w:val="goog_rdk_1"/>
        <w:id w:val="-1206770341"/>
        <w:lock w:val="contentLocked"/>
      </w:sdtPr>
      <w:sdtEndPr/>
      <w:sdtContent>
        <w:tbl>
          <w:tblPr>
            <w:tblStyle w:val="a"/>
            <w:tblW w:w="8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5640"/>
            <w:gridCol w:w="1170"/>
            <w:gridCol w:w="1005"/>
          </w:tblGrid>
          <w:tr w:rsidR="006E7C2A">
            <w:trPr>
              <w:trHeight w:val="317"/>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Constraints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Mean Score</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Rank</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7815" w:type="dxa"/>
                <w:gridSpan w:val="3"/>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PRODUCTION CONSTRAINTS</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a.</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Shortage of labour</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56.33</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Uncertain weather conditions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50.00</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Decreased yields due to incidence of pests and diseases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43.66</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7815" w:type="dxa"/>
                <w:gridSpan w:val="3"/>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MARKETING CONSTRAINTS</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High transportation costs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Price fluctuations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Low remunerative price for the produce</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35.75</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7815" w:type="dxa"/>
                <w:gridSpan w:val="3"/>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FINANCIAL CONSTRAINTS</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Increasing rate of labour wages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64.25</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Inadequate subsidies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High interest rates</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40.50</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7815" w:type="dxa"/>
                <w:gridSpan w:val="3"/>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MANAGEMENT CONSTRAINTS</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labour management</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pest and disease management</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trPr>
              <w:trHeight w:val="289"/>
            </w:trPr>
            <w:tc>
              <w:tcPr>
                <w:tcW w:w="99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Lack of knowledge on balanced use of fertilizer</w:t>
                </w:r>
              </w:p>
            </w:tc>
            <w:tc>
              <w:tcPr>
                <w:tcW w:w="1170"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bl>
      </w:sdtContent>
    </w:sdt>
    <w:p w:rsidR="006E7C2A" w:rsidRDefault="00A526F5">
      <w:pPr>
        <w:rPr>
          <w:rFonts w:ascii="Times New Roman" w:eastAsia="Times New Roman" w:hAnsi="Times New Roman" w:cs="Times New Roman"/>
          <w:i/>
          <w:iCs/>
        </w:rPr>
      </w:pPr>
      <w:r>
        <w:rPr>
          <w:rFonts w:ascii="Times New Roman" w:eastAsia="Times New Roman" w:hAnsi="Times New Roman" w:cs="Times New Roman"/>
          <w:i/>
          <w:iCs/>
        </w:rPr>
        <w:t>By using Garrett’s ranking method</w:t>
      </w:r>
    </w:p>
    <w:p w:rsidR="006E7C2A" w:rsidRDefault="00A526F5">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724150" cy="245657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24150" cy="245657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2667000" cy="23917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67000" cy="2391755"/>
                    </a:xfrm>
                    <a:prstGeom prst="rect">
                      <a:avLst/>
                    </a:prstGeom>
                    <a:ln/>
                  </pic:spPr>
                </pic:pic>
              </a:graphicData>
            </a:graphic>
          </wp:inline>
        </w:drawing>
      </w:r>
    </w:p>
    <w:sdt>
      <w:sdtPr>
        <w:tag w:val="goog_rdk_2"/>
        <w:id w:val="1069580751"/>
        <w:lock w:val="contentLocked"/>
      </w:sdtPr>
      <w:sdtEndPr/>
      <w:sdtContent>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4035"/>
          </w:tblGrid>
          <w:tr w:rsidR="006E7C2A">
            <w:trPr>
              <w:trHeight w:val="954"/>
            </w:trPr>
            <w:tc>
              <w:tcPr>
                <w:tcW w:w="4605" w:type="dxa"/>
                <w:tcBorders>
                  <w:top w:val="nil"/>
                  <w:left w:val="nil"/>
                  <w:bottom w:val="nil"/>
                  <w:right w:val="nil"/>
                </w:tcBorders>
                <w:shd w:val="clear" w:color="auto" w:fill="auto"/>
                <w:tcMar>
                  <w:top w:w="100" w:type="dxa"/>
                  <w:left w:w="100" w:type="dxa"/>
                  <w:bottom w:w="100" w:type="dxa"/>
                  <w:right w:w="100" w:type="dxa"/>
                </w:tcMar>
              </w:tcPr>
              <w:p w:rsidR="006E7C2A" w:rsidRDefault="00A526F5">
                <w:pPr>
                  <w:jc w:val="center"/>
                  <w:rPr>
                    <w:rFonts w:ascii="Times New Roman" w:eastAsia="Times New Roman" w:hAnsi="Times New Roman" w:cs="Times New Roman"/>
                  </w:rPr>
                </w:pPr>
                <w:r>
                  <w:rPr>
                    <w:rFonts w:ascii="Times New Roman" w:eastAsia="Times New Roman" w:hAnsi="Times New Roman" w:cs="Times New Roman"/>
                  </w:rPr>
                  <w:t>Figure 1: Top-ranked constraints by category (Production, Marketing, Financial, Management).</w:t>
                </w:r>
              </w:p>
            </w:tc>
            <w:tc>
              <w:tcPr>
                <w:tcW w:w="4035" w:type="dxa"/>
                <w:tcBorders>
                  <w:top w:val="nil"/>
                  <w:left w:val="nil"/>
                  <w:bottom w:val="nil"/>
                  <w:right w:val="nil"/>
                </w:tcBorders>
                <w:shd w:val="clear" w:color="auto" w:fill="auto"/>
                <w:tcMar>
                  <w:top w:w="100" w:type="dxa"/>
                  <w:left w:w="100" w:type="dxa"/>
                  <w:bottom w:w="100" w:type="dxa"/>
                  <w:right w:w="100" w:type="dxa"/>
                </w:tcMar>
              </w:tcPr>
              <w:p w:rsidR="006E7C2A" w:rsidRDefault="00A526F5">
                <w:pPr>
                  <w:jc w:val="center"/>
                  <w:rPr>
                    <w:rFonts w:ascii="Times New Roman" w:eastAsia="Times New Roman" w:hAnsi="Times New Roman" w:cs="Times New Roman"/>
                  </w:rPr>
                </w:pPr>
                <w:r>
                  <w:rPr>
                    <w:rFonts w:ascii="Times New Roman" w:eastAsia="Times New Roman" w:hAnsi="Times New Roman" w:cs="Times New Roman"/>
                  </w:rPr>
                  <w:t>Figure 2: Average scores of all constraints faced by IFS farmers under FFP.</w:t>
                </w:r>
              </w:p>
            </w:tc>
          </w:tr>
        </w:tbl>
      </w:sdtContent>
    </w:sdt>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constraints faced by Integrated Farming System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were analyzed using Garrett’s Ranking Method, which enabled prioritization of problems based on their perceived severity. The results reflect farmers’ r</w:t>
      </w:r>
      <w:r>
        <w:rPr>
          <w:rFonts w:ascii="Times New Roman" w:eastAsia="Times New Roman" w:hAnsi="Times New Roman" w:cs="Times New Roman"/>
        </w:rPr>
        <w:t>eal-world operational difficulties across production, marketing, financial, and management dimensions.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Production constraints emerged as a major concern, with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ranked as the most severe constraint (mean score = 56.33). This finding highli</w:t>
      </w:r>
      <w:r>
        <w:rPr>
          <w:rFonts w:ascii="Times New Roman" w:eastAsia="Times New Roman" w:hAnsi="Times New Roman" w:cs="Times New Roman"/>
        </w:rPr>
        <w:t xml:space="preserve">ghts the growing rural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seasonal migration in the study area. Uncertain weather conditions (mean score = 50.00) ranked second, indicating increased vulnerability of diversified farming systems to climatic variability. Incidence of pests </w:t>
      </w:r>
      <w:r>
        <w:rPr>
          <w:rFonts w:ascii="Times New Roman" w:eastAsia="Times New Roman" w:hAnsi="Times New Roman" w:cs="Times New Roman"/>
        </w:rPr>
        <w:t xml:space="preserve">and diseases leading to reduced yields (mean score = 43.66) further constrained effective enterprise integration. Similar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and climate-related constraints have also been reported in integrated farming studies conducted in semi-arid regions of India.</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Among marketing constraints, high transportation costs ranked first (mean score = 59.50). The dispersed nature of enterprises under IFS increases dependence on transport for marketing multiple outputs, thereby raising production costs. Price fluctuations (</w:t>
      </w:r>
      <w:r>
        <w:rPr>
          <w:rFonts w:ascii="Times New Roman" w:eastAsia="Times New Roman" w:hAnsi="Times New Roman" w:cs="Times New Roman"/>
        </w:rPr>
        <w:t>mean score = 54.75) ranked second, reflecting unstable market conditions and limited price assurance mechanisms. Low remunerative prices for farm produce (mean score = 35.75) were ranked third, indicating weak bargaining power of smallholders.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Financial co</w:t>
      </w:r>
      <w:r>
        <w:rPr>
          <w:rFonts w:ascii="Times New Roman" w:eastAsia="Times New Roman" w:hAnsi="Times New Roman" w:cs="Times New Roman"/>
        </w:rPr>
        <w:t xml:space="preserve">nstraints were perceived as the most severe overall. Increasing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emerged as the top-ranked constraint (mean score = 64.25), reinforcing the dual challenge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costs. Inadequate subsidies (mean score = 45.25) and high i</w:t>
      </w:r>
      <w:r>
        <w:rPr>
          <w:rFonts w:ascii="Times New Roman" w:eastAsia="Times New Roman" w:hAnsi="Times New Roman" w:cs="Times New Roman"/>
        </w:rPr>
        <w:t>nterest rates (mean score = 40.50) further limited farmers’ capacity to invest in enterprise diversification and farm inputs. These findings suggest that financial stress significantly affects the sustainability of IFS adoption.</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Under management constraint</w:t>
      </w:r>
      <w:r>
        <w:rPr>
          <w:rFonts w:ascii="Times New Roman" w:eastAsia="Times New Roman" w:hAnsi="Times New Roman" w:cs="Times New Roman"/>
        </w:rPr>
        <w:t xml:space="preserve">s,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ranked first (mean score = 59.50), indicating challenges in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multiple enterprises. Pest and disease management (mean score = 54.75) was another critical issue, especially in integrated crop–lives</w:t>
      </w:r>
      <w:r>
        <w:rPr>
          <w:rFonts w:ascii="Times New Roman" w:eastAsia="Times New Roman" w:hAnsi="Times New Roman" w:cs="Times New Roman"/>
        </w:rPr>
        <w:t>tock systems. Lack of knowledge on balanced fertilizer use (mean score = 45.25) ranked third, pointing to the need for continued capacity building and technical guidance.</w:t>
      </w:r>
    </w:p>
    <w:p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0" w:name="_heading=h.aqt8ad4crrpg" w:colFirst="0" w:colLast="0"/>
      <w:bookmarkEnd w:id="0"/>
      <w:r>
        <w:rPr>
          <w:rFonts w:ascii="Times New Roman" w:eastAsia="Times New Roman" w:hAnsi="Times New Roman" w:cs="Times New Roman"/>
          <w:color w:val="000000"/>
        </w:rPr>
        <w:t>Production Constraints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Among production-related constraints,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emerg</w:t>
      </w:r>
      <w:r>
        <w:rPr>
          <w:rFonts w:ascii="Times New Roman" w:eastAsia="Times New Roman" w:hAnsi="Times New Roman" w:cs="Times New Roman"/>
        </w:rPr>
        <w:t xml:space="preserve">ed as the most severe constraint, followed by uncertain weather conditions.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reflects seasonal migration and declining availability of agricultural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in the study area, while climatic variability increases the vulnerability of diversifi</w:t>
      </w:r>
      <w:r>
        <w:rPr>
          <w:rFonts w:ascii="Times New Roman" w:eastAsia="Times New Roman" w:hAnsi="Times New Roman" w:cs="Times New Roman"/>
        </w:rPr>
        <w:t>ed farming systems. Incidence of pests and diseases leading to yield reduction further constrained effective integration of enterprises.</w:t>
      </w:r>
    </w:p>
    <w:p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1" w:name="_heading=h.qgvi1bp62ydl" w:colFirst="0" w:colLast="0"/>
      <w:bookmarkEnd w:id="1"/>
      <w:r>
        <w:rPr>
          <w:rFonts w:ascii="Times New Roman" w:eastAsia="Times New Roman" w:hAnsi="Times New Roman" w:cs="Times New Roman"/>
          <w:color w:val="000000"/>
        </w:rPr>
        <w:lastRenderedPageBreak/>
        <w:t>Marketing Constraints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the marketing category, high transportation costs ranked first, indicating that the dispersed </w:t>
      </w:r>
      <w:r>
        <w:rPr>
          <w:rFonts w:ascii="Times New Roman" w:eastAsia="Times New Roman" w:hAnsi="Times New Roman" w:cs="Times New Roman"/>
        </w:rPr>
        <w:t>nature of multiple enterprises under IFS increases marketing expenses. Price fluctuations were ranked second, reflecting unstable market conditions and limited price assurance mechanisms for diversified farm outputs. Low remunerative prices ranked third, s</w:t>
      </w:r>
      <w:r>
        <w:rPr>
          <w:rFonts w:ascii="Times New Roman" w:eastAsia="Times New Roman" w:hAnsi="Times New Roman" w:cs="Times New Roman"/>
        </w:rPr>
        <w:t>uggesting weak bargaining power of smallholders.</w:t>
      </w:r>
    </w:p>
    <w:p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2" w:name="_heading=h.ecw7lupnjhvy" w:colFirst="0" w:colLast="0"/>
      <w:bookmarkEnd w:id="2"/>
      <w:r>
        <w:rPr>
          <w:rFonts w:ascii="Times New Roman" w:eastAsia="Times New Roman" w:hAnsi="Times New Roman" w:cs="Times New Roman"/>
          <w:color w:val="000000"/>
        </w:rPr>
        <w:t>Financial Constraints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Financial constraints were perceived as the most severe among all categories. Increasing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ranked first, reinforcing the combined impact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product</w:t>
      </w:r>
      <w:r>
        <w:rPr>
          <w:rFonts w:ascii="Times New Roman" w:eastAsia="Times New Roman" w:hAnsi="Times New Roman" w:cs="Times New Roman"/>
        </w:rPr>
        <w:t>ion costs. Inadequate subsidies and high interest rates further restricted farmers’ capacity to invest in enterprise diversification, farm inputs, and improved technologies, thereby affecting the sustainability of IFS adoption.</w:t>
      </w:r>
    </w:p>
    <w:p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3" w:name="_heading=h.rsq7n8qtej3x" w:colFirst="0" w:colLast="0"/>
      <w:bookmarkEnd w:id="3"/>
      <w:r>
        <w:rPr>
          <w:rFonts w:ascii="Times New Roman" w:eastAsia="Times New Roman" w:hAnsi="Times New Roman" w:cs="Times New Roman"/>
          <w:color w:val="000000"/>
        </w:rPr>
        <w:t>Management Constraints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Under management constraints,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emerged as the top-ranked issue, highlighting the complexity of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multiple farm enterprises. Pest and disease management was another major concern, particularly in integ</w:t>
      </w:r>
      <w:r>
        <w:rPr>
          <w:rFonts w:ascii="Times New Roman" w:eastAsia="Times New Roman" w:hAnsi="Times New Roman" w:cs="Times New Roman"/>
        </w:rPr>
        <w:t>rated crop–livestock systems. Lack of knowledge on balanced fertilizer use ranked third, indicating the need for continued technical guidance and capacity building.</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Overall, the results indicate that financial and management-related constraints were more d</w:t>
      </w:r>
      <w:r>
        <w:rPr>
          <w:rFonts w:ascii="Times New Roman" w:eastAsia="Times New Roman" w:hAnsi="Times New Roman" w:cs="Times New Roman"/>
        </w:rPr>
        <w:t>ominant than production and marketing constraints, emphasizing that institutional, economic, and managerial support is as critical as technological interventions for the successful implementation of IFS under FFP.</w:t>
      </w:r>
    </w:p>
    <w:p w:rsidR="006E7C2A" w:rsidRDefault="00A526F5">
      <w:pPr>
        <w:pStyle w:val="Head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Conclusion</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findings clearly indicate t</w:t>
      </w:r>
      <w:r>
        <w:rPr>
          <w:rFonts w:ascii="Times New Roman" w:eastAsia="Times New Roman" w:hAnsi="Times New Roman" w:cs="Times New Roman"/>
        </w:rPr>
        <w:t xml:space="preserve">hat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face multiple, interrelated constraints.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shortage, high transportation costs, rising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and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difficulties emerged as the most critical bar</w:t>
      </w:r>
      <w:r>
        <w:rPr>
          <w:rFonts w:ascii="Times New Roman" w:eastAsia="Times New Roman" w:hAnsi="Times New Roman" w:cs="Times New Roman"/>
        </w:rPr>
        <w:t>riers affecting effective adoption and sustainability of IFS. Notably, financial and management-related constraints were found to be more severe than production-related issues.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To enhance the impact of IFS interventions, policy measures should prioritize f</w:t>
      </w:r>
      <w:r>
        <w:rPr>
          <w:rFonts w:ascii="Times New Roman" w:eastAsia="Times New Roman" w:hAnsi="Times New Roman" w:cs="Times New Roman"/>
        </w:rPr>
        <w:t xml:space="preserve">arm mechanization, affordable and timely credit, adequate subsidies, and strengthening market infrastructure at the local level. Extension agencies should focus on capacity building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pest and disease control, and balanced input use, su</w:t>
      </w:r>
      <w:r>
        <w:rPr>
          <w:rFonts w:ascii="Times New Roman" w:eastAsia="Times New Roman" w:hAnsi="Times New Roman" w:cs="Times New Roman"/>
        </w:rPr>
        <w:t xml:space="preserve">pported by regular field-level training and demonstrations. Addressing these constraints holistically will improve the livelihood security of small and marginal farmers and strengthen the long-term effectiveness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w:t>
      </w:r>
    </w:p>
    <w:p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4" w:name="_heading=h.2txn64jthxq8" w:colFirst="0" w:colLast="0"/>
      <w:bookmarkEnd w:id="4"/>
      <w:r>
        <w:rPr>
          <w:rFonts w:ascii="Times New Roman" w:eastAsia="Times New Roman" w:hAnsi="Times New Roman" w:cs="Times New Roman"/>
          <w:color w:val="000000"/>
          <w:sz w:val="22"/>
          <w:szCs w:val="22"/>
        </w:rPr>
        <w:lastRenderedPageBreak/>
        <w:t>Policy and Ex</w:t>
      </w:r>
      <w:r>
        <w:rPr>
          <w:rFonts w:ascii="Times New Roman" w:eastAsia="Times New Roman" w:hAnsi="Times New Roman" w:cs="Times New Roman"/>
          <w:color w:val="000000"/>
          <w:sz w:val="22"/>
          <w:szCs w:val="22"/>
        </w:rPr>
        <w:t>tension Implications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highlights the need for policy support to address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rising production costs, and marketing inefficiencies faced by IFS farmers. Policies promoting farm mechanization, custom hiring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timely credit, and a</w:t>
      </w:r>
      <w:r>
        <w:rPr>
          <w:rFonts w:ascii="Times New Roman" w:eastAsia="Times New Roman" w:hAnsi="Times New Roman" w:cs="Times New Roman"/>
        </w:rPr>
        <w:t>dequate subsidies tailored to Integrated Farming Systems can enhance adoption and sustainability. Strengthening local market infrastructure, aggregation facilities, and price information services will help reduce transportation costs and price risks.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From </w:t>
      </w:r>
      <w:r>
        <w:rPr>
          <w:rFonts w:ascii="Times New Roman" w:eastAsia="Times New Roman" w:hAnsi="Times New Roman" w:cs="Times New Roman"/>
        </w:rPr>
        <w:t xml:space="preserve">an extension perspective, greater emphasis should be placed on capacity building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integrated pest and disease management, and balanced input use. Regular training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on-farm demonstrations, and participatory farmer–scientist i</w:t>
      </w:r>
      <w:r>
        <w:rPr>
          <w:rFonts w:ascii="Times New Roman" w:eastAsia="Times New Roman" w:hAnsi="Times New Roman" w:cs="Times New Roman"/>
        </w:rPr>
        <w:t xml:space="preserve">nteractions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can improve managerial efficiency and technical competence, thereby strengthening the overall effectiveness of IFS interventions.</w:t>
      </w:r>
    </w:p>
    <w:p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5" w:name="_heading=h.s5ianad745f7" w:colFirst="0" w:colLast="0"/>
      <w:bookmarkEnd w:id="5"/>
      <w:r>
        <w:rPr>
          <w:rFonts w:ascii="Times New Roman" w:eastAsia="Times New Roman" w:hAnsi="Times New Roman" w:cs="Times New Roman"/>
          <w:color w:val="000000"/>
        </w:rPr>
        <w:t>Way Forward</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For the long-term sustainability of IFS under the Farmer FIRST </w:t>
      </w:r>
      <w:proofErr w:type="spellStart"/>
      <w:r>
        <w:rPr>
          <w:rFonts w:ascii="Times New Roman" w:eastAsia="Times New Roman" w:hAnsi="Times New Roman" w:cs="Times New Roman"/>
        </w:rPr>
        <w:t>Progra</w:t>
      </w:r>
      <w:r>
        <w:rPr>
          <w:rFonts w:ascii="Times New Roman" w:eastAsia="Times New Roman" w:hAnsi="Times New Roman" w:cs="Times New Roman"/>
        </w:rPr>
        <w:t>mme</w:t>
      </w:r>
      <w:proofErr w:type="spellEnd"/>
      <w:r>
        <w:rPr>
          <w:rFonts w:ascii="Times New Roman" w:eastAsia="Times New Roman" w:hAnsi="Times New Roman" w:cs="Times New Roman"/>
        </w:rPr>
        <w:t>, a holistic and systems-based approach is essential. Future interventions should integrate technological innovations with institutional support, market linkages, and skill development. Greater convergence among research institutions, extension agencies</w:t>
      </w:r>
      <w:r>
        <w:rPr>
          <w:rFonts w:ascii="Times New Roman" w:eastAsia="Times New Roman" w:hAnsi="Times New Roman" w:cs="Times New Roman"/>
        </w:rPr>
        <w:t>, financial organizations, and local governance bodies will enhance the effectiveness of IFS interventions.</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Future research may focus on quantifying the economic and livelihood impacts of addressing key constraints and evaluating the effectiveness of polic</w:t>
      </w:r>
      <w:r>
        <w:rPr>
          <w:rFonts w:ascii="Times New Roman" w:eastAsia="Times New Roman" w:hAnsi="Times New Roman" w:cs="Times New Roman"/>
        </w:rPr>
        <w:t>y and extension interventions over time. Scaling up successful IFS models through participatory approaches and continuous capacity building will strengthen farmers’ resilience and contribute to sustainable livelihood security.</w:t>
      </w:r>
    </w:p>
    <w:p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6" w:name="_heading=h.27ael7ozudlp" w:colFirst="0" w:colLast="0"/>
      <w:bookmarkEnd w:id="6"/>
      <w:r>
        <w:rPr>
          <w:rFonts w:ascii="Times New Roman" w:eastAsia="Times New Roman" w:hAnsi="Times New Roman" w:cs="Times New Roman"/>
          <w:color w:val="000000"/>
          <w:sz w:val="22"/>
          <w:szCs w:val="22"/>
        </w:rPr>
        <w:t>Limitations of the Study</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rPr>
        <w:t xml:space="preserve">study was limited to 60 beneficiary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 hence, the findings may not be directly generalizable to other regions or non-beneficiary farmers. The </w:t>
      </w:r>
      <w:r>
        <w:rPr>
          <w:rFonts w:ascii="Times New Roman" w:eastAsia="Times New Roman" w:hAnsi="Times New Roman" w:cs="Times New Roman"/>
        </w:rPr>
        <w:t>analysis was based on farmers’ perceived constraints, which may be influenced by individual experiences and seasonal conditions. Moreover, the use of Garrett’s Ranking Method allows prioritization of constraints but does not measure their economic magnitud</w:t>
      </w:r>
      <w:r>
        <w:rPr>
          <w:rFonts w:ascii="Times New Roman" w:eastAsia="Times New Roman" w:hAnsi="Times New Roman" w:cs="Times New Roman"/>
        </w:rPr>
        <w:t>e or long-term impacts.</w:t>
      </w:r>
    </w:p>
    <w:p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7" w:name="_heading=h.zcnzf6twozo1" w:colFirst="0" w:colLast="0"/>
      <w:bookmarkEnd w:id="7"/>
      <w:r>
        <w:rPr>
          <w:rFonts w:ascii="Times New Roman" w:eastAsia="Times New Roman" w:hAnsi="Times New Roman" w:cs="Times New Roman"/>
          <w:color w:val="000000"/>
          <w:sz w:val="22"/>
          <w:szCs w:val="22"/>
        </w:rPr>
        <w:t>Scope for Future Research</w:t>
      </w:r>
    </w:p>
    <w:p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Future research may focus on larger and more diverse samples across different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-climatic regions to improve the generalizability of findings. Comparative studies between beneficiary and non-beneficiary f</w:t>
      </w:r>
      <w:r>
        <w:rPr>
          <w:rFonts w:ascii="Times New Roman" w:eastAsia="Times New Roman" w:hAnsi="Times New Roman" w:cs="Times New Roman"/>
        </w:rPr>
        <w:t xml:space="preserve">armers can provide deeper insights into the effectiveness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Longitudinal studies may be undertaken to examine changes in constraints over time and their impact on farm income, productivity, and livelihood security. Further rese</w:t>
      </w:r>
      <w:r>
        <w:rPr>
          <w:rFonts w:ascii="Times New Roman" w:eastAsia="Times New Roman" w:hAnsi="Times New Roman" w:cs="Times New Roman"/>
        </w:rPr>
        <w:t>arch could also evaluate the economic viability of interventions aimed at mitigating key constraints in Integrated Farming Systems.</w:t>
      </w:r>
    </w:p>
    <w:p w:rsidR="006E7C2A" w:rsidRDefault="00A526F5">
      <w:pPr>
        <w:pStyle w:val="Heading2"/>
        <w:jc w:val="both"/>
        <w:rPr>
          <w:rFonts w:ascii="Times New Roman" w:eastAsia="Times New Roman" w:hAnsi="Times New Roman" w:cs="Times New Roman"/>
          <w:color w:val="000000"/>
          <w:sz w:val="22"/>
          <w:szCs w:val="22"/>
        </w:rPr>
      </w:pPr>
      <w:bookmarkStart w:id="8" w:name="_GoBack"/>
      <w:bookmarkEnd w:id="8"/>
      <w:r>
        <w:rPr>
          <w:rFonts w:ascii="Times New Roman" w:eastAsia="Times New Roman" w:hAnsi="Times New Roman" w:cs="Times New Roman"/>
          <w:color w:val="000000"/>
          <w:sz w:val="22"/>
          <w:szCs w:val="22"/>
        </w:rPr>
        <w:lastRenderedPageBreak/>
        <w:t>References</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Behera, U.K., France, J. (2016). Integrated farming systems and the livelihood security of small and marginal farmers in India and other developing countries. </w:t>
      </w:r>
      <w:r>
        <w:rPr>
          <w:rFonts w:ascii="Times New Roman" w:eastAsia="Times New Roman" w:hAnsi="Times New Roman" w:cs="Times New Roman"/>
          <w:i/>
          <w:iCs/>
        </w:rPr>
        <w:t>Advance in Agronomy</w:t>
      </w:r>
      <w:r>
        <w:rPr>
          <w:rFonts w:ascii="Times New Roman" w:eastAsia="Times New Roman" w:hAnsi="Times New Roman" w:cs="Times New Roman"/>
        </w:rPr>
        <w:t xml:space="preserve">, 138: 235–282. </w:t>
      </w:r>
      <w:hyperlink r:id="rId10">
        <w:r>
          <w:rPr>
            <w:rFonts w:ascii="Times New Roman" w:eastAsia="Times New Roman" w:hAnsi="Times New Roman" w:cs="Times New Roman"/>
            <w:color w:val="1155CC"/>
            <w:u w:val="single"/>
          </w:rPr>
          <w:t>https://doi.org/10.1016/bs.agron.2016.04.001</w:t>
        </w:r>
      </w:hyperlink>
      <w:r>
        <w:rPr>
          <w:rFonts w:ascii="Times New Roman" w:eastAsia="Times New Roman" w:hAnsi="Times New Roman" w:cs="Times New Roman"/>
        </w:rPr>
        <w:t>.</w:t>
      </w:r>
    </w:p>
    <w:p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Birthal</w:t>
      </w:r>
      <w:proofErr w:type="spellEnd"/>
      <w:r>
        <w:rPr>
          <w:rFonts w:ascii="Times New Roman" w:eastAsia="Times New Roman" w:hAnsi="Times New Roman" w:cs="Times New Roman"/>
        </w:rPr>
        <w:t xml:space="preserve">, P.S., </w:t>
      </w:r>
      <w:proofErr w:type="spellStart"/>
      <w:r>
        <w:rPr>
          <w:rFonts w:ascii="Times New Roman" w:eastAsia="Times New Roman" w:hAnsi="Times New Roman" w:cs="Times New Roman"/>
        </w:rPr>
        <w:t>Hazrana</w:t>
      </w:r>
      <w:proofErr w:type="spellEnd"/>
      <w:r>
        <w:rPr>
          <w:rFonts w:ascii="Times New Roman" w:eastAsia="Times New Roman" w:hAnsi="Times New Roman" w:cs="Times New Roman"/>
        </w:rPr>
        <w:t>, J. (2019). Crop diversification and resilience of agriculture to climatic shocks: Evide</w:t>
      </w:r>
      <w:r>
        <w:rPr>
          <w:rFonts w:ascii="Times New Roman" w:eastAsia="Times New Roman" w:hAnsi="Times New Roman" w:cs="Times New Roman"/>
        </w:rPr>
        <w:t xml:space="preserve">nce from India. </w:t>
      </w:r>
      <w:hyperlink r:id="rId11">
        <w:r>
          <w:rPr>
            <w:rFonts w:ascii="Times New Roman" w:eastAsia="Times New Roman" w:hAnsi="Times New Roman" w:cs="Times New Roman"/>
            <w:i/>
            <w:iCs/>
          </w:rPr>
          <w:t>Agricultural Systems</w:t>
        </w:r>
      </w:hyperlink>
      <w:r>
        <w:rPr>
          <w:rFonts w:ascii="Times New Roman" w:eastAsia="Times New Roman" w:hAnsi="Times New Roman" w:cs="Times New Roman"/>
        </w:rPr>
        <w:t xml:space="preserve">, 173: 345-354. </w:t>
      </w:r>
      <w:hyperlink r:id="rId12">
        <w:r>
          <w:rPr>
            <w:rFonts w:ascii="Times New Roman" w:eastAsia="Times New Roman" w:hAnsi="Times New Roman" w:cs="Times New Roman"/>
            <w:color w:val="0000FF"/>
            <w:u w:val="single"/>
          </w:rPr>
          <w:t>https://doi.org/10.1016/j.agsy.2019.03.005</w:t>
        </w:r>
      </w:hyperlink>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Chambers, R., &amp; Conwa</w:t>
      </w:r>
      <w:r>
        <w:rPr>
          <w:rFonts w:ascii="Times New Roman" w:eastAsia="Times New Roman" w:hAnsi="Times New Roman" w:cs="Times New Roman"/>
        </w:rPr>
        <w:t xml:space="preserve">y, G. R. (1992). Sustainable rural livelihoods: Practical concepts for the 21st century.  </w:t>
      </w:r>
      <w:r>
        <w:rPr>
          <w:rFonts w:ascii="Times New Roman" w:eastAsia="Times New Roman" w:hAnsi="Times New Roman" w:cs="Times New Roman"/>
          <w:i/>
          <w:iCs/>
        </w:rPr>
        <w:t>IDS Discussion Paper</w:t>
      </w:r>
      <w:r>
        <w:rPr>
          <w:rFonts w:ascii="Times New Roman" w:eastAsia="Times New Roman" w:hAnsi="Times New Roman" w:cs="Times New Roman"/>
        </w:rPr>
        <w:t xml:space="preserve"> No. 296. Institute of Development Studies, Brighton.</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Chand, R., Raju, S. S., &amp; Pandey, L. M. (2011). Growth crisis in agriculture: Severity and o</w:t>
      </w:r>
      <w:r>
        <w:rPr>
          <w:rFonts w:ascii="Times New Roman" w:eastAsia="Times New Roman" w:hAnsi="Times New Roman" w:cs="Times New Roman"/>
        </w:rPr>
        <w:t xml:space="preserve">ptions at national and state levels. </w:t>
      </w:r>
      <w:r>
        <w:rPr>
          <w:rFonts w:ascii="Times New Roman" w:eastAsia="Times New Roman" w:hAnsi="Times New Roman" w:cs="Times New Roman"/>
          <w:i/>
          <w:iCs/>
        </w:rPr>
        <w:t>Economic and Political Weekly</w:t>
      </w:r>
      <w:r>
        <w:rPr>
          <w:rFonts w:ascii="Times New Roman" w:eastAsia="Times New Roman" w:hAnsi="Times New Roman" w:cs="Times New Roman"/>
        </w:rPr>
        <w:t>, 46(26–27), 37–42.</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Dixit, S., Singh, S. P., &amp; Singh, R. (2021). Livelihood security of farmers under diversified farming systems.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57(4), 30–36.</w:t>
      </w:r>
    </w:p>
    <w:p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Dessart</w:t>
      </w:r>
      <w:proofErr w:type="spellEnd"/>
      <w:r>
        <w:rPr>
          <w:rFonts w:ascii="Times New Roman" w:eastAsia="Times New Roman" w:hAnsi="Times New Roman" w:cs="Times New Roman"/>
        </w:rPr>
        <w:t xml:space="preserve">, F. J. (2019). Farmers’ views on EU </w:t>
      </w:r>
      <w:proofErr w:type="spellStart"/>
      <w:r>
        <w:rPr>
          <w:rFonts w:ascii="Times New Roman" w:eastAsia="Times New Roman" w:hAnsi="Times New Roman" w:cs="Times New Roman"/>
        </w:rPr>
        <w:t>agri</w:t>
      </w:r>
      <w:proofErr w:type="spellEnd"/>
      <w:r>
        <w:rPr>
          <w:rFonts w:ascii="Times New Roman" w:eastAsia="Times New Roman" w:hAnsi="Times New Roman" w:cs="Times New Roman"/>
        </w:rPr>
        <w:t xml:space="preserve">-environmental policies. Contributing to the Common Agricultural Policy Impact Assessment with evidence from focus groups. </w:t>
      </w:r>
      <w:r>
        <w:rPr>
          <w:rFonts w:ascii="Times New Roman" w:eastAsia="Times New Roman" w:hAnsi="Times New Roman" w:cs="Times New Roman"/>
          <w:i/>
          <w:iCs/>
        </w:rPr>
        <w:t>Publications Office of the European Union, Luxembourg</w:t>
      </w:r>
      <w:r>
        <w:rPr>
          <w:rFonts w:ascii="Times New Roman" w:eastAsia="Times New Roman" w:hAnsi="Times New Roman" w:cs="Times New Roman"/>
        </w:rPr>
        <w:t xml:space="preserve">, ISBN 978-92-76-01439-3, </w:t>
      </w:r>
      <w:hyperlink r:id="rId13">
        <w:r>
          <w:rPr>
            <w:rFonts w:ascii="Times New Roman" w:eastAsia="Times New Roman" w:hAnsi="Times New Roman" w:cs="Times New Roman"/>
            <w:color w:val="0000FF"/>
            <w:u w:val="single"/>
          </w:rPr>
          <w:t>doi:10.2760/049327</w:t>
        </w:r>
      </w:hyperlink>
    </w:p>
    <w:p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Ezeh</w:t>
      </w:r>
      <w:proofErr w:type="spellEnd"/>
      <w:r>
        <w:rPr>
          <w:rFonts w:ascii="Times New Roman" w:eastAsia="Times New Roman" w:hAnsi="Times New Roman" w:cs="Times New Roman"/>
        </w:rPr>
        <w:t xml:space="preserve"> CL, </w:t>
      </w:r>
      <w:proofErr w:type="spellStart"/>
      <w:r>
        <w:rPr>
          <w:rFonts w:ascii="Times New Roman" w:eastAsia="Times New Roman" w:hAnsi="Times New Roman" w:cs="Times New Roman"/>
        </w:rPr>
        <w:t>Anyiro</w:t>
      </w:r>
      <w:proofErr w:type="spellEnd"/>
      <w:r>
        <w:rPr>
          <w:rFonts w:ascii="Times New Roman" w:eastAsia="Times New Roman" w:hAnsi="Times New Roman" w:cs="Times New Roman"/>
        </w:rPr>
        <w:t xml:space="preserve"> CO, </w:t>
      </w:r>
      <w:proofErr w:type="spellStart"/>
      <w:r>
        <w:rPr>
          <w:rFonts w:ascii="Times New Roman" w:eastAsia="Times New Roman" w:hAnsi="Times New Roman" w:cs="Times New Roman"/>
        </w:rPr>
        <w:t>Ogbonnaya</w:t>
      </w:r>
      <w:proofErr w:type="spellEnd"/>
      <w:r>
        <w:rPr>
          <w:rFonts w:ascii="Times New Roman" w:eastAsia="Times New Roman" w:hAnsi="Times New Roman" w:cs="Times New Roman"/>
        </w:rPr>
        <w:t xml:space="preserve"> LK, </w:t>
      </w:r>
      <w:proofErr w:type="spellStart"/>
      <w:r>
        <w:rPr>
          <w:rFonts w:ascii="Times New Roman" w:eastAsia="Times New Roman" w:hAnsi="Times New Roman" w:cs="Times New Roman"/>
        </w:rPr>
        <w:t>Osondu</w:t>
      </w:r>
      <w:proofErr w:type="spellEnd"/>
      <w:r>
        <w:rPr>
          <w:rFonts w:ascii="Times New Roman" w:eastAsia="Times New Roman" w:hAnsi="Times New Roman" w:cs="Times New Roman"/>
        </w:rPr>
        <w:t xml:space="preserve"> CK, </w:t>
      </w:r>
      <w:proofErr w:type="spellStart"/>
      <w:r>
        <w:rPr>
          <w:rFonts w:ascii="Times New Roman" w:eastAsia="Times New Roman" w:hAnsi="Times New Roman" w:cs="Times New Roman"/>
        </w:rPr>
        <w:t>Obioma</w:t>
      </w:r>
      <w:proofErr w:type="spellEnd"/>
      <w:r>
        <w:rPr>
          <w:rFonts w:ascii="Times New Roman" w:eastAsia="Times New Roman" w:hAnsi="Times New Roman" w:cs="Times New Roman"/>
        </w:rPr>
        <w:t xml:space="preserve"> NQ. Impact of agricultural development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(ADP) on rural women contact farmers' poverty levels in </w:t>
      </w:r>
      <w:proofErr w:type="spellStart"/>
      <w:r>
        <w:rPr>
          <w:rFonts w:ascii="Times New Roman" w:eastAsia="Times New Roman" w:hAnsi="Times New Roman" w:cs="Times New Roman"/>
        </w:rPr>
        <w:t>Aguata</w:t>
      </w:r>
      <w:proofErr w:type="spellEnd"/>
      <w:r>
        <w:rPr>
          <w:rFonts w:ascii="Times New Roman" w:eastAsia="Times New Roman" w:hAnsi="Times New Roman" w:cs="Times New Roman"/>
        </w:rPr>
        <w:t xml:space="preserve"> agricultural zone of Anambra State, Nigeria. Res</w:t>
      </w:r>
      <w:r>
        <w:rPr>
          <w:rFonts w:ascii="Times New Roman" w:eastAsia="Times New Roman" w:hAnsi="Times New Roman" w:cs="Times New Roman"/>
        </w:rPr>
        <w:t xml:space="preserve"> Rev J Agric Allied Sci.2012;1(1):19-29.</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Food and Agriculture Organization of the United Nations. (2021</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State of Food and Agriculture 2021: </w:t>
      </w:r>
      <w:r>
        <w:rPr>
          <w:rFonts w:ascii="Times New Roman" w:eastAsia="Times New Roman" w:hAnsi="Times New Roman" w:cs="Times New Roman"/>
          <w:i/>
          <w:iCs/>
        </w:rPr>
        <w:t xml:space="preserve">Making </w:t>
      </w:r>
      <w:proofErr w:type="spellStart"/>
      <w:r>
        <w:rPr>
          <w:rFonts w:ascii="Times New Roman" w:eastAsia="Times New Roman" w:hAnsi="Times New Roman" w:cs="Times New Roman"/>
          <w:i/>
          <w:iCs/>
        </w:rPr>
        <w:t>agrifood</w:t>
      </w:r>
      <w:proofErr w:type="spellEnd"/>
      <w:r>
        <w:rPr>
          <w:rFonts w:ascii="Times New Roman" w:eastAsia="Times New Roman" w:hAnsi="Times New Roman" w:cs="Times New Roman"/>
          <w:i/>
          <w:iCs/>
        </w:rPr>
        <w:t xml:space="preserve"> systems more resilient to shocks and stresses</w:t>
      </w:r>
      <w:r>
        <w:rPr>
          <w:rFonts w:ascii="Times New Roman" w:eastAsia="Times New Roman" w:hAnsi="Times New Roman" w:cs="Times New Roman"/>
        </w:rPr>
        <w:t>. Rome: FAO.</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Garrett, H. E. (1981). </w:t>
      </w:r>
      <w:r>
        <w:rPr>
          <w:rFonts w:ascii="Times New Roman" w:eastAsia="Times New Roman" w:hAnsi="Times New Roman" w:cs="Times New Roman"/>
          <w:i/>
          <w:iCs/>
        </w:rPr>
        <w:t xml:space="preserve">Statistics in </w:t>
      </w:r>
      <w:r>
        <w:rPr>
          <w:rFonts w:ascii="Times New Roman" w:eastAsia="Times New Roman" w:hAnsi="Times New Roman" w:cs="Times New Roman"/>
          <w:i/>
          <w:iCs/>
        </w:rPr>
        <w:t>psychology and education</w:t>
      </w:r>
      <w:r>
        <w:rPr>
          <w:rFonts w:ascii="Times New Roman" w:eastAsia="Times New Roman" w:hAnsi="Times New Roman" w:cs="Times New Roman"/>
        </w:rPr>
        <w:t xml:space="preserve">. Vakils, </w:t>
      </w:r>
      <w:proofErr w:type="spellStart"/>
      <w:r>
        <w:rPr>
          <w:rFonts w:ascii="Times New Roman" w:eastAsia="Times New Roman" w:hAnsi="Times New Roman" w:cs="Times New Roman"/>
        </w:rPr>
        <w:t>Feffer</w:t>
      </w:r>
      <w:proofErr w:type="spellEnd"/>
      <w:r>
        <w:rPr>
          <w:rFonts w:ascii="Times New Roman" w:eastAsia="Times New Roman" w:hAnsi="Times New Roman" w:cs="Times New Roman"/>
        </w:rPr>
        <w:t xml:space="preserve"> and Simons. </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Government of India. (2021). </w:t>
      </w:r>
      <w:r>
        <w:rPr>
          <w:rFonts w:ascii="Times New Roman" w:eastAsia="Times New Roman" w:hAnsi="Times New Roman" w:cs="Times New Roman"/>
          <w:i/>
          <w:iCs/>
        </w:rPr>
        <w:t>Agricultural Census 2015–16 (Phase II)</w:t>
      </w:r>
      <w:r>
        <w:rPr>
          <w:rFonts w:ascii="Times New Roman" w:eastAsia="Times New Roman" w:hAnsi="Times New Roman" w:cs="Times New Roman"/>
        </w:rPr>
        <w:t>. Ministry of Agriculture &amp; Farmers Welfare, New Delhi.</w:t>
      </w:r>
    </w:p>
    <w:p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Hasanain</w:t>
      </w:r>
      <w:proofErr w:type="spellEnd"/>
      <w:r>
        <w:rPr>
          <w:rFonts w:ascii="Times New Roman" w:eastAsia="Times New Roman" w:hAnsi="Times New Roman" w:cs="Times New Roman"/>
        </w:rPr>
        <w:t xml:space="preserve">, M., Fatima, A., Maurya, D. K., Verma, S. K., Singh, P. K., Singh, S., &amp; Mishra, R. (2020). Integrated farming system for livelihood security to small and marginal farmers. </w:t>
      </w:r>
      <w:r>
        <w:rPr>
          <w:rFonts w:ascii="Times New Roman" w:eastAsia="Times New Roman" w:hAnsi="Times New Roman" w:cs="Times New Roman"/>
          <w:i/>
          <w:iCs/>
        </w:rPr>
        <w:t>Food and Scientific Reports</w:t>
      </w:r>
      <w:r>
        <w:rPr>
          <w:rFonts w:ascii="Times New Roman" w:eastAsia="Times New Roman" w:hAnsi="Times New Roman" w:cs="Times New Roman"/>
        </w:rPr>
        <w:t>, 36–38. ISSN 2582-5437.</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ICAR (2016). Agricultu</w:t>
      </w:r>
      <w:r>
        <w:rPr>
          <w:rFonts w:ascii="Times New Roman" w:eastAsia="Times New Roman" w:hAnsi="Times New Roman" w:cs="Times New Roman"/>
        </w:rPr>
        <w:t>ral Technology Application Research Institute, ATARI, ZONE-X, HYDERABAD.</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Khobragade, S., Mohapatra, S., Mahananda, M., Singh, A., Singh, A. (2021). Integrated farming system (IFS): a review. </w:t>
      </w:r>
      <w:r>
        <w:rPr>
          <w:rFonts w:ascii="Times New Roman" w:eastAsia="Times New Roman" w:hAnsi="Times New Roman" w:cs="Times New Roman"/>
          <w:i/>
          <w:iCs/>
        </w:rPr>
        <w:t>Int. J. Econ. Plants</w:t>
      </w:r>
      <w:r>
        <w:rPr>
          <w:rFonts w:ascii="Times New Roman" w:eastAsia="Times New Roman" w:hAnsi="Times New Roman" w:cs="Times New Roman"/>
        </w:rPr>
        <w:t xml:space="preserve"> 8(3): 181–187. </w:t>
      </w:r>
      <w:hyperlink r:id="rId14">
        <w:r>
          <w:rPr>
            <w:rFonts w:ascii="Times New Roman" w:eastAsia="Times New Roman" w:hAnsi="Times New Roman" w:cs="Times New Roman"/>
            <w:color w:val="1155CC"/>
            <w:u w:val="single"/>
          </w:rPr>
          <w:t>http://ojs.pphouse.org/index.php/IJEP/article/view/4689</w:t>
        </w:r>
      </w:hyperlink>
      <w:r>
        <w:rPr>
          <w:rFonts w:ascii="Times New Roman" w:eastAsia="Times New Roman" w:hAnsi="Times New Roman" w:cs="Times New Roman"/>
        </w:rPr>
        <w:t>.</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Kumar, R., Singh, V., &amp; Meena, M. S. (2021). Constraints in adoption of integrated farming systems among small farmers: A field-based analysis. </w:t>
      </w:r>
      <w:r>
        <w:rPr>
          <w:rFonts w:ascii="Times New Roman" w:eastAsia="Times New Roman" w:hAnsi="Times New Roman" w:cs="Times New Roman"/>
          <w:i/>
          <w:iCs/>
        </w:rPr>
        <w:t>Indian Jo</w:t>
      </w:r>
      <w:r>
        <w:rPr>
          <w:rFonts w:ascii="Times New Roman" w:eastAsia="Times New Roman" w:hAnsi="Times New Roman" w:cs="Times New Roman"/>
          <w:i/>
          <w:iCs/>
        </w:rPr>
        <w:t>urnal of Agricultural Sciences</w:t>
      </w:r>
      <w:r>
        <w:rPr>
          <w:rFonts w:ascii="Times New Roman" w:eastAsia="Times New Roman" w:hAnsi="Times New Roman" w:cs="Times New Roman"/>
        </w:rPr>
        <w:t>, 91(7), 1023–1028.</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Meena, M. S., Mishra, J. R., &amp; Singh, K. M. (2019). Constraints perceived by farmers in adoption of integrated farming systems.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55(3), 15–20.</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Rao, I. S., Reddy, B. S.,</w:t>
      </w:r>
      <w:r>
        <w:rPr>
          <w:rFonts w:ascii="Times New Roman" w:eastAsia="Times New Roman" w:hAnsi="Times New Roman" w:cs="Times New Roman"/>
        </w:rPr>
        <w:t xml:space="preserve"> &amp; Reddy, A. R. (2018). Management constraints in crop–</w:t>
      </w:r>
      <w:proofErr w:type="gramStart"/>
      <w:r>
        <w:rPr>
          <w:rFonts w:ascii="Times New Roman" w:eastAsia="Times New Roman" w:hAnsi="Times New Roman" w:cs="Times New Roman"/>
        </w:rPr>
        <w:t>livestock based</w:t>
      </w:r>
      <w:proofErr w:type="gramEnd"/>
      <w:r>
        <w:rPr>
          <w:rFonts w:ascii="Times New Roman" w:eastAsia="Times New Roman" w:hAnsi="Times New Roman" w:cs="Times New Roman"/>
        </w:rPr>
        <w:t xml:space="preserve"> farming systems. </w:t>
      </w:r>
      <w:r>
        <w:rPr>
          <w:rFonts w:ascii="Times New Roman" w:eastAsia="Times New Roman" w:hAnsi="Times New Roman" w:cs="Times New Roman"/>
          <w:i/>
          <w:iCs/>
        </w:rPr>
        <w:t>Journal of Extension Systems</w:t>
      </w:r>
      <w:r>
        <w:rPr>
          <w:rFonts w:ascii="Times New Roman" w:eastAsia="Times New Roman" w:hAnsi="Times New Roman" w:cs="Times New Roman"/>
        </w:rPr>
        <w:t>, 34(2), 1–9.</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Reddy, B. S., &amp; Rao, D. (2023). Production and management constraints in integrated crop–livestock systems of semi-arid India.</w:t>
      </w:r>
      <w:r>
        <w:rPr>
          <w:rFonts w:ascii="Times New Roman" w:eastAsia="Times New Roman" w:hAnsi="Times New Roman" w:cs="Times New Roman"/>
        </w:rPr>
        <w:t xml:space="preserve"> </w:t>
      </w:r>
      <w:r>
        <w:rPr>
          <w:rFonts w:ascii="Times New Roman" w:eastAsia="Times New Roman" w:hAnsi="Times New Roman" w:cs="Times New Roman"/>
          <w:i/>
          <w:iCs/>
        </w:rPr>
        <w:t>Journal of Extension Systems</w:t>
      </w:r>
      <w:r>
        <w:rPr>
          <w:rFonts w:ascii="Times New Roman" w:eastAsia="Times New Roman" w:hAnsi="Times New Roman" w:cs="Times New Roman"/>
        </w:rPr>
        <w:t>, 39(1), 15–22.</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Sarkar, S., &amp; Chatterjee, A. (2021). Challenges in integrated farming practices under changing climatic conditions. </w:t>
      </w:r>
      <w:r>
        <w:rPr>
          <w:rFonts w:ascii="Times New Roman" w:eastAsia="Times New Roman" w:hAnsi="Times New Roman" w:cs="Times New Roman"/>
          <w:i/>
          <w:iCs/>
        </w:rPr>
        <w:t>Environment and Ecology</w:t>
      </w:r>
      <w:r>
        <w:rPr>
          <w:rFonts w:ascii="Times New Roman" w:eastAsia="Times New Roman" w:hAnsi="Times New Roman" w:cs="Times New Roman"/>
        </w:rPr>
        <w:t>, 39(4), 1753–1759.</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Sharma, D., &amp; Chaudhary, L. (2020). Financial constr</w:t>
      </w:r>
      <w:r>
        <w:rPr>
          <w:rFonts w:ascii="Times New Roman" w:eastAsia="Times New Roman" w:hAnsi="Times New Roman" w:cs="Times New Roman"/>
        </w:rPr>
        <w:t xml:space="preserve">aints influencing the adoption of improved agricultural technologies among smallholders.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20(2), 45–50.</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Singh, J., Meena, M. S., &amp; Sharma, A. (2021).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Issues, challenges and opportunitie</w:t>
      </w:r>
      <w:r>
        <w:rPr>
          <w:rFonts w:ascii="Times New Roman" w:eastAsia="Times New Roman" w:hAnsi="Times New Roman" w:cs="Times New Roman"/>
        </w:rPr>
        <w:t xml:space="preserve">s in technology dissemination. </w:t>
      </w:r>
      <w:r>
        <w:rPr>
          <w:rFonts w:ascii="Times New Roman" w:eastAsia="Times New Roman" w:hAnsi="Times New Roman" w:cs="Times New Roman"/>
          <w:i/>
          <w:iCs/>
        </w:rPr>
        <w:t>Extension Education Review</w:t>
      </w:r>
      <w:r>
        <w:rPr>
          <w:rFonts w:ascii="Times New Roman" w:eastAsia="Times New Roman" w:hAnsi="Times New Roman" w:cs="Times New Roman"/>
        </w:rPr>
        <w:t>, 33(1), 22–30.</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Singh, R. P., Kumar, P., &amp; Sharma, A. (2020). Adoption of integrated farming system and its impact on farm income and employment in India.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90(</w:t>
      </w:r>
      <w:r>
        <w:rPr>
          <w:rFonts w:ascii="Times New Roman" w:eastAsia="Times New Roman" w:hAnsi="Times New Roman" w:cs="Times New Roman"/>
        </w:rPr>
        <w:t>10), 1895–1900.</w:t>
      </w:r>
    </w:p>
    <w:p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Yadav, B., </w:t>
      </w:r>
      <w:proofErr w:type="spellStart"/>
      <w:r>
        <w:rPr>
          <w:rFonts w:ascii="Times New Roman" w:eastAsia="Times New Roman" w:hAnsi="Times New Roman" w:cs="Times New Roman"/>
        </w:rPr>
        <w:t>Sahu</w:t>
      </w:r>
      <w:proofErr w:type="spellEnd"/>
      <w:r>
        <w:rPr>
          <w:rFonts w:ascii="Times New Roman" w:eastAsia="Times New Roman" w:hAnsi="Times New Roman" w:cs="Times New Roman"/>
        </w:rPr>
        <w:t xml:space="preserve">, R.K., Kumar, B., Kumar, K. and Singh, P. (2022). Assessment of IFS model in context of doubling farmers income in district Banda; A Micro Study. </w:t>
      </w:r>
      <w:r>
        <w:rPr>
          <w:rFonts w:ascii="Times New Roman" w:eastAsia="Times New Roman" w:hAnsi="Times New Roman" w:cs="Times New Roman"/>
          <w:i/>
          <w:iCs/>
        </w:rPr>
        <w:t xml:space="preserve">Econ. </w:t>
      </w:r>
      <w:proofErr w:type="spellStart"/>
      <w:r>
        <w:rPr>
          <w:rFonts w:ascii="Times New Roman" w:eastAsia="Times New Roman" w:hAnsi="Times New Roman" w:cs="Times New Roman"/>
          <w:i/>
          <w:iCs/>
        </w:rPr>
        <w:t>Aff</w:t>
      </w:r>
      <w:proofErr w:type="spellEnd"/>
      <w:r>
        <w:rPr>
          <w:rFonts w:ascii="Times New Roman" w:eastAsia="Times New Roman" w:hAnsi="Times New Roman" w:cs="Times New Roman"/>
        </w:rPr>
        <w:t xml:space="preserve">., 67(4). </w:t>
      </w:r>
      <w:hyperlink r:id="rId15">
        <w:r>
          <w:rPr>
            <w:rFonts w:ascii="Times New Roman" w:eastAsia="Times New Roman" w:hAnsi="Times New Roman" w:cs="Times New Roman"/>
            <w:color w:val="1155CC"/>
            <w:u w:val="single"/>
          </w:rPr>
          <w:t>https://doi.org/10.46852/0424-2513.4.2022.9</w:t>
        </w:r>
      </w:hyperlink>
      <w:r>
        <w:rPr>
          <w:rFonts w:ascii="Times New Roman" w:eastAsia="Times New Roman" w:hAnsi="Times New Roman" w:cs="Times New Roman"/>
        </w:rPr>
        <w:t>.</w:t>
      </w:r>
    </w:p>
    <w:sectPr w:rsidR="006E7C2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6F5" w:rsidRDefault="00A526F5">
      <w:pPr>
        <w:spacing w:after="0" w:line="240" w:lineRule="auto"/>
      </w:pPr>
      <w:r>
        <w:separator/>
      </w:r>
    </w:p>
  </w:endnote>
  <w:endnote w:type="continuationSeparator" w:id="0">
    <w:p w:rsidR="00A526F5" w:rsidRDefault="00A5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DA225EDB-B4C8-4492-8F44-0E888C15C0B7}"/>
    <w:embedBold r:id="rId2" w:fontKey="{9E957EAC-2C03-4791-A6C9-B28B80394C8E}"/>
    <w:embedItalic r:id="rId3" w:fontKey="{62B1479E-82D0-479E-80EB-A0792AF84B9B}"/>
    <w:embedBoldItalic r:id="rId4" w:fontKey="{5F57F924-0E5E-47E7-8AC2-0F09E70F36EE}"/>
  </w:font>
  <w:font w:name="Calibri">
    <w:panose1 w:val="020F0502020204030204"/>
    <w:charset w:val="00"/>
    <w:family w:val="swiss"/>
    <w:pitch w:val="variable"/>
    <w:sig w:usb0="E4002EFF" w:usb1="C000247B" w:usb2="00000009" w:usb3="00000000" w:csb0="000001FF" w:csb1="00000000"/>
    <w:embedRegular r:id="rId5" w:fontKey="{2D99F837-BF7A-4801-95FA-E38604E609B7}"/>
    <w:embedBold r:id="rId6" w:fontKey="{72E54360-2E53-4883-840B-1A45D047F3E8}"/>
    <w:embedItalic r:id="rId7" w:fontKey="{4EDBD06F-9E46-4CDF-B5D4-66205383D194}"/>
    <w:embedBoldItalic r:id="rId8" w:fontKey="{24A91689-67CA-4D19-A5FA-508AF1ACD12E}"/>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Gungsuh">
    <w:altName w:val="Gungsuh"/>
    <w:charset w:val="81"/>
    <w:family w:val="roman"/>
    <w:pitch w:val="variable"/>
    <w:sig w:usb0="B00002AF" w:usb1="69D77CFB" w:usb2="00000030" w:usb3="00000000" w:csb0="0008009F" w:csb1="00000000"/>
    <w:embedRegular r:id="rId9" w:subsetted="1" w:fontKey="{42D2ACD5-79E2-4DCD-920A-30674066E0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F2D" w:rsidRDefault="00352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C2A" w:rsidRDefault="006E7C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F2D" w:rsidRDefault="00352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6F5" w:rsidRDefault="00A526F5">
      <w:pPr>
        <w:spacing w:after="0" w:line="240" w:lineRule="auto"/>
      </w:pPr>
      <w:r>
        <w:separator/>
      </w:r>
    </w:p>
  </w:footnote>
  <w:footnote w:type="continuationSeparator" w:id="0">
    <w:p w:rsidR="00A526F5" w:rsidRDefault="00A52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F2D" w:rsidRDefault="00352F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4"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C2A" w:rsidRDefault="00352F2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5"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F2D" w:rsidRDefault="00352F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3"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A0AE9"/>
    <w:multiLevelType w:val="multilevel"/>
    <w:tmpl w:val="6C56A5E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2A"/>
    <w:rsid w:val="00352F2D"/>
    <w:rsid w:val="006E7C2A"/>
    <w:rsid w:val="00A52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8A640"/>
  <w15:docId w15:val="{D48D20BE-779E-404B-B250-9727CAAB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16/j.agsy.2019.03.0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journal/agricultural-systems" TargetMode="External"/><Relationship Id="rId5" Type="http://schemas.openxmlformats.org/officeDocument/2006/relationships/webSettings" Target="webSettings.xml"/><Relationship Id="rId15" Type="http://schemas.openxmlformats.org/officeDocument/2006/relationships/hyperlink" Target="https://doi.org/10.46852/0424-2513.4.2022.9" TargetMode="External"/><Relationship Id="rId23" Type="http://schemas.openxmlformats.org/officeDocument/2006/relationships/theme" Target="theme/theme1.xml"/><Relationship Id="rId10" Type="http://schemas.openxmlformats.org/officeDocument/2006/relationships/hyperlink" Target="https://doi.org/10.1016/bs.agron.2016.04.00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js.pphouse.org/index.php/IJEP/article/view/468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lBwHmuwF/IvK61+dOXFHSs8SA==">CgMxLjAaJQoBMBIgCh4IB0IaCg9UaW1lcyBOZXcgUm9tYW4SB0d1bmdzdWgaHwoBMRIaChgICVIUChJ0YWJsZS51eDl2NGxwZGtpcmkaHwoBMhIaChgICVIUChJ0YWJsZS51YWNta3JjZnVhdGwyDmguYXF0OGFkNGNycnBnMg5oLnFndmkxYnA2MnlkbDIOaC5lY3c3bHVwbmpodnkyDmgucnNxN244cXRlajN4Mg5oLjJ0eG42NGp0aHhxODIOaC5zNWlhbmFkNzQ1ZjcyDmguMjdhZWw3b3p1ZGxwMg5oLnpjbnpmNnR3b3pvMTgAciExeGtUTTBCcGJiQUJZRlB5Q3BTeVdkbzVqWUx5MTB3W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3351</Words>
  <Characters>19106</Characters>
  <Application>Microsoft Office Word</Application>
  <DocSecurity>0</DocSecurity>
  <Lines>159</Lines>
  <Paragraphs>44</Paragraphs>
  <ScaleCrop>false</ScaleCrop>
  <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2</cp:revision>
  <dcterms:created xsi:type="dcterms:W3CDTF">2013-12-23T23:15:00Z</dcterms:created>
  <dcterms:modified xsi:type="dcterms:W3CDTF">2026-03-16T10:58:00Z</dcterms:modified>
</cp:coreProperties>
</file>