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3237D" w14:textId="14B0BBB5" w:rsidR="00CD06C2" w:rsidRPr="00CD06C2" w:rsidRDefault="00CD06C2" w:rsidP="00CD06C2">
      <w:pPr>
        <w:spacing w:after="200"/>
        <w:rPr>
          <w:b/>
          <w:bCs/>
          <w:sz w:val="24"/>
          <w:szCs w:val="24"/>
          <w:u w:val="single"/>
        </w:rPr>
      </w:pPr>
      <w:r w:rsidRPr="00CD06C2">
        <w:rPr>
          <w:b/>
          <w:bCs/>
          <w:sz w:val="24"/>
          <w:szCs w:val="24"/>
          <w:u w:val="single"/>
        </w:rPr>
        <w:t>Case report</w:t>
      </w:r>
    </w:p>
    <w:p w14:paraId="4371432C" w14:textId="21777869" w:rsidR="00190B0D" w:rsidRDefault="00D146AA">
      <w:pPr>
        <w:spacing w:after="200"/>
        <w:jc w:val="center"/>
        <w:rPr>
          <w:b/>
          <w:bCs/>
          <w:sz w:val="24"/>
          <w:szCs w:val="24"/>
        </w:rPr>
      </w:pPr>
      <w:r>
        <w:rPr>
          <w:b/>
          <w:bCs/>
          <w:sz w:val="24"/>
          <w:szCs w:val="24"/>
        </w:rPr>
        <w:t>SUCCESSFUL NON-OPERATIVE MANAGEMENT OF SPONTANEOUS SPLENIC RUPTURE WITH HEMOPERITONEUM IN PLASMODIUM VIVAX MALARIA: A CASE REPORT FROM CENTRAL INDIA</w:t>
      </w:r>
    </w:p>
    <w:p w14:paraId="0DB56059" w14:textId="77777777" w:rsidR="00DC7835" w:rsidRDefault="00DC7835">
      <w:pPr>
        <w:spacing w:after="60"/>
        <w:rPr>
          <w:i/>
          <w:iCs/>
          <w:sz w:val="18"/>
          <w:szCs w:val="18"/>
        </w:rPr>
      </w:pPr>
    </w:p>
    <w:p w14:paraId="1DB52B10" w14:textId="77777777" w:rsidR="00DC7835" w:rsidRDefault="00DC7835">
      <w:pPr>
        <w:spacing w:after="60"/>
      </w:pPr>
    </w:p>
    <w:p w14:paraId="51FB1747" w14:textId="77777777" w:rsidR="00190B0D" w:rsidRDefault="00D146AA">
      <w:pPr>
        <w:spacing w:before="240" w:after="120"/>
      </w:pPr>
      <w:r>
        <w:rPr>
          <w:b/>
          <w:bCs/>
          <w:sz w:val="22"/>
          <w:szCs w:val="22"/>
        </w:rPr>
        <w:t>ABSTRACT</w:t>
      </w:r>
    </w:p>
    <w:p w14:paraId="28B8D9D5" w14:textId="77777777" w:rsidR="00190B0D" w:rsidRDefault="00D146AA">
      <w:pPr>
        <w:spacing w:before="80" w:after="80"/>
        <w:jc w:val="both"/>
      </w:pPr>
      <w:r>
        <w:rPr>
          <w:b/>
          <w:bCs/>
        </w:rPr>
        <w:t xml:space="preserve">Aims: </w:t>
      </w:r>
      <w:r>
        <w:t>To report a case of spontaneous splenic rupture (SSR) secondary to Plasmodium vivax malaria managed successfully with Non-Operative Management (NOM), and to highlight the viability of spl</w:t>
      </w:r>
      <w:r>
        <w:t>enic salvage in hemodynamically responsive patients.</w:t>
      </w:r>
    </w:p>
    <w:p w14:paraId="56898E74" w14:textId="77777777" w:rsidR="00190B0D" w:rsidRDefault="00D146AA">
      <w:pPr>
        <w:spacing w:before="80" w:after="80"/>
        <w:jc w:val="both"/>
      </w:pPr>
      <w:r>
        <w:rPr>
          <w:b/>
          <w:bCs/>
        </w:rPr>
        <w:t xml:space="preserve">Presentation of Case: </w:t>
      </w:r>
      <w:r>
        <w:t>A 28-year-old male from Central India presented with a 6-day history of high-grade fever, chills, and acute left upper quadrant abdominal pain. Clinical examination revealed hypoten</w:t>
      </w:r>
      <w:r>
        <w:t xml:space="preserve">sion (80/60 mmHg), tachycardia (110 bpm), pallor, and icterus. Diagnostic evaluation confirmed </w:t>
      </w:r>
      <w:r>
        <w:rPr>
          <w:i/>
          <w:iCs/>
        </w:rPr>
        <w:t xml:space="preserve">P. vivax </w:t>
      </w:r>
      <w:r>
        <w:t>mono-infection. CECT abdomen revealed massive splenomegaly (Splenic Index: 930) with subcapsular hematomas and hemoperitoneum (70 cc pelvic collection).</w:t>
      </w:r>
      <w:r>
        <w:t xml:space="preserve"> The patient showed rapid physiological response to crystalloid resuscitation, permitting a trial of NOM.</w:t>
      </w:r>
    </w:p>
    <w:p w14:paraId="762ADC51" w14:textId="77777777" w:rsidR="00190B0D" w:rsidRDefault="00D146AA">
      <w:pPr>
        <w:spacing w:before="80" w:after="80"/>
        <w:jc w:val="both"/>
      </w:pPr>
      <w:r>
        <w:rPr>
          <w:b/>
          <w:bCs/>
        </w:rPr>
        <w:t xml:space="preserve">Discussion: </w:t>
      </w:r>
      <w:r>
        <w:t>The patient was managed conservatively in the ICU with intravenous artesunate followed by oral primaquine. Hemodynamic stability was maint</w:t>
      </w:r>
      <w:r>
        <w:t>ained without blood transfusions despite a hemoglobin nadir of 8.0 g/dL. Following 12 days of strict monitoring, the patient was discharged with complete clinical recovery and radiological resolution confirmed at 6-week follow-up.</w:t>
      </w:r>
    </w:p>
    <w:p w14:paraId="65530A02" w14:textId="77777777" w:rsidR="00190B0D" w:rsidRDefault="00D146AA">
      <w:pPr>
        <w:spacing w:before="80" w:after="80"/>
        <w:jc w:val="both"/>
      </w:pPr>
      <w:r>
        <w:rPr>
          <w:b/>
          <w:bCs/>
        </w:rPr>
        <w:t xml:space="preserve">Conclusion: </w:t>
      </w:r>
      <w:r>
        <w:t>This case dem</w:t>
      </w:r>
      <w:r>
        <w:t xml:space="preserve">onstrates that </w:t>
      </w:r>
      <w:r>
        <w:rPr>
          <w:i/>
          <w:iCs/>
        </w:rPr>
        <w:t xml:space="preserve">P. vivax </w:t>
      </w:r>
      <w:r>
        <w:t>malaria can cause spontaneous splenic rupture even in the absence of trauma. Hemodynamically unstable patients who respond well to initial fluid resuscitation can be successfully managed conservatively, preserving immunological func</w:t>
      </w:r>
      <w:r>
        <w:t>tion and avoiding the morbidity of splenectomy.</w:t>
      </w:r>
    </w:p>
    <w:p w14:paraId="3DB3CEDC" w14:textId="77777777" w:rsidR="00190B0D" w:rsidRDefault="00D146AA">
      <w:pPr>
        <w:spacing w:before="120" w:after="240"/>
      </w:pPr>
      <w:r>
        <w:rPr>
          <w:b/>
          <w:bCs/>
          <w:i/>
          <w:iCs/>
        </w:rPr>
        <w:t xml:space="preserve">Keywords: </w:t>
      </w:r>
      <w:r>
        <w:rPr>
          <w:i/>
          <w:iCs/>
        </w:rPr>
        <w:t>Plasmodium vivax, Malaria, Splenic Hematoma, Spontaneous Splenic Rupture, Hemoperitoneum, Conservative Management.</w:t>
      </w:r>
    </w:p>
    <w:p w14:paraId="3613A97C" w14:textId="77777777" w:rsidR="00190B0D" w:rsidRDefault="00D146AA">
      <w:pPr>
        <w:spacing w:before="240" w:after="120"/>
      </w:pPr>
      <w:r>
        <w:rPr>
          <w:b/>
          <w:bCs/>
          <w:sz w:val="22"/>
          <w:szCs w:val="22"/>
        </w:rPr>
        <w:t>1. INTRODUCTION</w:t>
      </w:r>
    </w:p>
    <w:p w14:paraId="2B59D28A" w14:textId="77777777" w:rsidR="00190B0D" w:rsidRDefault="00D146AA">
      <w:pPr>
        <w:spacing w:before="80" w:after="80"/>
        <w:jc w:val="both"/>
      </w:pPr>
      <w:r>
        <w:t xml:space="preserve">Historically, </w:t>
      </w:r>
      <w:r>
        <w:rPr>
          <w:i/>
          <w:iCs/>
        </w:rPr>
        <w:t>Plasmodium vivax</w:t>
      </w:r>
      <w:r>
        <w:t xml:space="preserve"> was characterized as "benign tertian</w:t>
      </w:r>
      <w:r>
        <w:t xml:space="preserve"> malaria," distinct from the lethal trajectory of </w:t>
      </w:r>
      <w:r>
        <w:rPr>
          <w:i/>
          <w:iCs/>
        </w:rPr>
        <w:t>Plasmodium falciparum</w:t>
      </w:r>
      <w:r>
        <w:t xml:space="preserve">. However, contemporary evidence has dismantled this dichotomy, identifying </w:t>
      </w:r>
      <w:r>
        <w:rPr>
          <w:i/>
          <w:iCs/>
        </w:rPr>
        <w:t>P. vivax</w:t>
      </w:r>
      <w:r>
        <w:t xml:space="preserve"> as a significant cause of severe morbidity, including Spontaneous Splenic Rupture (SSR). While SSR i</w:t>
      </w:r>
      <w:r>
        <w:t>s a rare entity, estimated to occur in less than 1-2% of malaria cases, it represents a catastrophic emergency often underreported in resource-limited settings where autopsies are infrequent (Kassam et al., 2020).</w:t>
      </w:r>
    </w:p>
    <w:p w14:paraId="2FEEBF77" w14:textId="77777777" w:rsidR="00190B0D" w:rsidRDefault="00D146AA">
      <w:pPr>
        <w:spacing w:before="80" w:after="80"/>
        <w:jc w:val="both"/>
      </w:pPr>
      <w:r>
        <w:t>Epidemiologically, a paradox exists: while</w:t>
      </w:r>
      <w:r>
        <w:t xml:space="preserve"> </w:t>
      </w:r>
      <w:r>
        <w:rPr>
          <w:i/>
          <w:iCs/>
        </w:rPr>
        <w:t>P. falciparum</w:t>
      </w:r>
      <w:r>
        <w:t xml:space="preserve"> causes more deaths globally, </w:t>
      </w:r>
      <w:r>
        <w:rPr>
          <w:i/>
          <w:iCs/>
        </w:rPr>
        <w:t>P. vivax</w:t>
      </w:r>
      <w:r>
        <w:t xml:space="preserve"> is disproportionately responsible for splenic rupture. This predisposition is attributed to rapid, massive splenomegaly induced by the infection and chronic architectural remodeling caused by recurrent r</w:t>
      </w:r>
      <w:r>
        <w:t>elapses (Jiménez et al., 2007). The pathophysiology follows a "three-stage" mechanism: initial hyperplastic congestion, formation of subcapsular hematomas due to micro-infarcts, and final capsular breach precipitated by trivial increases in intra-abdominal</w:t>
      </w:r>
      <w:r>
        <w:t xml:space="preserve"> pressure (Ali and Abdallah, 2013).</w:t>
      </w:r>
    </w:p>
    <w:p w14:paraId="75340F12" w14:textId="77777777" w:rsidR="00190B0D" w:rsidRDefault="00D146AA">
      <w:pPr>
        <w:spacing w:before="80" w:after="80"/>
        <w:jc w:val="both"/>
      </w:pPr>
      <w:r>
        <w:t>Management paradigms have shifted from mandatory splenectomy to "Splenic Salvage." The historical imperative to operate has been challenged by the success of Non-Operative Management (NOM). A landmark review of the Khart</w:t>
      </w:r>
      <w:r>
        <w:t>oum experience cited a 71% success rate for NOM in malarial rupture, provided the patient is hemodynamically stable or responsive to resuscitation (Rasheed et al., 2012). Preserving the spleen is now prioritized to prevent Overwhelming Post-Splenectomy Inf</w:t>
      </w:r>
      <w:r>
        <w:t xml:space="preserve">ection (OPSI), a condition caused by encapsulated bacteria that carries a mortality rate of up to 50-70% in </w:t>
      </w:r>
      <w:proofErr w:type="spellStart"/>
      <w:r>
        <w:t>asplenic</w:t>
      </w:r>
      <w:proofErr w:type="spellEnd"/>
      <w:r>
        <w:t xml:space="preserve"> individuals (Stern et al., 2025). This report describes the successful NOM of a patient with </w:t>
      </w:r>
      <w:r>
        <w:rPr>
          <w:i/>
          <w:iCs/>
        </w:rPr>
        <w:t>P. vivax</w:t>
      </w:r>
      <w:r>
        <w:t xml:space="preserve"> malaria complicated by a splenic hema</w:t>
      </w:r>
      <w:r>
        <w:t>toma and hemoperitoneum, emphasizing good hemodynamic response to fluid resuscitation as a decisive clinical parameter for conservative management.</w:t>
      </w:r>
    </w:p>
    <w:p w14:paraId="5A824E7F" w14:textId="77777777" w:rsidR="000174EE" w:rsidRDefault="000174EE">
      <w:pPr>
        <w:spacing w:before="240" w:after="120"/>
        <w:rPr>
          <w:b/>
          <w:bCs/>
          <w:sz w:val="22"/>
          <w:szCs w:val="22"/>
        </w:rPr>
      </w:pPr>
    </w:p>
    <w:p w14:paraId="29094CDD" w14:textId="77777777" w:rsidR="000174EE" w:rsidRDefault="000174EE">
      <w:pPr>
        <w:spacing w:before="240" w:after="120"/>
        <w:rPr>
          <w:b/>
          <w:bCs/>
          <w:sz w:val="22"/>
          <w:szCs w:val="22"/>
        </w:rPr>
      </w:pPr>
    </w:p>
    <w:p w14:paraId="69331362" w14:textId="540A4516" w:rsidR="00190B0D" w:rsidRDefault="00D146AA">
      <w:pPr>
        <w:spacing w:before="240" w:after="120"/>
      </w:pPr>
      <w:r>
        <w:rPr>
          <w:b/>
          <w:bCs/>
          <w:sz w:val="22"/>
          <w:szCs w:val="22"/>
        </w:rPr>
        <w:lastRenderedPageBreak/>
        <w:t>2. PRESENTATION OF CASE</w:t>
      </w:r>
    </w:p>
    <w:p w14:paraId="677B7B87" w14:textId="77777777" w:rsidR="00190B0D" w:rsidRDefault="00D146AA">
      <w:pPr>
        <w:spacing w:before="80" w:after="80"/>
        <w:jc w:val="both"/>
      </w:pPr>
      <w:r>
        <w:t>A 28-year-old male from Khandwa, Madhya Pradesh, India, presented to the Emergency D</w:t>
      </w:r>
      <w:r>
        <w:t xml:space="preserve">epartment with a 6-day history of fever with chills and rigors, followed by acute abdominal pain in the left upper quadrant. He reported multiple episodes of non-bilious vomiting. There was no history of trauma. The patient initially received treatment at </w:t>
      </w:r>
      <w:r>
        <w:t>a district hospital where he was managed with broad-spectrum antibiotics for presumed sepsis, with non-resolution of symptoms and worsening abdominal pain prompting referral to our center.</w:t>
      </w:r>
    </w:p>
    <w:p w14:paraId="073EDD96" w14:textId="77777777" w:rsidR="00190B0D" w:rsidRDefault="00D146AA">
      <w:pPr>
        <w:spacing w:before="80" w:after="80"/>
        <w:jc w:val="both"/>
      </w:pPr>
      <w:r>
        <w:t>On physical examination, the patient was conscious but anxious, wit</w:t>
      </w:r>
      <w:r>
        <w:t>h pallor and icterus. He presented with hypotension (Blood Pressure: 80/60 mmHg) and tachycardia (Pulse: 110 bpm). Abdominal examination revealed diffuse tenderness, most marked in the left hypochondrium, without generalized guarding or rigidity. An immedi</w:t>
      </w:r>
      <w:r>
        <w:t>ate fluid challenge with crystalloids was administered; re-evaluation showed a hemodynamic response, with BP stabilizing to 98/68 mmHg and pulse settling to 92 bpm within 2 hours.</w:t>
      </w:r>
    </w:p>
    <w:p w14:paraId="11C77A6B" w14:textId="77777777" w:rsidR="00190B0D" w:rsidRDefault="00D146AA">
      <w:pPr>
        <w:spacing w:before="80" w:after="80"/>
        <w:jc w:val="both"/>
      </w:pPr>
      <w:r>
        <w:t xml:space="preserve">Laboratory investigations including peripheral blood smear (thick and thin) showed rings, trophozoites, and schizonts consistent with </w:t>
      </w:r>
      <w:r>
        <w:rPr>
          <w:i/>
          <w:iCs/>
        </w:rPr>
        <w:t>P. vivax</w:t>
      </w:r>
      <w:r>
        <w:t xml:space="preserve">; rapid antigen tests were confirmatory for </w:t>
      </w:r>
      <w:r>
        <w:rPr>
          <w:i/>
          <w:iCs/>
        </w:rPr>
        <w:t>Plasmodium vivax</w:t>
      </w:r>
      <w:r>
        <w:t xml:space="preserve"> mono-infection. The initial hemogram showed </w:t>
      </w:r>
      <w:proofErr w:type="spellStart"/>
      <w:r>
        <w:t>anaemia</w:t>
      </w:r>
      <w:proofErr w:type="spellEnd"/>
      <w:r>
        <w:t xml:space="preserve"> (</w:t>
      </w:r>
      <w:proofErr w:type="spellStart"/>
      <w:r>
        <w:t>Haemoglobin</w:t>
      </w:r>
      <w:proofErr w:type="spellEnd"/>
      <w:r>
        <w:t xml:space="preserve">: 10.4 g/dL) and thrombocytopenia (Platelets: 79,000/µL). Biochemical profile indicated malaria-associated hepatitis and </w:t>
      </w:r>
      <w:proofErr w:type="spellStart"/>
      <w:r>
        <w:t>haemolysis</w:t>
      </w:r>
      <w:proofErr w:type="spellEnd"/>
      <w:r>
        <w:t xml:space="preserve"> (Total Bilirubin: 4.45 mg/dL, Indirect Bilirubin: 3.79 mg/dL, elevated SGOT) with preserved renal function (Creat</w:t>
      </w:r>
      <w:r>
        <w:t>inine: 0.95 mg/dL). A summary of laboratory parameters throughout the admission is presented in Table 1.</w:t>
      </w:r>
    </w:p>
    <w:p w14:paraId="2CB013D1" w14:textId="77777777" w:rsidR="00190B0D" w:rsidRDefault="00D146AA">
      <w:pPr>
        <w:spacing w:before="80" w:after="80"/>
        <w:jc w:val="both"/>
      </w:pPr>
      <w:r>
        <w:t xml:space="preserve">Ultrasonography (USG) revealed hepatosplenomegaly with mild to moderate free fluid with fine moving internal echoes in the pelvis and </w:t>
      </w:r>
      <w:proofErr w:type="spellStart"/>
      <w:r>
        <w:t>perisplenic</w:t>
      </w:r>
      <w:proofErr w:type="spellEnd"/>
      <w:r>
        <w:t xml:space="preserve"> regio</w:t>
      </w:r>
      <w:r>
        <w:t>ns, suggestive of hemoperitoneum. Contrast-Enhanced Computed Tomography (CECT) abdomen confirmed a massively enlarged spleen (Splenic Index: 930) with a subcapsular hematoma and a localized hyperdense pelvic collection measuring approximately 70 cc (Figure</w:t>
      </w:r>
      <w:r>
        <w:t xml:space="preserve"> 1). Importantly, there was no active contrast blush to suggest ongoing arterial bleeding. Hepatomegaly (17.5 cm) was also noted.</w:t>
      </w:r>
    </w:p>
    <w:p w14:paraId="79F5148F" w14:textId="77777777" w:rsidR="00190B0D" w:rsidRDefault="00D146AA">
      <w:pPr>
        <w:spacing w:before="80" w:after="80"/>
        <w:jc w:val="both"/>
      </w:pPr>
      <w:r>
        <w:t>The patient was admitted to the Intensive Care Unit (ICU). Initial empirical broad-spectrum antibiotics were administered to c</w:t>
      </w:r>
      <w:r>
        <w:t>over potential sepsis pending diagnostic confirmation. Upon confirmed malaria diagnosis, antimalarial therapy was initiated with intravenous artesunate (2.4 mg/kg), followed by oral consolidation therapy. Oral primaquine was administered for radical cure f</w:t>
      </w:r>
      <w:r>
        <w:t>ollowing G6PD status assessment. Judicious intravenous fluid therapy was maintained to ensure Mean Arterial Pressure (MAP) &gt; 65 mmHg.</w:t>
      </w:r>
    </w:p>
    <w:p w14:paraId="4A22B7C5" w14:textId="77777777" w:rsidR="00190B0D" w:rsidRDefault="00D146AA">
      <w:pPr>
        <w:spacing w:before="80" w:after="80"/>
        <w:jc w:val="both"/>
      </w:pPr>
      <w:r>
        <w:t xml:space="preserve">Despite a decline in </w:t>
      </w:r>
      <w:proofErr w:type="spellStart"/>
      <w:r>
        <w:t>haemoglobin</w:t>
      </w:r>
      <w:proofErr w:type="spellEnd"/>
      <w:r>
        <w:t xml:space="preserve"> to a nadir of 8.0 g/dL on Day 9, blood transfusion was withheld as the patient remained c</w:t>
      </w:r>
      <w:r>
        <w:t xml:space="preserve">linically asymptomatic at rest, avoiding transfusion-related risks. The patient remained hemodynamically stable throughout the hospital stay. Abdominal pain and distension gradually subsided. </w:t>
      </w:r>
      <w:proofErr w:type="spellStart"/>
      <w:r>
        <w:t>Haematological</w:t>
      </w:r>
      <w:proofErr w:type="spellEnd"/>
      <w:r>
        <w:t xml:space="preserve"> recovery occurred by day 12 with platelets recove</w:t>
      </w:r>
      <w:r>
        <w:t xml:space="preserve">ring to 190,000/µL and </w:t>
      </w:r>
      <w:proofErr w:type="spellStart"/>
      <w:r>
        <w:t>haemoglobin</w:t>
      </w:r>
      <w:proofErr w:type="spellEnd"/>
      <w:r>
        <w:t xml:space="preserve"> stabilizing at 9.0 g/dL. Serum bilirubin normalized (2.0 mg/dL) as </w:t>
      </w:r>
      <w:proofErr w:type="spellStart"/>
      <w:r>
        <w:t>haemolysis</w:t>
      </w:r>
      <w:proofErr w:type="spellEnd"/>
      <w:r>
        <w:t xml:space="preserve"> resolved. The patient was discharged on day 12 with strict instructions to avoid strenuous activity and contact sports for 8 weeks to prevent d</w:t>
      </w:r>
      <w:r>
        <w:t>elayed rupture. Follow-up after 6 weeks confirmed complete clinical recovery with resolution of hemoperitoneum and splenic hematoma on repeat imaging.</w:t>
      </w:r>
    </w:p>
    <w:p w14:paraId="30F0EA4B" w14:textId="77777777" w:rsidR="00190B0D" w:rsidRDefault="00D146AA">
      <w:pPr>
        <w:spacing w:before="160" w:after="80"/>
      </w:pPr>
      <w:r>
        <w:rPr>
          <w:b/>
          <w:bCs/>
        </w:rPr>
        <w:t>Table 1. Laboratory parameters over the course of hospital admission.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300"/>
        <w:gridCol w:w="1300"/>
        <w:gridCol w:w="1300"/>
        <w:gridCol w:w="2126"/>
      </w:tblGrid>
      <w:tr w:rsidR="00190B0D" w14:paraId="6A03FD25" w14:textId="77777777">
        <w:trPr>
          <w:tblHeader/>
        </w:trPr>
        <w:tc>
          <w:tcPr>
            <w:tcW w:w="3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558FE0A" w14:textId="77777777" w:rsidR="00190B0D" w:rsidRDefault="00D146AA">
            <w:pPr>
              <w:jc w:val="center"/>
            </w:pPr>
            <w:r>
              <w:rPr>
                <w:b/>
                <w:bCs/>
              </w:rPr>
              <w:t>Parameter (Normal Range)</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2168159" w14:textId="77777777" w:rsidR="00190B0D" w:rsidRDefault="00D146AA">
            <w:pPr>
              <w:jc w:val="center"/>
            </w:pPr>
            <w:r>
              <w:rPr>
                <w:b/>
                <w:bCs/>
              </w:rPr>
              <w:t>Day 1</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46D2A9F" w14:textId="77777777" w:rsidR="00190B0D" w:rsidRDefault="00D146AA">
            <w:pPr>
              <w:jc w:val="center"/>
            </w:pPr>
            <w:r>
              <w:rPr>
                <w:b/>
                <w:bCs/>
              </w:rPr>
              <w:t xml:space="preserve">Day </w:t>
            </w:r>
            <w:r>
              <w:rPr>
                <w:b/>
                <w:bCs/>
              </w:rPr>
              <w:t>3</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3B08CFD5" w14:textId="77777777" w:rsidR="00190B0D" w:rsidRDefault="00D146AA">
            <w:pPr>
              <w:jc w:val="center"/>
            </w:pPr>
            <w:r>
              <w:rPr>
                <w:b/>
                <w:bCs/>
              </w:rPr>
              <w:t>Day 9</w:t>
            </w:r>
          </w:p>
        </w:tc>
        <w:tc>
          <w:tcPr>
            <w:tcW w:w="2126"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C19EF73" w14:textId="77777777" w:rsidR="00190B0D" w:rsidRDefault="00D146AA">
            <w:pPr>
              <w:jc w:val="center"/>
            </w:pPr>
            <w:r>
              <w:rPr>
                <w:b/>
                <w:bCs/>
              </w:rPr>
              <w:t>Interpretation</w:t>
            </w:r>
          </w:p>
        </w:tc>
      </w:tr>
      <w:tr w:rsidR="00190B0D" w14:paraId="3180C9FF"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1363A3" w14:textId="77777777" w:rsidR="00190B0D" w:rsidRDefault="00D146AA">
            <w:proofErr w:type="spellStart"/>
            <w:r>
              <w:t>Haemoglobin</w:t>
            </w:r>
            <w:proofErr w:type="spellEnd"/>
            <w:r>
              <w:t xml:space="preserve"> (13.0–17.0 g/dL)</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E22CF9" w14:textId="77777777" w:rsidR="00190B0D" w:rsidRDefault="00D146AA">
            <w:pPr>
              <w:jc w:val="center"/>
            </w:pPr>
            <w:r>
              <w:t>11.0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E40E3F" w14:textId="77777777" w:rsidR="00190B0D" w:rsidRDefault="00D146AA">
            <w:pPr>
              <w:jc w:val="center"/>
            </w:pPr>
            <w:r>
              <w:t>8.2</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034CCC" w14:textId="77777777" w:rsidR="00190B0D" w:rsidRDefault="00D146AA">
            <w:pPr>
              <w:jc w:val="center"/>
            </w:pPr>
            <w:r>
              <w:t>8.0</w:t>
            </w:r>
          </w:p>
        </w:tc>
        <w:tc>
          <w:tcPr>
            <w:tcW w:w="2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A5F3A5" w14:textId="77777777" w:rsidR="00190B0D" w:rsidRDefault="00D146AA">
            <w:r>
              <w:t>Significant decline; stabilized</w:t>
            </w:r>
          </w:p>
        </w:tc>
      </w:tr>
      <w:tr w:rsidR="00190B0D" w14:paraId="0AEAC32F"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D2194C" w14:textId="77777777" w:rsidR="00190B0D" w:rsidRDefault="00D146AA">
            <w:r>
              <w:t>Platelets (150–450 × 10³/µL)</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215465" w14:textId="77777777" w:rsidR="00190B0D" w:rsidRDefault="00D146AA">
            <w:pPr>
              <w:jc w:val="center"/>
            </w:pPr>
            <w:r>
              <w:t>79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8AF9416" w14:textId="77777777" w:rsidR="00190B0D" w:rsidRDefault="00D146AA">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D0F154" w14:textId="77777777" w:rsidR="00190B0D" w:rsidRDefault="00D146AA">
            <w:pPr>
              <w:jc w:val="center"/>
            </w:pPr>
            <w:r>
              <w:t>190</w:t>
            </w:r>
          </w:p>
        </w:tc>
        <w:tc>
          <w:tcPr>
            <w:tcW w:w="2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C6D51E" w14:textId="77777777" w:rsidR="00190B0D" w:rsidRDefault="00D146AA">
            <w:r>
              <w:t>Recovery from thrombocytopenia</w:t>
            </w:r>
          </w:p>
        </w:tc>
      </w:tr>
      <w:tr w:rsidR="00190B0D" w14:paraId="6B7C51CF"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4E891C" w14:textId="77777777" w:rsidR="00190B0D" w:rsidRDefault="00D146AA">
            <w:r>
              <w:t>WBC (4.0–11.0 × 10³/µL)</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EEE95D" w14:textId="77777777" w:rsidR="00190B0D" w:rsidRDefault="00D146AA">
            <w:pPr>
              <w:jc w:val="center"/>
            </w:pPr>
            <w:r>
              <w:t>4.7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7B67BA" w14:textId="77777777" w:rsidR="00190B0D" w:rsidRDefault="00D146AA">
            <w:pPr>
              <w:jc w:val="center"/>
            </w:pPr>
            <w:r>
              <w:t>3.8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474DB3" w14:textId="77777777" w:rsidR="00190B0D" w:rsidRDefault="00D146AA">
            <w:pPr>
              <w:jc w:val="center"/>
            </w:pPr>
            <w:r>
              <w:t>3.8</w:t>
            </w:r>
          </w:p>
        </w:tc>
        <w:tc>
          <w:tcPr>
            <w:tcW w:w="2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7C7AB5" w14:textId="77777777" w:rsidR="00190B0D" w:rsidRDefault="00D146AA">
            <w:r>
              <w:t>Persistent mild leukopenia</w:t>
            </w:r>
          </w:p>
        </w:tc>
      </w:tr>
      <w:tr w:rsidR="00190B0D" w14:paraId="7CB50E6D"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5B6D29" w14:textId="77777777" w:rsidR="00190B0D" w:rsidRDefault="00D146AA">
            <w:r>
              <w:t xml:space="preserve">Serum Bilirubin </w:t>
            </w:r>
            <w:r>
              <w:t>(0.1–1.2 mg/dL)</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777438" w14:textId="77777777" w:rsidR="00190B0D" w:rsidRDefault="00D146AA">
            <w:pPr>
              <w:jc w:val="center"/>
            </w:pPr>
            <w:r>
              <w:t>4.45</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B25646" w14:textId="77777777" w:rsidR="00190B0D" w:rsidRDefault="00D146AA">
            <w:pPr>
              <w:jc w:val="center"/>
            </w:pPr>
            <w:r>
              <w:t>3.79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A46B4E" w14:textId="77777777" w:rsidR="00190B0D" w:rsidRDefault="00D146AA">
            <w:pPr>
              <w:jc w:val="center"/>
            </w:pPr>
            <w:r>
              <w:t>2.00</w:t>
            </w:r>
          </w:p>
        </w:tc>
        <w:tc>
          <w:tcPr>
            <w:tcW w:w="2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B5922A" w14:textId="77777777" w:rsidR="00190B0D" w:rsidRDefault="00D146AA">
            <w:r>
              <w:t>Resolving hyperbilirubinemia</w:t>
            </w:r>
          </w:p>
        </w:tc>
      </w:tr>
      <w:tr w:rsidR="00190B0D" w14:paraId="61B05D14"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8F75C24" w14:textId="77777777" w:rsidR="00190B0D" w:rsidRDefault="00D146AA">
            <w:r>
              <w:t>AST (5–40 U/L)</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96A453" w14:textId="77777777" w:rsidR="00190B0D" w:rsidRDefault="00D146AA">
            <w:pPr>
              <w:jc w:val="center"/>
            </w:pPr>
            <w:r>
              <w:t>45</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2AD66D" w14:textId="77777777" w:rsidR="00190B0D" w:rsidRDefault="00D146AA">
            <w:pPr>
              <w:jc w:val="center"/>
            </w:pPr>
            <w:r>
              <w:t>49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70D802" w14:textId="77777777" w:rsidR="00190B0D" w:rsidRDefault="00D146AA">
            <w:pPr>
              <w:jc w:val="center"/>
            </w:pPr>
            <w:r>
              <w:t>49</w:t>
            </w:r>
          </w:p>
        </w:tc>
        <w:tc>
          <w:tcPr>
            <w:tcW w:w="2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1B9858" w14:textId="77777777" w:rsidR="00190B0D" w:rsidRDefault="00D146AA">
            <w:r>
              <w:t>Mild hepatic involvement</w:t>
            </w:r>
          </w:p>
        </w:tc>
      </w:tr>
      <w:tr w:rsidR="00190B0D" w14:paraId="59F43797"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EFC4DF" w14:textId="77777777" w:rsidR="00190B0D" w:rsidRDefault="00D146AA">
            <w:r>
              <w:lastRenderedPageBreak/>
              <w:t>ALT (5–40 U/L)</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607B7A" w14:textId="77777777" w:rsidR="00190B0D" w:rsidRDefault="00D146AA">
            <w:pPr>
              <w:jc w:val="center"/>
            </w:pPr>
            <w:r>
              <w:t>46</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6DB058" w14:textId="77777777" w:rsidR="00190B0D" w:rsidRDefault="00D146AA">
            <w:pPr>
              <w:jc w:val="center"/>
            </w:pPr>
            <w:r>
              <w:t>49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12DC36" w14:textId="77777777" w:rsidR="00190B0D" w:rsidRDefault="00D146AA">
            <w:pPr>
              <w:jc w:val="center"/>
            </w:pPr>
            <w:r>
              <w:t>37</w:t>
            </w:r>
          </w:p>
        </w:tc>
        <w:tc>
          <w:tcPr>
            <w:tcW w:w="2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96DEF4" w14:textId="77777777" w:rsidR="00190B0D" w:rsidRDefault="00D146AA">
            <w:r>
              <w:t>Mild hepatic involvement</w:t>
            </w:r>
          </w:p>
        </w:tc>
      </w:tr>
      <w:tr w:rsidR="00190B0D" w14:paraId="16A9A7CB"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058CED" w14:textId="77777777" w:rsidR="00190B0D" w:rsidRDefault="00D146AA">
            <w:r>
              <w:t>Serum Creatinine (0.7–1.3 mg/dL)</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FC173F" w14:textId="77777777" w:rsidR="00190B0D" w:rsidRDefault="00D146AA">
            <w:pPr>
              <w:jc w:val="center"/>
            </w:pPr>
            <w:r>
              <w:t>0.97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1499BD" w14:textId="77777777" w:rsidR="00190B0D" w:rsidRDefault="00D146AA">
            <w:pPr>
              <w:jc w:val="center"/>
            </w:pPr>
            <w:r>
              <w:t>0.71</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5AB6F0" w14:textId="77777777" w:rsidR="00190B0D" w:rsidRDefault="00D146AA">
            <w:pPr>
              <w:jc w:val="center"/>
            </w:pPr>
            <w:r>
              <w:t>—</w:t>
            </w:r>
          </w:p>
        </w:tc>
        <w:tc>
          <w:tcPr>
            <w:tcW w:w="2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28CF67" w14:textId="77777777" w:rsidR="00190B0D" w:rsidRDefault="00D146AA">
            <w:r>
              <w:t>Normal renal function</w:t>
            </w:r>
          </w:p>
        </w:tc>
      </w:tr>
    </w:tbl>
    <w:p w14:paraId="0596D684" w14:textId="77777777" w:rsidR="00190B0D" w:rsidRDefault="00D146AA">
      <w:pPr>
        <w:spacing w:before="60" w:after="200"/>
      </w:pPr>
      <w:r>
        <w:rPr>
          <w:i/>
          <w:iCs/>
          <w:sz w:val="18"/>
          <w:szCs w:val="18"/>
        </w:rPr>
        <w:t xml:space="preserve">Abbreviations: WBC, White </w:t>
      </w:r>
      <w:r>
        <w:rPr>
          <w:i/>
          <w:iCs/>
          <w:sz w:val="18"/>
          <w:szCs w:val="18"/>
        </w:rPr>
        <w:t>Blood Cell; AST, Aspartate Aminotransferase; ALT, Alanine Aminotransferase</w:t>
      </w:r>
    </w:p>
    <w:p w14:paraId="06B0292C" w14:textId="77777777" w:rsidR="00190B0D" w:rsidRDefault="00D146AA">
      <w:pPr>
        <w:spacing w:before="120" w:after="80"/>
      </w:pPr>
      <w:r>
        <w:rPr>
          <w:i/>
          <w:iCs/>
          <w:color w:val="888888"/>
        </w:rPr>
        <w:t>[Figure 1 — CECT Abdomen image to be inserted here]</w:t>
      </w:r>
    </w:p>
    <w:p w14:paraId="2F283EB3" w14:textId="77777777" w:rsidR="00190B0D" w:rsidRDefault="00D146AA">
      <w:pPr>
        <w:spacing w:before="60" w:after="200"/>
      </w:pPr>
      <w:r>
        <w:rPr>
          <w:b/>
          <w:bCs/>
        </w:rPr>
        <w:t xml:space="preserve">Fig. 1. </w:t>
      </w:r>
      <w:r>
        <w:t xml:space="preserve">CECT Abdomen, Transverse Section showing the spleen with a semilunar </w:t>
      </w:r>
      <w:proofErr w:type="spellStart"/>
      <w:r>
        <w:t>hyperdensity</w:t>
      </w:r>
      <w:proofErr w:type="spellEnd"/>
      <w:r>
        <w:t xml:space="preserve"> indicating a subcapsular hematoma (Arro</w:t>
      </w:r>
      <w:r>
        <w:t>whead). Note the absence of active contrast extravasation, confirming no ongoing arterial hemorrhage.</w:t>
      </w:r>
    </w:p>
    <w:p w14:paraId="35FA17F8" w14:textId="77777777" w:rsidR="00190B0D" w:rsidRDefault="00D146AA">
      <w:pPr>
        <w:spacing w:before="240" w:after="120"/>
      </w:pPr>
      <w:r>
        <w:rPr>
          <w:b/>
          <w:bCs/>
          <w:sz w:val="22"/>
          <w:szCs w:val="22"/>
        </w:rPr>
        <w:t>3. DISCUSSION</w:t>
      </w:r>
    </w:p>
    <w:p w14:paraId="56764EBF" w14:textId="77777777" w:rsidR="00190B0D" w:rsidRDefault="00D146AA">
      <w:pPr>
        <w:spacing w:before="80" w:after="80"/>
        <w:jc w:val="both"/>
      </w:pPr>
      <w:r>
        <w:t xml:space="preserve">Splenic complications in malaria caused by </w:t>
      </w:r>
      <w:r>
        <w:rPr>
          <w:i/>
          <w:iCs/>
        </w:rPr>
        <w:t>P. vivax</w:t>
      </w:r>
      <w:r>
        <w:t xml:space="preserve"> are rare yet potentially fatal (Kim et al., 2014). SSR occurs due to congestion of the spleen with parasitized erythrocytes, leading to infarction, hematoma formation, and subsequent capsular rupture (Kim et al., 2014; Alani et al., 2021). This case was n</w:t>
      </w:r>
      <w:r>
        <w:t xml:space="preserve">otable for the absence of antecedent trauma and its presentation with classic clinical features: acute abdominal pain, progressive </w:t>
      </w:r>
      <w:proofErr w:type="spellStart"/>
      <w:r>
        <w:t>anaemia</w:t>
      </w:r>
      <w:proofErr w:type="spellEnd"/>
      <w:r>
        <w:t>, and imaging confirmation of splenic pathology.</w:t>
      </w:r>
    </w:p>
    <w:p w14:paraId="13B7E46F" w14:textId="77777777" w:rsidR="00190B0D" w:rsidRDefault="00D146AA">
      <w:pPr>
        <w:spacing w:before="80" w:after="80"/>
        <w:jc w:val="both"/>
      </w:pPr>
      <w:r>
        <w:t>The decision for NOM was anchored in the patient's physiological resp</w:t>
      </w:r>
      <w:r>
        <w:t>onse to initial resuscitation. Despite a large subcapsular hematoma, the absence of active contrast extravasation on CECT and the patient's hemodynamic stability permitted splenic conservation. This aligns with the growing consensus that NOM is appropriate</w:t>
      </w:r>
      <w:r>
        <w:t xml:space="preserve"> in hemodynamically responsive patients, with splenectomy reserved for those with uncontrollable hemorrhage or deteriorating clinical status. A review of the Khartoum experience reported a 71% NOM success rate in malarial splenic rupture, validating the co</w:t>
      </w:r>
      <w:r>
        <w:t>nservative approach adopted in this case (Rasheed et al., 2012).</w:t>
      </w:r>
    </w:p>
    <w:p w14:paraId="10C33125" w14:textId="77777777" w:rsidR="00190B0D" w:rsidRDefault="00D146AA">
      <w:pPr>
        <w:spacing w:before="80" w:after="80"/>
        <w:jc w:val="both"/>
      </w:pPr>
      <w:r>
        <w:t xml:space="preserve">Preserving the spleen is of particular importance in malaria-endemic regions such as Central India. The spleen is a key immunological organ responsible for filtering parasitized erythrocytes </w:t>
      </w:r>
      <w:r>
        <w:t xml:space="preserve">and generating specific antibody responses against </w:t>
      </w:r>
      <w:r>
        <w:rPr>
          <w:i/>
          <w:iCs/>
        </w:rPr>
        <w:t>Plasmodium</w:t>
      </w:r>
      <w:r>
        <w:t xml:space="preserve"> species and encapsulated bacteria. Splenectomy predisposes patients to OPSI, which carries a mortality rate of 50-70% and mandates lifelong antibiotic prophylaxis and vaccination (Stern et al., </w:t>
      </w:r>
      <w:r>
        <w:t>2025). Therefore, every effort should be made to preserve splenic function, especially in young patients from endemic areas.</w:t>
      </w:r>
    </w:p>
    <w:p w14:paraId="2B412279" w14:textId="77777777" w:rsidR="00190B0D" w:rsidRDefault="00D146AA">
      <w:pPr>
        <w:spacing w:before="80" w:after="80"/>
        <w:jc w:val="both"/>
      </w:pPr>
      <w:r>
        <w:t xml:space="preserve">The biochemical profile in this case, reflecting malaria-associated hepatitis and </w:t>
      </w:r>
      <w:proofErr w:type="spellStart"/>
      <w:r>
        <w:t>haemolysis</w:t>
      </w:r>
      <w:proofErr w:type="spellEnd"/>
      <w:r>
        <w:t>, also warrants discussion. Prospective</w:t>
      </w:r>
      <w:r>
        <w:t xml:space="preserve"> data in malaria patients demonstrate that liver enzymes and bilirubin are frequently deranged at presentation but tend to normalize following effective antimalarial treatment, indicating predominantly reversible, infection-related hepatic dysfunction (</w:t>
      </w:r>
      <w:proofErr w:type="spellStart"/>
      <w:r>
        <w:t>Meg</w:t>
      </w:r>
      <w:r>
        <w:t>abiaw</w:t>
      </w:r>
      <w:proofErr w:type="spellEnd"/>
      <w:r>
        <w:t xml:space="preserve"> et al., 2022). The normalization of bilirubin levels observed in this patient by day 12 is consistent with this pattern.</w:t>
      </w:r>
    </w:p>
    <w:p w14:paraId="7CD4411D" w14:textId="77777777" w:rsidR="00190B0D" w:rsidRDefault="00D146AA">
      <w:pPr>
        <w:spacing w:before="80" w:after="80"/>
        <w:jc w:val="both"/>
      </w:pPr>
      <w:r>
        <w:t xml:space="preserve">Judicious use of imaging and serial clinical assessment was critical for guiding management decisions. The absence of a contrast </w:t>
      </w:r>
      <w:r>
        <w:t>blush on CECT was a key reassuring finding that validated the NOM strategy. Clinicians should maintain serial monitoring for at least 8-12 weeks following discharge, as delayed splenic rupture, though rare, has been reported in the literature.</w:t>
      </w:r>
    </w:p>
    <w:p w14:paraId="75D2E879" w14:textId="77777777" w:rsidR="00190B0D" w:rsidRDefault="00D146AA">
      <w:pPr>
        <w:spacing w:before="240" w:after="120"/>
      </w:pPr>
      <w:r>
        <w:rPr>
          <w:b/>
          <w:bCs/>
          <w:sz w:val="22"/>
          <w:szCs w:val="22"/>
        </w:rPr>
        <w:t>4. CONCLUSIO</w:t>
      </w:r>
      <w:r>
        <w:rPr>
          <w:b/>
          <w:bCs/>
          <w:sz w:val="22"/>
          <w:szCs w:val="22"/>
        </w:rPr>
        <w:t>N</w:t>
      </w:r>
    </w:p>
    <w:p w14:paraId="372D5C60" w14:textId="77777777" w:rsidR="00190B0D" w:rsidRDefault="00D146AA">
      <w:pPr>
        <w:spacing w:before="80" w:after="80"/>
        <w:jc w:val="both"/>
      </w:pPr>
      <w:r>
        <w:t xml:space="preserve">This case demonstrates that </w:t>
      </w:r>
      <w:r>
        <w:rPr>
          <w:i/>
          <w:iCs/>
        </w:rPr>
        <w:t>P. vivax</w:t>
      </w:r>
      <w:r>
        <w:t xml:space="preserve"> malaria can cause spontaneous splenic rupture even in the absence of trauma, and that hemodynamically unstable patients who respond promptly to initial fluid resuscitation can be successfully managed with conservative</w:t>
      </w:r>
      <w:r>
        <w:t xml:space="preserve"> protocols. Clinicians in malaria-endemic regions should maintain high clinical suspicion for splenic complications in cases presenting with acute abdomen, </w:t>
      </w:r>
      <w:proofErr w:type="spellStart"/>
      <w:r>
        <w:t>anaemia</w:t>
      </w:r>
      <w:proofErr w:type="spellEnd"/>
      <w:r>
        <w:t>, and jaundice. Conservative management in hemodynamically responsive patients allows splenic</w:t>
      </w:r>
      <w:r>
        <w:t xml:space="preserve"> preservation, thereby maintaining immunological integrity and avoiding the long-term morbidity associated with splenectomy, provided close clinical monitoring and access to timely surgical intervention remain available.</w:t>
      </w:r>
    </w:p>
    <w:p w14:paraId="2D3287AE" w14:textId="77777777" w:rsidR="009C0F9B" w:rsidRDefault="009C0F9B">
      <w:pPr>
        <w:spacing w:before="240" w:after="120"/>
        <w:rPr>
          <w:b/>
          <w:bCs/>
          <w:sz w:val="22"/>
          <w:szCs w:val="22"/>
        </w:rPr>
      </w:pPr>
    </w:p>
    <w:p w14:paraId="40EBF116" w14:textId="77777777" w:rsidR="009C0F9B" w:rsidRDefault="009C0F9B">
      <w:pPr>
        <w:spacing w:before="240" w:after="120"/>
        <w:rPr>
          <w:b/>
          <w:bCs/>
          <w:sz w:val="22"/>
          <w:szCs w:val="22"/>
        </w:rPr>
      </w:pPr>
    </w:p>
    <w:p w14:paraId="76500B2B" w14:textId="068BEC11" w:rsidR="00190B0D" w:rsidRDefault="00D146AA">
      <w:pPr>
        <w:spacing w:before="240" w:after="120"/>
      </w:pPr>
      <w:bookmarkStart w:id="0" w:name="_GoBack"/>
      <w:bookmarkEnd w:id="0"/>
      <w:r>
        <w:rPr>
          <w:b/>
          <w:bCs/>
          <w:sz w:val="22"/>
          <w:szCs w:val="22"/>
        </w:rPr>
        <w:lastRenderedPageBreak/>
        <w:t>REFERENCES</w:t>
      </w:r>
    </w:p>
    <w:p w14:paraId="77C9788A" w14:textId="77777777" w:rsidR="00190B0D" w:rsidRDefault="00D146AA">
      <w:pPr>
        <w:spacing w:before="40" w:after="40"/>
        <w:ind w:left="720" w:hanging="360"/>
        <w:jc w:val="both"/>
      </w:pPr>
      <w:r>
        <w:t xml:space="preserve">1. Kassam N, </w:t>
      </w:r>
      <w:proofErr w:type="spellStart"/>
      <w:r>
        <w:t>Furalle</w:t>
      </w:r>
      <w:proofErr w:type="spellEnd"/>
      <w:r>
        <w:t xml:space="preserve"> R, Meena E, Fatma A. Case Report: Sudden Splenic Rupture in a Plasmodium </w:t>
      </w:r>
      <w:proofErr w:type="gramStart"/>
      <w:r>
        <w:t>falciparum</w:t>
      </w:r>
      <w:proofErr w:type="gramEnd"/>
      <w:r>
        <w:t>-Infected Patient. Int J Gen Med 2020; 13: 691-695.</w:t>
      </w:r>
    </w:p>
    <w:p w14:paraId="07223328" w14:textId="77777777" w:rsidR="00190B0D" w:rsidRDefault="00D146AA">
      <w:pPr>
        <w:spacing w:before="40" w:after="40"/>
        <w:ind w:left="720" w:hanging="360"/>
        <w:jc w:val="both"/>
      </w:pPr>
      <w:r>
        <w:t xml:space="preserve">2. Jiménez BC, Navarro M, </w:t>
      </w:r>
      <w:proofErr w:type="spellStart"/>
      <w:r>
        <w:t>Huerga</w:t>
      </w:r>
      <w:proofErr w:type="spellEnd"/>
      <w:r>
        <w:t xml:space="preserve"> H, López-</w:t>
      </w:r>
      <w:proofErr w:type="spellStart"/>
      <w:r>
        <w:t>Vélez</w:t>
      </w:r>
      <w:proofErr w:type="spellEnd"/>
      <w:r>
        <w:t xml:space="preserve"> R. Spontaneous Splenic Ruptu</w:t>
      </w:r>
      <w:r>
        <w:t>re due to Plasmodium vivax in a Traveler: Case Report and Review. J Travel Med 2007; 14: 188-191.</w:t>
      </w:r>
    </w:p>
    <w:p w14:paraId="46114419" w14:textId="77777777" w:rsidR="00190B0D" w:rsidRDefault="00D146AA">
      <w:pPr>
        <w:spacing w:before="40" w:after="40"/>
        <w:ind w:left="720" w:hanging="360"/>
        <w:jc w:val="both"/>
      </w:pPr>
      <w:r>
        <w:t xml:space="preserve">3. Ali AA, Abdallah TM. The clinical range and management of spontaneous rupture of the pathological malarial spleen (SRPMS): A short case series from Sudan. </w:t>
      </w:r>
      <w:proofErr w:type="spellStart"/>
      <w:r>
        <w:t>MalariaWorld</w:t>
      </w:r>
      <w:proofErr w:type="spellEnd"/>
      <w:r>
        <w:t xml:space="preserve"> J 2013; 4: 1-6.</w:t>
      </w:r>
    </w:p>
    <w:p w14:paraId="1F6E4043" w14:textId="77777777" w:rsidR="00190B0D" w:rsidRDefault="00D146AA">
      <w:pPr>
        <w:spacing w:before="40" w:after="40"/>
        <w:ind w:left="720" w:hanging="360"/>
        <w:jc w:val="both"/>
      </w:pPr>
      <w:r>
        <w:t xml:space="preserve">4. Rasheed A, </w:t>
      </w:r>
      <w:proofErr w:type="spellStart"/>
      <w:r>
        <w:t>Layden</w:t>
      </w:r>
      <w:proofErr w:type="spellEnd"/>
      <w:r>
        <w:t xml:space="preserve"> J, </w:t>
      </w:r>
      <w:proofErr w:type="spellStart"/>
      <w:r>
        <w:t>Guiver</w:t>
      </w:r>
      <w:proofErr w:type="spellEnd"/>
      <w:r>
        <w:t xml:space="preserve"> M, Warhurst DC. Non-operative management of malarial splenic rupture: the Khartoum experience and an international review. Int Surg 2012; 97: 215-220.</w:t>
      </w:r>
    </w:p>
    <w:p w14:paraId="63A40143" w14:textId="77777777" w:rsidR="00190B0D" w:rsidRDefault="00D146AA">
      <w:pPr>
        <w:spacing w:before="40" w:after="40"/>
        <w:ind w:left="720" w:hanging="360"/>
        <w:jc w:val="both"/>
      </w:pPr>
      <w:r>
        <w:t>5. Stern BA, O'Malley B, Majeed A, Grodsky M.</w:t>
      </w:r>
      <w:r>
        <w:t xml:space="preserve"> From ER to Mortality in 48 Hours: A Fatal Case of Overwhelming Post-Splenectomy Infection. Medicine Forum 2025; 26: 31-35.</w:t>
      </w:r>
    </w:p>
    <w:p w14:paraId="25D146A7" w14:textId="77777777" w:rsidR="00190B0D" w:rsidRDefault="00D146AA">
      <w:pPr>
        <w:spacing w:before="40" w:after="40"/>
        <w:ind w:left="720" w:hanging="360"/>
        <w:jc w:val="both"/>
      </w:pPr>
      <w:r>
        <w:t>6. Kim KM, Bae BK, Lee SB. Spontaneous splenic rupture in Plasmodium vivax malaria. Ann Surg Treat Res 2014; 87: 44-46.</w:t>
      </w:r>
    </w:p>
    <w:p w14:paraId="689029F1" w14:textId="77777777" w:rsidR="00190B0D" w:rsidRDefault="00D146AA">
      <w:pPr>
        <w:spacing w:before="40" w:after="40"/>
        <w:ind w:left="720" w:hanging="360"/>
        <w:jc w:val="both"/>
      </w:pPr>
      <w:r>
        <w:t>7. Alani AM,</w:t>
      </w:r>
      <w:r>
        <w:t xml:space="preserve"> </w:t>
      </w:r>
      <w:proofErr w:type="spellStart"/>
      <w:r>
        <w:t>Kolleri</w:t>
      </w:r>
      <w:proofErr w:type="spellEnd"/>
      <w:r>
        <w:t xml:space="preserve"> JJ, Al </w:t>
      </w:r>
      <w:proofErr w:type="spellStart"/>
      <w:r>
        <w:t>Ekeer</w:t>
      </w:r>
      <w:proofErr w:type="spellEnd"/>
      <w:r>
        <w:t xml:space="preserve"> A, Ibrahim ZAA. Spontaneous splenic rupture in malaria patients: two case reports. </w:t>
      </w:r>
      <w:proofErr w:type="spellStart"/>
      <w:r>
        <w:t>Cureus</w:t>
      </w:r>
      <w:proofErr w:type="spellEnd"/>
      <w:r>
        <w:t xml:space="preserve"> 2021; 13: e20344.</w:t>
      </w:r>
    </w:p>
    <w:p w14:paraId="7DA5E202" w14:textId="77777777" w:rsidR="00190B0D" w:rsidRDefault="00D146AA">
      <w:pPr>
        <w:spacing w:before="40" w:after="40"/>
        <w:ind w:left="720" w:hanging="360"/>
        <w:jc w:val="both"/>
      </w:pPr>
      <w:r>
        <w:t xml:space="preserve">8. </w:t>
      </w:r>
      <w:proofErr w:type="spellStart"/>
      <w:r>
        <w:t>Megabiaw</w:t>
      </w:r>
      <w:proofErr w:type="spellEnd"/>
      <w:r>
        <w:t xml:space="preserve"> F, </w:t>
      </w:r>
      <w:proofErr w:type="spellStart"/>
      <w:r>
        <w:t>Eshetu</w:t>
      </w:r>
      <w:proofErr w:type="spellEnd"/>
      <w:r>
        <w:t xml:space="preserve"> T, </w:t>
      </w:r>
      <w:proofErr w:type="spellStart"/>
      <w:r>
        <w:t>Kassahun</w:t>
      </w:r>
      <w:proofErr w:type="spellEnd"/>
      <w:r>
        <w:t xml:space="preserve"> Z, </w:t>
      </w:r>
      <w:proofErr w:type="spellStart"/>
      <w:r>
        <w:t>Aemero</w:t>
      </w:r>
      <w:proofErr w:type="spellEnd"/>
      <w:r>
        <w:t xml:space="preserve"> M. Liver enzymes and lipid profile of malaria patients before and after antimalari</w:t>
      </w:r>
      <w:r>
        <w:t xml:space="preserve">al drug treatment at </w:t>
      </w:r>
      <w:proofErr w:type="spellStart"/>
      <w:r>
        <w:t>Dembia</w:t>
      </w:r>
      <w:proofErr w:type="spellEnd"/>
      <w:r>
        <w:t xml:space="preserve"> Primary Hospital and </w:t>
      </w:r>
      <w:proofErr w:type="spellStart"/>
      <w:r>
        <w:t>Teda</w:t>
      </w:r>
      <w:proofErr w:type="spellEnd"/>
      <w:r>
        <w:t xml:space="preserve"> Health Center, Northwest, Ethiopia. Res Rep Trop Med 2022; 13: 11-23.</w:t>
      </w:r>
    </w:p>
    <w:sectPr w:rsidR="00190B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E1DC2" w14:textId="77777777" w:rsidR="00D146AA" w:rsidRDefault="00D146AA" w:rsidP="00B329D0">
      <w:r>
        <w:separator/>
      </w:r>
    </w:p>
  </w:endnote>
  <w:endnote w:type="continuationSeparator" w:id="0">
    <w:p w14:paraId="602CEF34" w14:textId="77777777" w:rsidR="00D146AA" w:rsidRDefault="00D146AA" w:rsidP="00B3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5CCE" w14:textId="77777777" w:rsidR="00B329D0" w:rsidRDefault="00B32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5317" w14:textId="77777777" w:rsidR="00B329D0" w:rsidRDefault="00B32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C7A2" w14:textId="77777777" w:rsidR="00B329D0" w:rsidRDefault="00B32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21CF3" w14:textId="77777777" w:rsidR="00D146AA" w:rsidRDefault="00D146AA" w:rsidP="00B329D0">
      <w:r>
        <w:separator/>
      </w:r>
    </w:p>
  </w:footnote>
  <w:footnote w:type="continuationSeparator" w:id="0">
    <w:p w14:paraId="7B20BE2F" w14:textId="77777777" w:rsidR="00D146AA" w:rsidRDefault="00D146AA" w:rsidP="00B32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040A" w14:textId="0DCE7407" w:rsidR="00B329D0" w:rsidRDefault="00B329D0">
    <w:pPr>
      <w:pStyle w:val="Header"/>
    </w:pPr>
    <w:r>
      <w:rPr>
        <w:noProof/>
      </w:rPr>
      <w:pict w14:anchorId="69661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8959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9D50" w14:textId="6C3E29C7" w:rsidR="00B329D0" w:rsidRDefault="00B329D0">
    <w:pPr>
      <w:pStyle w:val="Header"/>
    </w:pPr>
    <w:r>
      <w:rPr>
        <w:noProof/>
      </w:rPr>
      <w:pict w14:anchorId="22428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8959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1C20" w14:textId="5A91DFF6" w:rsidR="00B329D0" w:rsidRDefault="00B329D0">
    <w:pPr>
      <w:pStyle w:val="Header"/>
    </w:pPr>
    <w:r>
      <w:rPr>
        <w:noProof/>
      </w:rPr>
      <w:pict w14:anchorId="37553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8959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437A3"/>
    <w:multiLevelType w:val="hybridMultilevel"/>
    <w:tmpl w:val="35FA35AE"/>
    <w:lvl w:ilvl="0" w:tplc="E2D6DCEC">
      <w:start w:val="1"/>
      <w:numFmt w:val="bullet"/>
      <w:lvlText w:val="●"/>
      <w:lvlJc w:val="left"/>
      <w:pPr>
        <w:ind w:left="720" w:hanging="360"/>
      </w:pPr>
    </w:lvl>
    <w:lvl w:ilvl="1" w:tplc="F04E9CE8">
      <w:start w:val="1"/>
      <w:numFmt w:val="bullet"/>
      <w:lvlText w:val="○"/>
      <w:lvlJc w:val="left"/>
      <w:pPr>
        <w:ind w:left="1440" w:hanging="360"/>
      </w:pPr>
    </w:lvl>
    <w:lvl w:ilvl="2" w:tplc="D8FAA302">
      <w:start w:val="1"/>
      <w:numFmt w:val="bullet"/>
      <w:lvlText w:val="■"/>
      <w:lvlJc w:val="left"/>
      <w:pPr>
        <w:ind w:left="2160" w:hanging="360"/>
      </w:pPr>
    </w:lvl>
    <w:lvl w:ilvl="3" w:tplc="F1E21EF0">
      <w:start w:val="1"/>
      <w:numFmt w:val="bullet"/>
      <w:lvlText w:val="●"/>
      <w:lvlJc w:val="left"/>
      <w:pPr>
        <w:ind w:left="2880" w:hanging="360"/>
      </w:pPr>
    </w:lvl>
    <w:lvl w:ilvl="4" w:tplc="4E34901A">
      <w:start w:val="1"/>
      <w:numFmt w:val="bullet"/>
      <w:lvlText w:val="○"/>
      <w:lvlJc w:val="left"/>
      <w:pPr>
        <w:ind w:left="3600" w:hanging="360"/>
      </w:pPr>
    </w:lvl>
    <w:lvl w:ilvl="5" w:tplc="BFBC042C">
      <w:start w:val="1"/>
      <w:numFmt w:val="bullet"/>
      <w:lvlText w:val="■"/>
      <w:lvlJc w:val="left"/>
      <w:pPr>
        <w:ind w:left="4320" w:hanging="360"/>
      </w:pPr>
    </w:lvl>
    <w:lvl w:ilvl="6" w:tplc="4BB01A0A">
      <w:start w:val="1"/>
      <w:numFmt w:val="bullet"/>
      <w:lvlText w:val="●"/>
      <w:lvlJc w:val="left"/>
      <w:pPr>
        <w:ind w:left="5040" w:hanging="360"/>
      </w:pPr>
    </w:lvl>
    <w:lvl w:ilvl="7" w:tplc="660EA4EC">
      <w:start w:val="1"/>
      <w:numFmt w:val="bullet"/>
      <w:lvlText w:val="●"/>
      <w:lvlJc w:val="left"/>
      <w:pPr>
        <w:ind w:left="5760" w:hanging="360"/>
      </w:pPr>
    </w:lvl>
    <w:lvl w:ilvl="8" w:tplc="7CF2DB1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0D"/>
    <w:rsid w:val="000174EE"/>
    <w:rsid w:val="000A3F2A"/>
    <w:rsid w:val="001121C2"/>
    <w:rsid w:val="00190B0D"/>
    <w:rsid w:val="003A3DEE"/>
    <w:rsid w:val="003F6CA9"/>
    <w:rsid w:val="005F2D56"/>
    <w:rsid w:val="009C0F9B"/>
    <w:rsid w:val="00B329D0"/>
    <w:rsid w:val="00BF518B"/>
    <w:rsid w:val="00CD06C2"/>
    <w:rsid w:val="00D146AA"/>
    <w:rsid w:val="00DC7835"/>
    <w:rsid w:val="00FF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EFAE7"/>
  <w15:docId w15:val="{6BAACA14-CCD7-4678-A36F-4B77E738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DC7835"/>
    <w:rPr>
      <w:color w:val="605E5C"/>
      <w:shd w:val="clear" w:color="auto" w:fill="E1DFDD"/>
    </w:rPr>
  </w:style>
  <w:style w:type="paragraph" w:styleId="Header">
    <w:name w:val="header"/>
    <w:basedOn w:val="Normal"/>
    <w:link w:val="HeaderChar"/>
    <w:uiPriority w:val="99"/>
    <w:unhideWhenUsed/>
    <w:rsid w:val="00B329D0"/>
    <w:pPr>
      <w:tabs>
        <w:tab w:val="center" w:pos="4680"/>
        <w:tab w:val="right" w:pos="9360"/>
      </w:tabs>
    </w:pPr>
  </w:style>
  <w:style w:type="character" w:customStyle="1" w:styleId="HeaderChar">
    <w:name w:val="Header Char"/>
    <w:basedOn w:val="DefaultParagraphFont"/>
    <w:link w:val="Header"/>
    <w:uiPriority w:val="99"/>
    <w:rsid w:val="00B329D0"/>
  </w:style>
  <w:style w:type="paragraph" w:styleId="Footer">
    <w:name w:val="footer"/>
    <w:basedOn w:val="Normal"/>
    <w:link w:val="FooterChar"/>
    <w:uiPriority w:val="99"/>
    <w:unhideWhenUsed/>
    <w:rsid w:val="00B329D0"/>
    <w:pPr>
      <w:tabs>
        <w:tab w:val="center" w:pos="4680"/>
        <w:tab w:val="right" w:pos="9360"/>
      </w:tabs>
    </w:pPr>
  </w:style>
  <w:style w:type="character" w:customStyle="1" w:styleId="FooterChar">
    <w:name w:val="Footer Char"/>
    <w:basedOn w:val="DefaultParagraphFont"/>
    <w:link w:val="Footer"/>
    <w:uiPriority w:val="99"/>
    <w:rsid w:val="00B32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1951</Words>
  <Characters>11123</Characters>
  <Application>Microsoft Office Word</Application>
  <DocSecurity>0</DocSecurity>
  <Lines>92</Lines>
  <Paragraphs>26</Paragraphs>
  <ScaleCrop>false</ScaleCrop>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33</cp:revision>
  <dcterms:created xsi:type="dcterms:W3CDTF">2026-03-09T11:33:00Z</dcterms:created>
  <dcterms:modified xsi:type="dcterms:W3CDTF">2026-03-10T09:47:00Z</dcterms:modified>
</cp:coreProperties>
</file>