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AB9AF4" w14:textId="77777777" w:rsidR="000337C5" w:rsidRPr="00D45807" w:rsidRDefault="000337C5" w:rsidP="000337C5">
      <w:pPr>
        <w:autoSpaceDE w:val="0"/>
        <w:autoSpaceDN w:val="0"/>
        <w:adjustRightInd w:val="0"/>
        <w:spacing w:after="0" w:line="276" w:lineRule="auto"/>
        <w:jc w:val="both"/>
        <w:rPr>
          <w:rFonts w:ascii="Times New Roman" w:hAnsi="Times New Roman"/>
          <w:b/>
          <w:sz w:val="24"/>
          <w:szCs w:val="24"/>
        </w:rPr>
      </w:pPr>
      <w:r w:rsidRPr="00D45807">
        <w:rPr>
          <w:rFonts w:ascii="Times New Roman" w:hAnsi="Times New Roman"/>
          <w:b/>
          <w:sz w:val="24"/>
          <w:szCs w:val="24"/>
        </w:rPr>
        <w:t xml:space="preserve">INFLUENCE OF PROCESS VARIABLES ON ILMENITE LEACHING IN BINARY SOLUTION: EXPERIMENTAL EVALUATION AND ARTIFICIAL NEURAL NETWORK MODELING </w:t>
      </w:r>
    </w:p>
    <w:p w14:paraId="7C644267" w14:textId="77777777" w:rsidR="00500DD7" w:rsidRPr="00500DD7" w:rsidRDefault="00500DD7" w:rsidP="00500DD7">
      <w:pPr>
        <w:autoSpaceDE w:val="0"/>
        <w:autoSpaceDN w:val="0"/>
        <w:adjustRightInd w:val="0"/>
        <w:spacing w:after="0" w:line="240" w:lineRule="auto"/>
        <w:rPr>
          <w:rFonts w:ascii="Times New Roman" w:hAnsi="Times New Roman" w:cs="Times New Roman"/>
          <w:color w:val="000000"/>
          <w:sz w:val="24"/>
          <w:szCs w:val="24"/>
        </w:rPr>
      </w:pPr>
    </w:p>
    <w:p w14:paraId="3EF7FA97" w14:textId="2898C59E" w:rsidR="00F71A42" w:rsidRDefault="00F71A42" w:rsidP="00FC60E0">
      <w:pPr>
        <w:spacing w:after="0" w:line="276" w:lineRule="auto"/>
        <w:jc w:val="both"/>
        <w:rPr>
          <w:rFonts w:ascii="Times New Roman" w:hAnsi="Times New Roman" w:cs="Times New Roman"/>
          <w:sz w:val="24"/>
          <w:szCs w:val="24"/>
        </w:rPr>
      </w:pPr>
    </w:p>
    <w:p w14:paraId="07E1FCE4" w14:textId="03AF7D0A" w:rsidR="00590597" w:rsidRDefault="00590597" w:rsidP="00FC60E0">
      <w:pPr>
        <w:spacing w:after="0" w:line="276" w:lineRule="auto"/>
        <w:jc w:val="both"/>
        <w:rPr>
          <w:rFonts w:ascii="Times New Roman" w:hAnsi="Times New Roman" w:cs="Times New Roman"/>
          <w:sz w:val="24"/>
          <w:szCs w:val="24"/>
        </w:rPr>
      </w:pPr>
    </w:p>
    <w:p w14:paraId="7E5CA3AC" w14:textId="430002C8" w:rsidR="00590597" w:rsidRDefault="00590597" w:rsidP="00FC60E0">
      <w:pPr>
        <w:spacing w:after="0" w:line="276" w:lineRule="auto"/>
        <w:jc w:val="both"/>
        <w:rPr>
          <w:rFonts w:ascii="Times New Roman" w:hAnsi="Times New Roman" w:cs="Times New Roman"/>
          <w:sz w:val="24"/>
          <w:szCs w:val="24"/>
        </w:rPr>
      </w:pPr>
    </w:p>
    <w:p w14:paraId="727791E3" w14:textId="77777777" w:rsidR="00590597" w:rsidRDefault="00590597" w:rsidP="00FC60E0">
      <w:pPr>
        <w:spacing w:after="0" w:line="276" w:lineRule="auto"/>
        <w:jc w:val="both"/>
        <w:rPr>
          <w:rFonts w:ascii="Times New Roman" w:hAnsi="Times New Roman" w:cs="Times New Roman"/>
          <w:sz w:val="24"/>
          <w:szCs w:val="24"/>
        </w:rPr>
      </w:pPr>
    </w:p>
    <w:p w14:paraId="6C5F93D6" w14:textId="77777777" w:rsidR="00E67621" w:rsidRPr="00E67621" w:rsidRDefault="00E67621" w:rsidP="00FC60E0">
      <w:pPr>
        <w:spacing w:after="0" w:line="276" w:lineRule="auto"/>
        <w:jc w:val="both"/>
        <w:rPr>
          <w:rFonts w:ascii="Times New Roman" w:hAnsi="Times New Roman" w:cs="Times New Roman"/>
          <w:sz w:val="24"/>
          <w:szCs w:val="24"/>
        </w:rPr>
      </w:pPr>
    </w:p>
    <w:p w14:paraId="29B7793F" w14:textId="77777777" w:rsidR="00FC60E0" w:rsidRPr="002F7A3F" w:rsidRDefault="00FC60E0" w:rsidP="00FC60E0">
      <w:pPr>
        <w:spacing w:after="0" w:line="276" w:lineRule="auto"/>
        <w:jc w:val="both"/>
        <w:rPr>
          <w:rFonts w:ascii="Times New Roman" w:hAnsi="Times New Roman" w:cs="Times New Roman"/>
          <w:b/>
          <w:sz w:val="24"/>
          <w:szCs w:val="24"/>
        </w:rPr>
      </w:pPr>
      <w:r w:rsidRPr="002F7A3F">
        <w:rPr>
          <w:rFonts w:ascii="Times New Roman" w:hAnsi="Times New Roman" w:cs="Times New Roman"/>
          <w:b/>
          <w:sz w:val="24"/>
          <w:szCs w:val="24"/>
        </w:rPr>
        <w:t>Abstract</w:t>
      </w:r>
    </w:p>
    <w:p w14:paraId="7EB32D24" w14:textId="77777777" w:rsidR="00FC60E0" w:rsidRPr="00FC60E0" w:rsidRDefault="00FC60E0" w:rsidP="00FC60E0">
      <w:pPr>
        <w:spacing w:after="0" w:line="276" w:lineRule="auto"/>
        <w:jc w:val="both"/>
        <w:rPr>
          <w:rFonts w:ascii="Times New Roman" w:hAnsi="Times New Roman" w:cs="Times New Roman"/>
          <w:sz w:val="24"/>
          <w:szCs w:val="24"/>
        </w:rPr>
      </w:pPr>
      <w:r w:rsidRPr="002F7A3F">
        <w:rPr>
          <w:rFonts w:ascii="Times New Roman" w:hAnsi="Times New Roman" w:cs="Times New Roman"/>
          <w:sz w:val="24"/>
          <w:szCs w:val="24"/>
        </w:rPr>
        <w:t>This research is focused on evaluating the suitability of an unconventional binary lixiviants in the leaching of iron from ilmenite. Ba</w:t>
      </w:r>
      <w:r w:rsidR="0004369C">
        <w:rPr>
          <w:rFonts w:ascii="Times New Roman" w:hAnsi="Times New Roman" w:cs="Times New Roman"/>
          <w:sz w:val="24"/>
          <w:szCs w:val="24"/>
        </w:rPr>
        <w:t>tch dissolution studies was conducted</w:t>
      </w:r>
      <w:r w:rsidRPr="002F7A3F">
        <w:rPr>
          <w:rFonts w:ascii="Times New Roman" w:hAnsi="Times New Roman" w:cs="Times New Roman"/>
          <w:sz w:val="24"/>
          <w:szCs w:val="24"/>
        </w:rPr>
        <w:t xml:space="preserve"> to examine the influence of some independent process variables: particle size, acid concentration, oxidant concentration, solution temperature, stirring speed and liquid-to-solid ratio on the % iron recovery from ilmenite. A three-layered (</w:t>
      </w:r>
      <w:proofErr w:type="gramStart"/>
      <w:r w:rsidRPr="002F7A3F">
        <w:rPr>
          <w:rFonts w:ascii="Times New Roman" w:hAnsi="Times New Roman" w:cs="Times New Roman"/>
          <w:sz w:val="24"/>
          <w:szCs w:val="24"/>
        </w:rPr>
        <w:t>5:n</w:t>
      </w:r>
      <w:proofErr w:type="gramEnd"/>
      <w:r w:rsidRPr="002F7A3F">
        <w:rPr>
          <w:rFonts w:ascii="Times New Roman" w:hAnsi="Times New Roman" w:cs="Times New Roman"/>
          <w:sz w:val="24"/>
          <w:szCs w:val="24"/>
        </w:rPr>
        <w:t xml:space="preserve">:1) feedforward architecture of artificial neural network trained by the Levenberg–Marquard back-propagation algorithm were developed to model and predict the leaching process parameters. The batch dissolution study results reveal that examined process </w:t>
      </w:r>
      <w:r w:rsidRPr="0004369C">
        <w:rPr>
          <w:rFonts w:ascii="Times New Roman" w:hAnsi="Times New Roman" w:cs="Times New Roman"/>
          <w:sz w:val="24"/>
          <w:szCs w:val="24"/>
        </w:rPr>
        <w:t xml:space="preserve">variables significantly affected the response variable. A maximum % iron recovery of </w:t>
      </w:r>
      <w:r w:rsidR="0004369C" w:rsidRPr="0004369C">
        <w:rPr>
          <w:rFonts w:ascii="Times New Roman" w:hAnsi="Times New Roman" w:cs="Times New Roman"/>
          <w:sz w:val="24"/>
          <w:szCs w:val="24"/>
        </w:rPr>
        <w:t>96.08%</w:t>
      </w:r>
      <w:r w:rsidRPr="0004369C">
        <w:rPr>
          <w:rFonts w:ascii="Times New Roman" w:hAnsi="Times New Roman" w:cs="Times New Roman"/>
          <w:sz w:val="24"/>
          <w:szCs w:val="24"/>
        </w:rPr>
        <w:t xml:space="preserve"> was achieved at </w:t>
      </w:r>
      <w:r w:rsidR="0004369C" w:rsidRPr="0004369C">
        <w:rPr>
          <w:rFonts w:ascii="Times New Roman" w:hAnsi="Times New Roman" w:cs="Times New Roman"/>
          <w:sz w:val="24"/>
          <w:szCs w:val="24"/>
        </w:rPr>
        <w:t xml:space="preserve">75 </w:t>
      </w:r>
      <w:proofErr w:type="spellStart"/>
      <w:r w:rsidR="0004369C" w:rsidRPr="0004369C">
        <w:rPr>
          <w:rFonts w:ascii="Times New Roman" w:hAnsi="Times New Roman" w:cs="Times New Roman"/>
          <w:sz w:val="24"/>
          <w:szCs w:val="24"/>
        </w:rPr>
        <w:t>μm</w:t>
      </w:r>
      <w:proofErr w:type="spellEnd"/>
      <w:r w:rsidR="0004369C" w:rsidRPr="0004369C">
        <w:rPr>
          <w:rFonts w:ascii="Times New Roman" w:hAnsi="Times New Roman" w:cs="Times New Roman"/>
          <w:sz w:val="24"/>
          <w:szCs w:val="24"/>
        </w:rPr>
        <w:t xml:space="preserve"> </w:t>
      </w:r>
      <w:r w:rsidRPr="0004369C">
        <w:rPr>
          <w:rFonts w:ascii="Times New Roman" w:hAnsi="Times New Roman" w:cs="Times New Roman"/>
          <w:sz w:val="24"/>
          <w:szCs w:val="24"/>
        </w:rPr>
        <w:t xml:space="preserve">particle size, </w:t>
      </w:r>
      <w:r w:rsidR="0004369C" w:rsidRPr="0004369C">
        <w:rPr>
          <w:rFonts w:ascii="Times New Roman" w:hAnsi="Times New Roman" w:cs="Times New Roman"/>
          <w:sz w:val="24"/>
          <w:szCs w:val="24"/>
        </w:rPr>
        <w:t xml:space="preserve">1M </w:t>
      </w:r>
      <w:r w:rsidRPr="0004369C">
        <w:rPr>
          <w:rFonts w:ascii="Times New Roman" w:hAnsi="Times New Roman" w:cs="Times New Roman"/>
          <w:sz w:val="24"/>
          <w:szCs w:val="24"/>
        </w:rPr>
        <w:t xml:space="preserve">acid concentration, </w:t>
      </w:r>
      <w:r w:rsidR="0004369C" w:rsidRPr="0004369C">
        <w:rPr>
          <w:rFonts w:ascii="Times New Roman" w:hAnsi="Times New Roman" w:cs="Times New Roman"/>
          <w:sz w:val="24"/>
          <w:szCs w:val="24"/>
        </w:rPr>
        <w:t xml:space="preserve">0.6M </w:t>
      </w:r>
      <w:r w:rsidRPr="0004369C">
        <w:rPr>
          <w:rFonts w:ascii="Times New Roman" w:hAnsi="Times New Roman" w:cs="Times New Roman"/>
          <w:sz w:val="24"/>
          <w:szCs w:val="24"/>
        </w:rPr>
        <w:t xml:space="preserve">oxidant concentration, </w:t>
      </w:r>
      <w:r w:rsidR="0004369C" w:rsidRPr="0004369C">
        <w:rPr>
          <w:rFonts w:ascii="Times New Roman" w:hAnsi="Times New Roman" w:cs="Times New Roman"/>
          <w:sz w:val="24"/>
          <w:szCs w:val="24"/>
        </w:rPr>
        <w:t xml:space="preserve">75˚C </w:t>
      </w:r>
      <w:r w:rsidRPr="0004369C">
        <w:rPr>
          <w:rFonts w:ascii="Times New Roman" w:hAnsi="Times New Roman" w:cs="Times New Roman"/>
          <w:sz w:val="24"/>
          <w:szCs w:val="24"/>
        </w:rPr>
        <w:t xml:space="preserve">solution temperature, </w:t>
      </w:r>
      <w:r w:rsidR="0004369C" w:rsidRPr="0004369C">
        <w:rPr>
          <w:rFonts w:ascii="Times New Roman" w:hAnsi="Times New Roman" w:cs="Times New Roman"/>
          <w:sz w:val="24"/>
          <w:szCs w:val="24"/>
        </w:rPr>
        <w:t xml:space="preserve">300rpm </w:t>
      </w:r>
      <w:r w:rsidRPr="0004369C">
        <w:rPr>
          <w:rFonts w:ascii="Times New Roman" w:hAnsi="Times New Roman" w:cs="Times New Roman"/>
          <w:sz w:val="24"/>
          <w:szCs w:val="24"/>
        </w:rPr>
        <w:t xml:space="preserve">stirring speed and </w:t>
      </w:r>
      <w:r w:rsidR="0004369C">
        <w:rPr>
          <w:rFonts w:ascii="Times New Roman" w:hAnsi="Times New Roman" w:cs="Times New Roman"/>
          <w:sz w:val="24"/>
          <w:szCs w:val="24"/>
        </w:rPr>
        <w:t>30</w:t>
      </w:r>
      <w:r w:rsidR="0004369C" w:rsidRPr="0004369C">
        <w:rPr>
          <w:rFonts w:ascii="Times New Roman" w:hAnsi="Times New Roman" w:cs="Times New Roman"/>
          <w:sz w:val="24"/>
          <w:szCs w:val="24"/>
        </w:rPr>
        <w:t xml:space="preserve">L/g </w:t>
      </w:r>
      <w:r w:rsidRPr="0004369C">
        <w:rPr>
          <w:rFonts w:ascii="Times New Roman" w:hAnsi="Times New Roman" w:cs="Times New Roman"/>
          <w:sz w:val="24"/>
          <w:szCs w:val="24"/>
        </w:rPr>
        <w:t>liquid-to-solid ratio. A machine</w:t>
      </w:r>
      <w:r w:rsidRPr="002F7A3F">
        <w:rPr>
          <w:rFonts w:ascii="Times New Roman" w:hAnsi="Times New Roman" w:cs="Times New Roman"/>
          <w:sz w:val="24"/>
          <w:szCs w:val="24"/>
        </w:rPr>
        <w:t xml:space="preserve"> learning model, artificial neural network (ANN) results show the robustness of ANN model in capturing the nonlinear </w:t>
      </w:r>
      <w:proofErr w:type="spellStart"/>
      <w:r w:rsidRPr="002F7A3F">
        <w:rPr>
          <w:rFonts w:ascii="Times New Roman" w:hAnsi="Times New Roman" w:cs="Times New Roman"/>
          <w:sz w:val="24"/>
          <w:szCs w:val="24"/>
        </w:rPr>
        <w:t>behaviour</w:t>
      </w:r>
      <w:proofErr w:type="spellEnd"/>
      <w:r w:rsidRPr="002F7A3F">
        <w:rPr>
          <w:rFonts w:ascii="Times New Roman" w:hAnsi="Times New Roman" w:cs="Times New Roman"/>
          <w:sz w:val="24"/>
          <w:szCs w:val="24"/>
        </w:rPr>
        <w:t xml:space="preserve"> of the leaching system.</w:t>
      </w:r>
      <w:r>
        <w:rPr>
          <w:rFonts w:ascii="Times New Roman" w:hAnsi="Times New Roman" w:cs="Times New Roman"/>
          <w:sz w:val="24"/>
          <w:szCs w:val="24"/>
        </w:rPr>
        <w:t xml:space="preserve"> The outcome of this </w:t>
      </w:r>
      <w:r w:rsidR="0004369C">
        <w:rPr>
          <w:rFonts w:ascii="Times New Roman" w:hAnsi="Times New Roman" w:cs="Times New Roman"/>
          <w:sz w:val="24"/>
          <w:szCs w:val="24"/>
        </w:rPr>
        <w:t xml:space="preserve">study </w:t>
      </w:r>
      <w:r w:rsidRPr="002F7A3F">
        <w:rPr>
          <w:rFonts w:ascii="Times New Roman" w:hAnsi="Times New Roman" w:cs="Times New Roman"/>
          <w:sz w:val="24"/>
          <w:szCs w:val="24"/>
        </w:rPr>
        <w:t>reveal that the unconventional lixiviant, HCl-KClO</w:t>
      </w:r>
      <w:r w:rsidRPr="002F7A3F">
        <w:rPr>
          <w:rFonts w:ascii="Times New Roman" w:hAnsi="Times New Roman" w:cs="Times New Roman"/>
          <w:sz w:val="24"/>
          <w:szCs w:val="24"/>
          <w:vertAlign w:val="subscript"/>
        </w:rPr>
        <w:t>3</w:t>
      </w:r>
      <w:r w:rsidRPr="002F7A3F">
        <w:rPr>
          <w:rFonts w:ascii="Times New Roman" w:hAnsi="Times New Roman" w:cs="Times New Roman"/>
          <w:sz w:val="24"/>
          <w:szCs w:val="24"/>
        </w:rPr>
        <w:t xml:space="preserve"> has the potential of leaching iron from </w:t>
      </w:r>
      <w:r w:rsidRPr="00FC60E0">
        <w:rPr>
          <w:rFonts w:ascii="Times New Roman" w:hAnsi="Times New Roman" w:cs="Times New Roman"/>
          <w:sz w:val="24"/>
          <w:szCs w:val="24"/>
        </w:rPr>
        <w:t>ilmenite.</w:t>
      </w:r>
    </w:p>
    <w:p w14:paraId="3AD7B451" w14:textId="77777777" w:rsidR="00FC60E0" w:rsidRPr="00FC60E0" w:rsidRDefault="00FC60E0" w:rsidP="00FC60E0">
      <w:pPr>
        <w:spacing w:after="0" w:line="276" w:lineRule="auto"/>
        <w:jc w:val="both"/>
        <w:rPr>
          <w:rFonts w:ascii="Times New Roman" w:hAnsi="Times New Roman" w:cs="Times New Roman"/>
          <w:color w:val="222222"/>
          <w:sz w:val="24"/>
          <w:szCs w:val="24"/>
          <w:shd w:val="clear" w:color="auto" w:fill="FFFFFF"/>
        </w:rPr>
      </w:pPr>
    </w:p>
    <w:p w14:paraId="002D532F" w14:textId="77777777" w:rsidR="00FC60E0" w:rsidRPr="00FC60E0" w:rsidRDefault="00FC60E0" w:rsidP="00FC60E0">
      <w:pPr>
        <w:spacing w:after="0" w:line="276" w:lineRule="auto"/>
        <w:jc w:val="both"/>
        <w:rPr>
          <w:rFonts w:ascii="Times New Roman" w:hAnsi="Times New Roman" w:cs="Times New Roman"/>
          <w:color w:val="222222"/>
          <w:sz w:val="24"/>
          <w:szCs w:val="24"/>
          <w:shd w:val="clear" w:color="auto" w:fill="FFFFFF"/>
        </w:rPr>
      </w:pPr>
      <w:r w:rsidRPr="00FC60E0">
        <w:rPr>
          <w:rFonts w:ascii="Times New Roman" w:hAnsi="Times New Roman" w:cs="Times New Roman"/>
          <w:b/>
          <w:color w:val="222222"/>
          <w:sz w:val="24"/>
          <w:szCs w:val="24"/>
          <w:shd w:val="clear" w:color="auto" w:fill="FFFFFF"/>
        </w:rPr>
        <w:t>Keywords:</w:t>
      </w:r>
      <w:r w:rsidRPr="00FC60E0">
        <w:rPr>
          <w:rFonts w:ascii="Times New Roman" w:hAnsi="Times New Roman" w:cs="Times New Roman"/>
          <w:color w:val="222222"/>
          <w:sz w:val="24"/>
          <w:szCs w:val="24"/>
          <w:shd w:val="clear" w:color="auto" w:fill="FFFFFF"/>
        </w:rPr>
        <w:t xml:space="preserve"> Leaching, ANN, ilmenite, Iron, HCl-KClO</w:t>
      </w:r>
      <w:r w:rsidRPr="00FC60E0">
        <w:rPr>
          <w:rFonts w:ascii="Times New Roman" w:hAnsi="Times New Roman" w:cs="Times New Roman"/>
          <w:color w:val="222222"/>
          <w:sz w:val="24"/>
          <w:szCs w:val="24"/>
          <w:shd w:val="clear" w:color="auto" w:fill="FFFFFF"/>
          <w:vertAlign w:val="subscript"/>
        </w:rPr>
        <w:t>3</w:t>
      </w:r>
    </w:p>
    <w:p w14:paraId="65DCD7B0" w14:textId="77777777" w:rsidR="00FC60E0" w:rsidRPr="002D59CB" w:rsidRDefault="00FC60E0" w:rsidP="00FC60E0">
      <w:pPr>
        <w:spacing w:after="0" w:line="276" w:lineRule="auto"/>
        <w:jc w:val="both"/>
        <w:rPr>
          <w:rFonts w:ascii="Times New Roman" w:hAnsi="Times New Roman" w:cs="Times New Roman"/>
          <w:b/>
          <w:sz w:val="24"/>
          <w:szCs w:val="24"/>
        </w:rPr>
      </w:pPr>
    </w:p>
    <w:p w14:paraId="644B5BD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Introduction</w:t>
      </w:r>
    </w:p>
    <w:p w14:paraId="3A0E6A32"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The world's growing need for metals and metallic compounds has made much research on the extraction of metals from ores necessary (Seyed-Ghasemi and Azizi</w:t>
      </w:r>
      <w:r w:rsidRPr="002D59CB">
        <w:rPr>
          <w:rFonts w:ascii="Times New Roman" w:hAnsi="Times New Roman" w:cs="Times New Roman"/>
          <w:color w:val="000000"/>
          <w:sz w:val="24"/>
          <w:szCs w:val="24"/>
        </w:rPr>
        <w:t xml:space="preserve">, </w:t>
      </w:r>
      <w:r w:rsidRPr="002D59CB">
        <w:rPr>
          <w:rFonts w:ascii="Times New Roman" w:hAnsi="Times New Roman" w:cs="Times New Roman"/>
          <w:i/>
          <w:color w:val="000000"/>
          <w:sz w:val="24"/>
          <w:szCs w:val="24"/>
        </w:rPr>
        <w:t xml:space="preserve">et. al., </w:t>
      </w:r>
      <w:r w:rsidRPr="002D59CB">
        <w:rPr>
          <w:rFonts w:ascii="Times New Roman" w:hAnsi="Times New Roman" w:cs="Times New Roman"/>
          <w:color w:val="000000"/>
          <w:sz w:val="24"/>
          <w:szCs w:val="24"/>
        </w:rPr>
        <w:t>2017)</w:t>
      </w:r>
      <w:r w:rsidRPr="002D59CB">
        <w:rPr>
          <w:rFonts w:ascii="Times New Roman" w:hAnsi="Times New Roman" w:cs="Times New Roman"/>
          <w:sz w:val="24"/>
          <w:szCs w:val="24"/>
        </w:rPr>
        <w:t xml:space="preserve">. According to the Nigerian Extractive Industries and </w:t>
      </w:r>
      <w:r w:rsidRPr="0004369C">
        <w:rPr>
          <w:rFonts w:ascii="Times New Roman" w:hAnsi="Times New Roman" w:cs="Times New Roman"/>
          <w:sz w:val="24"/>
          <w:szCs w:val="24"/>
        </w:rPr>
        <w:t>Transparency Initiative (NEITI) report, there</w:t>
      </w:r>
      <w:r w:rsidRPr="002D59CB">
        <w:rPr>
          <w:rFonts w:ascii="Times New Roman" w:hAnsi="Times New Roman" w:cs="Times New Roman"/>
          <w:sz w:val="24"/>
          <w:szCs w:val="24"/>
        </w:rPr>
        <w:t xml:space="preserve"> are approximately forty different types of solid minerals and precious metals buried in Nigerian soil that are just waiting to be explored. These include </w:t>
      </w:r>
      <w:proofErr w:type="spellStart"/>
      <w:r w:rsidRPr="002D59CB">
        <w:rPr>
          <w:rFonts w:ascii="Times New Roman" w:hAnsi="Times New Roman" w:cs="Times New Roman"/>
          <w:sz w:val="24"/>
          <w:szCs w:val="24"/>
        </w:rPr>
        <w:t>molydenite</w:t>
      </w:r>
      <w:proofErr w:type="spellEnd"/>
      <w:r w:rsidRPr="002D59CB">
        <w:rPr>
          <w:rFonts w:ascii="Times New Roman" w:hAnsi="Times New Roman" w:cs="Times New Roman"/>
          <w:sz w:val="24"/>
          <w:szCs w:val="24"/>
        </w:rPr>
        <w:t xml:space="preserve">, chalcopyrite, galena, sphalerite, </w:t>
      </w:r>
      <w:proofErr w:type="spellStart"/>
      <w:r w:rsidRPr="002D59CB">
        <w:rPr>
          <w:rFonts w:ascii="Times New Roman" w:hAnsi="Times New Roman" w:cs="Times New Roman"/>
          <w:sz w:val="24"/>
          <w:szCs w:val="24"/>
        </w:rPr>
        <w:t>quatz</w:t>
      </w:r>
      <w:proofErr w:type="spellEnd"/>
      <w:r w:rsidRPr="002D59CB">
        <w:rPr>
          <w:rFonts w:ascii="Times New Roman" w:hAnsi="Times New Roman" w:cs="Times New Roman"/>
          <w:sz w:val="24"/>
          <w:szCs w:val="24"/>
        </w:rPr>
        <w:t>, pyrite, ilmenite, among others. Ilmenite, a black iron-titanium oxide with a chemical composition of FeTiO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is a common accessory mineral found in igneous rocks, sediments, and sedimentary rocks worldwide (King, 2018). Iron frequently makes it difficult to produce TiO</w:t>
      </w:r>
      <w:r w:rsidRPr="002D59CB">
        <w:rPr>
          <w:rFonts w:ascii="Times New Roman" w:hAnsi="Times New Roman" w:cs="Times New Roman"/>
          <w:sz w:val="24"/>
          <w:szCs w:val="24"/>
          <w:vertAlign w:val="subscript"/>
        </w:rPr>
        <w:t>2</w:t>
      </w:r>
      <w:r w:rsidRPr="002D59CB">
        <w:rPr>
          <w:rFonts w:ascii="Times New Roman" w:hAnsi="Times New Roman" w:cs="Times New Roman"/>
          <w:sz w:val="24"/>
          <w:szCs w:val="24"/>
        </w:rPr>
        <w:t xml:space="preserve"> pigment from ilmenite ore. Given the growing scarcity of natural rutile, numerous studies have recently focused on the beneficiation of ilmenite into synthetic rutile (Okoye et al, 2019).</w:t>
      </w:r>
    </w:p>
    <w:p w14:paraId="560CD103" w14:textId="77777777" w:rsidR="00FC60E0" w:rsidRPr="002D59CB" w:rsidRDefault="00FC60E0" w:rsidP="00FC60E0">
      <w:pPr>
        <w:spacing w:after="0" w:line="276" w:lineRule="auto"/>
        <w:jc w:val="both"/>
        <w:rPr>
          <w:rFonts w:ascii="Times New Roman" w:hAnsi="Times New Roman" w:cs="Times New Roman"/>
          <w:sz w:val="24"/>
          <w:szCs w:val="24"/>
        </w:rPr>
      </w:pPr>
    </w:p>
    <w:p w14:paraId="44BB398E"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Pyrometallurgical and hydrometallurgical processes, or a mixture of both, are used to produce metal from any metal source, including ore, concentrate, and secondary sources (such as various industrial wastes including metals and scrap metals, etc.) (</w:t>
      </w:r>
      <w:proofErr w:type="spellStart"/>
      <w:r w:rsidRPr="002D59CB">
        <w:rPr>
          <w:rFonts w:ascii="Times New Roman" w:hAnsi="Times New Roman" w:cs="Times New Roman"/>
          <w:sz w:val="24"/>
          <w:szCs w:val="24"/>
        </w:rPr>
        <w:t>Ekmekyapar</w:t>
      </w:r>
      <w:proofErr w:type="spellEnd"/>
      <w:r w:rsidRPr="002D59CB">
        <w:rPr>
          <w:rFonts w:ascii="Times New Roman" w:hAnsi="Times New Roman" w:cs="Times New Roman"/>
          <w:sz w:val="24"/>
          <w:szCs w:val="24"/>
        </w:rPr>
        <w:t xml:space="preserve"> et al., 2015). </w:t>
      </w:r>
      <w:proofErr w:type="spellStart"/>
      <w:r w:rsidRPr="002D59CB">
        <w:rPr>
          <w:rFonts w:ascii="Times New Roman" w:hAnsi="Times New Roman" w:cs="Times New Roman"/>
          <w:sz w:val="24"/>
          <w:szCs w:val="24"/>
        </w:rPr>
        <w:t>Yakoumis</w:t>
      </w:r>
      <w:proofErr w:type="spellEnd"/>
      <w:r w:rsidRPr="002D59CB">
        <w:rPr>
          <w:rFonts w:ascii="Times New Roman" w:hAnsi="Times New Roman" w:cs="Times New Roman"/>
          <w:sz w:val="24"/>
          <w:szCs w:val="24"/>
        </w:rPr>
        <w:t xml:space="preserve"> et </w:t>
      </w:r>
      <w:r w:rsidRPr="002D59CB">
        <w:rPr>
          <w:rFonts w:ascii="Times New Roman" w:hAnsi="Times New Roman" w:cs="Times New Roman"/>
          <w:sz w:val="24"/>
          <w:szCs w:val="24"/>
        </w:rPr>
        <w:lastRenderedPageBreak/>
        <w:t>al. (2021) concluded that hydrometallurgical processes have the potential to become more widely used in industrial recycling through sustainable leaching design, which prioritizes gentler conditions, greener solvents, and high solid mass leaching due to the shortcomings of the pyrometallurgical process (</w:t>
      </w:r>
      <w:proofErr w:type="spellStart"/>
      <w:r w:rsidRPr="002D59CB">
        <w:rPr>
          <w:rFonts w:ascii="Times New Roman" w:hAnsi="Times New Roman" w:cs="Times New Roman"/>
          <w:sz w:val="24"/>
          <w:szCs w:val="24"/>
        </w:rPr>
        <w:t>Mvokwe</w:t>
      </w:r>
      <w:proofErr w:type="spellEnd"/>
      <w:r w:rsidRPr="002D59CB">
        <w:rPr>
          <w:rFonts w:ascii="Times New Roman" w:hAnsi="Times New Roman" w:cs="Times New Roman"/>
          <w:sz w:val="24"/>
          <w:szCs w:val="24"/>
        </w:rPr>
        <w:t xml:space="preserve"> et al., 2025). Iron removal from ilmenite has been well studied using hydrometallurgical methods, especially acid leaching. Because hydrochloric acid dissolves iron phases so well, it is frequently utilized (Sun et al., 2025). By dissolving target components in aqua regia and acids like HNO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H</w:t>
      </w:r>
      <w:r w:rsidRPr="002D59CB">
        <w:rPr>
          <w:rFonts w:ascii="Times New Roman" w:hAnsi="Times New Roman" w:cs="Times New Roman"/>
          <w:sz w:val="24"/>
          <w:szCs w:val="24"/>
          <w:vertAlign w:val="subscript"/>
        </w:rPr>
        <w:t>2</w:t>
      </w:r>
      <w:r w:rsidRPr="002D59CB">
        <w:rPr>
          <w:rFonts w:ascii="Times New Roman" w:hAnsi="Times New Roman" w:cs="Times New Roman"/>
          <w:sz w:val="24"/>
          <w:szCs w:val="24"/>
        </w:rPr>
        <w:t>SO</w:t>
      </w:r>
      <w:r w:rsidRPr="002D59CB">
        <w:rPr>
          <w:rFonts w:ascii="Times New Roman" w:hAnsi="Times New Roman" w:cs="Times New Roman"/>
          <w:sz w:val="24"/>
          <w:szCs w:val="24"/>
          <w:vertAlign w:val="subscript"/>
        </w:rPr>
        <w:t>4</w:t>
      </w:r>
      <w:r w:rsidRPr="002D59CB">
        <w:rPr>
          <w:rFonts w:ascii="Times New Roman" w:hAnsi="Times New Roman" w:cs="Times New Roman"/>
          <w:sz w:val="24"/>
          <w:szCs w:val="24"/>
        </w:rPr>
        <w:t>, HCl, or basic solution when oxidizing agents are present, the hydrometallurgical method removes metals from solid matrices (</w:t>
      </w:r>
      <w:proofErr w:type="spellStart"/>
      <w:r w:rsidRPr="002D59CB">
        <w:rPr>
          <w:rFonts w:ascii="Times New Roman" w:hAnsi="Times New Roman" w:cs="Times New Roman"/>
          <w:sz w:val="24"/>
          <w:szCs w:val="24"/>
        </w:rPr>
        <w:t>Mvokwe</w:t>
      </w:r>
      <w:proofErr w:type="spellEnd"/>
      <w:r w:rsidRPr="002D59CB">
        <w:rPr>
          <w:rFonts w:ascii="Times New Roman" w:hAnsi="Times New Roman" w:cs="Times New Roman"/>
          <w:sz w:val="24"/>
          <w:szCs w:val="24"/>
        </w:rPr>
        <w:t xml:space="preserve"> et al., 2025). Slow kinetics and multi-stage dissolving </w:t>
      </w:r>
      <w:proofErr w:type="spellStart"/>
      <w:r w:rsidRPr="002D59CB">
        <w:rPr>
          <w:rFonts w:ascii="Times New Roman" w:hAnsi="Times New Roman" w:cs="Times New Roman"/>
          <w:sz w:val="24"/>
          <w:szCs w:val="24"/>
        </w:rPr>
        <w:t>behaviour</w:t>
      </w:r>
      <w:proofErr w:type="spellEnd"/>
      <w:r w:rsidRPr="002D59CB">
        <w:rPr>
          <w:rFonts w:ascii="Times New Roman" w:hAnsi="Times New Roman" w:cs="Times New Roman"/>
          <w:sz w:val="24"/>
          <w:szCs w:val="24"/>
        </w:rPr>
        <w:t xml:space="preserve"> linked to surface passivation effects frequently limit the leaching process. By encouraging oxidation reactions and minimizing surface passivation, the addition of oxidizing chemicals can improve iron dissolution even further.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was investigated as an oxidizing agent in this study.</w:t>
      </w:r>
    </w:p>
    <w:p w14:paraId="5D9BD1C7" w14:textId="77777777" w:rsidR="00FC60E0" w:rsidRPr="002D59CB" w:rsidRDefault="00FC60E0" w:rsidP="00FC60E0">
      <w:pPr>
        <w:spacing w:after="0" w:line="276" w:lineRule="auto"/>
        <w:jc w:val="both"/>
        <w:rPr>
          <w:rFonts w:ascii="Times New Roman" w:hAnsi="Times New Roman" w:cs="Times New Roman"/>
          <w:sz w:val="24"/>
          <w:szCs w:val="24"/>
        </w:rPr>
      </w:pPr>
    </w:p>
    <w:p w14:paraId="3DCBAD4A" w14:textId="77777777" w:rsidR="006D1797" w:rsidRPr="0018152D" w:rsidRDefault="00FC60E0" w:rsidP="006D1797">
      <w:pPr>
        <w:spacing w:after="0"/>
        <w:jc w:val="both"/>
        <w:rPr>
          <w:rFonts w:ascii="Times New Roman" w:hAnsi="Times New Roman" w:cs="Times New Roman"/>
          <w:sz w:val="24"/>
          <w:szCs w:val="24"/>
        </w:rPr>
      </w:pPr>
      <w:r w:rsidRPr="002D59CB">
        <w:rPr>
          <w:rFonts w:ascii="Times New Roman" w:hAnsi="Times New Roman" w:cs="Times New Roman"/>
          <w:sz w:val="24"/>
          <w:szCs w:val="24"/>
        </w:rPr>
        <w:t>Prior research has mostly concentrated on reductive leaching techniques or single-acid systems, paying little attention to oxidative systems like HCl–KClO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w:t>
      </w:r>
      <w:r>
        <w:rPr>
          <w:rFonts w:ascii="Times New Roman" w:hAnsi="Times New Roman" w:cs="Times New Roman"/>
          <w:sz w:val="24"/>
          <w:szCs w:val="24"/>
        </w:rPr>
        <w:t xml:space="preserve"> </w:t>
      </w:r>
      <w:r w:rsidR="006D1797" w:rsidRPr="0018152D">
        <w:rPr>
          <w:rFonts w:ascii="Times New Roman" w:hAnsi="Times New Roman" w:cs="Times New Roman"/>
          <w:sz w:val="24"/>
          <w:szCs w:val="24"/>
        </w:rPr>
        <w:t>A variety of methodological approaches, each with distinct strengths and limitations, have been employed to model and evaluate the effectiveness of lixiviants in different media. These approaches include, but are not limited to, the one-factor-at-a-time (OFAT) method, response surface methodology (RSM), and machine learning techniques such as the adaptive neuro-fuzzy inference system (ANFIS) and artificial neural networks (ANN). In the present study, both OFAT and ANN were adopted to investigate and predict leaching efficiency. The OFAT approach offers advantages in terms of simplicity, operational flexibility, and ease of analysis and interpretation. However, its principal limitation lies in its inability to capture interaction effects among process variables. This limitation is effectively addressed by the ANN model. ANNs possess strong nonlinear mapping and universal approximation capabilities, enabling them to represent complex relationships between input and output variables without prior specification of the functional form. Consequently, they are well suited for modeling highly nonlinear systems, including those exhibiting quadratic and higher-order interactions.</w:t>
      </w:r>
    </w:p>
    <w:p w14:paraId="49C3BC3C" w14:textId="77777777" w:rsidR="006D1797" w:rsidRDefault="006D1797" w:rsidP="006D1797">
      <w:pPr>
        <w:spacing w:after="0" w:line="276" w:lineRule="auto"/>
        <w:jc w:val="both"/>
        <w:rPr>
          <w:rFonts w:ascii="Times New Roman" w:hAnsi="Times New Roman" w:cs="Times New Roman"/>
          <w:sz w:val="24"/>
          <w:szCs w:val="24"/>
        </w:rPr>
      </w:pPr>
    </w:p>
    <w:p w14:paraId="75192728" w14:textId="77777777" w:rsidR="00FC60E0" w:rsidRDefault="00FC60E0" w:rsidP="006D1797">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This research aims to determine the efficacy of a non-conventional binary solution, HCl-KClO</w:t>
      </w:r>
      <w:r w:rsidRPr="002D59CB">
        <w:rPr>
          <w:rFonts w:ascii="Times New Roman" w:hAnsi="Times New Roman" w:cs="Times New Roman"/>
          <w:sz w:val="24"/>
          <w:szCs w:val="24"/>
          <w:vertAlign w:val="subscript"/>
        </w:rPr>
        <w:t>3</w:t>
      </w:r>
      <w:r>
        <w:rPr>
          <w:rFonts w:ascii="Times New Roman" w:hAnsi="Times New Roman" w:cs="Times New Roman"/>
          <w:sz w:val="24"/>
          <w:szCs w:val="24"/>
        </w:rPr>
        <w:t>, as lixiviant</w:t>
      </w:r>
      <w:r w:rsidRPr="002D59CB">
        <w:rPr>
          <w:rFonts w:ascii="Times New Roman" w:hAnsi="Times New Roman" w:cs="Times New Roman"/>
          <w:sz w:val="24"/>
          <w:szCs w:val="24"/>
        </w:rPr>
        <w:t>, in the recovery of iron from ilmenite of Nigerian origin</w:t>
      </w:r>
      <w:r>
        <w:rPr>
          <w:rFonts w:ascii="Times New Roman" w:hAnsi="Times New Roman" w:cs="Times New Roman"/>
          <w:sz w:val="24"/>
          <w:szCs w:val="24"/>
        </w:rPr>
        <w:t xml:space="preserve"> (Egon mine)</w:t>
      </w:r>
      <w:r w:rsidRPr="002D59CB">
        <w:rPr>
          <w:rFonts w:ascii="Times New Roman" w:hAnsi="Times New Roman" w:cs="Times New Roman"/>
          <w:sz w:val="24"/>
          <w:szCs w:val="24"/>
        </w:rPr>
        <w:t>.</w:t>
      </w:r>
      <w:r>
        <w:rPr>
          <w:rFonts w:ascii="Times New Roman" w:hAnsi="Times New Roman" w:cs="Times New Roman"/>
          <w:sz w:val="24"/>
          <w:szCs w:val="24"/>
        </w:rPr>
        <w:t xml:space="preserve"> To the best of the researchers’ knowledge, there is no published work that addressed this.</w:t>
      </w:r>
      <w:r w:rsidRPr="002D59CB">
        <w:rPr>
          <w:rFonts w:ascii="Times New Roman" w:hAnsi="Times New Roman" w:cs="Times New Roman"/>
          <w:sz w:val="24"/>
          <w:szCs w:val="24"/>
        </w:rPr>
        <w:t xml:space="preserve"> </w:t>
      </w:r>
    </w:p>
    <w:p w14:paraId="61000FCF" w14:textId="77777777" w:rsidR="006D1797" w:rsidRPr="002D59CB" w:rsidRDefault="006D1797" w:rsidP="00FC60E0">
      <w:pPr>
        <w:spacing w:after="0" w:line="276" w:lineRule="auto"/>
        <w:jc w:val="both"/>
        <w:rPr>
          <w:rFonts w:ascii="Times New Roman" w:hAnsi="Times New Roman" w:cs="Times New Roman"/>
          <w:sz w:val="24"/>
          <w:szCs w:val="24"/>
        </w:rPr>
      </w:pPr>
    </w:p>
    <w:p w14:paraId="5A6B4FCA"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Methods</w:t>
      </w:r>
    </w:p>
    <w:p w14:paraId="61E0DF2F"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Ilmenite used for this study was obtained from the northern part of Nigeria specifically in a mine in Egon town, Egon Local Government Area, </w:t>
      </w:r>
      <w:proofErr w:type="spellStart"/>
      <w:r w:rsidRPr="002D59CB">
        <w:rPr>
          <w:rFonts w:ascii="Times New Roman" w:hAnsi="Times New Roman" w:cs="Times New Roman"/>
          <w:sz w:val="24"/>
          <w:szCs w:val="24"/>
        </w:rPr>
        <w:t>Nassarawa</w:t>
      </w:r>
      <w:proofErr w:type="spellEnd"/>
      <w:r w:rsidRPr="002D59CB">
        <w:rPr>
          <w:rFonts w:ascii="Times New Roman" w:hAnsi="Times New Roman" w:cs="Times New Roman"/>
          <w:sz w:val="24"/>
          <w:szCs w:val="24"/>
        </w:rPr>
        <w:t xml:space="preserve"> state.  Ilmenite was thoroughly sorted to separate desired ore from extraneous materials by looking at its physical characteristics in order to increase the proportion of the intended mineral ore. The sorted sample was crushed and size reduced to different particle sizes using standard test sieve.  X-ray Fluorescence spectroscopy, X-ray Diffractometry and Scanning Electron Microscopy were conducted to investigate elemental, mineralogical and morphological properties of the mineral ore respectively. All chemicals used in </w:t>
      </w:r>
      <w:r w:rsidRPr="002D59CB">
        <w:rPr>
          <w:rFonts w:ascii="Times New Roman" w:hAnsi="Times New Roman" w:cs="Times New Roman"/>
          <w:sz w:val="24"/>
          <w:szCs w:val="24"/>
        </w:rPr>
        <w:lastRenderedPageBreak/>
        <w:t xml:space="preserve">this study were of analytical grade. The leaching tests were carried out in a 500 ml borosilicate glass reactor that was equipped with a condenser to keep the volume of the solution in the reactor constant throughout the duration of the experiment. For temperature and stirring speed control, the reactor setup was placed on a magnetic stirrer with a hot plate. To study the effects of particle size, acid concentration, oxidant concentration, solution temperature, stirring speed and liquid-to-solid ratio on leaching process, experiments were carried out in batches. Under predetermined experimental conditions, 2g of ilmenite was introduced to the reactor containing 100ml of the lixiviant. The magnetic stirrer agitated the solution at </w:t>
      </w:r>
      <w:r w:rsidR="006D1797">
        <w:rPr>
          <w:rFonts w:ascii="Times New Roman" w:hAnsi="Times New Roman" w:cs="Times New Roman"/>
          <w:sz w:val="24"/>
          <w:szCs w:val="24"/>
        </w:rPr>
        <w:t xml:space="preserve">the set experimental condition in the design table. </w:t>
      </w:r>
      <w:r w:rsidRPr="002D59CB">
        <w:rPr>
          <w:rFonts w:ascii="Times New Roman" w:hAnsi="Times New Roman" w:cs="Times New Roman"/>
          <w:sz w:val="24"/>
          <w:szCs w:val="24"/>
        </w:rPr>
        <w:t xml:space="preserve">At the end of the set time, the solution was filtered using Whatman No. 1 filter paper. Iron concentrations in the </w:t>
      </w:r>
      <w:r w:rsidRPr="006D1797">
        <w:rPr>
          <w:rFonts w:ascii="Times New Roman" w:hAnsi="Times New Roman" w:cs="Times New Roman"/>
          <w:sz w:val="24"/>
          <w:szCs w:val="24"/>
        </w:rPr>
        <w:t>supernatant solutions were analyzed using atomic absorption spectrometer (model FS 240AA) after suitable dilutions of the leach liquor.</w:t>
      </w:r>
      <w:r w:rsidRPr="002D59CB">
        <w:rPr>
          <w:rFonts w:ascii="Times New Roman" w:hAnsi="Times New Roman" w:cs="Times New Roman"/>
          <w:sz w:val="24"/>
          <w:szCs w:val="24"/>
        </w:rPr>
        <w:t xml:space="preserve">  </w:t>
      </w:r>
    </w:p>
    <w:p w14:paraId="0ADEF002" w14:textId="77777777" w:rsidR="00FC60E0" w:rsidRPr="002D59CB" w:rsidRDefault="00FC60E0" w:rsidP="00FC60E0">
      <w:pPr>
        <w:spacing w:after="0" w:line="276" w:lineRule="auto"/>
        <w:jc w:val="both"/>
        <w:rPr>
          <w:rFonts w:ascii="Times New Roman" w:hAnsi="Times New Roman" w:cs="Times New Roman"/>
          <w:sz w:val="24"/>
          <w:szCs w:val="24"/>
        </w:rPr>
      </w:pPr>
    </w:p>
    <w:p w14:paraId="25AA3FB7" w14:textId="77777777" w:rsidR="00FC60E0" w:rsidRDefault="00FC60E0" w:rsidP="00FC60E0">
      <w:pPr>
        <w:autoSpaceDE w:val="0"/>
        <w:autoSpaceDN w:val="0"/>
        <w:adjustRightInd w:val="0"/>
        <w:spacing w:after="0" w:line="276" w:lineRule="auto"/>
        <w:rPr>
          <w:rFonts w:ascii="Times New Roman" w:hAnsi="Times New Roman" w:cs="Times New Roman"/>
          <w:color w:val="000000"/>
          <w:sz w:val="24"/>
          <w:szCs w:val="24"/>
        </w:rPr>
      </w:pPr>
      <w:r w:rsidRPr="002D59CB">
        <w:rPr>
          <w:rFonts w:ascii="Times New Roman" w:hAnsi="Times New Roman" w:cs="Times New Roman"/>
          <w:color w:val="000000"/>
          <w:sz w:val="24"/>
          <w:szCs w:val="24"/>
        </w:rPr>
        <w:t xml:space="preserve">The percentage </w:t>
      </w:r>
      <w:r w:rsidRPr="006D1797">
        <w:rPr>
          <w:rFonts w:ascii="Times New Roman" w:hAnsi="Times New Roman" w:cs="Times New Roman"/>
          <w:color w:val="000000"/>
          <w:sz w:val="24"/>
          <w:szCs w:val="24"/>
        </w:rPr>
        <w:t xml:space="preserve">of metal dissolution into the solution from the mineral ore was calculated by the formula given in </w:t>
      </w:r>
      <w:r w:rsidR="006D1797">
        <w:rPr>
          <w:rFonts w:ascii="Times New Roman" w:hAnsi="Times New Roman" w:cs="Times New Roman"/>
          <w:color w:val="000000"/>
          <w:sz w:val="24"/>
          <w:szCs w:val="24"/>
        </w:rPr>
        <w:t>Equation (</w:t>
      </w:r>
      <w:r w:rsidRPr="006D1797">
        <w:rPr>
          <w:rFonts w:ascii="Times New Roman" w:hAnsi="Times New Roman" w:cs="Times New Roman"/>
          <w:color w:val="000000"/>
          <w:sz w:val="24"/>
          <w:szCs w:val="24"/>
        </w:rPr>
        <w:t>1):</w:t>
      </w:r>
    </w:p>
    <w:p w14:paraId="0F5B11CC" w14:textId="77777777" w:rsidR="006D1797" w:rsidRDefault="006D1797" w:rsidP="00FC60E0">
      <w:pPr>
        <w:autoSpaceDE w:val="0"/>
        <w:autoSpaceDN w:val="0"/>
        <w:adjustRightInd w:val="0"/>
        <w:spacing w:after="0" w:line="276" w:lineRule="auto"/>
        <w:rPr>
          <w:rFonts w:ascii="Times New Roman" w:hAnsi="Times New Roman" w:cs="Times New Roman"/>
          <w:color w:val="000000"/>
          <w:sz w:val="24"/>
          <w:szCs w:val="24"/>
        </w:rPr>
      </w:pPr>
    </w:p>
    <w:p w14:paraId="33C66912" w14:textId="77777777" w:rsidR="006D1797" w:rsidRDefault="006D1797" w:rsidP="00FC60E0">
      <w:pPr>
        <w:autoSpaceDE w:val="0"/>
        <w:autoSpaceDN w:val="0"/>
        <w:adjustRightInd w:val="0"/>
        <w:spacing w:after="0" w:line="276" w:lineRule="auto"/>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 metal dissolved=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Amount of metal passing into the solution</m:t>
              </m:r>
            </m:num>
            <m:den>
              <m:r>
                <w:rPr>
                  <w:rFonts w:ascii="Cambria Math" w:hAnsi="Cambria Math" w:cs="Times New Roman"/>
                  <w:color w:val="000000"/>
                  <w:sz w:val="24"/>
                  <w:szCs w:val="24"/>
                </w:rPr>
                <m:t>Amount of metal in the original sample</m:t>
              </m:r>
            </m:den>
          </m:f>
          <m:r>
            <w:rPr>
              <w:rFonts w:ascii="Cambria Math" w:hAnsi="Cambria Math" w:cs="Times New Roman"/>
              <w:color w:val="000000"/>
              <w:sz w:val="24"/>
              <w:szCs w:val="24"/>
            </w:rPr>
            <m:t xml:space="preserve"> × </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100</m:t>
              </m:r>
            </m:num>
            <m:den>
              <m:r>
                <w:rPr>
                  <w:rFonts w:ascii="Cambria Math" w:hAnsi="Cambria Math" w:cs="Times New Roman"/>
                  <w:color w:val="000000"/>
                  <w:sz w:val="24"/>
                  <w:szCs w:val="24"/>
                </w:rPr>
                <m:t>1</m:t>
              </m:r>
            </m:den>
          </m:f>
          <m:r>
            <w:rPr>
              <w:rFonts w:ascii="Cambria Math" w:hAnsi="Cambria Math" w:cs="Times New Roman"/>
              <w:color w:val="000000"/>
              <w:sz w:val="24"/>
              <w:szCs w:val="24"/>
            </w:rPr>
            <m:t xml:space="preserve">                      (1)</m:t>
          </m:r>
        </m:oMath>
      </m:oMathPara>
    </w:p>
    <w:p w14:paraId="5DB9A696" w14:textId="77777777" w:rsidR="006D1797" w:rsidRPr="002D59CB" w:rsidRDefault="006D1797" w:rsidP="00FC60E0">
      <w:pPr>
        <w:autoSpaceDE w:val="0"/>
        <w:autoSpaceDN w:val="0"/>
        <w:adjustRightInd w:val="0"/>
        <w:spacing w:after="0" w:line="276" w:lineRule="auto"/>
        <w:rPr>
          <w:rFonts w:ascii="Times New Roman" w:hAnsi="Times New Roman" w:cs="Times New Roman"/>
          <w:color w:val="000000"/>
          <w:sz w:val="24"/>
          <w:szCs w:val="24"/>
        </w:rPr>
      </w:pPr>
    </w:p>
    <w:p w14:paraId="3638BA89" w14:textId="77777777" w:rsidR="00FC60E0" w:rsidRPr="002D59CB" w:rsidRDefault="00FC60E0" w:rsidP="00FC60E0">
      <w:pPr>
        <w:autoSpaceDE w:val="0"/>
        <w:autoSpaceDN w:val="0"/>
        <w:adjustRightInd w:val="0"/>
        <w:spacing w:after="0" w:line="276" w:lineRule="auto"/>
        <w:rPr>
          <w:rFonts w:ascii="Times New Roman" w:hAnsi="Times New Roman" w:cs="Times New Roman"/>
          <w:color w:val="000000"/>
          <w:sz w:val="24"/>
          <w:szCs w:val="24"/>
        </w:rPr>
      </w:pPr>
    </w:p>
    <w:p w14:paraId="3958DEC7"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eastAsia="Times New Roman" w:hAnsi="Times New Roman" w:cs="Times New Roman"/>
          <w:sz w:val="24"/>
          <w:szCs w:val="24"/>
        </w:rPr>
        <w:fldChar w:fldCharType="begin"/>
      </w:r>
      <w:r w:rsidRPr="002D59CB">
        <w:rPr>
          <w:rFonts w:ascii="Times New Roman" w:eastAsia="Times New Roman" w:hAnsi="Times New Roman" w:cs="Times New Roman"/>
          <w:sz w:val="24"/>
          <w:szCs w:val="24"/>
        </w:rPr>
        <w:instrText xml:space="preserve"> QUOTE </w:instrText>
      </w:r>
      <w:r w:rsidR="00590597">
        <w:rPr>
          <w:rFonts w:ascii="Times New Roman" w:hAnsi="Times New Roman" w:cs="Times New Roman"/>
          <w:position w:val="-21"/>
          <w:sz w:val="24"/>
          <w:szCs w:val="24"/>
        </w:rPr>
        <w:pict w14:anchorId="58018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45pt;height:25.05pt" equationxml="&lt;">
            <v:imagedata r:id="rId6" o:title="" chromakey="white"/>
          </v:shape>
        </w:pict>
      </w:r>
      <w:r w:rsidRPr="002D59CB">
        <w:rPr>
          <w:rFonts w:ascii="Times New Roman" w:eastAsia="Times New Roman" w:hAnsi="Times New Roman" w:cs="Times New Roman"/>
          <w:sz w:val="24"/>
          <w:szCs w:val="24"/>
        </w:rPr>
        <w:instrText xml:space="preserve"> </w:instrText>
      </w:r>
      <w:r w:rsidRPr="002D59CB">
        <w:rPr>
          <w:rFonts w:ascii="Times New Roman" w:eastAsia="Times New Roman" w:hAnsi="Times New Roman" w:cs="Times New Roman"/>
          <w:sz w:val="24"/>
          <w:szCs w:val="24"/>
        </w:rPr>
        <w:fldChar w:fldCharType="end"/>
      </w:r>
    </w:p>
    <w:p w14:paraId="21675D4C"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 xml:space="preserve">Results and Discussion </w:t>
      </w:r>
    </w:p>
    <w:p w14:paraId="157300C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Characterization of Ilmenite</w:t>
      </w:r>
    </w:p>
    <w:p w14:paraId="77F0C546"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X-ray fluorescence (XRF), scanning electron microscopy (SEM) and X-ray </w:t>
      </w:r>
      <w:proofErr w:type="spellStart"/>
      <w:r w:rsidRPr="002D59CB">
        <w:rPr>
          <w:rFonts w:ascii="Times New Roman" w:hAnsi="Times New Roman" w:cs="Times New Roman"/>
          <w:sz w:val="24"/>
          <w:szCs w:val="24"/>
        </w:rPr>
        <w:t>diffractometeric</w:t>
      </w:r>
      <w:proofErr w:type="spellEnd"/>
      <w:r w:rsidRPr="002D59CB">
        <w:rPr>
          <w:rFonts w:ascii="Times New Roman" w:hAnsi="Times New Roman" w:cs="Times New Roman"/>
          <w:sz w:val="24"/>
          <w:szCs w:val="24"/>
        </w:rPr>
        <w:t xml:space="preserve"> (XRD) characterization results for Ilmenite of Egon mine origin has been earlier published in our work (Okoye et al, 2019). XRF result shows that titanium and iron are dominant elements while other elements appeared in traces. SEM result suggests that the mineral ore is highly crystalline with irregular shapes and rough edges. XRD result reveal that ilmenite exist mainly as FeTiO</w:t>
      </w:r>
      <w:r w:rsidRPr="002D59CB">
        <w:rPr>
          <w:rFonts w:ascii="Times New Roman" w:hAnsi="Times New Roman" w:cs="Times New Roman"/>
          <w:sz w:val="24"/>
          <w:szCs w:val="24"/>
          <w:vertAlign w:val="subscript"/>
        </w:rPr>
        <w:t>2</w:t>
      </w:r>
      <w:r w:rsidRPr="002D59CB">
        <w:rPr>
          <w:rFonts w:ascii="Times New Roman" w:hAnsi="Times New Roman" w:cs="Times New Roman"/>
          <w:sz w:val="24"/>
          <w:szCs w:val="24"/>
        </w:rPr>
        <w:t xml:space="preserve">. </w:t>
      </w:r>
    </w:p>
    <w:p w14:paraId="6ACD1479" w14:textId="77777777" w:rsidR="00FC60E0" w:rsidRPr="002D59CB" w:rsidRDefault="00FC60E0" w:rsidP="00FC60E0">
      <w:pPr>
        <w:spacing w:after="0" w:line="276" w:lineRule="auto"/>
        <w:jc w:val="both"/>
        <w:rPr>
          <w:rFonts w:ascii="Times New Roman" w:hAnsi="Times New Roman" w:cs="Times New Roman"/>
          <w:b/>
          <w:sz w:val="24"/>
          <w:szCs w:val="24"/>
        </w:rPr>
      </w:pPr>
    </w:p>
    <w:p w14:paraId="58976482"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Acid Concentration</w:t>
      </w:r>
    </w:p>
    <w:p w14:paraId="42F7C77D" w14:textId="77777777" w:rsidR="00BA2B67" w:rsidRPr="00F63637" w:rsidRDefault="00BA2B67" w:rsidP="00BA2B67">
      <w:pPr>
        <w:autoSpaceDE w:val="0"/>
        <w:autoSpaceDN w:val="0"/>
        <w:adjustRightInd w:val="0"/>
        <w:spacing w:after="0" w:line="276" w:lineRule="auto"/>
        <w:jc w:val="both"/>
        <w:rPr>
          <w:rFonts w:ascii="Times New Roman" w:hAnsi="Times New Roman" w:cs="Times New Roman"/>
          <w:sz w:val="24"/>
          <w:szCs w:val="24"/>
        </w:rPr>
      </w:pPr>
      <w:r w:rsidRPr="00A549EB">
        <w:rPr>
          <w:rFonts w:ascii="Times New Roman" w:hAnsi="Times New Roman" w:cs="Times New Roman"/>
          <w:sz w:val="24"/>
          <w:szCs w:val="24"/>
        </w:rPr>
        <w:t xml:space="preserve">Figure 1 showed how the amounts of hydrochloric acid affected the rates at which the ores under study dissolved. According to the findings, iron dissolved up to about 67.22% in 150 minutes at concentrations as low as 1M, whereas the mineral dissolved up to about 80.11% at the same residence time and 4M. The figures clearly show that when acid concentration rises, so does the fraction of dissolved iron. When the acid concentration was increased from 3M to 4M, it was found that the effect was less severe. According to Olanipekun (1999), precipitation could be one of the reasons for the observation in this area. Therefore, the leaching of ores is significantly impacted by the </w:t>
      </w:r>
      <w:proofErr w:type="spellStart"/>
      <w:r w:rsidRPr="00A549EB">
        <w:rPr>
          <w:rFonts w:ascii="Times New Roman" w:hAnsi="Times New Roman" w:cs="Times New Roman"/>
          <w:sz w:val="24"/>
          <w:szCs w:val="24"/>
        </w:rPr>
        <w:t>leachant's</w:t>
      </w:r>
      <w:proofErr w:type="spellEnd"/>
      <w:r w:rsidRPr="00A549EB">
        <w:rPr>
          <w:rFonts w:ascii="Times New Roman" w:hAnsi="Times New Roman" w:cs="Times New Roman"/>
          <w:sz w:val="24"/>
          <w:szCs w:val="24"/>
        </w:rPr>
        <w:t xml:space="preserve"> concentration. The percentage of dissolved minerals increases with increasing HCl concentration, which may indicate that the concentration of hydrogen ions [H</w:t>
      </w:r>
      <w:r w:rsidRPr="00A549EB">
        <w:rPr>
          <w:rFonts w:ascii="Times New Roman" w:hAnsi="Times New Roman" w:cs="Times New Roman"/>
          <w:sz w:val="24"/>
          <w:szCs w:val="24"/>
          <w:vertAlign w:val="superscript"/>
        </w:rPr>
        <w:t>+</w:t>
      </w:r>
      <w:r w:rsidRPr="00A549EB">
        <w:rPr>
          <w:rFonts w:ascii="Times New Roman" w:hAnsi="Times New Roman" w:cs="Times New Roman"/>
          <w:sz w:val="24"/>
          <w:szCs w:val="24"/>
        </w:rPr>
        <w:t>] directly influences the rate of mineral dissolution. Adekola et al. (2018) and Baba et al. (2005) reported similar results.</w:t>
      </w:r>
    </w:p>
    <w:p w14:paraId="36ACCE58" w14:textId="77777777" w:rsidR="00FC60E0" w:rsidRDefault="00FC60E0" w:rsidP="00FC60E0">
      <w:pPr>
        <w:autoSpaceDE w:val="0"/>
        <w:autoSpaceDN w:val="0"/>
        <w:adjustRightInd w:val="0"/>
        <w:spacing w:after="0" w:line="276" w:lineRule="auto"/>
        <w:jc w:val="both"/>
        <w:rPr>
          <w:rFonts w:ascii="Times New Roman" w:hAnsi="Times New Roman" w:cs="Times New Roman"/>
          <w:sz w:val="24"/>
          <w:szCs w:val="24"/>
        </w:rPr>
      </w:pPr>
    </w:p>
    <w:p w14:paraId="1E74C7D5" w14:textId="55BF7B6C" w:rsidR="00FC60E0" w:rsidRPr="002D59CB" w:rsidRDefault="00F71A42" w:rsidP="00FC60E0">
      <w:pPr>
        <w:autoSpaceDE w:val="0"/>
        <w:autoSpaceDN w:val="0"/>
        <w:adjustRightInd w:val="0"/>
        <w:spacing w:after="0" w:line="276" w:lineRule="auto"/>
        <w:jc w:val="both"/>
        <w:rPr>
          <w:rFonts w:ascii="Times New Roman" w:hAnsi="Times New Roman" w:cs="Times New Roman"/>
          <w:sz w:val="24"/>
          <w:szCs w:val="24"/>
        </w:rPr>
      </w:pPr>
      <w:r>
        <w:rPr>
          <w:noProof/>
        </w:rPr>
        <w:drawing>
          <wp:inline distT="0" distB="0" distL="0" distR="0" wp14:anchorId="2DEECBEE" wp14:editId="3D12404E">
            <wp:extent cx="4457700" cy="2733675"/>
            <wp:effectExtent l="0" t="0" r="0" b="9525"/>
            <wp:docPr id="1495712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71274" name=""/>
                    <pic:cNvPicPr/>
                  </pic:nvPicPr>
                  <pic:blipFill>
                    <a:blip r:embed="rId7"/>
                    <a:stretch>
                      <a:fillRect/>
                    </a:stretch>
                  </pic:blipFill>
                  <pic:spPr>
                    <a:xfrm>
                      <a:off x="0" y="0"/>
                      <a:ext cx="4457700" cy="2733675"/>
                    </a:xfrm>
                    <a:prstGeom prst="rect">
                      <a:avLst/>
                    </a:prstGeom>
                  </pic:spPr>
                </pic:pic>
              </a:graphicData>
            </a:graphic>
          </wp:inline>
        </w:drawing>
      </w:r>
    </w:p>
    <w:p w14:paraId="145AA5C3" w14:textId="77777777" w:rsidR="00FC60E0" w:rsidRPr="002D59CB" w:rsidRDefault="00FC60E0" w:rsidP="00FC60E0">
      <w:pPr>
        <w:spacing w:after="0" w:line="276" w:lineRule="auto"/>
        <w:rPr>
          <w:rFonts w:ascii="Times New Roman" w:hAnsi="Times New Roman" w:cs="Times New Roman"/>
          <w:sz w:val="24"/>
          <w:szCs w:val="24"/>
        </w:rPr>
      </w:pPr>
    </w:p>
    <w:p w14:paraId="7495E94D" w14:textId="77777777" w:rsidR="00FC60E0" w:rsidRPr="002D59CB" w:rsidRDefault="00FC60E0" w:rsidP="00FC60E0">
      <w:pPr>
        <w:spacing w:after="0" w:line="276" w:lineRule="auto"/>
        <w:rPr>
          <w:rFonts w:ascii="Times New Roman" w:hAnsi="Times New Roman" w:cs="Times New Roman"/>
          <w:sz w:val="24"/>
          <w:szCs w:val="24"/>
        </w:rPr>
      </w:pPr>
    </w:p>
    <w:p w14:paraId="1F31C682" w14:textId="77777777" w:rsidR="00FC60E0" w:rsidRPr="002D59CB" w:rsidRDefault="00FC60E0" w:rsidP="00FC60E0">
      <w:pPr>
        <w:spacing w:after="0" w:line="276" w:lineRule="auto"/>
        <w:rPr>
          <w:rFonts w:ascii="Times New Roman" w:hAnsi="Times New Roman" w:cs="Times New Roman"/>
          <w:sz w:val="24"/>
          <w:szCs w:val="24"/>
        </w:rPr>
      </w:pPr>
    </w:p>
    <w:p w14:paraId="53991C7A"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Oxidant Concentration</w:t>
      </w:r>
    </w:p>
    <w:p w14:paraId="33E65774" w14:textId="77777777" w:rsidR="00FC60E0" w:rsidRPr="002D59CB" w:rsidRDefault="00FC60E0" w:rsidP="00FC60E0">
      <w:pPr>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Fig </w:t>
      </w:r>
      <w:r w:rsidR="00D22111">
        <w:rPr>
          <w:rFonts w:ascii="Times New Roman" w:hAnsi="Times New Roman" w:cs="Times New Roman"/>
          <w:sz w:val="24"/>
          <w:szCs w:val="24"/>
        </w:rPr>
        <w:t>2</w:t>
      </w:r>
      <w:r w:rsidRPr="002D59CB">
        <w:rPr>
          <w:rFonts w:ascii="Times New Roman" w:hAnsi="Times New Roman" w:cs="Times New Roman"/>
          <w:sz w:val="24"/>
          <w:szCs w:val="24"/>
        </w:rPr>
        <w:t xml:space="preserve"> reveal the effect of oxidant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on the leaching efficiency of ilmenite. The oxidant was varied between 0.15M to 0.60M at 1M acid concentration, 60˚C solution temperature, 75μm particle size, 20L/g liquid-to-solid ratio and 300rpm stirring speed. A relatively low leaching efficiency of 67.22% was observed for ilmenite ore prior to the addition of the oxidant. At 0.6M KClO</w:t>
      </w:r>
      <w:r w:rsidRPr="002D59CB">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81.09% was recorded for ilmenite. The visible difference in the leaching efficiency observed suggests that addition of the oxidants under investigation to hydrochloric acid have synergetic effect on the leaching rates of ilmenite. </w:t>
      </w:r>
      <w:r w:rsidRPr="002D59CB">
        <w:rPr>
          <w:rFonts w:ascii="Times New Roman" w:hAnsi="Times New Roman" w:cs="Times New Roman"/>
          <w:color w:val="1A1A1A"/>
          <w:sz w:val="24"/>
          <w:szCs w:val="24"/>
        </w:rPr>
        <w:t xml:space="preserve">This </w:t>
      </w:r>
      <w:r w:rsidRPr="002D59CB">
        <w:rPr>
          <w:rFonts w:ascii="Times New Roman" w:hAnsi="Times New Roman" w:cs="Times New Roman"/>
          <w:sz w:val="24"/>
          <w:szCs w:val="24"/>
        </w:rPr>
        <w:t>may be due to the high oxidation potential of the selected oxidants</w:t>
      </w:r>
      <w:r w:rsidR="00D22111">
        <w:rPr>
          <w:rFonts w:ascii="Times New Roman" w:hAnsi="Times New Roman" w:cs="Times New Roman"/>
          <w:sz w:val="24"/>
          <w:szCs w:val="24"/>
        </w:rPr>
        <w:t xml:space="preserve"> </w:t>
      </w:r>
      <w:r w:rsidRPr="002D59CB">
        <w:rPr>
          <w:rFonts w:ascii="Times New Roman" w:hAnsi="Times New Roman" w:cs="Times New Roman"/>
          <w:sz w:val="24"/>
          <w:szCs w:val="24"/>
        </w:rPr>
        <w:t xml:space="preserve">which considerably contributes to </w:t>
      </w:r>
      <w:r w:rsidRPr="002D59CB">
        <w:rPr>
          <w:rFonts w:ascii="Times New Roman" w:hAnsi="Times New Roman" w:cs="Times New Roman"/>
          <w:noProof/>
          <w:sz w:val="24"/>
          <w:szCs w:val="24"/>
        </w:rPr>
        <w:t xml:space="preserve">increasing </w:t>
      </w:r>
      <w:r w:rsidRPr="002D59CB">
        <w:rPr>
          <w:rFonts w:ascii="Times New Roman" w:hAnsi="Times New Roman" w:cs="Times New Roman"/>
          <w:sz w:val="24"/>
          <w:szCs w:val="24"/>
        </w:rPr>
        <w:t xml:space="preserve">in the dissolution of the ore by partially converting the sulfide to elemental </w:t>
      </w:r>
      <w:r w:rsidRPr="002D59CB">
        <w:rPr>
          <w:rFonts w:ascii="Times New Roman" w:hAnsi="Times New Roman" w:cs="Times New Roman"/>
          <w:noProof/>
          <w:sz w:val="24"/>
          <w:szCs w:val="24"/>
        </w:rPr>
        <w:t>sulphur</w:t>
      </w:r>
      <w:r w:rsidRPr="002D59CB">
        <w:rPr>
          <w:rFonts w:ascii="Times New Roman" w:hAnsi="Times New Roman" w:cs="Times New Roman"/>
          <w:sz w:val="24"/>
          <w:szCs w:val="24"/>
        </w:rPr>
        <w:t xml:space="preserve"> and subsequently to </w:t>
      </w:r>
      <w:r w:rsidRPr="002D59CB">
        <w:rPr>
          <w:rFonts w:ascii="Times New Roman" w:hAnsi="Times New Roman" w:cs="Times New Roman"/>
          <w:noProof/>
          <w:sz w:val="24"/>
          <w:szCs w:val="24"/>
        </w:rPr>
        <w:t>sulphate</w:t>
      </w:r>
      <w:r w:rsidRPr="002D59CB">
        <w:rPr>
          <w:rFonts w:ascii="Times New Roman" w:hAnsi="Times New Roman" w:cs="Times New Roman"/>
          <w:sz w:val="24"/>
          <w:szCs w:val="24"/>
        </w:rPr>
        <w:t xml:space="preserve">. Xian </w:t>
      </w:r>
      <w:r w:rsidRPr="002D59CB">
        <w:rPr>
          <w:rFonts w:ascii="Times New Roman" w:hAnsi="Times New Roman" w:cs="Times New Roman"/>
          <w:i/>
          <w:sz w:val="24"/>
          <w:szCs w:val="24"/>
        </w:rPr>
        <w:t xml:space="preserve">et al., </w:t>
      </w:r>
      <w:r w:rsidRPr="002D59CB">
        <w:rPr>
          <w:rFonts w:ascii="Times New Roman" w:hAnsi="Times New Roman" w:cs="Times New Roman"/>
          <w:sz w:val="24"/>
          <w:szCs w:val="24"/>
        </w:rPr>
        <w:t>2012 recorded similar observations in their research, leaching cha</w:t>
      </w:r>
      <w:r w:rsidR="00D22111">
        <w:rPr>
          <w:rFonts w:ascii="Times New Roman" w:hAnsi="Times New Roman" w:cs="Times New Roman"/>
          <w:sz w:val="24"/>
          <w:szCs w:val="24"/>
        </w:rPr>
        <w:t>lcopyrite with sodium chlorate.</w:t>
      </w:r>
    </w:p>
    <w:p w14:paraId="26B5BC88" w14:textId="77777777" w:rsidR="00FC60E0" w:rsidRDefault="00FC60E0" w:rsidP="00FC60E0">
      <w:pPr>
        <w:spacing w:after="0" w:line="276" w:lineRule="auto"/>
        <w:jc w:val="both"/>
        <w:rPr>
          <w:rFonts w:ascii="Times New Roman" w:hAnsi="Times New Roman" w:cs="Times New Roman"/>
          <w:noProof/>
          <w:sz w:val="24"/>
          <w:szCs w:val="24"/>
        </w:rPr>
      </w:pPr>
    </w:p>
    <w:p w14:paraId="250E7A82" w14:textId="77777777" w:rsidR="00D22111" w:rsidRDefault="00D22111" w:rsidP="00FC60E0">
      <w:pPr>
        <w:spacing w:after="0" w:line="276" w:lineRule="auto"/>
        <w:jc w:val="both"/>
        <w:rPr>
          <w:rFonts w:ascii="Times New Roman" w:hAnsi="Times New Roman" w:cs="Times New Roman"/>
          <w:noProof/>
          <w:sz w:val="24"/>
          <w:szCs w:val="24"/>
        </w:rPr>
      </w:pPr>
    </w:p>
    <w:p w14:paraId="377EA38B" w14:textId="77777777" w:rsidR="00D22111" w:rsidRDefault="00D22111" w:rsidP="00FC60E0">
      <w:pPr>
        <w:spacing w:after="0" w:line="276" w:lineRule="auto"/>
        <w:jc w:val="both"/>
        <w:rPr>
          <w:rFonts w:ascii="Times New Roman" w:hAnsi="Times New Roman" w:cs="Times New Roman"/>
          <w:noProof/>
          <w:sz w:val="24"/>
          <w:szCs w:val="24"/>
        </w:rPr>
      </w:pPr>
    </w:p>
    <w:p w14:paraId="1054EEEE" w14:textId="77777777" w:rsidR="00D22111" w:rsidRDefault="00D22111" w:rsidP="00FC60E0">
      <w:pPr>
        <w:spacing w:after="0" w:line="276" w:lineRule="auto"/>
        <w:jc w:val="both"/>
        <w:rPr>
          <w:rFonts w:ascii="Times New Roman" w:hAnsi="Times New Roman" w:cs="Times New Roman"/>
          <w:noProof/>
          <w:sz w:val="24"/>
          <w:szCs w:val="24"/>
        </w:rPr>
      </w:pPr>
    </w:p>
    <w:p w14:paraId="255ED55D" w14:textId="77777777" w:rsidR="00D22111" w:rsidRDefault="00D22111" w:rsidP="00FC60E0">
      <w:pPr>
        <w:spacing w:after="0" w:line="276" w:lineRule="auto"/>
        <w:jc w:val="both"/>
        <w:rPr>
          <w:rFonts w:ascii="Times New Roman" w:hAnsi="Times New Roman" w:cs="Times New Roman"/>
          <w:noProof/>
          <w:sz w:val="24"/>
          <w:szCs w:val="24"/>
        </w:rPr>
      </w:pPr>
    </w:p>
    <w:p w14:paraId="422C0D67" w14:textId="77777777" w:rsidR="00D22111" w:rsidRDefault="00D22111" w:rsidP="00FC60E0">
      <w:pPr>
        <w:spacing w:after="0" w:line="276" w:lineRule="auto"/>
        <w:jc w:val="both"/>
        <w:rPr>
          <w:rFonts w:ascii="Times New Roman" w:hAnsi="Times New Roman" w:cs="Times New Roman"/>
          <w:noProof/>
          <w:sz w:val="24"/>
          <w:szCs w:val="24"/>
        </w:rPr>
      </w:pPr>
    </w:p>
    <w:p w14:paraId="2F0B003C" w14:textId="77777777" w:rsidR="00D22111" w:rsidRDefault="00D22111" w:rsidP="00FC60E0">
      <w:pPr>
        <w:spacing w:after="0" w:line="276" w:lineRule="auto"/>
        <w:jc w:val="both"/>
        <w:rPr>
          <w:rFonts w:ascii="Times New Roman" w:hAnsi="Times New Roman" w:cs="Times New Roman"/>
          <w:noProof/>
          <w:sz w:val="24"/>
          <w:szCs w:val="24"/>
        </w:rPr>
      </w:pPr>
    </w:p>
    <w:p w14:paraId="5414D324" w14:textId="77777777" w:rsidR="00D22111" w:rsidRDefault="00D22111" w:rsidP="00FC60E0">
      <w:pPr>
        <w:spacing w:after="0" w:line="276" w:lineRule="auto"/>
        <w:jc w:val="both"/>
        <w:rPr>
          <w:rFonts w:ascii="Times New Roman" w:hAnsi="Times New Roman" w:cs="Times New Roman"/>
          <w:noProof/>
          <w:sz w:val="24"/>
          <w:szCs w:val="24"/>
        </w:rPr>
      </w:pPr>
    </w:p>
    <w:p w14:paraId="3DF4E1A6" w14:textId="77777777" w:rsidR="00D22111" w:rsidRDefault="00D22111" w:rsidP="00FC60E0">
      <w:pPr>
        <w:spacing w:after="0" w:line="276" w:lineRule="auto"/>
        <w:jc w:val="both"/>
        <w:rPr>
          <w:rFonts w:ascii="Times New Roman" w:hAnsi="Times New Roman" w:cs="Times New Roman"/>
          <w:noProof/>
          <w:sz w:val="24"/>
          <w:szCs w:val="24"/>
        </w:rPr>
      </w:pPr>
    </w:p>
    <w:p w14:paraId="76816169" w14:textId="77777777" w:rsidR="00D22111" w:rsidRDefault="00D22111" w:rsidP="00FC60E0">
      <w:pPr>
        <w:spacing w:after="0" w:line="276" w:lineRule="auto"/>
        <w:jc w:val="both"/>
        <w:rPr>
          <w:rFonts w:ascii="Times New Roman" w:hAnsi="Times New Roman" w:cs="Times New Roman"/>
          <w:noProof/>
          <w:sz w:val="24"/>
          <w:szCs w:val="24"/>
        </w:rPr>
      </w:pPr>
    </w:p>
    <w:p w14:paraId="5C82FD9E" w14:textId="77777777" w:rsidR="00D22111" w:rsidRDefault="00D22111" w:rsidP="00FC60E0">
      <w:pPr>
        <w:spacing w:after="0" w:line="276" w:lineRule="auto"/>
        <w:jc w:val="both"/>
        <w:rPr>
          <w:rFonts w:ascii="Times New Roman" w:hAnsi="Times New Roman" w:cs="Times New Roman"/>
          <w:noProof/>
          <w:sz w:val="24"/>
          <w:szCs w:val="24"/>
        </w:rPr>
      </w:pPr>
    </w:p>
    <w:p w14:paraId="284875A2" w14:textId="77777777" w:rsidR="00D22111" w:rsidRDefault="00D22111" w:rsidP="00FC60E0">
      <w:pPr>
        <w:spacing w:after="0" w:line="276" w:lineRule="auto"/>
        <w:jc w:val="both"/>
        <w:rPr>
          <w:rFonts w:ascii="Times New Roman" w:hAnsi="Times New Roman" w:cs="Times New Roman"/>
          <w:noProof/>
          <w:sz w:val="24"/>
          <w:szCs w:val="24"/>
        </w:rPr>
      </w:pPr>
    </w:p>
    <w:p w14:paraId="7ED59C84" w14:textId="77777777" w:rsidR="00D22111" w:rsidRDefault="00D22111"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6432" behindDoc="0" locked="0" layoutInCell="1" allowOverlap="1" wp14:anchorId="7AB98735" wp14:editId="3A84EF45">
                <wp:simplePos x="0" y="0"/>
                <wp:positionH relativeFrom="column">
                  <wp:posOffset>114300</wp:posOffset>
                </wp:positionH>
                <wp:positionV relativeFrom="paragraph">
                  <wp:posOffset>-66675</wp:posOffset>
                </wp:positionV>
                <wp:extent cx="5267325" cy="3381375"/>
                <wp:effectExtent l="0" t="0" r="9525" b="9525"/>
                <wp:wrapNone/>
                <wp:docPr id="18" name="Text Box 18"/>
                <wp:cNvGraphicFramePr/>
                <a:graphic xmlns:a="http://schemas.openxmlformats.org/drawingml/2006/main">
                  <a:graphicData uri="http://schemas.microsoft.com/office/word/2010/wordprocessingShape">
                    <wps:wsp>
                      <wps:cNvSpPr txBox="1"/>
                      <wps:spPr>
                        <a:xfrm>
                          <a:off x="0" y="0"/>
                          <a:ext cx="5267325" cy="338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09D839E" w14:textId="77777777" w:rsidR="009F56BB" w:rsidRDefault="009F56BB">
                            <w:r w:rsidRPr="002D59CB">
                              <w:rPr>
                                <w:rFonts w:ascii="Times New Roman" w:hAnsi="Times New Roman" w:cs="Times New Roman"/>
                                <w:noProof/>
                                <w:sz w:val="24"/>
                                <w:szCs w:val="24"/>
                              </w:rPr>
                              <w:drawing>
                                <wp:inline distT="0" distB="0" distL="0" distR="0" wp14:anchorId="4199B144" wp14:editId="4032447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CEF733" w14:textId="77777777" w:rsidR="009F56BB" w:rsidRPr="00D22111" w:rsidRDefault="009F56BB">
                            <w:pPr>
                              <w:rPr>
                                <w:rFonts w:ascii="Times New Roman" w:hAnsi="Times New Roman" w:cs="Times New Roman"/>
                                <w:sz w:val="24"/>
                                <w:szCs w:val="24"/>
                              </w:rPr>
                            </w:pPr>
                            <w:r>
                              <w:rPr>
                                <w:rFonts w:ascii="Times New Roman" w:hAnsi="Times New Roman" w:cs="Times New Roman"/>
                                <w:sz w:val="24"/>
                                <w:szCs w:val="24"/>
                              </w:rPr>
                              <w:t>Fig 2: Effect of Oxidant Conc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AB98735" id="_x0000_t202" coordsize="21600,21600" o:spt="202" path="m,l,21600r21600,l21600,xe">
                <v:stroke joinstyle="miter"/>
                <v:path gradientshapeok="t" o:connecttype="rect"/>
              </v:shapetype>
              <v:shape id="Text Box 18" o:spid="_x0000_s1026" type="#_x0000_t202" style="position:absolute;left:0;text-align:left;margin-left:9pt;margin-top:-5.25pt;width:414.75pt;height:266.2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" fillcolor="white [3201]" stroked="f" strokeweight=".5pt">
                <v:textbox>
                  <w:txbxContent>
                    <w:p w14:paraId="009D839E" w14:textId="77777777" w:rsidR="009F56BB" w:rsidRDefault="009F56BB">
                      <w:r w:rsidRPr="002D59CB">
                        <w:rPr>
                          <w:rFonts w:ascii="Times New Roman" w:hAnsi="Times New Roman" w:cs="Times New Roman"/>
                          <w:noProof/>
                          <w:sz w:val="24"/>
                          <w:szCs w:val="24"/>
                        </w:rPr>
                        <w:drawing>
                          <wp:inline distT="0" distB="0" distL="0" distR="0" wp14:anchorId="4199B144" wp14:editId="40324479">
                            <wp:extent cx="4572000" cy="27432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5CEF733" w14:textId="77777777" w:rsidR="009F56BB" w:rsidRPr="00D22111" w:rsidRDefault="009F56BB">
                      <w:pPr>
                        <w:rPr>
                          <w:rFonts w:ascii="Times New Roman" w:hAnsi="Times New Roman" w:cs="Times New Roman"/>
                          <w:sz w:val="24"/>
                          <w:szCs w:val="24"/>
                        </w:rPr>
                      </w:pPr>
                      <w:r>
                        <w:rPr>
                          <w:rFonts w:ascii="Times New Roman" w:hAnsi="Times New Roman" w:cs="Times New Roman"/>
                          <w:sz w:val="24"/>
                          <w:szCs w:val="24"/>
                        </w:rPr>
                        <w:t>Fig 2: Effect of Oxidant Conc on %Fe dissolved</w:t>
                      </w:r>
                    </w:p>
                  </w:txbxContent>
                </v:textbox>
              </v:shape>
            </w:pict>
          </mc:Fallback>
        </mc:AlternateContent>
      </w:r>
    </w:p>
    <w:p w14:paraId="63E27DE5" w14:textId="77777777" w:rsidR="00D22111" w:rsidRDefault="00D22111" w:rsidP="00FC60E0">
      <w:pPr>
        <w:spacing w:after="0" w:line="276" w:lineRule="auto"/>
        <w:jc w:val="both"/>
        <w:rPr>
          <w:rFonts w:ascii="Times New Roman" w:hAnsi="Times New Roman" w:cs="Times New Roman"/>
          <w:noProof/>
          <w:sz w:val="24"/>
          <w:szCs w:val="24"/>
        </w:rPr>
      </w:pPr>
    </w:p>
    <w:p w14:paraId="0304A378" w14:textId="77777777" w:rsidR="00D22111" w:rsidRDefault="00D22111" w:rsidP="00FC60E0">
      <w:pPr>
        <w:spacing w:after="0" w:line="276" w:lineRule="auto"/>
        <w:jc w:val="both"/>
        <w:rPr>
          <w:rFonts w:ascii="Times New Roman" w:hAnsi="Times New Roman" w:cs="Times New Roman"/>
          <w:noProof/>
          <w:sz w:val="24"/>
          <w:szCs w:val="24"/>
        </w:rPr>
      </w:pPr>
    </w:p>
    <w:p w14:paraId="63FFEDEF" w14:textId="77777777" w:rsidR="00D22111" w:rsidRDefault="00D22111" w:rsidP="00FC60E0">
      <w:pPr>
        <w:spacing w:after="0" w:line="276" w:lineRule="auto"/>
        <w:jc w:val="both"/>
        <w:rPr>
          <w:rFonts w:ascii="Times New Roman" w:hAnsi="Times New Roman" w:cs="Times New Roman"/>
          <w:noProof/>
          <w:sz w:val="24"/>
          <w:szCs w:val="24"/>
        </w:rPr>
      </w:pPr>
    </w:p>
    <w:p w14:paraId="6C57E4A2" w14:textId="77777777" w:rsidR="00D22111" w:rsidRDefault="00D22111" w:rsidP="00FC60E0">
      <w:pPr>
        <w:spacing w:after="0" w:line="276" w:lineRule="auto"/>
        <w:jc w:val="both"/>
        <w:rPr>
          <w:rFonts w:ascii="Times New Roman" w:hAnsi="Times New Roman" w:cs="Times New Roman"/>
          <w:noProof/>
          <w:sz w:val="24"/>
          <w:szCs w:val="24"/>
        </w:rPr>
      </w:pPr>
    </w:p>
    <w:p w14:paraId="02EB0089" w14:textId="77777777" w:rsidR="00D22111" w:rsidRDefault="00D22111" w:rsidP="00FC60E0">
      <w:pPr>
        <w:spacing w:after="0" w:line="276" w:lineRule="auto"/>
        <w:jc w:val="both"/>
        <w:rPr>
          <w:rFonts w:ascii="Times New Roman" w:hAnsi="Times New Roman" w:cs="Times New Roman"/>
          <w:noProof/>
          <w:sz w:val="24"/>
          <w:szCs w:val="24"/>
        </w:rPr>
      </w:pPr>
    </w:p>
    <w:p w14:paraId="0C80279E" w14:textId="77777777" w:rsidR="00D22111" w:rsidRDefault="00D22111" w:rsidP="00FC60E0">
      <w:pPr>
        <w:spacing w:after="0" w:line="276" w:lineRule="auto"/>
        <w:jc w:val="both"/>
        <w:rPr>
          <w:rFonts w:ascii="Times New Roman" w:hAnsi="Times New Roman" w:cs="Times New Roman"/>
          <w:noProof/>
          <w:sz w:val="24"/>
          <w:szCs w:val="24"/>
        </w:rPr>
      </w:pPr>
    </w:p>
    <w:p w14:paraId="2B7C9372" w14:textId="77777777" w:rsidR="00D22111" w:rsidRDefault="00D22111" w:rsidP="00FC60E0">
      <w:pPr>
        <w:spacing w:after="0" w:line="276" w:lineRule="auto"/>
        <w:jc w:val="both"/>
        <w:rPr>
          <w:rFonts w:ascii="Times New Roman" w:hAnsi="Times New Roman" w:cs="Times New Roman"/>
          <w:noProof/>
          <w:sz w:val="24"/>
          <w:szCs w:val="24"/>
        </w:rPr>
      </w:pPr>
    </w:p>
    <w:p w14:paraId="65314BFA" w14:textId="77777777" w:rsidR="00D22111" w:rsidRDefault="00D22111" w:rsidP="00FC60E0">
      <w:pPr>
        <w:spacing w:after="0" w:line="276" w:lineRule="auto"/>
        <w:jc w:val="both"/>
        <w:rPr>
          <w:rFonts w:ascii="Times New Roman" w:hAnsi="Times New Roman" w:cs="Times New Roman"/>
          <w:noProof/>
          <w:sz w:val="24"/>
          <w:szCs w:val="24"/>
        </w:rPr>
      </w:pPr>
    </w:p>
    <w:p w14:paraId="2F3CA308" w14:textId="77777777" w:rsidR="00D22111" w:rsidRDefault="00D22111" w:rsidP="00FC60E0">
      <w:pPr>
        <w:spacing w:after="0" w:line="276" w:lineRule="auto"/>
        <w:jc w:val="both"/>
        <w:rPr>
          <w:rFonts w:ascii="Times New Roman" w:hAnsi="Times New Roman" w:cs="Times New Roman"/>
          <w:noProof/>
          <w:sz w:val="24"/>
          <w:szCs w:val="24"/>
        </w:rPr>
      </w:pPr>
    </w:p>
    <w:p w14:paraId="44472699" w14:textId="77777777" w:rsidR="00D22111" w:rsidRDefault="00D22111" w:rsidP="00FC60E0">
      <w:pPr>
        <w:spacing w:after="0" w:line="276" w:lineRule="auto"/>
        <w:jc w:val="both"/>
        <w:rPr>
          <w:rFonts w:ascii="Times New Roman" w:hAnsi="Times New Roman" w:cs="Times New Roman"/>
          <w:noProof/>
          <w:sz w:val="24"/>
          <w:szCs w:val="24"/>
        </w:rPr>
      </w:pPr>
    </w:p>
    <w:p w14:paraId="78A09A5D" w14:textId="77777777" w:rsidR="00D22111" w:rsidRDefault="00D22111" w:rsidP="00FC60E0">
      <w:pPr>
        <w:spacing w:after="0" w:line="276" w:lineRule="auto"/>
        <w:jc w:val="both"/>
        <w:rPr>
          <w:rFonts w:ascii="Times New Roman" w:hAnsi="Times New Roman" w:cs="Times New Roman"/>
          <w:noProof/>
          <w:sz w:val="24"/>
          <w:szCs w:val="24"/>
        </w:rPr>
      </w:pPr>
    </w:p>
    <w:p w14:paraId="444ED95F" w14:textId="77777777" w:rsidR="00D22111" w:rsidRDefault="00D22111" w:rsidP="00FC60E0">
      <w:pPr>
        <w:spacing w:after="0" w:line="276" w:lineRule="auto"/>
        <w:jc w:val="both"/>
        <w:rPr>
          <w:rFonts w:ascii="Times New Roman" w:hAnsi="Times New Roman" w:cs="Times New Roman"/>
          <w:noProof/>
          <w:sz w:val="24"/>
          <w:szCs w:val="24"/>
        </w:rPr>
      </w:pPr>
    </w:p>
    <w:p w14:paraId="1FF5E775" w14:textId="77777777" w:rsidR="00D22111" w:rsidRDefault="00D22111" w:rsidP="00FC60E0">
      <w:pPr>
        <w:spacing w:after="0" w:line="276" w:lineRule="auto"/>
        <w:jc w:val="both"/>
        <w:rPr>
          <w:rFonts w:ascii="Times New Roman" w:hAnsi="Times New Roman" w:cs="Times New Roman"/>
          <w:noProof/>
          <w:sz w:val="24"/>
          <w:szCs w:val="24"/>
        </w:rPr>
      </w:pPr>
    </w:p>
    <w:p w14:paraId="37BD3418" w14:textId="77777777" w:rsidR="00D22111" w:rsidRDefault="00D22111" w:rsidP="00FC60E0">
      <w:pPr>
        <w:spacing w:after="0" w:line="276" w:lineRule="auto"/>
        <w:jc w:val="both"/>
        <w:rPr>
          <w:rFonts w:ascii="Times New Roman" w:hAnsi="Times New Roman" w:cs="Times New Roman"/>
          <w:noProof/>
          <w:sz w:val="24"/>
          <w:szCs w:val="24"/>
        </w:rPr>
      </w:pPr>
    </w:p>
    <w:p w14:paraId="70844639" w14:textId="77777777" w:rsidR="00D22111" w:rsidRDefault="00D22111" w:rsidP="00FC60E0">
      <w:pPr>
        <w:spacing w:after="0" w:line="276" w:lineRule="auto"/>
        <w:jc w:val="both"/>
        <w:rPr>
          <w:rFonts w:ascii="Times New Roman" w:hAnsi="Times New Roman" w:cs="Times New Roman"/>
          <w:noProof/>
          <w:sz w:val="24"/>
          <w:szCs w:val="24"/>
        </w:rPr>
      </w:pPr>
    </w:p>
    <w:p w14:paraId="1D86D9D1" w14:textId="77777777" w:rsidR="00D22111" w:rsidRDefault="00D22111" w:rsidP="00FC60E0">
      <w:pPr>
        <w:spacing w:after="0" w:line="276" w:lineRule="auto"/>
        <w:jc w:val="both"/>
        <w:rPr>
          <w:rFonts w:ascii="Times New Roman" w:hAnsi="Times New Roman" w:cs="Times New Roman"/>
          <w:noProof/>
          <w:sz w:val="24"/>
          <w:szCs w:val="24"/>
        </w:rPr>
      </w:pPr>
    </w:p>
    <w:p w14:paraId="595EE9FC"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particle size</w:t>
      </w:r>
    </w:p>
    <w:p w14:paraId="29435831" w14:textId="77777777" w:rsidR="00FC60E0" w:rsidRDefault="00D22111" w:rsidP="00FC60E0">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The result</w:t>
      </w:r>
      <w:r w:rsidR="00FC60E0" w:rsidRPr="002D59CB">
        <w:rPr>
          <w:rFonts w:ascii="Times New Roman" w:hAnsi="Times New Roman" w:cs="Times New Roman"/>
          <w:sz w:val="24"/>
          <w:szCs w:val="24"/>
        </w:rPr>
        <w:t xml:space="preserve"> on the effect of particle size on ilmenite dissolution in 1M HCl-0.6M KClO</w:t>
      </w:r>
      <w:r w:rsidR="00FC60E0" w:rsidRPr="002D59CB">
        <w:rPr>
          <w:rFonts w:ascii="Times New Roman" w:hAnsi="Times New Roman" w:cs="Times New Roman"/>
          <w:sz w:val="24"/>
          <w:szCs w:val="24"/>
          <w:vertAlign w:val="subscript"/>
        </w:rPr>
        <w:t>3</w:t>
      </w:r>
      <w:r w:rsidR="00FC60E0" w:rsidRPr="002D59CB">
        <w:rPr>
          <w:rFonts w:ascii="Times New Roman" w:hAnsi="Times New Roman" w:cs="Times New Roman"/>
          <w:sz w:val="24"/>
          <w:szCs w:val="24"/>
        </w:rPr>
        <w:t xml:space="preserve"> </w:t>
      </w:r>
      <w:r>
        <w:rPr>
          <w:rFonts w:ascii="Times New Roman" w:hAnsi="Times New Roman" w:cs="Times New Roman"/>
          <w:sz w:val="24"/>
          <w:szCs w:val="24"/>
        </w:rPr>
        <w:t>leaching media was</w:t>
      </w:r>
      <w:r w:rsidR="00FC60E0" w:rsidRPr="002D59CB">
        <w:rPr>
          <w:rFonts w:ascii="Times New Roman" w:hAnsi="Times New Roman" w:cs="Times New Roman"/>
          <w:sz w:val="24"/>
          <w:szCs w:val="24"/>
        </w:rPr>
        <w:t xml:space="preserve"> investigated in the range of 75μm to 600μm at a temperature of 60˚C, 300rpm stirring speed and 20L/g liquid-to-solid ratio. The percentage mineral dissolved is plotted against different particle sizes of the ores </w:t>
      </w:r>
      <w:r w:rsidR="009D24DF">
        <w:rPr>
          <w:rFonts w:ascii="Times New Roman" w:hAnsi="Times New Roman" w:cs="Times New Roman"/>
          <w:sz w:val="24"/>
          <w:szCs w:val="24"/>
        </w:rPr>
        <w:t>as shown in Fig 3</w:t>
      </w:r>
      <w:r w:rsidR="00FC60E0" w:rsidRPr="002D59CB">
        <w:rPr>
          <w:rFonts w:ascii="Times New Roman" w:hAnsi="Times New Roman" w:cs="Times New Roman"/>
          <w:sz w:val="24"/>
          <w:szCs w:val="24"/>
        </w:rPr>
        <w:t>.</w:t>
      </w:r>
      <w:r w:rsidR="009D24DF">
        <w:rPr>
          <w:rFonts w:ascii="Times New Roman" w:hAnsi="Times New Roman" w:cs="Times New Roman"/>
          <w:sz w:val="24"/>
          <w:szCs w:val="24"/>
        </w:rPr>
        <w:t xml:space="preserve"> The trend followed by the plot</w:t>
      </w:r>
      <w:r w:rsidR="00FC60E0" w:rsidRPr="002D59CB">
        <w:rPr>
          <w:rFonts w:ascii="Times New Roman" w:hAnsi="Times New Roman" w:cs="Times New Roman"/>
          <w:sz w:val="24"/>
          <w:szCs w:val="24"/>
        </w:rPr>
        <w:t xml:space="preserve"> reveal an inversely proportional relationship between particle size and percentage copper, zinc and iron dissolved. </w:t>
      </w:r>
      <w:r w:rsidR="00FC60E0" w:rsidRPr="002D59CB">
        <w:rPr>
          <w:rFonts w:ascii="Times New Roman" w:hAnsi="Times New Roman" w:cs="Times New Roman"/>
          <w:sz w:val="24"/>
          <w:szCs w:val="24"/>
          <w:lang w:eastAsia="en-GB"/>
        </w:rPr>
        <w:t xml:space="preserve">The better performance recorded at finer particle sizes can be explained by the fact that smaller (finer) particles of the ground samples are associated with larger specific active surface area, thereby enhancing the samples’ exposure to the lixiviants. </w:t>
      </w:r>
      <w:r w:rsidR="00FC60E0" w:rsidRPr="002D59CB">
        <w:rPr>
          <w:rFonts w:ascii="Times New Roman" w:eastAsia="GulliverRM" w:hAnsi="Times New Roman" w:cs="Times New Roman"/>
          <w:sz w:val="24"/>
          <w:szCs w:val="24"/>
          <w:lang w:eastAsia="en-GB"/>
        </w:rPr>
        <w:t xml:space="preserve">The results suggest that for larger particle sizes of the ores, the lixiviant molecules did not completely penetrate into the particle. Therefore, </w:t>
      </w:r>
      <w:r w:rsidR="00FC60E0" w:rsidRPr="002D59CB">
        <w:rPr>
          <w:rFonts w:ascii="Times New Roman" w:hAnsi="Times New Roman" w:cs="Times New Roman"/>
          <w:sz w:val="24"/>
          <w:szCs w:val="24"/>
        </w:rPr>
        <w:t xml:space="preserve">75μm is the preferred ilmenite particle size for further experiments conducted. The findings indicated that the smaller particle size fraction result in a faster dissolution rate, which is consistent with the report presented by Feng </w:t>
      </w:r>
      <w:r w:rsidR="00FC60E0" w:rsidRPr="002D59CB">
        <w:rPr>
          <w:rFonts w:ascii="Times New Roman" w:hAnsi="Times New Roman" w:cs="Times New Roman"/>
          <w:i/>
          <w:sz w:val="24"/>
          <w:szCs w:val="24"/>
        </w:rPr>
        <w:t xml:space="preserve">et al </w:t>
      </w:r>
      <w:r w:rsidR="00FC60E0" w:rsidRPr="002D59CB">
        <w:rPr>
          <w:rFonts w:ascii="Times New Roman" w:hAnsi="Times New Roman" w:cs="Times New Roman"/>
          <w:sz w:val="24"/>
          <w:szCs w:val="24"/>
        </w:rPr>
        <w:t xml:space="preserve">2015. </w:t>
      </w:r>
    </w:p>
    <w:p w14:paraId="179B1C01"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348E21C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4BB30A8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2EA826E7"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03E92C6F"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235A60DD"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5D42BD26"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45F43D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35BAF55C"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063AB3A" w14:textId="77777777" w:rsidR="00933A1C"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6AACC3FB" w14:textId="77777777" w:rsidR="00933A1C" w:rsidRPr="002D59CB" w:rsidRDefault="00933A1C" w:rsidP="00FC60E0">
      <w:pPr>
        <w:autoSpaceDE w:val="0"/>
        <w:autoSpaceDN w:val="0"/>
        <w:adjustRightInd w:val="0"/>
        <w:spacing w:after="0" w:line="276" w:lineRule="auto"/>
        <w:jc w:val="both"/>
        <w:rPr>
          <w:rFonts w:ascii="Times New Roman" w:hAnsi="Times New Roman" w:cs="Times New Roman"/>
          <w:sz w:val="24"/>
          <w:szCs w:val="24"/>
        </w:rPr>
      </w:pPr>
    </w:p>
    <w:p w14:paraId="00E77451" w14:textId="77777777" w:rsidR="00FC60E0" w:rsidRPr="002D59CB" w:rsidRDefault="00933A1C" w:rsidP="00FC60E0">
      <w:pPr>
        <w:spacing w:after="0" w:line="276" w:lineRule="auto"/>
        <w:jc w:val="both"/>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67456" behindDoc="0" locked="0" layoutInCell="1" allowOverlap="1" wp14:anchorId="18DBFD04" wp14:editId="4A8638DA">
                <wp:simplePos x="0" y="0"/>
                <wp:positionH relativeFrom="column">
                  <wp:posOffset>171450</wp:posOffset>
                </wp:positionH>
                <wp:positionV relativeFrom="paragraph">
                  <wp:posOffset>116840</wp:posOffset>
                </wp:positionV>
                <wp:extent cx="5505450" cy="32194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5505450" cy="321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BDE32" w14:textId="77777777" w:rsidR="009F56BB" w:rsidRDefault="009F56BB">
                            <w:r>
                              <w:rPr>
                                <w:noProof/>
                              </w:rPr>
                              <w:drawing>
                                <wp:inline distT="0" distB="0" distL="0" distR="0" wp14:anchorId="6379B21E" wp14:editId="4EB312C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880D5D" w14:textId="77777777" w:rsidR="009F56BB" w:rsidRPr="00933A1C" w:rsidRDefault="009F56BB">
                            <w:pPr>
                              <w:rPr>
                                <w:rFonts w:ascii="Times New Roman" w:hAnsi="Times New Roman" w:cs="Times New Roman"/>
                                <w:sz w:val="24"/>
                                <w:szCs w:val="24"/>
                              </w:rPr>
                            </w:pPr>
                            <w:r w:rsidRPr="00933A1C">
                              <w:rPr>
                                <w:rFonts w:ascii="Times New Roman" w:hAnsi="Times New Roman" w:cs="Times New Roman"/>
                                <w:sz w:val="24"/>
                                <w:szCs w:val="24"/>
                              </w:rPr>
                              <w:t>Fig 3: Effect of Particle size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BFD04" id="Text Box 24" o:spid="_x0000_s1027" type="#_x0000_t202" style="position:absolute;left:0;text-align:left;margin-left:13.5pt;margin-top:9.2pt;width:433.5pt;height:25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" fillcolor="white [3201]" stroked="f" strokeweight=".5pt">
                <v:textbox>
                  <w:txbxContent>
                    <w:p w14:paraId="51FBDE32" w14:textId="77777777" w:rsidR="009F56BB" w:rsidRDefault="009F56BB">
                      <w:r>
                        <w:rPr>
                          <w:noProof/>
                        </w:rPr>
                        <w:drawing>
                          <wp:inline distT="0" distB="0" distL="0" distR="0" wp14:anchorId="6379B21E" wp14:editId="4EB312C6">
                            <wp:extent cx="4572000" cy="2743200"/>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6880D5D" w14:textId="77777777" w:rsidR="009F56BB" w:rsidRPr="00933A1C" w:rsidRDefault="009F56BB">
                      <w:pPr>
                        <w:rPr>
                          <w:rFonts w:ascii="Times New Roman" w:hAnsi="Times New Roman" w:cs="Times New Roman"/>
                          <w:sz w:val="24"/>
                          <w:szCs w:val="24"/>
                        </w:rPr>
                      </w:pPr>
                      <w:r w:rsidRPr="00933A1C">
                        <w:rPr>
                          <w:rFonts w:ascii="Times New Roman" w:hAnsi="Times New Roman" w:cs="Times New Roman"/>
                          <w:sz w:val="24"/>
                          <w:szCs w:val="24"/>
                        </w:rPr>
                        <w:t>Fig 3: Effect of Particle size on %Fe dissolved</w:t>
                      </w:r>
                    </w:p>
                  </w:txbxContent>
                </v:textbox>
              </v:shape>
            </w:pict>
          </mc:Fallback>
        </mc:AlternateContent>
      </w:r>
    </w:p>
    <w:p w14:paraId="4A65EBC4" w14:textId="77777777" w:rsidR="00FC60E0" w:rsidRPr="002D59CB" w:rsidRDefault="00FC60E0" w:rsidP="00FC60E0">
      <w:pPr>
        <w:spacing w:after="0" w:line="276" w:lineRule="auto"/>
        <w:jc w:val="both"/>
        <w:rPr>
          <w:rFonts w:ascii="Times New Roman" w:hAnsi="Times New Roman" w:cs="Times New Roman"/>
          <w:b/>
          <w:sz w:val="24"/>
          <w:szCs w:val="24"/>
        </w:rPr>
      </w:pPr>
    </w:p>
    <w:p w14:paraId="43129BB7" w14:textId="77777777" w:rsidR="00FC60E0" w:rsidRPr="002D59CB" w:rsidRDefault="00FC60E0" w:rsidP="00FC60E0">
      <w:pPr>
        <w:spacing w:after="0" w:line="276" w:lineRule="auto"/>
        <w:jc w:val="both"/>
        <w:rPr>
          <w:rFonts w:ascii="Times New Roman" w:hAnsi="Times New Roman" w:cs="Times New Roman"/>
          <w:b/>
          <w:sz w:val="24"/>
          <w:szCs w:val="24"/>
        </w:rPr>
      </w:pPr>
    </w:p>
    <w:p w14:paraId="3BEC94CC" w14:textId="77777777" w:rsidR="00FC60E0" w:rsidRPr="002D59CB" w:rsidRDefault="00FC60E0" w:rsidP="00FC60E0">
      <w:pPr>
        <w:spacing w:after="0" w:line="276" w:lineRule="auto"/>
        <w:jc w:val="both"/>
        <w:rPr>
          <w:rFonts w:ascii="Times New Roman" w:hAnsi="Times New Roman" w:cs="Times New Roman"/>
          <w:b/>
          <w:sz w:val="24"/>
          <w:szCs w:val="24"/>
        </w:rPr>
      </w:pPr>
    </w:p>
    <w:p w14:paraId="7E151D5D" w14:textId="77777777" w:rsidR="00FC60E0" w:rsidRPr="002D59CB" w:rsidRDefault="00FC60E0" w:rsidP="00FC60E0">
      <w:pPr>
        <w:spacing w:after="0" w:line="276" w:lineRule="auto"/>
        <w:jc w:val="both"/>
        <w:rPr>
          <w:rFonts w:ascii="Times New Roman" w:hAnsi="Times New Roman" w:cs="Times New Roman"/>
          <w:b/>
          <w:sz w:val="24"/>
          <w:szCs w:val="24"/>
        </w:rPr>
      </w:pPr>
    </w:p>
    <w:p w14:paraId="0B146F07" w14:textId="77777777" w:rsidR="00933A1C" w:rsidRDefault="00933A1C" w:rsidP="00FC60E0">
      <w:pPr>
        <w:spacing w:after="0" w:line="276" w:lineRule="auto"/>
        <w:jc w:val="both"/>
        <w:rPr>
          <w:rFonts w:ascii="Times New Roman" w:hAnsi="Times New Roman" w:cs="Times New Roman"/>
          <w:b/>
          <w:sz w:val="24"/>
          <w:szCs w:val="24"/>
        </w:rPr>
      </w:pPr>
    </w:p>
    <w:p w14:paraId="29F404EF" w14:textId="77777777" w:rsidR="00933A1C" w:rsidRDefault="00933A1C" w:rsidP="00FC60E0">
      <w:pPr>
        <w:spacing w:after="0" w:line="276" w:lineRule="auto"/>
        <w:jc w:val="both"/>
        <w:rPr>
          <w:rFonts w:ascii="Times New Roman" w:hAnsi="Times New Roman" w:cs="Times New Roman"/>
          <w:b/>
          <w:sz w:val="24"/>
          <w:szCs w:val="24"/>
        </w:rPr>
      </w:pPr>
    </w:p>
    <w:p w14:paraId="116E10CE" w14:textId="77777777" w:rsidR="00933A1C" w:rsidRDefault="00933A1C" w:rsidP="00FC60E0">
      <w:pPr>
        <w:spacing w:after="0" w:line="276" w:lineRule="auto"/>
        <w:jc w:val="both"/>
        <w:rPr>
          <w:rFonts w:ascii="Times New Roman" w:hAnsi="Times New Roman" w:cs="Times New Roman"/>
          <w:b/>
          <w:sz w:val="24"/>
          <w:szCs w:val="24"/>
        </w:rPr>
      </w:pPr>
    </w:p>
    <w:p w14:paraId="4687695B" w14:textId="77777777" w:rsidR="00933A1C" w:rsidRDefault="00933A1C" w:rsidP="00FC60E0">
      <w:pPr>
        <w:spacing w:after="0" w:line="276" w:lineRule="auto"/>
        <w:jc w:val="both"/>
        <w:rPr>
          <w:rFonts w:ascii="Times New Roman" w:hAnsi="Times New Roman" w:cs="Times New Roman"/>
          <w:b/>
          <w:sz w:val="24"/>
          <w:szCs w:val="24"/>
        </w:rPr>
      </w:pPr>
    </w:p>
    <w:p w14:paraId="53E19C94" w14:textId="77777777" w:rsidR="00933A1C" w:rsidRDefault="00933A1C" w:rsidP="00FC60E0">
      <w:pPr>
        <w:spacing w:after="0" w:line="276" w:lineRule="auto"/>
        <w:jc w:val="both"/>
        <w:rPr>
          <w:rFonts w:ascii="Times New Roman" w:hAnsi="Times New Roman" w:cs="Times New Roman"/>
          <w:b/>
          <w:sz w:val="24"/>
          <w:szCs w:val="24"/>
        </w:rPr>
      </w:pPr>
    </w:p>
    <w:p w14:paraId="1140AF69" w14:textId="77777777" w:rsidR="00933A1C" w:rsidRDefault="00933A1C" w:rsidP="00FC60E0">
      <w:pPr>
        <w:spacing w:after="0" w:line="276" w:lineRule="auto"/>
        <w:jc w:val="both"/>
        <w:rPr>
          <w:rFonts w:ascii="Times New Roman" w:hAnsi="Times New Roman" w:cs="Times New Roman"/>
          <w:b/>
          <w:sz w:val="24"/>
          <w:szCs w:val="24"/>
        </w:rPr>
      </w:pPr>
    </w:p>
    <w:p w14:paraId="79961A38" w14:textId="77777777" w:rsidR="00933A1C" w:rsidRDefault="00933A1C" w:rsidP="00FC60E0">
      <w:pPr>
        <w:spacing w:after="0" w:line="276" w:lineRule="auto"/>
        <w:jc w:val="both"/>
        <w:rPr>
          <w:rFonts w:ascii="Times New Roman" w:hAnsi="Times New Roman" w:cs="Times New Roman"/>
          <w:b/>
          <w:sz w:val="24"/>
          <w:szCs w:val="24"/>
        </w:rPr>
      </w:pPr>
    </w:p>
    <w:p w14:paraId="0E78D6B3" w14:textId="77777777" w:rsidR="00933A1C" w:rsidRDefault="00933A1C" w:rsidP="00FC60E0">
      <w:pPr>
        <w:spacing w:after="0" w:line="276" w:lineRule="auto"/>
        <w:jc w:val="both"/>
        <w:rPr>
          <w:rFonts w:ascii="Times New Roman" w:hAnsi="Times New Roman" w:cs="Times New Roman"/>
          <w:b/>
          <w:sz w:val="24"/>
          <w:szCs w:val="24"/>
        </w:rPr>
      </w:pPr>
    </w:p>
    <w:p w14:paraId="4CD14A59" w14:textId="77777777" w:rsidR="00933A1C" w:rsidRDefault="00933A1C" w:rsidP="00FC60E0">
      <w:pPr>
        <w:spacing w:after="0" w:line="276" w:lineRule="auto"/>
        <w:jc w:val="both"/>
        <w:rPr>
          <w:rFonts w:ascii="Times New Roman" w:hAnsi="Times New Roman" w:cs="Times New Roman"/>
          <w:b/>
          <w:sz w:val="24"/>
          <w:szCs w:val="24"/>
        </w:rPr>
      </w:pPr>
    </w:p>
    <w:p w14:paraId="141E1073" w14:textId="77777777" w:rsidR="00933A1C" w:rsidRDefault="00933A1C" w:rsidP="00FC60E0">
      <w:pPr>
        <w:spacing w:after="0" w:line="276" w:lineRule="auto"/>
        <w:jc w:val="both"/>
        <w:rPr>
          <w:rFonts w:ascii="Times New Roman" w:hAnsi="Times New Roman" w:cs="Times New Roman"/>
          <w:b/>
          <w:sz w:val="24"/>
          <w:szCs w:val="24"/>
        </w:rPr>
      </w:pPr>
    </w:p>
    <w:p w14:paraId="6069D6A1" w14:textId="77777777" w:rsidR="00933A1C" w:rsidRDefault="00933A1C" w:rsidP="00FC60E0">
      <w:pPr>
        <w:spacing w:after="0" w:line="276" w:lineRule="auto"/>
        <w:jc w:val="both"/>
        <w:rPr>
          <w:rFonts w:ascii="Times New Roman" w:hAnsi="Times New Roman" w:cs="Times New Roman"/>
          <w:b/>
          <w:sz w:val="24"/>
          <w:szCs w:val="24"/>
        </w:rPr>
      </w:pPr>
    </w:p>
    <w:p w14:paraId="575BC9EF" w14:textId="77777777" w:rsidR="00933A1C" w:rsidRDefault="00933A1C" w:rsidP="00FC60E0">
      <w:pPr>
        <w:spacing w:after="0" w:line="276" w:lineRule="auto"/>
        <w:jc w:val="both"/>
        <w:rPr>
          <w:rFonts w:ascii="Times New Roman" w:hAnsi="Times New Roman" w:cs="Times New Roman"/>
          <w:b/>
          <w:sz w:val="24"/>
          <w:szCs w:val="24"/>
        </w:rPr>
      </w:pPr>
    </w:p>
    <w:p w14:paraId="775EC1CB" w14:textId="77777777" w:rsidR="00933A1C" w:rsidRDefault="00933A1C" w:rsidP="00FC60E0">
      <w:pPr>
        <w:spacing w:after="0" w:line="276" w:lineRule="auto"/>
        <w:jc w:val="both"/>
        <w:rPr>
          <w:rFonts w:ascii="Times New Roman" w:hAnsi="Times New Roman" w:cs="Times New Roman"/>
          <w:b/>
          <w:sz w:val="24"/>
          <w:szCs w:val="24"/>
        </w:rPr>
      </w:pPr>
    </w:p>
    <w:p w14:paraId="093D7F23" w14:textId="77777777" w:rsidR="00933A1C" w:rsidRDefault="00933A1C" w:rsidP="00FC60E0">
      <w:pPr>
        <w:spacing w:after="0" w:line="276" w:lineRule="auto"/>
        <w:jc w:val="both"/>
        <w:rPr>
          <w:rFonts w:ascii="Times New Roman" w:hAnsi="Times New Roman" w:cs="Times New Roman"/>
          <w:b/>
          <w:sz w:val="24"/>
          <w:szCs w:val="24"/>
        </w:rPr>
      </w:pPr>
    </w:p>
    <w:p w14:paraId="174314E5"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temperature</w:t>
      </w:r>
    </w:p>
    <w:p w14:paraId="03854AFE" w14:textId="77777777" w:rsidR="00FC60E0" w:rsidRPr="002D59CB" w:rsidRDefault="00FC60E0" w:rsidP="00FC60E0">
      <w:pPr>
        <w:autoSpaceDE w:val="0"/>
        <w:autoSpaceDN w:val="0"/>
        <w:adjustRightInd w:val="0"/>
        <w:spacing w:after="0" w:line="276" w:lineRule="auto"/>
        <w:jc w:val="both"/>
        <w:rPr>
          <w:rFonts w:ascii="Times New Roman" w:hAnsi="Times New Roman" w:cs="Times New Roman"/>
          <w:sz w:val="24"/>
          <w:szCs w:val="24"/>
        </w:rPr>
      </w:pPr>
      <w:r w:rsidRPr="002D59CB">
        <w:rPr>
          <w:rFonts w:ascii="Times New Roman" w:eastAsia="OneGulliverA" w:hAnsi="Times New Roman" w:cs="Times New Roman"/>
          <w:sz w:val="24"/>
          <w:szCs w:val="24"/>
          <w:lang w:eastAsia="en-GB"/>
        </w:rPr>
        <w:t>The result obtained as presented in Figure</w:t>
      </w:r>
      <w:r w:rsidR="00933A1C">
        <w:rPr>
          <w:rFonts w:ascii="Times New Roman" w:eastAsia="OneGulliverA" w:hAnsi="Times New Roman" w:cs="Times New Roman"/>
          <w:sz w:val="24"/>
          <w:szCs w:val="24"/>
          <w:lang w:eastAsia="en-GB"/>
        </w:rPr>
        <w:t xml:space="preserve"> 4</w:t>
      </w:r>
      <w:r w:rsidRPr="002D59CB">
        <w:rPr>
          <w:rFonts w:ascii="Times New Roman" w:eastAsia="OneGulliverA" w:hAnsi="Times New Roman" w:cs="Times New Roman"/>
          <w:sz w:val="24"/>
          <w:szCs w:val="24"/>
          <w:lang w:eastAsia="en-GB"/>
        </w:rPr>
        <w:t xml:space="preserve"> depicts that the </w:t>
      </w:r>
      <w:r w:rsidRPr="002D59CB">
        <w:rPr>
          <w:rFonts w:ascii="Times New Roman" w:hAnsi="Times New Roman" w:cs="Times New Roman"/>
          <w:color w:val="000000"/>
          <w:sz w:val="24"/>
          <w:szCs w:val="24"/>
        </w:rPr>
        <w:t>dissolution percentage of iron</w:t>
      </w:r>
      <w:r w:rsidRPr="002D59CB">
        <w:rPr>
          <w:rFonts w:ascii="Times New Roman" w:eastAsia="OneGulliverA" w:hAnsi="Times New Roman" w:cs="Times New Roman"/>
          <w:sz w:val="24"/>
          <w:szCs w:val="24"/>
          <w:lang w:eastAsia="en-GB"/>
        </w:rPr>
        <w:t xml:space="preserve"> is dependent on the lixiviant temperature.</w:t>
      </w:r>
      <w:r w:rsidRPr="002D59CB">
        <w:rPr>
          <w:rFonts w:ascii="Times New Roman" w:hAnsi="Times New Roman" w:cs="Times New Roman"/>
          <w:color w:val="000000"/>
          <w:sz w:val="24"/>
          <w:szCs w:val="24"/>
        </w:rPr>
        <w:t xml:space="preserve"> While the leaching fraction of iron was generally below 50% at 30 °C after 150 minutes, it was increased to above 90% at about 75 °C. As the reaction temperature was further increased to 90 °C a negligible effect on the leaching fraction of iron was observed. In a similar research, Feng </w:t>
      </w:r>
      <w:r w:rsidRPr="002D59CB">
        <w:rPr>
          <w:rFonts w:ascii="Times New Roman" w:hAnsi="Times New Roman" w:cs="Times New Roman"/>
          <w:i/>
          <w:color w:val="000000"/>
          <w:sz w:val="24"/>
          <w:szCs w:val="24"/>
        </w:rPr>
        <w:t xml:space="preserve">et al. </w:t>
      </w:r>
      <w:r w:rsidRPr="002D59CB">
        <w:rPr>
          <w:rFonts w:ascii="Times New Roman" w:hAnsi="Times New Roman" w:cs="Times New Roman"/>
          <w:color w:val="000000"/>
          <w:sz w:val="24"/>
          <w:szCs w:val="24"/>
        </w:rPr>
        <w:t>2015 concluded in their research that the reaction temperature significantly affected the dissolution rate at a lower temperature range. At a higher temperature the di</w:t>
      </w:r>
      <w:r w:rsidRPr="002D59CB">
        <w:rPr>
          <w:rFonts w:ascii="Cambria Math" w:hAnsi="Cambria Math" w:cs="Cambria Math"/>
          <w:color w:val="000000"/>
          <w:sz w:val="24"/>
          <w:szCs w:val="24"/>
        </w:rPr>
        <w:t>ﬀ</w:t>
      </w:r>
      <w:r w:rsidRPr="002D59CB">
        <w:rPr>
          <w:rFonts w:ascii="Times New Roman" w:hAnsi="Times New Roman" w:cs="Times New Roman"/>
          <w:color w:val="000000"/>
          <w:sz w:val="24"/>
          <w:szCs w:val="24"/>
        </w:rPr>
        <w:t>erence was not so great as to justify the greater energy consumption.</w:t>
      </w:r>
      <w:r w:rsidRPr="002D59CB">
        <w:rPr>
          <w:rFonts w:ascii="Times New Roman" w:hAnsi="Times New Roman" w:cs="Times New Roman"/>
          <w:color w:val="FF0000"/>
          <w:sz w:val="24"/>
          <w:szCs w:val="24"/>
        </w:rPr>
        <w:t xml:space="preserve"> </w:t>
      </w:r>
      <w:r w:rsidRPr="002D59CB">
        <w:rPr>
          <w:rFonts w:ascii="Times New Roman" w:hAnsi="Times New Roman" w:cs="Times New Roman"/>
          <w:color w:val="000000"/>
          <w:sz w:val="24"/>
          <w:szCs w:val="24"/>
        </w:rPr>
        <w:t xml:space="preserve">To determine the other leaching parameters, 75 °C was chosen as the optimum leaching temperature.  </w:t>
      </w:r>
      <w:r w:rsidRPr="002D59CB">
        <w:rPr>
          <w:rFonts w:ascii="Times New Roman" w:hAnsi="Times New Roman" w:cs="Times New Roman"/>
          <w:sz w:val="24"/>
          <w:szCs w:val="24"/>
        </w:rPr>
        <w:t>The selection of 75 °C is also advantageous since it is lower than the boiling point of solution. By this way the leaching process will be more economic preventing the evaporation.</w:t>
      </w:r>
    </w:p>
    <w:p w14:paraId="2B9AB5C9" w14:textId="77777777" w:rsidR="00FC60E0" w:rsidRDefault="00FC60E0" w:rsidP="00FC60E0">
      <w:pPr>
        <w:spacing w:after="0" w:line="276" w:lineRule="auto"/>
        <w:jc w:val="both"/>
        <w:rPr>
          <w:rFonts w:ascii="Times New Roman" w:hAnsi="Times New Roman" w:cs="Times New Roman"/>
          <w:noProof/>
          <w:sz w:val="24"/>
          <w:szCs w:val="24"/>
        </w:rPr>
      </w:pPr>
    </w:p>
    <w:p w14:paraId="693CACBE" w14:textId="77777777" w:rsidR="00933A1C" w:rsidRDefault="00933A1C" w:rsidP="00FC60E0">
      <w:pPr>
        <w:spacing w:after="0" w:line="276" w:lineRule="auto"/>
        <w:jc w:val="both"/>
        <w:rPr>
          <w:rFonts w:ascii="Times New Roman" w:hAnsi="Times New Roman" w:cs="Times New Roman"/>
          <w:noProof/>
          <w:sz w:val="24"/>
          <w:szCs w:val="24"/>
        </w:rPr>
      </w:pPr>
    </w:p>
    <w:p w14:paraId="57BBF53A" w14:textId="77777777" w:rsidR="00933A1C" w:rsidRDefault="00933A1C" w:rsidP="00FC60E0">
      <w:pPr>
        <w:spacing w:after="0" w:line="276" w:lineRule="auto"/>
        <w:jc w:val="both"/>
        <w:rPr>
          <w:rFonts w:ascii="Times New Roman" w:hAnsi="Times New Roman" w:cs="Times New Roman"/>
          <w:noProof/>
          <w:sz w:val="24"/>
          <w:szCs w:val="24"/>
        </w:rPr>
      </w:pPr>
    </w:p>
    <w:p w14:paraId="60BB83BE" w14:textId="77777777" w:rsidR="00933A1C" w:rsidRDefault="00933A1C" w:rsidP="00FC60E0">
      <w:pPr>
        <w:spacing w:after="0" w:line="276" w:lineRule="auto"/>
        <w:jc w:val="both"/>
        <w:rPr>
          <w:rFonts w:ascii="Times New Roman" w:hAnsi="Times New Roman" w:cs="Times New Roman"/>
          <w:noProof/>
          <w:sz w:val="24"/>
          <w:szCs w:val="24"/>
        </w:rPr>
      </w:pPr>
    </w:p>
    <w:p w14:paraId="14B9E96A" w14:textId="77777777" w:rsidR="00933A1C" w:rsidRDefault="00933A1C" w:rsidP="00FC60E0">
      <w:pPr>
        <w:spacing w:after="0" w:line="276" w:lineRule="auto"/>
        <w:jc w:val="both"/>
        <w:rPr>
          <w:rFonts w:ascii="Times New Roman" w:hAnsi="Times New Roman" w:cs="Times New Roman"/>
          <w:noProof/>
          <w:sz w:val="24"/>
          <w:szCs w:val="24"/>
        </w:rPr>
      </w:pPr>
    </w:p>
    <w:p w14:paraId="3B3C55BC" w14:textId="77777777" w:rsidR="00933A1C" w:rsidRDefault="00933A1C" w:rsidP="00FC60E0">
      <w:pPr>
        <w:spacing w:after="0" w:line="276" w:lineRule="auto"/>
        <w:jc w:val="both"/>
        <w:rPr>
          <w:rFonts w:ascii="Times New Roman" w:hAnsi="Times New Roman" w:cs="Times New Roman"/>
          <w:noProof/>
          <w:sz w:val="24"/>
          <w:szCs w:val="24"/>
        </w:rPr>
      </w:pPr>
    </w:p>
    <w:p w14:paraId="14B1D90D" w14:textId="77777777" w:rsidR="00933A1C" w:rsidRDefault="00933A1C" w:rsidP="00FC60E0">
      <w:pPr>
        <w:spacing w:after="0" w:line="276" w:lineRule="auto"/>
        <w:jc w:val="both"/>
        <w:rPr>
          <w:rFonts w:ascii="Times New Roman" w:hAnsi="Times New Roman" w:cs="Times New Roman"/>
          <w:noProof/>
          <w:sz w:val="24"/>
          <w:szCs w:val="24"/>
        </w:rPr>
      </w:pPr>
    </w:p>
    <w:p w14:paraId="05E093B4" w14:textId="77777777" w:rsidR="00933A1C" w:rsidRDefault="00933A1C" w:rsidP="00FC60E0">
      <w:pPr>
        <w:spacing w:after="0" w:line="276" w:lineRule="auto"/>
        <w:jc w:val="both"/>
        <w:rPr>
          <w:rFonts w:ascii="Times New Roman" w:hAnsi="Times New Roman" w:cs="Times New Roman"/>
          <w:noProof/>
          <w:sz w:val="24"/>
          <w:szCs w:val="24"/>
        </w:rPr>
      </w:pPr>
    </w:p>
    <w:p w14:paraId="138F1AEA" w14:textId="77777777" w:rsidR="00933A1C" w:rsidRDefault="00933A1C" w:rsidP="00FC60E0">
      <w:pPr>
        <w:spacing w:after="0" w:line="276" w:lineRule="auto"/>
        <w:jc w:val="both"/>
        <w:rPr>
          <w:rFonts w:ascii="Times New Roman" w:hAnsi="Times New Roman" w:cs="Times New Roman"/>
          <w:noProof/>
          <w:sz w:val="24"/>
          <w:szCs w:val="24"/>
        </w:rPr>
      </w:pPr>
    </w:p>
    <w:p w14:paraId="74083129" w14:textId="77777777" w:rsidR="00933A1C" w:rsidRDefault="00933A1C"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68480" behindDoc="0" locked="0" layoutInCell="1" allowOverlap="1" wp14:anchorId="1A3FD817" wp14:editId="1E51BC7B">
                <wp:simplePos x="0" y="0"/>
                <wp:positionH relativeFrom="column">
                  <wp:posOffset>247650</wp:posOffset>
                </wp:positionH>
                <wp:positionV relativeFrom="paragraph">
                  <wp:posOffset>38099</wp:posOffset>
                </wp:positionV>
                <wp:extent cx="5353050" cy="3171825"/>
                <wp:effectExtent l="0" t="0" r="0" b="9525"/>
                <wp:wrapNone/>
                <wp:docPr id="27" name="Text Box 27"/>
                <wp:cNvGraphicFramePr/>
                <a:graphic xmlns:a="http://schemas.openxmlformats.org/drawingml/2006/main">
                  <a:graphicData uri="http://schemas.microsoft.com/office/word/2010/wordprocessingShape">
                    <wps:wsp>
                      <wps:cNvSpPr txBox="1"/>
                      <wps:spPr>
                        <a:xfrm>
                          <a:off x="0" y="0"/>
                          <a:ext cx="5353050" cy="3171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43843E" w14:textId="77777777" w:rsidR="009F56BB" w:rsidRDefault="009F56BB">
                            <w:r>
                              <w:rPr>
                                <w:noProof/>
                              </w:rPr>
                              <w:drawing>
                                <wp:inline distT="0" distB="0" distL="0" distR="0" wp14:anchorId="46E402A8" wp14:editId="3446C0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353357" w14:textId="77777777" w:rsidR="009F56BB" w:rsidRPr="00933A1C" w:rsidRDefault="009F56BB">
                            <w:pPr>
                              <w:rPr>
                                <w:rFonts w:ascii="Times New Roman" w:hAnsi="Times New Roman" w:cs="Times New Roman"/>
                                <w:sz w:val="24"/>
                                <w:szCs w:val="24"/>
                              </w:rPr>
                            </w:pPr>
                            <w:r w:rsidRPr="00933A1C">
                              <w:rPr>
                                <w:rFonts w:ascii="Times New Roman" w:hAnsi="Times New Roman" w:cs="Times New Roman"/>
                                <w:sz w:val="24"/>
                                <w:szCs w:val="24"/>
                              </w:rPr>
                              <w:t>Fig 4: Effect of Temperature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3FD817" id="Text Box 27" o:spid="_x0000_s1028" type="#_x0000_t202" style="position:absolute;left:0;text-align:left;margin-left:19.5pt;margin-top:3pt;width:421.5pt;height:249.7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" fillcolor="white [3201]" stroked="f" strokeweight=".5pt">
                <v:textbox>
                  <w:txbxContent>
                    <w:p w14:paraId="7343843E" w14:textId="77777777" w:rsidR="009F56BB" w:rsidRDefault="009F56BB">
                      <w:r>
                        <w:rPr>
                          <w:noProof/>
                        </w:rPr>
                        <w:drawing>
                          <wp:inline distT="0" distB="0" distL="0" distR="0" wp14:anchorId="46E402A8" wp14:editId="3446C0DF">
                            <wp:extent cx="4572000" cy="2743200"/>
                            <wp:effectExtent l="0" t="0" r="0" b="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0353357" w14:textId="77777777" w:rsidR="009F56BB" w:rsidRPr="00933A1C" w:rsidRDefault="009F56BB">
                      <w:pPr>
                        <w:rPr>
                          <w:rFonts w:ascii="Times New Roman" w:hAnsi="Times New Roman" w:cs="Times New Roman"/>
                          <w:sz w:val="24"/>
                          <w:szCs w:val="24"/>
                        </w:rPr>
                      </w:pPr>
                      <w:r w:rsidRPr="00933A1C">
                        <w:rPr>
                          <w:rFonts w:ascii="Times New Roman" w:hAnsi="Times New Roman" w:cs="Times New Roman"/>
                          <w:sz w:val="24"/>
                          <w:szCs w:val="24"/>
                        </w:rPr>
                        <w:t>Fig 4: Effect of Temperature on %Fe dissolved</w:t>
                      </w:r>
                    </w:p>
                  </w:txbxContent>
                </v:textbox>
              </v:shape>
            </w:pict>
          </mc:Fallback>
        </mc:AlternateContent>
      </w:r>
    </w:p>
    <w:p w14:paraId="7952EDE6" w14:textId="77777777" w:rsidR="00933A1C" w:rsidRDefault="00933A1C" w:rsidP="00FC60E0">
      <w:pPr>
        <w:spacing w:after="0" w:line="276" w:lineRule="auto"/>
        <w:jc w:val="both"/>
        <w:rPr>
          <w:rFonts w:ascii="Times New Roman" w:hAnsi="Times New Roman" w:cs="Times New Roman"/>
          <w:noProof/>
          <w:sz w:val="24"/>
          <w:szCs w:val="24"/>
        </w:rPr>
      </w:pPr>
    </w:p>
    <w:p w14:paraId="7D7D8211" w14:textId="77777777" w:rsidR="00933A1C" w:rsidRDefault="00933A1C" w:rsidP="00FC60E0">
      <w:pPr>
        <w:spacing w:after="0" w:line="276" w:lineRule="auto"/>
        <w:jc w:val="both"/>
        <w:rPr>
          <w:rFonts w:ascii="Times New Roman" w:hAnsi="Times New Roman" w:cs="Times New Roman"/>
          <w:noProof/>
          <w:sz w:val="24"/>
          <w:szCs w:val="24"/>
        </w:rPr>
      </w:pPr>
    </w:p>
    <w:p w14:paraId="52F3CD92" w14:textId="77777777" w:rsidR="00933A1C" w:rsidRDefault="00933A1C" w:rsidP="00FC60E0">
      <w:pPr>
        <w:spacing w:after="0" w:line="276" w:lineRule="auto"/>
        <w:jc w:val="both"/>
        <w:rPr>
          <w:rFonts w:ascii="Times New Roman" w:hAnsi="Times New Roman" w:cs="Times New Roman"/>
          <w:noProof/>
          <w:sz w:val="24"/>
          <w:szCs w:val="24"/>
        </w:rPr>
      </w:pPr>
    </w:p>
    <w:p w14:paraId="6E223C91" w14:textId="77777777" w:rsidR="00933A1C" w:rsidRDefault="00933A1C" w:rsidP="00FC60E0">
      <w:pPr>
        <w:spacing w:after="0" w:line="276" w:lineRule="auto"/>
        <w:jc w:val="both"/>
        <w:rPr>
          <w:rFonts w:ascii="Times New Roman" w:hAnsi="Times New Roman" w:cs="Times New Roman"/>
          <w:noProof/>
          <w:sz w:val="24"/>
          <w:szCs w:val="24"/>
        </w:rPr>
      </w:pPr>
    </w:p>
    <w:p w14:paraId="327A8169" w14:textId="77777777" w:rsidR="00933A1C" w:rsidRDefault="00933A1C" w:rsidP="00FC60E0">
      <w:pPr>
        <w:spacing w:after="0" w:line="276" w:lineRule="auto"/>
        <w:jc w:val="both"/>
        <w:rPr>
          <w:rFonts w:ascii="Times New Roman" w:hAnsi="Times New Roman" w:cs="Times New Roman"/>
          <w:noProof/>
          <w:sz w:val="24"/>
          <w:szCs w:val="24"/>
        </w:rPr>
      </w:pPr>
    </w:p>
    <w:p w14:paraId="20C36101" w14:textId="77777777" w:rsidR="00933A1C" w:rsidRDefault="00933A1C" w:rsidP="00FC60E0">
      <w:pPr>
        <w:spacing w:after="0" w:line="276" w:lineRule="auto"/>
        <w:jc w:val="both"/>
        <w:rPr>
          <w:rFonts w:ascii="Times New Roman" w:hAnsi="Times New Roman" w:cs="Times New Roman"/>
          <w:noProof/>
          <w:sz w:val="24"/>
          <w:szCs w:val="24"/>
        </w:rPr>
      </w:pPr>
    </w:p>
    <w:p w14:paraId="026D1E43" w14:textId="77777777" w:rsidR="00933A1C" w:rsidRDefault="00933A1C" w:rsidP="00FC60E0">
      <w:pPr>
        <w:spacing w:after="0" w:line="276" w:lineRule="auto"/>
        <w:jc w:val="both"/>
        <w:rPr>
          <w:rFonts w:ascii="Times New Roman" w:hAnsi="Times New Roman" w:cs="Times New Roman"/>
          <w:noProof/>
          <w:sz w:val="24"/>
          <w:szCs w:val="24"/>
        </w:rPr>
      </w:pPr>
    </w:p>
    <w:p w14:paraId="2F2E9AFA" w14:textId="77777777" w:rsidR="00933A1C" w:rsidRDefault="00933A1C" w:rsidP="00FC60E0">
      <w:pPr>
        <w:spacing w:after="0" w:line="276" w:lineRule="auto"/>
        <w:jc w:val="both"/>
        <w:rPr>
          <w:rFonts w:ascii="Times New Roman" w:hAnsi="Times New Roman" w:cs="Times New Roman"/>
          <w:noProof/>
          <w:sz w:val="24"/>
          <w:szCs w:val="24"/>
        </w:rPr>
      </w:pPr>
    </w:p>
    <w:p w14:paraId="29FC29DD" w14:textId="77777777" w:rsidR="00933A1C" w:rsidRDefault="00933A1C" w:rsidP="00FC60E0">
      <w:pPr>
        <w:spacing w:after="0" w:line="276" w:lineRule="auto"/>
        <w:jc w:val="both"/>
        <w:rPr>
          <w:rFonts w:ascii="Times New Roman" w:hAnsi="Times New Roman" w:cs="Times New Roman"/>
          <w:noProof/>
          <w:sz w:val="24"/>
          <w:szCs w:val="24"/>
        </w:rPr>
      </w:pPr>
    </w:p>
    <w:p w14:paraId="49DEC0E0" w14:textId="77777777" w:rsidR="00933A1C" w:rsidRDefault="00933A1C" w:rsidP="00FC60E0">
      <w:pPr>
        <w:spacing w:after="0" w:line="276" w:lineRule="auto"/>
        <w:jc w:val="both"/>
        <w:rPr>
          <w:rFonts w:ascii="Times New Roman" w:hAnsi="Times New Roman" w:cs="Times New Roman"/>
          <w:noProof/>
          <w:sz w:val="24"/>
          <w:szCs w:val="24"/>
        </w:rPr>
      </w:pPr>
    </w:p>
    <w:p w14:paraId="019A370F" w14:textId="77777777" w:rsidR="00933A1C" w:rsidRDefault="00933A1C" w:rsidP="00FC60E0">
      <w:pPr>
        <w:spacing w:after="0" w:line="276" w:lineRule="auto"/>
        <w:jc w:val="both"/>
        <w:rPr>
          <w:rFonts w:ascii="Times New Roman" w:hAnsi="Times New Roman" w:cs="Times New Roman"/>
          <w:noProof/>
          <w:sz w:val="24"/>
          <w:szCs w:val="24"/>
        </w:rPr>
      </w:pPr>
    </w:p>
    <w:p w14:paraId="143EDA39" w14:textId="77777777" w:rsidR="00933A1C" w:rsidRDefault="00933A1C" w:rsidP="00FC60E0">
      <w:pPr>
        <w:spacing w:after="0" w:line="276" w:lineRule="auto"/>
        <w:jc w:val="both"/>
        <w:rPr>
          <w:rFonts w:ascii="Times New Roman" w:hAnsi="Times New Roman" w:cs="Times New Roman"/>
          <w:noProof/>
          <w:sz w:val="24"/>
          <w:szCs w:val="24"/>
        </w:rPr>
      </w:pPr>
    </w:p>
    <w:p w14:paraId="4A4670C8" w14:textId="77777777" w:rsidR="00933A1C" w:rsidRPr="002D59CB" w:rsidRDefault="00933A1C" w:rsidP="00FC60E0">
      <w:pPr>
        <w:spacing w:after="0" w:line="276" w:lineRule="auto"/>
        <w:jc w:val="both"/>
        <w:rPr>
          <w:rFonts w:ascii="Times New Roman" w:hAnsi="Times New Roman" w:cs="Times New Roman"/>
          <w:b/>
          <w:sz w:val="24"/>
          <w:szCs w:val="24"/>
        </w:rPr>
      </w:pPr>
    </w:p>
    <w:p w14:paraId="0B619737" w14:textId="77777777" w:rsidR="00FC60E0" w:rsidRPr="002D59CB" w:rsidRDefault="00FC60E0" w:rsidP="00FC60E0">
      <w:pPr>
        <w:spacing w:after="0" w:line="276" w:lineRule="auto"/>
        <w:jc w:val="both"/>
        <w:rPr>
          <w:rFonts w:ascii="Times New Roman" w:hAnsi="Times New Roman" w:cs="Times New Roman"/>
          <w:b/>
          <w:sz w:val="24"/>
          <w:szCs w:val="24"/>
        </w:rPr>
      </w:pPr>
    </w:p>
    <w:p w14:paraId="39F2E003" w14:textId="77777777" w:rsidR="00FC60E0" w:rsidRPr="002D59CB" w:rsidRDefault="00FC60E0" w:rsidP="00FC60E0">
      <w:pPr>
        <w:spacing w:after="0" w:line="276" w:lineRule="auto"/>
        <w:jc w:val="both"/>
        <w:rPr>
          <w:rFonts w:ascii="Times New Roman" w:hAnsi="Times New Roman" w:cs="Times New Roman"/>
          <w:b/>
          <w:sz w:val="24"/>
          <w:szCs w:val="24"/>
        </w:rPr>
      </w:pPr>
    </w:p>
    <w:p w14:paraId="3588B46C" w14:textId="77777777" w:rsidR="00933A1C" w:rsidRDefault="00933A1C" w:rsidP="00FC60E0">
      <w:pPr>
        <w:spacing w:after="0" w:line="276" w:lineRule="auto"/>
        <w:jc w:val="both"/>
        <w:rPr>
          <w:rFonts w:ascii="Times New Roman" w:hAnsi="Times New Roman" w:cs="Times New Roman"/>
          <w:b/>
          <w:sz w:val="24"/>
          <w:szCs w:val="24"/>
        </w:rPr>
      </w:pPr>
    </w:p>
    <w:p w14:paraId="587E6B33"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stirring speed</w:t>
      </w:r>
    </w:p>
    <w:p w14:paraId="04E366D0" w14:textId="77777777" w:rsidR="00163A66" w:rsidRPr="00163A66" w:rsidRDefault="00ED07BF" w:rsidP="00163A66">
      <w:pPr>
        <w:autoSpaceDE w:val="0"/>
        <w:autoSpaceDN w:val="0"/>
        <w:adjustRightInd w:val="0"/>
        <w:spacing w:after="0" w:line="276" w:lineRule="auto"/>
        <w:jc w:val="both"/>
        <w:rPr>
          <w:rFonts w:ascii="Times New Roman" w:hAnsi="Times New Roman" w:cs="Times New Roman"/>
          <w:sz w:val="24"/>
          <w:szCs w:val="24"/>
        </w:rPr>
      </w:pPr>
      <w:r w:rsidRPr="00163A66">
        <w:rPr>
          <w:rFonts w:ascii="Times New Roman" w:hAnsi="Times New Roman" w:cs="Times New Roman"/>
          <w:sz w:val="24"/>
          <w:szCs w:val="24"/>
        </w:rPr>
        <w:t xml:space="preserve">The effect of stirring speed on the percentage leaching efficiency of the lixiviant was examined in the range of 100 to 500 rpm at 75μm ore particle size, 75˚C solution temperature, and 1M HCl/0.6M oxidant. Fig. 5 shows that leaching efficiency generally increased with increasing stirring speed; the increase in leaching efficiency was more noticeable between 100 and 300 rpm, above which the effect of increasing stirring speed was negligible (Wang et al., 2017). </w:t>
      </w:r>
      <w:r w:rsidR="00163A66" w:rsidRPr="00163A66">
        <w:rPr>
          <w:rFonts w:ascii="Times New Roman" w:hAnsi="Times New Roman" w:cs="Times New Roman"/>
          <w:sz w:val="24"/>
          <w:szCs w:val="24"/>
        </w:rPr>
        <w:t>Agitation lowers the thickness of the liquid film generated around the ore particles, allowing the leaching reagent to diffuse more easily through the boundary layer to the particles' external surface (</w:t>
      </w:r>
      <w:proofErr w:type="spellStart"/>
      <w:r w:rsidR="00163A66" w:rsidRPr="00163A66">
        <w:rPr>
          <w:rFonts w:ascii="Times New Roman" w:hAnsi="Times New Roman" w:cs="Times New Roman"/>
          <w:sz w:val="24"/>
          <w:szCs w:val="24"/>
        </w:rPr>
        <w:t>Ekmekyapar</w:t>
      </w:r>
      <w:proofErr w:type="spellEnd"/>
      <w:r w:rsidR="00163A66" w:rsidRPr="00163A66">
        <w:rPr>
          <w:rFonts w:ascii="Times New Roman" w:hAnsi="Times New Roman" w:cs="Times New Roman"/>
          <w:sz w:val="24"/>
          <w:szCs w:val="24"/>
        </w:rPr>
        <w:t xml:space="preserve"> et al., 2014). As a result, increasing the stirring speed facilitates reactants diffusion from the bulk solution to the mineral surface, which increases the leaching rate (Ghasemi and Azizi, 2017). Above 300rpm, dissolution rate became almost independent of the stirring speed. This implies that the leaching process within this stirring speed (300 – 500rpm) is not controlled by film diffusion (Xian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2012) but by chemical reaction (Deng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2015). The stirring speed was then kept constant at 300rpm. Similar findings was also reported by Baba </w:t>
      </w:r>
      <w:r w:rsidR="00163A66" w:rsidRPr="00163A66">
        <w:rPr>
          <w:rFonts w:ascii="Times New Roman" w:hAnsi="Times New Roman" w:cs="Times New Roman"/>
          <w:i/>
          <w:sz w:val="24"/>
          <w:szCs w:val="24"/>
        </w:rPr>
        <w:t xml:space="preserve">et al., </w:t>
      </w:r>
      <w:r w:rsidR="00163A66" w:rsidRPr="00163A66">
        <w:rPr>
          <w:rFonts w:ascii="Times New Roman" w:hAnsi="Times New Roman" w:cs="Times New Roman"/>
          <w:sz w:val="24"/>
          <w:szCs w:val="24"/>
        </w:rPr>
        <w:t xml:space="preserve">2005.  </w:t>
      </w:r>
    </w:p>
    <w:p w14:paraId="22EBE087" w14:textId="77777777" w:rsidR="00ED07BF" w:rsidRDefault="00ED07BF" w:rsidP="00ED07BF">
      <w:pPr>
        <w:autoSpaceDE w:val="0"/>
        <w:autoSpaceDN w:val="0"/>
        <w:adjustRightInd w:val="0"/>
        <w:spacing w:after="0" w:line="276" w:lineRule="auto"/>
        <w:jc w:val="both"/>
      </w:pPr>
    </w:p>
    <w:p w14:paraId="4E115FE7" w14:textId="77777777" w:rsidR="00FC60E0" w:rsidRPr="002D59CB" w:rsidRDefault="00FC60E0" w:rsidP="00FC60E0">
      <w:pPr>
        <w:spacing w:after="0" w:line="276" w:lineRule="auto"/>
        <w:jc w:val="both"/>
        <w:rPr>
          <w:rFonts w:ascii="Times New Roman" w:hAnsi="Times New Roman" w:cs="Times New Roman"/>
          <w:b/>
          <w:sz w:val="24"/>
          <w:szCs w:val="24"/>
        </w:rPr>
      </w:pPr>
    </w:p>
    <w:p w14:paraId="0B98F7FD" w14:textId="77777777" w:rsidR="00FC60E0" w:rsidRPr="002D59CB" w:rsidRDefault="00FC60E0" w:rsidP="00FC60E0">
      <w:pPr>
        <w:spacing w:after="0" w:line="276" w:lineRule="auto"/>
        <w:jc w:val="both"/>
        <w:rPr>
          <w:rFonts w:ascii="Times New Roman" w:hAnsi="Times New Roman" w:cs="Times New Roman"/>
          <w:b/>
          <w:sz w:val="24"/>
          <w:szCs w:val="24"/>
        </w:rPr>
      </w:pPr>
    </w:p>
    <w:p w14:paraId="066E5AF0" w14:textId="7024AC7F" w:rsidR="00FC60E0" w:rsidRDefault="00FC60E0" w:rsidP="00FC60E0">
      <w:pPr>
        <w:spacing w:after="0" w:line="276" w:lineRule="auto"/>
        <w:jc w:val="both"/>
        <w:rPr>
          <w:rFonts w:ascii="Times New Roman" w:hAnsi="Times New Roman" w:cs="Times New Roman"/>
          <w:noProof/>
          <w:sz w:val="24"/>
          <w:szCs w:val="24"/>
        </w:rPr>
      </w:pPr>
    </w:p>
    <w:p w14:paraId="49FA67DE" w14:textId="266F807F" w:rsidR="00590597" w:rsidRDefault="00590597" w:rsidP="00FC60E0">
      <w:pPr>
        <w:spacing w:after="0" w:line="276" w:lineRule="auto"/>
        <w:jc w:val="both"/>
        <w:rPr>
          <w:rFonts w:ascii="Times New Roman" w:hAnsi="Times New Roman" w:cs="Times New Roman"/>
          <w:noProof/>
          <w:sz w:val="24"/>
          <w:szCs w:val="24"/>
        </w:rPr>
      </w:pPr>
    </w:p>
    <w:p w14:paraId="1EA1619A" w14:textId="302A2624" w:rsidR="00590597" w:rsidRDefault="00590597" w:rsidP="00FC60E0">
      <w:pPr>
        <w:spacing w:after="0" w:line="276" w:lineRule="auto"/>
        <w:jc w:val="both"/>
        <w:rPr>
          <w:rFonts w:ascii="Times New Roman" w:hAnsi="Times New Roman" w:cs="Times New Roman"/>
          <w:noProof/>
          <w:sz w:val="24"/>
          <w:szCs w:val="24"/>
        </w:rPr>
      </w:pPr>
    </w:p>
    <w:p w14:paraId="5C05FAB5" w14:textId="6C6FE477" w:rsidR="00590597" w:rsidRDefault="00590597" w:rsidP="00FC60E0">
      <w:pPr>
        <w:spacing w:after="0" w:line="276" w:lineRule="auto"/>
        <w:jc w:val="both"/>
        <w:rPr>
          <w:rFonts w:ascii="Times New Roman" w:hAnsi="Times New Roman" w:cs="Times New Roman"/>
          <w:noProof/>
          <w:sz w:val="24"/>
          <w:szCs w:val="24"/>
        </w:rPr>
      </w:pPr>
    </w:p>
    <w:p w14:paraId="1B9CACF5" w14:textId="64A3F311" w:rsidR="00590597" w:rsidRDefault="00590597" w:rsidP="00FC60E0">
      <w:pPr>
        <w:spacing w:after="0" w:line="276" w:lineRule="auto"/>
        <w:jc w:val="both"/>
        <w:rPr>
          <w:rFonts w:ascii="Times New Roman" w:hAnsi="Times New Roman" w:cs="Times New Roman"/>
          <w:noProof/>
          <w:sz w:val="24"/>
          <w:szCs w:val="24"/>
        </w:rPr>
      </w:pPr>
    </w:p>
    <w:p w14:paraId="00B0B8A2" w14:textId="77777777" w:rsidR="00590597" w:rsidRDefault="00590597" w:rsidP="00FC60E0">
      <w:pPr>
        <w:spacing w:after="0" w:line="276" w:lineRule="auto"/>
        <w:jc w:val="both"/>
        <w:rPr>
          <w:rFonts w:ascii="Times New Roman" w:hAnsi="Times New Roman" w:cs="Times New Roman"/>
          <w:noProof/>
          <w:sz w:val="24"/>
          <w:szCs w:val="24"/>
        </w:rPr>
      </w:pPr>
    </w:p>
    <w:p w14:paraId="52A35B3D" w14:textId="77777777" w:rsidR="00163A66" w:rsidRDefault="00163A66" w:rsidP="00FC60E0">
      <w:pPr>
        <w:spacing w:after="0" w:line="276" w:lineRule="auto"/>
        <w:jc w:val="both"/>
        <w:rPr>
          <w:rFonts w:ascii="Times New Roman" w:hAnsi="Times New Roman" w:cs="Times New Roman"/>
          <w:noProof/>
          <w:sz w:val="24"/>
          <w:szCs w:val="24"/>
        </w:rPr>
      </w:pPr>
    </w:p>
    <w:p w14:paraId="5FF019E3" w14:textId="77777777" w:rsidR="00163A66" w:rsidRDefault="00163A66" w:rsidP="00FC60E0">
      <w:pPr>
        <w:spacing w:after="0" w:line="276" w:lineRule="auto"/>
        <w:jc w:val="both"/>
        <w:rPr>
          <w:rFonts w:ascii="Times New Roman" w:hAnsi="Times New Roman" w:cs="Times New Roman"/>
          <w:noProof/>
          <w:sz w:val="24"/>
          <w:szCs w:val="24"/>
        </w:rPr>
      </w:pPr>
    </w:p>
    <w:p w14:paraId="1C9A9F2B" w14:textId="77777777" w:rsidR="00163A66" w:rsidRDefault="00163A66" w:rsidP="00FC60E0">
      <w:pPr>
        <w:spacing w:after="0" w:line="276" w:lineRule="auto"/>
        <w:jc w:val="both"/>
        <w:rPr>
          <w:rFonts w:ascii="Times New Roman" w:hAnsi="Times New Roman" w:cs="Times New Roman"/>
          <w:noProof/>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40B87128" wp14:editId="7ED9E764">
                <wp:simplePos x="0" y="0"/>
                <wp:positionH relativeFrom="column">
                  <wp:posOffset>19050</wp:posOffset>
                </wp:positionH>
                <wp:positionV relativeFrom="paragraph">
                  <wp:posOffset>38100</wp:posOffset>
                </wp:positionV>
                <wp:extent cx="5915025" cy="311467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5915025" cy="3114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EC1F68" w14:textId="77777777" w:rsidR="009F56BB" w:rsidRDefault="009F56BB">
                            <w:r w:rsidRPr="002D59CB">
                              <w:rPr>
                                <w:rFonts w:ascii="Times New Roman" w:hAnsi="Times New Roman" w:cs="Times New Roman"/>
                                <w:noProof/>
                                <w:sz w:val="24"/>
                                <w:szCs w:val="24"/>
                              </w:rPr>
                              <w:drawing>
                                <wp:inline distT="0" distB="0" distL="0" distR="0" wp14:anchorId="1961FCB0" wp14:editId="5F279EF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7D9EAB" w14:textId="77777777" w:rsidR="009F56BB" w:rsidRPr="00163A66" w:rsidRDefault="009F56BB">
                            <w:pPr>
                              <w:rPr>
                                <w:rFonts w:ascii="Times New Roman" w:hAnsi="Times New Roman" w:cs="Times New Roman"/>
                                <w:sz w:val="24"/>
                                <w:szCs w:val="24"/>
                              </w:rPr>
                            </w:pPr>
                            <w:r>
                              <w:rPr>
                                <w:rFonts w:ascii="Times New Roman" w:hAnsi="Times New Roman" w:cs="Times New Roman"/>
                                <w:sz w:val="24"/>
                                <w:szCs w:val="24"/>
                              </w:rPr>
                              <w:t>Fig 5: Effect of stirring speed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B87128" id="Text Box 29" o:spid="_x0000_s1029" type="#_x0000_t202" style="position:absolute;left:0;text-align:left;margin-left:1.5pt;margin-top:3pt;width:465.75pt;height:245.2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" fillcolor="white [3201]" stroked="f" strokeweight=".5pt">
                <v:textbox>
                  <w:txbxContent>
                    <w:p w14:paraId="43EC1F68" w14:textId="77777777" w:rsidR="009F56BB" w:rsidRDefault="009F56BB">
                      <w:r w:rsidRPr="002D59CB">
                        <w:rPr>
                          <w:rFonts w:ascii="Times New Roman" w:hAnsi="Times New Roman" w:cs="Times New Roman"/>
                          <w:noProof/>
                          <w:sz w:val="24"/>
                          <w:szCs w:val="24"/>
                        </w:rPr>
                        <w:drawing>
                          <wp:inline distT="0" distB="0" distL="0" distR="0" wp14:anchorId="1961FCB0" wp14:editId="5F279EF6">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47D9EAB" w14:textId="77777777" w:rsidR="009F56BB" w:rsidRPr="00163A66" w:rsidRDefault="009F56BB">
                      <w:pPr>
                        <w:rPr>
                          <w:rFonts w:ascii="Times New Roman" w:hAnsi="Times New Roman" w:cs="Times New Roman"/>
                          <w:sz w:val="24"/>
                          <w:szCs w:val="24"/>
                        </w:rPr>
                      </w:pPr>
                      <w:r>
                        <w:rPr>
                          <w:rFonts w:ascii="Times New Roman" w:hAnsi="Times New Roman" w:cs="Times New Roman"/>
                          <w:sz w:val="24"/>
                          <w:szCs w:val="24"/>
                        </w:rPr>
                        <w:t>Fig 5: Effect of stirring speed on %Fe dissolved</w:t>
                      </w:r>
                    </w:p>
                  </w:txbxContent>
                </v:textbox>
              </v:shape>
            </w:pict>
          </mc:Fallback>
        </mc:AlternateContent>
      </w:r>
    </w:p>
    <w:p w14:paraId="72D8F1E9" w14:textId="77777777" w:rsidR="00163A66" w:rsidRDefault="00163A66" w:rsidP="00FC60E0">
      <w:pPr>
        <w:spacing w:after="0" w:line="276" w:lineRule="auto"/>
        <w:jc w:val="both"/>
        <w:rPr>
          <w:rFonts w:ascii="Times New Roman" w:hAnsi="Times New Roman" w:cs="Times New Roman"/>
          <w:noProof/>
          <w:sz w:val="24"/>
          <w:szCs w:val="24"/>
        </w:rPr>
      </w:pPr>
    </w:p>
    <w:p w14:paraId="07C567D1" w14:textId="77777777" w:rsidR="00163A66" w:rsidRDefault="00163A66" w:rsidP="00FC60E0">
      <w:pPr>
        <w:spacing w:after="0" w:line="276" w:lineRule="auto"/>
        <w:jc w:val="both"/>
        <w:rPr>
          <w:rFonts w:ascii="Times New Roman" w:hAnsi="Times New Roman" w:cs="Times New Roman"/>
          <w:noProof/>
          <w:sz w:val="24"/>
          <w:szCs w:val="24"/>
        </w:rPr>
      </w:pPr>
    </w:p>
    <w:p w14:paraId="3B2C6D41" w14:textId="77777777" w:rsidR="00163A66" w:rsidRDefault="00163A66" w:rsidP="00FC60E0">
      <w:pPr>
        <w:spacing w:after="0" w:line="276" w:lineRule="auto"/>
        <w:jc w:val="both"/>
        <w:rPr>
          <w:rFonts w:ascii="Times New Roman" w:hAnsi="Times New Roman" w:cs="Times New Roman"/>
          <w:noProof/>
          <w:sz w:val="24"/>
          <w:szCs w:val="24"/>
        </w:rPr>
      </w:pPr>
    </w:p>
    <w:p w14:paraId="32683686" w14:textId="77777777" w:rsidR="00163A66" w:rsidRDefault="00163A66" w:rsidP="00FC60E0">
      <w:pPr>
        <w:spacing w:after="0" w:line="276" w:lineRule="auto"/>
        <w:jc w:val="both"/>
        <w:rPr>
          <w:rFonts w:ascii="Times New Roman" w:hAnsi="Times New Roman" w:cs="Times New Roman"/>
          <w:noProof/>
          <w:sz w:val="24"/>
          <w:szCs w:val="24"/>
        </w:rPr>
      </w:pPr>
    </w:p>
    <w:p w14:paraId="63007956" w14:textId="77777777" w:rsidR="00163A66" w:rsidRDefault="00163A66" w:rsidP="00FC60E0">
      <w:pPr>
        <w:spacing w:after="0" w:line="276" w:lineRule="auto"/>
        <w:jc w:val="both"/>
        <w:rPr>
          <w:rFonts w:ascii="Times New Roman" w:hAnsi="Times New Roman" w:cs="Times New Roman"/>
          <w:noProof/>
          <w:sz w:val="24"/>
          <w:szCs w:val="24"/>
        </w:rPr>
      </w:pPr>
    </w:p>
    <w:p w14:paraId="243BBD19" w14:textId="77777777" w:rsidR="00163A66" w:rsidRDefault="00163A66" w:rsidP="00FC60E0">
      <w:pPr>
        <w:spacing w:after="0" w:line="276" w:lineRule="auto"/>
        <w:jc w:val="both"/>
        <w:rPr>
          <w:rFonts w:ascii="Times New Roman" w:hAnsi="Times New Roman" w:cs="Times New Roman"/>
          <w:noProof/>
          <w:sz w:val="24"/>
          <w:szCs w:val="24"/>
        </w:rPr>
      </w:pPr>
    </w:p>
    <w:p w14:paraId="22D22E4B" w14:textId="77777777" w:rsidR="00163A66" w:rsidRDefault="00163A66" w:rsidP="00FC60E0">
      <w:pPr>
        <w:spacing w:after="0" w:line="276" w:lineRule="auto"/>
        <w:jc w:val="both"/>
        <w:rPr>
          <w:rFonts w:ascii="Times New Roman" w:hAnsi="Times New Roman" w:cs="Times New Roman"/>
          <w:noProof/>
          <w:sz w:val="24"/>
          <w:szCs w:val="24"/>
        </w:rPr>
      </w:pPr>
    </w:p>
    <w:p w14:paraId="7446AE49" w14:textId="77777777" w:rsidR="00163A66" w:rsidRDefault="00163A66" w:rsidP="00FC60E0">
      <w:pPr>
        <w:spacing w:after="0" w:line="276" w:lineRule="auto"/>
        <w:jc w:val="both"/>
        <w:rPr>
          <w:rFonts w:ascii="Times New Roman" w:hAnsi="Times New Roman" w:cs="Times New Roman"/>
          <w:noProof/>
          <w:sz w:val="24"/>
          <w:szCs w:val="24"/>
        </w:rPr>
      </w:pPr>
    </w:p>
    <w:p w14:paraId="56992BD1" w14:textId="77777777" w:rsidR="00163A66" w:rsidRDefault="00163A66" w:rsidP="00FC60E0">
      <w:pPr>
        <w:spacing w:after="0" w:line="276" w:lineRule="auto"/>
        <w:jc w:val="both"/>
        <w:rPr>
          <w:rFonts w:ascii="Times New Roman" w:hAnsi="Times New Roman" w:cs="Times New Roman"/>
          <w:noProof/>
          <w:sz w:val="24"/>
          <w:szCs w:val="24"/>
        </w:rPr>
      </w:pPr>
    </w:p>
    <w:p w14:paraId="4D32D029" w14:textId="77777777" w:rsidR="00163A66" w:rsidRDefault="00163A66" w:rsidP="00FC60E0">
      <w:pPr>
        <w:spacing w:after="0" w:line="276" w:lineRule="auto"/>
        <w:jc w:val="both"/>
        <w:rPr>
          <w:rFonts w:ascii="Times New Roman" w:hAnsi="Times New Roman" w:cs="Times New Roman"/>
          <w:noProof/>
          <w:sz w:val="24"/>
          <w:szCs w:val="24"/>
        </w:rPr>
      </w:pPr>
    </w:p>
    <w:p w14:paraId="31688991" w14:textId="77777777" w:rsidR="00163A66" w:rsidRDefault="00163A66" w:rsidP="00FC60E0">
      <w:pPr>
        <w:spacing w:after="0" w:line="276" w:lineRule="auto"/>
        <w:jc w:val="both"/>
        <w:rPr>
          <w:rFonts w:ascii="Times New Roman" w:hAnsi="Times New Roman" w:cs="Times New Roman"/>
          <w:noProof/>
          <w:sz w:val="24"/>
          <w:szCs w:val="24"/>
        </w:rPr>
      </w:pPr>
    </w:p>
    <w:p w14:paraId="12723CE5" w14:textId="77777777" w:rsidR="00163A66" w:rsidRDefault="00163A66" w:rsidP="00FC60E0">
      <w:pPr>
        <w:spacing w:after="0" w:line="276" w:lineRule="auto"/>
        <w:jc w:val="both"/>
        <w:rPr>
          <w:rFonts w:ascii="Times New Roman" w:hAnsi="Times New Roman" w:cs="Times New Roman"/>
          <w:noProof/>
          <w:sz w:val="24"/>
          <w:szCs w:val="24"/>
        </w:rPr>
      </w:pPr>
    </w:p>
    <w:p w14:paraId="4396E007" w14:textId="77777777" w:rsidR="00163A66" w:rsidRDefault="00163A66" w:rsidP="00FC60E0">
      <w:pPr>
        <w:spacing w:after="0" w:line="276" w:lineRule="auto"/>
        <w:jc w:val="both"/>
        <w:rPr>
          <w:rFonts w:ascii="Times New Roman" w:hAnsi="Times New Roman" w:cs="Times New Roman"/>
          <w:noProof/>
          <w:sz w:val="24"/>
          <w:szCs w:val="24"/>
        </w:rPr>
      </w:pPr>
    </w:p>
    <w:p w14:paraId="0E1D4749" w14:textId="77777777" w:rsidR="00163A66" w:rsidRDefault="00163A66" w:rsidP="00FC60E0">
      <w:pPr>
        <w:spacing w:after="0" w:line="276" w:lineRule="auto"/>
        <w:jc w:val="both"/>
        <w:rPr>
          <w:rFonts w:ascii="Times New Roman" w:hAnsi="Times New Roman" w:cs="Times New Roman"/>
          <w:noProof/>
          <w:sz w:val="24"/>
          <w:szCs w:val="24"/>
        </w:rPr>
      </w:pPr>
    </w:p>
    <w:p w14:paraId="14446DB9" w14:textId="77777777" w:rsidR="00163A66" w:rsidRPr="002D59CB" w:rsidRDefault="00163A66" w:rsidP="00FC60E0">
      <w:pPr>
        <w:spacing w:after="0" w:line="276" w:lineRule="auto"/>
        <w:jc w:val="both"/>
        <w:rPr>
          <w:rFonts w:ascii="Times New Roman" w:hAnsi="Times New Roman" w:cs="Times New Roman"/>
          <w:b/>
          <w:sz w:val="24"/>
          <w:szCs w:val="24"/>
        </w:rPr>
      </w:pPr>
    </w:p>
    <w:p w14:paraId="20322082" w14:textId="77777777" w:rsidR="00FC60E0" w:rsidRPr="002D59CB" w:rsidRDefault="00FC60E0" w:rsidP="00FC60E0">
      <w:pPr>
        <w:spacing w:after="0" w:line="276" w:lineRule="auto"/>
        <w:jc w:val="both"/>
        <w:rPr>
          <w:rFonts w:ascii="Times New Roman" w:hAnsi="Times New Roman" w:cs="Times New Roman"/>
          <w:b/>
          <w:sz w:val="24"/>
          <w:szCs w:val="24"/>
        </w:rPr>
      </w:pPr>
    </w:p>
    <w:p w14:paraId="3E15EDF3" w14:textId="77777777" w:rsidR="00FC60E0" w:rsidRPr="002D59CB" w:rsidRDefault="00FC60E0" w:rsidP="00FC60E0">
      <w:pPr>
        <w:spacing w:after="0" w:line="276" w:lineRule="auto"/>
        <w:jc w:val="both"/>
        <w:rPr>
          <w:rFonts w:ascii="Times New Roman" w:hAnsi="Times New Roman" w:cs="Times New Roman"/>
          <w:b/>
          <w:sz w:val="24"/>
          <w:szCs w:val="24"/>
        </w:rPr>
      </w:pPr>
      <w:r w:rsidRPr="002D59CB">
        <w:rPr>
          <w:rFonts w:ascii="Times New Roman" w:hAnsi="Times New Roman" w:cs="Times New Roman"/>
          <w:b/>
          <w:sz w:val="24"/>
          <w:szCs w:val="24"/>
        </w:rPr>
        <w:t>Effect of liquid/solid ratio</w:t>
      </w:r>
    </w:p>
    <w:p w14:paraId="6A564B22" w14:textId="77777777" w:rsidR="00FC60E0" w:rsidRDefault="00163A66" w:rsidP="00FC60E0">
      <w:pPr>
        <w:autoSpaceDE w:val="0"/>
        <w:autoSpaceDN w:val="0"/>
        <w:adjustRightInd w:val="0"/>
        <w:spacing w:after="0" w:line="276" w:lineRule="auto"/>
        <w:jc w:val="both"/>
        <w:rPr>
          <w:rFonts w:ascii="Times New Roman" w:hAnsi="Times New Roman" w:cs="Times New Roman"/>
          <w:bCs/>
          <w:color w:val="000000"/>
          <w:sz w:val="24"/>
          <w:szCs w:val="24"/>
        </w:rPr>
      </w:pPr>
      <w:r>
        <w:rPr>
          <w:rFonts w:ascii="Times New Roman" w:hAnsi="Times New Roman" w:cs="Times New Roman"/>
          <w:sz w:val="24"/>
          <w:szCs w:val="24"/>
        </w:rPr>
        <w:t>Result</w:t>
      </w:r>
      <w:r w:rsidR="00FC60E0" w:rsidRPr="002D59CB">
        <w:rPr>
          <w:rFonts w:ascii="Times New Roman" w:hAnsi="Times New Roman" w:cs="Times New Roman"/>
          <w:sz w:val="24"/>
          <w:szCs w:val="24"/>
        </w:rPr>
        <w:t xml:space="preserve"> of fraction of iron ore dissolved at va</w:t>
      </w:r>
      <w:r>
        <w:rPr>
          <w:rFonts w:ascii="Times New Roman" w:hAnsi="Times New Roman" w:cs="Times New Roman"/>
          <w:sz w:val="24"/>
          <w:szCs w:val="24"/>
        </w:rPr>
        <w:t>rious liquid-to-solid ratios is</w:t>
      </w:r>
      <w:r w:rsidR="00FC60E0" w:rsidRPr="002D59CB">
        <w:rPr>
          <w:rFonts w:ascii="Times New Roman" w:hAnsi="Times New Roman" w:cs="Times New Roman"/>
          <w:sz w:val="24"/>
          <w:szCs w:val="24"/>
        </w:rPr>
        <w:t xml:space="preserve"> displayed in Fig</w:t>
      </w:r>
      <w:r>
        <w:rPr>
          <w:rFonts w:ascii="Times New Roman" w:hAnsi="Times New Roman" w:cs="Times New Roman"/>
          <w:sz w:val="24"/>
          <w:szCs w:val="24"/>
        </w:rPr>
        <w:t>ure 6</w:t>
      </w:r>
      <w:r w:rsidR="00FC60E0" w:rsidRPr="002D59CB">
        <w:rPr>
          <w:rFonts w:ascii="Times New Roman" w:hAnsi="Times New Roman" w:cs="Times New Roman"/>
          <w:sz w:val="24"/>
          <w:szCs w:val="24"/>
        </w:rPr>
        <w:t xml:space="preserve">. It is </w:t>
      </w:r>
      <w:r>
        <w:rPr>
          <w:rFonts w:ascii="Times New Roman" w:hAnsi="Times New Roman" w:cs="Times New Roman"/>
          <w:sz w:val="24"/>
          <w:szCs w:val="24"/>
        </w:rPr>
        <w:t>clear from the displayed figure</w:t>
      </w:r>
      <w:r w:rsidR="00FC60E0" w:rsidRPr="002D59CB">
        <w:rPr>
          <w:rFonts w:ascii="Times New Roman" w:hAnsi="Times New Roman" w:cs="Times New Roman"/>
          <w:sz w:val="24"/>
          <w:szCs w:val="24"/>
        </w:rPr>
        <w:t xml:space="preserve"> that the more liquid-to-solid ratio was increased from 10L/g to 30L/g, the more </w:t>
      </w:r>
      <w:r>
        <w:rPr>
          <w:rFonts w:ascii="Times New Roman" w:hAnsi="Times New Roman" w:cs="Times New Roman"/>
          <w:sz w:val="24"/>
          <w:szCs w:val="24"/>
        </w:rPr>
        <w:t xml:space="preserve">ilmenite </w:t>
      </w:r>
      <w:r w:rsidR="00FC60E0" w:rsidRPr="002D59CB">
        <w:rPr>
          <w:rFonts w:ascii="Times New Roman" w:hAnsi="Times New Roman" w:cs="Times New Roman"/>
          <w:sz w:val="24"/>
          <w:szCs w:val="24"/>
        </w:rPr>
        <w:t xml:space="preserve">dissolution. </w:t>
      </w:r>
      <w:r>
        <w:rPr>
          <w:rFonts w:ascii="Times New Roman" w:hAnsi="Times New Roman" w:cs="Times New Roman"/>
          <w:bCs/>
          <w:color w:val="000000"/>
          <w:sz w:val="24"/>
          <w:szCs w:val="24"/>
        </w:rPr>
        <w:t>I</w:t>
      </w:r>
      <w:r w:rsidR="00FC60E0" w:rsidRPr="002D59CB">
        <w:rPr>
          <w:rFonts w:ascii="Times New Roman" w:hAnsi="Times New Roman" w:cs="Times New Roman"/>
          <w:bCs/>
          <w:color w:val="000000"/>
          <w:sz w:val="24"/>
          <w:szCs w:val="24"/>
        </w:rPr>
        <w:t>lmenite in HCl-KClO</w:t>
      </w:r>
      <w:r w:rsidR="00FC60E0" w:rsidRPr="002D59CB">
        <w:rPr>
          <w:rFonts w:ascii="Times New Roman" w:hAnsi="Times New Roman" w:cs="Times New Roman"/>
          <w:bCs/>
          <w:color w:val="000000"/>
          <w:sz w:val="24"/>
          <w:szCs w:val="24"/>
          <w:vertAlign w:val="subscript"/>
        </w:rPr>
        <w:t>3</w:t>
      </w:r>
      <w:r>
        <w:rPr>
          <w:rFonts w:ascii="Times New Roman" w:hAnsi="Times New Roman" w:cs="Times New Roman"/>
          <w:bCs/>
          <w:color w:val="000000"/>
          <w:sz w:val="24"/>
          <w:szCs w:val="24"/>
        </w:rPr>
        <w:t xml:space="preserve"> </w:t>
      </w:r>
      <w:r w:rsidR="00FC60E0" w:rsidRPr="002D59CB">
        <w:rPr>
          <w:rFonts w:ascii="Times New Roman" w:hAnsi="Times New Roman" w:cs="Times New Roman"/>
          <w:bCs/>
          <w:color w:val="000000"/>
          <w:sz w:val="24"/>
          <w:szCs w:val="24"/>
        </w:rPr>
        <w:t>recorded an increase from 88.02% to 96.08%</w:t>
      </w:r>
      <w:r w:rsidR="00FC60E0" w:rsidRPr="002D59CB">
        <w:rPr>
          <w:rFonts w:ascii="Times New Roman" w:hAnsi="Times New Roman" w:cs="Times New Roman"/>
          <w:sz w:val="24"/>
          <w:szCs w:val="24"/>
        </w:rPr>
        <w:t xml:space="preserve"> at 150 minutes residence time. The selected liquid-to-solid ratios selected for the study did not saturate the lixiviant hence the trend followed by the plots. Upward review of the liquid-to-solid ratio is tantamount to increase in leachable particles per unit of the lixiviant. Similar finding was reported by </w:t>
      </w:r>
      <w:proofErr w:type="spellStart"/>
      <w:r w:rsidR="00FC60E0" w:rsidRPr="002D59CB">
        <w:rPr>
          <w:rFonts w:ascii="Times New Roman" w:hAnsi="Times New Roman" w:cs="Times New Roman"/>
          <w:color w:val="000000"/>
          <w:sz w:val="24"/>
          <w:szCs w:val="24"/>
        </w:rPr>
        <w:t>Khawassek</w:t>
      </w:r>
      <w:proofErr w:type="spellEnd"/>
      <w:r w:rsidR="00FC60E0" w:rsidRPr="002D59CB">
        <w:rPr>
          <w:rFonts w:ascii="Times New Roman" w:hAnsi="Times New Roman" w:cs="Times New Roman"/>
          <w:color w:val="000000"/>
          <w:sz w:val="24"/>
          <w:szCs w:val="24"/>
        </w:rPr>
        <w:t xml:space="preserve"> </w:t>
      </w:r>
      <w:r w:rsidR="00FC60E0" w:rsidRPr="002D59CB">
        <w:rPr>
          <w:rFonts w:ascii="Times New Roman" w:hAnsi="Times New Roman" w:cs="Times New Roman"/>
          <w:i/>
          <w:color w:val="000000"/>
          <w:sz w:val="24"/>
          <w:szCs w:val="24"/>
        </w:rPr>
        <w:t xml:space="preserve">et al., </w:t>
      </w:r>
      <w:r w:rsidR="00FC60E0" w:rsidRPr="002D59CB">
        <w:rPr>
          <w:rFonts w:ascii="Times New Roman" w:hAnsi="Times New Roman" w:cs="Times New Roman"/>
          <w:color w:val="000000"/>
          <w:sz w:val="24"/>
          <w:szCs w:val="24"/>
        </w:rPr>
        <w:t>2016 in their research titled, ‘</w:t>
      </w:r>
      <w:r w:rsidR="00FC60E0" w:rsidRPr="002D59CB">
        <w:rPr>
          <w:rFonts w:ascii="Times New Roman" w:hAnsi="Times New Roman" w:cs="Times New Roman"/>
          <w:bCs/>
          <w:color w:val="000000"/>
          <w:sz w:val="24"/>
          <w:szCs w:val="24"/>
        </w:rPr>
        <w:t>Kinetics of leaching process using sulfuric acid for Sella uranium ore material, South Eastern Desert, Egypt.’</w:t>
      </w:r>
    </w:p>
    <w:p w14:paraId="5FA930E4" w14:textId="77777777" w:rsidR="00603B47" w:rsidRDefault="00603B47" w:rsidP="00FC60E0">
      <w:pPr>
        <w:autoSpaceDE w:val="0"/>
        <w:autoSpaceDN w:val="0"/>
        <w:adjustRightInd w:val="0"/>
        <w:spacing w:after="0" w:line="276" w:lineRule="auto"/>
        <w:jc w:val="both"/>
        <w:rPr>
          <w:rFonts w:ascii="Times New Roman" w:hAnsi="Times New Roman" w:cs="Times New Roman"/>
          <w:bCs/>
          <w:color w:val="000000"/>
          <w:sz w:val="24"/>
          <w:szCs w:val="24"/>
        </w:rPr>
      </w:pPr>
    </w:p>
    <w:p w14:paraId="49CED928" w14:textId="77777777" w:rsidR="00603B47" w:rsidRDefault="00603B47" w:rsidP="00FC60E0">
      <w:pPr>
        <w:autoSpaceDE w:val="0"/>
        <w:autoSpaceDN w:val="0"/>
        <w:adjustRightInd w:val="0"/>
        <w:spacing w:after="0" w:line="276" w:lineRule="auto"/>
        <w:jc w:val="both"/>
        <w:rPr>
          <w:rFonts w:ascii="Times New Roman" w:hAnsi="Times New Roman" w:cs="Times New Roman"/>
          <w:bCs/>
          <w:color w:val="000000"/>
          <w:sz w:val="24"/>
          <w:szCs w:val="24"/>
        </w:rPr>
      </w:pPr>
    </w:p>
    <w:p w14:paraId="72CB4C85" w14:textId="338A9060" w:rsidR="001250C4" w:rsidRDefault="001250C4" w:rsidP="00FC60E0">
      <w:pPr>
        <w:spacing w:after="0" w:line="276" w:lineRule="auto"/>
        <w:jc w:val="both"/>
        <w:rPr>
          <w:rFonts w:ascii="Times New Roman" w:hAnsi="Times New Roman" w:cs="Times New Roman"/>
          <w:noProof/>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70528" behindDoc="0" locked="0" layoutInCell="1" allowOverlap="1" wp14:anchorId="088EDBB2" wp14:editId="6B8EF296">
                <wp:simplePos x="0" y="0"/>
                <wp:positionH relativeFrom="column">
                  <wp:posOffset>76200</wp:posOffset>
                </wp:positionH>
                <wp:positionV relativeFrom="paragraph">
                  <wp:posOffset>93980</wp:posOffset>
                </wp:positionV>
                <wp:extent cx="5581650" cy="29908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5581650" cy="2990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B454B" w14:textId="77777777" w:rsidR="009F56BB" w:rsidRDefault="009F56BB">
                            <w:r w:rsidRPr="002D59CB">
                              <w:rPr>
                                <w:rFonts w:ascii="Times New Roman" w:hAnsi="Times New Roman" w:cs="Times New Roman"/>
                                <w:noProof/>
                                <w:sz w:val="24"/>
                                <w:szCs w:val="24"/>
                              </w:rPr>
                              <w:drawing>
                                <wp:inline distT="0" distB="0" distL="0" distR="0" wp14:anchorId="0E0A37F5" wp14:editId="39117DC2">
                                  <wp:extent cx="4572000" cy="25717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E2130" w14:textId="77777777" w:rsidR="009F56BB" w:rsidRPr="001250C4" w:rsidRDefault="009F56BB">
                            <w:pPr>
                              <w:rPr>
                                <w:rFonts w:ascii="Times New Roman" w:hAnsi="Times New Roman" w:cs="Times New Roman"/>
                                <w:sz w:val="24"/>
                                <w:szCs w:val="24"/>
                              </w:rPr>
                            </w:pPr>
                            <w:r>
                              <w:rPr>
                                <w:rFonts w:ascii="Times New Roman" w:hAnsi="Times New Roman" w:cs="Times New Roman"/>
                                <w:sz w:val="24"/>
                                <w:szCs w:val="24"/>
                              </w:rPr>
                              <w:t>Fig 6: Effect of liquid-to-solid ratio on %Fe dissolved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8EDBB2" id="Text Box 30" o:spid="_x0000_s1030" type="#_x0000_t202" style="position:absolute;left:0;text-align:left;margin-left:6pt;margin-top:7.4pt;width:439.5pt;height:235.5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" fillcolor="white [3201]" stroked="f" strokeweight=".5pt">
                <v:textbox>
                  <w:txbxContent>
                    <w:p w14:paraId="284B454B" w14:textId="77777777" w:rsidR="009F56BB" w:rsidRDefault="009F56BB">
                      <w:r w:rsidRPr="002D59CB">
                        <w:rPr>
                          <w:rFonts w:ascii="Times New Roman" w:hAnsi="Times New Roman" w:cs="Times New Roman"/>
                          <w:noProof/>
                          <w:sz w:val="24"/>
                          <w:szCs w:val="24"/>
                        </w:rPr>
                        <w:drawing>
                          <wp:inline distT="0" distB="0" distL="0" distR="0" wp14:anchorId="0E0A37F5" wp14:editId="39117DC2">
                            <wp:extent cx="4572000" cy="25717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AAE2130" w14:textId="77777777" w:rsidR="009F56BB" w:rsidRPr="001250C4" w:rsidRDefault="009F56BB">
                      <w:pPr>
                        <w:rPr>
                          <w:rFonts w:ascii="Times New Roman" w:hAnsi="Times New Roman" w:cs="Times New Roman"/>
                          <w:sz w:val="24"/>
                          <w:szCs w:val="24"/>
                        </w:rPr>
                      </w:pPr>
                      <w:r>
                        <w:rPr>
                          <w:rFonts w:ascii="Times New Roman" w:hAnsi="Times New Roman" w:cs="Times New Roman"/>
                          <w:sz w:val="24"/>
                          <w:szCs w:val="24"/>
                        </w:rPr>
                        <w:t>Fig 6: Effect of liquid-to-solid ratio on %Fe dissolved</w:t>
                      </w:r>
                    </w:p>
                  </w:txbxContent>
                </v:textbox>
              </v:shape>
            </w:pict>
          </mc:Fallback>
        </mc:AlternateContent>
      </w:r>
    </w:p>
    <w:p w14:paraId="7C437DA1" w14:textId="77777777" w:rsidR="001250C4" w:rsidRDefault="001250C4" w:rsidP="00FC60E0">
      <w:pPr>
        <w:spacing w:after="0" w:line="276" w:lineRule="auto"/>
        <w:jc w:val="both"/>
        <w:rPr>
          <w:rFonts w:ascii="Times New Roman" w:hAnsi="Times New Roman" w:cs="Times New Roman"/>
          <w:noProof/>
          <w:sz w:val="24"/>
          <w:szCs w:val="24"/>
        </w:rPr>
      </w:pPr>
    </w:p>
    <w:p w14:paraId="4437784F" w14:textId="77777777" w:rsidR="001250C4" w:rsidRDefault="001250C4" w:rsidP="00FC60E0">
      <w:pPr>
        <w:spacing w:after="0" w:line="276" w:lineRule="auto"/>
        <w:jc w:val="both"/>
        <w:rPr>
          <w:rFonts w:ascii="Times New Roman" w:hAnsi="Times New Roman" w:cs="Times New Roman"/>
          <w:noProof/>
          <w:sz w:val="24"/>
          <w:szCs w:val="24"/>
        </w:rPr>
      </w:pPr>
    </w:p>
    <w:p w14:paraId="1F0F3B0E" w14:textId="77777777" w:rsidR="001250C4" w:rsidRDefault="001250C4" w:rsidP="00FC60E0">
      <w:pPr>
        <w:spacing w:after="0" w:line="276" w:lineRule="auto"/>
        <w:jc w:val="both"/>
        <w:rPr>
          <w:rFonts w:ascii="Times New Roman" w:hAnsi="Times New Roman" w:cs="Times New Roman"/>
          <w:noProof/>
          <w:sz w:val="24"/>
          <w:szCs w:val="24"/>
        </w:rPr>
      </w:pPr>
    </w:p>
    <w:p w14:paraId="26593F16" w14:textId="77777777" w:rsidR="001250C4" w:rsidRDefault="001250C4" w:rsidP="00FC60E0">
      <w:pPr>
        <w:spacing w:after="0" w:line="276" w:lineRule="auto"/>
        <w:jc w:val="both"/>
        <w:rPr>
          <w:rFonts w:ascii="Times New Roman" w:hAnsi="Times New Roman" w:cs="Times New Roman"/>
          <w:noProof/>
          <w:sz w:val="24"/>
          <w:szCs w:val="24"/>
        </w:rPr>
      </w:pPr>
    </w:p>
    <w:p w14:paraId="48D5EEE8" w14:textId="77777777" w:rsidR="001250C4" w:rsidRDefault="001250C4" w:rsidP="00FC60E0">
      <w:pPr>
        <w:spacing w:after="0" w:line="276" w:lineRule="auto"/>
        <w:jc w:val="both"/>
        <w:rPr>
          <w:rFonts w:ascii="Times New Roman" w:hAnsi="Times New Roman" w:cs="Times New Roman"/>
          <w:noProof/>
          <w:sz w:val="24"/>
          <w:szCs w:val="24"/>
        </w:rPr>
      </w:pPr>
    </w:p>
    <w:p w14:paraId="523B11CC" w14:textId="77777777" w:rsidR="001250C4" w:rsidRDefault="001250C4" w:rsidP="00FC60E0">
      <w:pPr>
        <w:spacing w:after="0" w:line="276" w:lineRule="auto"/>
        <w:jc w:val="both"/>
        <w:rPr>
          <w:rFonts w:ascii="Times New Roman" w:hAnsi="Times New Roman" w:cs="Times New Roman"/>
          <w:noProof/>
          <w:sz w:val="24"/>
          <w:szCs w:val="24"/>
        </w:rPr>
      </w:pPr>
    </w:p>
    <w:p w14:paraId="3F269EF1" w14:textId="77777777" w:rsidR="001250C4" w:rsidRDefault="001250C4" w:rsidP="00FC60E0">
      <w:pPr>
        <w:spacing w:after="0" w:line="276" w:lineRule="auto"/>
        <w:jc w:val="both"/>
        <w:rPr>
          <w:rFonts w:ascii="Times New Roman" w:hAnsi="Times New Roman" w:cs="Times New Roman"/>
          <w:noProof/>
          <w:sz w:val="24"/>
          <w:szCs w:val="24"/>
        </w:rPr>
      </w:pPr>
    </w:p>
    <w:p w14:paraId="47AC699A" w14:textId="77777777" w:rsidR="001250C4" w:rsidRPr="002D59CB" w:rsidRDefault="001250C4" w:rsidP="00FC60E0">
      <w:pPr>
        <w:spacing w:after="0" w:line="276" w:lineRule="auto"/>
        <w:jc w:val="both"/>
        <w:rPr>
          <w:rFonts w:ascii="Times New Roman" w:hAnsi="Times New Roman" w:cs="Times New Roman"/>
          <w:b/>
          <w:sz w:val="24"/>
          <w:szCs w:val="24"/>
        </w:rPr>
      </w:pPr>
    </w:p>
    <w:p w14:paraId="3C5C21EC" w14:textId="77777777" w:rsidR="00FC60E0" w:rsidRPr="002D59CB" w:rsidRDefault="00FC60E0" w:rsidP="00FC60E0">
      <w:pPr>
        <w:spacing w:after="0" w:line="276" w:lineRule="auto"/>
        <w:jc w:val="both"/>
        <w:rPr>
          <w:rFonts w:ascii="Times New Roman" w:hAnsi="Times New Roman" w:cs="Times New Roman"/>
          <w:b/>
          <w:sz w:val="24"/>
          <w:szCs w:val="24"/>
        </w:rPr>
      </w:pPr>
    </w:p>
    <w:p w14:paraId="7488EA7B" w14:textId="5BD4972A"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sz w:val="24"/>
          <w:szCs w:val="24"/>
        </w:rPr>
        <w:lastRenderedPageBreak/>
        <w:t>ANN modelling</w:t>
      </w:r>
    </w:p>
    <w:p w14:paraId="43987455" w14:textId="77777777" w:rsidR="004F2827" w:rsidRPr="003E025F" w:rsidRDefault="00FC60E0" w:rsidP="004F2827">
      <w:pPr>
        <w:jc w:val="both"/>
        <w:rPr>
          <w:rFonts w:ascii="Times New Roman" w:hAnsi="Times New Roman" w:cs="Times New Roman"/>
          <w:sz w:val="24"/>
          <w:szCs w:val="24"/>
        </w:rPr>
      </w:pPr>
      <w:r w:rsidRPr="002D59CB">
        <w:rPr>
          <w:rFonts w:ascii="Times New Roman" w:hAnsi="Times New Roman" w:cs="Times New Roman"/>
          <w:sz w:val="24"/>
          <w:szCs w:val="24"/>
        </w:rPr>
        <w:t>Advanced modelling technique was employed to investigate relationship between the dependent and independent process variables in the leaching of iron from ilmenite using a binary lixiviants, HCl-KClO</w:t>
      </w:r>
      <w:r w:rsidRPr="001250C4">
        <w:rPr>
          <w:rFonts w:ascii="Times New Roman" w:hAnsi="Times New Roman" w:cs="Times New Roman"/>
          <w:sz w:val="24"/>
          <w:szCs w:val="24"/>
          <w:vertAlign w:val="subscript"/>
        </w:rPr>
        <w:t>3</w:t>
      </w:r>
      <w:r w:rsidRPr="002D59CB">
        <w:rPr>
          <w:rFonts w:ascii="Times New Roman" w:hAnsi="Times New Roman" w:cs="Times New Roman"/>
          <w:sz w:val="24"/>
          <w:szCs w:val="24"/>
        </w:rPr>
        <w:t xml:space="preserve">. ANN was used to systematically model and predict the 27 point experimental runs of the one factor at a time. The ANN predicted response </w:t>
      </w:r>
      <w:r w:rsidR="001250C4">
        <w:rPr>
          <w:rFonts w:ascii="Times New Roman" w:hAnsi="Times New Roman" w:cs="Times New Roman"/>
          <w:sz w:val="24"/>
          <w:szCs w:val="24"/>
        </w:rPr>
        <w:t>values are presented in Table 2. Figure 7</w:t>
      </w:r>
      <w:r w:rsidRPr="002D59CB">
        <w:rPr>
          <w:rFonts w:ascii="Times New Roman" w:hAnsi="Times New Roman" w:cs="Times New Roman"/>
          <w:sz w:val="24"/>
          <w:szCs w:val="24"/>
        </w:rPr>
        <w:t xml:space="preserve"> presents the ANN model which consists of five input layers, twelve hidden </w:t>
      </w:r>
      <w:r w:rsidR="001250C4">
        <w:rPr>
          <w:rFonts w:ascii="Times New Roman" w:hAnsi="Times New Roman" w:cs="Times New Roman"/>
          <w:sz w:val="24"/>
          <w:szCs w:val="24"/>
        </w:rPr>
        <w:t>neurons</w:t>
      </w:r>
      <w:r w:rsidRPr="002D59CB">
        <w:rPr>
          <w:rFonts w:ascii="Times New Roman" w:hAnsi="Times New Roman" w:cs="Times New Roman"/>
          <w:sz w:val="24"/>
          <w:szCs w:val="24"/>
        </w:rPr>
        <w:t xml:space="preserve"> and one output response. </w:t>
      </w:r>
      <w:r w:rsidR="001250C4">
        <w:rPr>
          <w:rFonts w:ascii="Times New Roman" w:hAnsi="Times New Roman" w:cs="Times New Roman"/>
          <w:sz w:val="24"/>
          <w:szCs w:val="24"/>
        </w:rPr>
        <w:t>The input layers represent</w:t>
      </w:r>
      <w:r w:rsidRPr="002D59CB">
        <w:rPr>
          <w:rFonts w:ascii="Times New Roman" w:hAnsi="Times New Roman" w:cs="Times New Roman"/>
          <w:sz w:val="24"/>
          <w:szCs w:val="24"/>
        </w:rPr>
        <w:t xml:space="preserve"> acid concentration, oxidant concentration, liquid-to-solid ratio, temperature and particle size while the output layer displays the % Fe Recovery. The leaching process was modeled using a feedforward artificial neural network (ANN) trained using the backpropagation algorithm with Levenberg–Marquardt optimization (</w:t>
      </w:r>
      <w:proofErr w:type="spellStart"/>
      <w:r w:rsidRPr="002D59CB">
        <w:rPr>
          <w:rFonts w:ascii="Times New Roman" w:hAnsi="Times New Roman" w:cs="Times New Roman"/>
          <w:sz w:val="24"/>
          <w:szCs w:val="24"/>
        </w:rPr>
        <w:t>trainlm</w:t>
      </w:r>
      <w:proofErr w:type="spellEnd"/>
      <w:r w:rsidRPr="002D59CB">
        <w:rPr>
          <w:rFonts w:ascii="Times New Roman" w:hAnsi="Times New Roman" w:cs="Times New Roman"/>
          <w:sz w:val="24"/>
          <w:szCs w:val="24"/>
        </w:rPr>
        <w:t>).</w:t>
      </w:r>
      <w:r w:rsidR="004F2827">
        <w:rPr>
          <w:rFonts w:ascii="Times New Roman" w:hAnsi="Times New Roman" w:cs="Times New Roman"/>
          <w:sz w:val="24"/>
          <w:szCs w:val="24"/>
        </w:rPr>
        <w:t xml:space="preserve"> </w:t>
      </w:r>
      <w:r w:rsidR="004F2827" w:rsidRPr="003E025F">
        <w:rPr>
          <w:rFonts w:ascii="Times New Roman" w:hAnsi="Times New Roman" w:cs="Times New Roman"/>
          <w:sz w:val="24"/>
          <w:szCs w:val="24"/>
        </w:rPr>
        <w:t>Stirring speed (SS) was held constant during modelling because its limited variation in the dataset could introduce multicollinearity, instability, and rank deficiency, thereby reducing model reliability. Fixing stirring speed allowed for a clearer assessment of the effects of key variables such as temperature, liquid–solid ratio, and particle size.</w:t>
      </w:r>
    </w:p>
    <w:p w14:paraId="4AB3C043" w14:textId="77777777" w:rsidR="00FC60E0" w:rsidRPr="002D59CB" w:rsidRDefault="00FC60E0" w:rsidP="00FC60E0">
      <w:pPr>
        <w:autoSpaceDE w:val="0"/>
        <w:autoSpaceDN w:val="0"/>
        <w:adjustRightInd w:val="0"/>
        <w:spacing w:after="0" w:line="276" w:lineRule="auto"/>
        <w:jc w:val="both"/>
        <w:rPr>
          <w:rFonts w:ascii="Times New Roman" w:hAnsi="Times New Roman" w:cs="Times New Roman"/>
          <w:sz w:val="24"/>
          <w:szCs w:val="24"/>
        </w:rPr>
      </w:pPr>
    </w:p>
    <w:p w14:paraId="6CE3ACF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65FD43CD" wp14:editId="401EEB1C">
                <wp:simplePos x="0" y="0"/>
                <wp:positionH relativeFrom="margin">
                  <wp:align>center</wp:align>
                </wp:positionH>
                <wp:positionV relativeFrom="paragraph">
                  <wp:posOffset>27305</wp:posOffset>
                </wp:positionV>
                <wp:extent cx="4895850" cy="142875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895850" cy="1428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463634" w14:textId="77777777" w:rsidR="009F56BB" w:rsidRDefault="009F56BB" w:rsidP="000337C5">
                            <w:pPr>
                              <w:jc w:val="center"/>
                            </w:pPr>
                            <w:r>
                              <w:rPr>
                                <w:noProof/>
                              </w:rPr>
                              <w:drawing>
                                <wp:inline distT="0" distB="0" distL="0" distR="0" wp14:anchorId="6F124774" wp14:editId="2B4C0E06">
                                  <wp:extent cx="3971925" cy="105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1057275"/>
                                          </a:xfrm>
                                          <a:prstGeom prst="rect">
                                            <a:avLst/>
                                          </a:prstGeom>
                                        </pic:spPr>
                                      </pic:pic>
                                    </a:graphicData>
                                  </a:graphic>
                                </wp:inline>
                              </w:drawing>
                            </w:r>
                          </w:p>
                          <w:p w14:paraId="5D9A6160" w14:textId="77777777" w:rsidR="009F56BB" w:rsidRDefault="009F56BB" w:rsidP="000337C5">
                            <w:pPr>
                              <w:jc w:val="center"/>
                            </w:pPr>
                            <w:r>
                              <w:t>Fig 7: ANN Model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FD43CD" id="Text Box 11" o:spid="_x0000_s1031" type="#_x0000_t202" style="position:absolute;margin-left:0;margin-top:2.15pt;width:385.5pt;height:112.5pt;z-index:2516602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" fillcolor="white [3201]" stroked="f" strokeweight=".5pt">
                <v:textbox>
                  <w:txbxContent>
                    <w:p w14:paraId="61463634" w14:textId="77777777" w:rsidR="009F56BB" w:rsidRDefault="009F56BB" w:rsidP="000337C5">
                      <w:pPr>
                        <w:jc w:val="center"/>
                      </w:pPr>
                      <w:r>
                        <w:rPr>
                          <w:noProof/>
                        </w:rPr>
                        <w:drawing>
                          <wp:inline distT="0" distB="0" distL="0" distR="0" wp14:anchorId="6F124774" wp14:editId="2B4C0E06">
                            <wp:extent cx="3971925" cy="10572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71925" cy="1057275"/>
                                    </a:xfrm>
                                    <a:prstGeom prst="rect">
                                      <a:avLst/>
                                    </a:prstGeom>
                                  </pic:spPr>
                                </pic:pic>
                              </a:graphicData>
                            </a:graphic>
                          </wp:inline>
                        </w:drawing>
                      </w:r>
                    </w:p>
                    <w:p w14:paraId="5D9A6160" w14:textId="77777777" w:rsidR="009F56BB" w:rsidRDefault="009F56BB" w:rsidP="000337C5">
                      <w:pPr>
                        <w:jc w:val="center"/>
                      </w:pPr>
                      <w:r>
                        <w:t>Fig 7: ANN Model</w:t>
                      </w:r>
                    </w:p>
                  </w:txbxContent>
                </v:textbox>
                <w10:wrap anchorx="margin"/>
              </v:shape>
            </w:pict>
          </mc:Fallback>
        </mc:AlternateContent>
      </w:r>
    </w:p>
    <w:p w14:paraId="756E9B4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F46D04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4AB0E82B"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7FC7922F"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64009B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1C26A7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A7AD95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75F048A7" w14:textId="77777777" w:rsidR="00FC60E0" w:rsidRDefault="00FC60E0" w:rsidP="00FC60E0">
      <w:pPr>
        <w:autoSpaceDE w:val="0"/>
        <w:autoSpaceDN w:val="0"/>
        <w:adjustRightInd w:val="0"/>
        <w:spacing w:after="0" w:line="276" w:lineRule="auto"/>
        <w:jc w:val="both"/>
        <w:rPr>
          <w:rFonts w:ascii="Times New Roman" w:hAnsi="Times New Roman" w:cs="Times New Roman"/>
          <w:color w:val="000000"/>
          <w:sz w:val="24"/>
          <w:szCs w:val="24"/>
        </w:rPr>
      </w:pPr>
      <w:r w:rsidRPr="002D59CB">
        <w:rPr>
          <w:rFonts w:ascii="Times New Roman" w:hAnsi="Times New Roman" w:cs="Times New Roman"/>
          <w:sz w:val="24"/>
          <w:szCs w:val="24"/>
        </w:rPr>
        <w:t>The leaching data set was partitioned</w:t>
      </w:r>
      <w:r w:rsidRPr="002D59CB">
        <w:rPr>
          <w:rFonts w:ascii="Times New Roman" w:hAnsi="Times New Roman" w:cs="Times New Roman"/>
          <w:color w:val="000000"/>
          <w:sz w:val="24"/>
          <w:szCs w:val="24"/>
        </w:rPr>
        <w:t xml:space="preserve"> as training, validation and test sets. The partitioning was done to avoid over tra</w:t>
      </w:r>
      <w:r w:rsidR="004F2827">
        <w:rPr>
          <w:rFonts w:ascii="Times New Roman" w:hAnsi="Times New Roman" w:cs="Times New Roman"/>
          <w:color w:val="000000"/>
          <w:sz w:val="24"/>
          <w:szCs w:val="24"/>
        </w:rPr>
        <w:t xml:space="preserve">ining and over-parameterization </w:t>
      </w:r>
      <w:r w:rsidRPr="002D59CB">
        <w:rPr>
          <w:rFonts w:ascii="Times New Roman" w:hAnsi="Times New Roman" w:cs="Times New Roman"/>
          <w:color w:val="000000"/>
          <w:sz w:val="24"/>
          <w:szCs w:val="24"/>
        </w:rPr>
        <w:t>(Okoye et al., 2018). A total of 19 (70%) of experimental results were used to train the network. The remaining results (30%) were split between validation 4 (15%) and testing 4 (15%).</w:t>
      </w:r>
    </w:p>
    <w:p w14:paraId="1E20170C" w14:textId="77777777" w:rsidR="004F2827" w:rsidRDefault="004F2827" w:rsidP="00FC60E0">
      <w:pPr>
        <w:autoSpaceDE w:val="0"/>
        <w:autoSpaceDN w:val="0"/>
        <w:adjustRightInd w:val="0"/>
        <w:spacing w:after="0" w:line="276" w:lineRule="auto"/>
        <w:jc w:val="both"/>
        <w:rPr>
          <w:rFonts w:ascii="Times New Roman" w:hAnsi="Times New Roman" w:cs="Times New Roman"/>
          <w:color w:val="000000"/>
          <w:sz w:val="24"/>
          <w:szCs w:val="24"/>
        </w:rPr>
      </w:pPr>
    </w:p>
    <w:p w14:paraId="205F2E98"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EB518DE"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2B2240BD"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79462442"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68C3B52"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0AF1CC67"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713C051C"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6FDF53E5"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2533A98A" w14:textId="16A7D015"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3EE67612" w14:textId="2A4C579C"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4DC9CD58" w14:textId="51D7825C"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53B0D1A5" w14:textId="4167990F"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3E67A06D" w14:textId="2882567B"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2B3C8134" w14:textId="77777777" w:rsidR="00590597" w:rsidRDefault="00590597" w:rsidP="00FC60E0">
      <w:pPr>
        <w:autoSpaceDE w:val="0"/>
        <w:autoSpaceDN w:val="0"/>
        <w:adjustRightInd w:val="0"/>
        <w:spacing w:after="0" w:line="276" w:lineRule="auto"/>
        <w:jc w:val="both"/>
        <w:rPr>
          <w:rFonts w:ascii="Times New Roman" w:hAnsi="Times New Roman" w:cs="Times New Roman"/>
          <w:color w:val="000000"/>
          <w:sz w:val="24"/>
          <w:szCs w:val="24"/>
        </w:rPr>
      </w:pPr>
    </w:p>
    <w:p w14:paraId="600F8604" w14:textId="77777777" w:rsidR="00C9698E" w:rsidRDefault="00C9698E" w:rsidP="00FC60E0">
      <w:pPr>
        <w:autoSpaceDE w:val="0"/>
        <w:autoSpaceDN w:val="0"/>
        <w:adjustRightInd w:val="0"/>
        <w:spacing w:after="0" w:line="276" w:lineRule="auto"/>
        <w:jc w:val="both"/>
        <w:rPr>
          <w:rFonts w:ascii="Times New Roman" w:hAnsi="Times New Roman" w:cs="Times New Roman"/>
          <w:color w:val="000000"/>
          <w:sz w:val="24"/>
          <w:szCs w:val="24"/>
        </w:rPr>
      </w:pPr>
    </w:p>
    <w:p w14:paraId="5020DBE2" w14:textId="77777777" w:rsidR="004F2827" w:rsidRDefault="004F2827" w:rsidP="00FC60E0">
      <w:pPr>
        <w:autoSpaceDE w:val="0"/>
        <w:autoSpaceDN w:val="0"/>
        <w:adjustRightInd w:val="0"/>
        <w:spacing w:after="0" w:line="276" w:lineRule="auto"/>
        <w:jc w:val="both"/>
        <w:rPr>
          <w:rFonts w:ascii="Times New Roman" w:hAnsi="Times New Roman" w:cs="Times New Roman"/>
          <w:color w:val="000000"/>
          <w:sz w:val="24"/>
          <w:szCs w:val="24"/>
        </w:rPr>
      </w:pPr>
    </w:p>
    <w:p w14:paraId="0BC494BB" w14:textId="4B0584C1"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noProof/>
          <w:sz w:val="24"/>
          <w:szCs w:val="24"/>
        </w:rPr>
        <mc:AlternateContent>
          <mc:Choice Requires="wps">
            <w:drawing>
              <wp:anchor distT="0" distB="0" distL="114300" distR="114300" simplePos="0" relativeHeight="251661312" behindDoc="0" locked="0" layoutInCell="1" allowOverlap="1" wp14:anchorId="7D2E70A1" wp14:editId="79A3BA0F">
                <wp:simplePos x="0" y="0"/>
                <wp:positionH relativeFrom="column">
                  <wp:posOffset>28575</wp:posOffset>
                </wp:positionH>
                <wp:positionV relativeFrom="paragraph">
                  <wp:posOffset>-47625</wp:posOffset>
                </wp:positionV>
                <wp:extent cx="5591175" cy="4819650"/>
                <wp:effectExtent l="0" t="0" r="9525" b="0"/>
                <wp:wrapNone/>
                <wp:docPr id="12" name="Text Box 12"/>
                <wp:cNvGraphicFramePr/>
                <a:graphic xmlns:a="http://schemas.openxmlformats.org/drawingml/2006/main">
                  <a:graphicData uri="http://schemas.microsoft.com/office/word/2010/wordprocessingShape">
                    <wps:wsp>
                      <wps:cNvSpPr txBox="1"/>
                      <wps:spPr>
                        <a:xfrm>
                          <a:off x="0" y="0"/>
                          <a:ext cx="5591175" cy="481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3B2DFA" w14:textId="77777777" w:rsidR="009F56BB" w:rsidRDefault="009F56BB" w:rsidP="00FC60E0">
                            <w:r w:rsidRPr="004F2827">
                              <w:rPr>
                                <w:noProof/>
                              </w:rPr>
                              <w:drawing>
                                <wp:inline distT="0" distB="0" distL="0" distR="0" wp14:anchorId="1FC2D0C7" wp14:editId="0FD0188B">
                                  <wp:extent cx="5401945" cy="432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4324350"/>
                                          </a:xfrm>
                                          <a:prstGeom prst="rect">
                                            <a:avLst/>
                                          </a:prstGeom>
                                          <a:noFill/>
                                          <a:ln>
                                            <a:noFill/>
                                          </a:ln>
                                        </pic:spPr>
                                      </pic:pic>
                                    </a:graphicData>
                                  </a:graphic>
                                </wp:inline>
                              </w:drawing>
                            </w:r>
                          </w:p>
                          <w:p w14:paraId="375FC42F" w14:textId="77777777" w:rsidR="009F56BB" w:rsidRPr="004F2827" w:rsidRDefault="009F56BB" w:rsidP="00FC60E0">
                            <w:pPr>
                              <w:rPr>
                                <w:rFonts w:ascii="Times New Roman" w:hAnsi="Times New Roman" w:cs="Times New Roman"/>
                                <w:sz w:val="24"/>
                                <w:szCs w:val="24"/>
                              </w:rPr>
                            </w:pPr>
                            <w:r w:rsidRPr="004F2827">
                              <w:rPr>
                                <w:rFonts w:ascii="Times New Roman" w:hAnsi="Times New Roman" w:cs="Times New Roman"/>
                                <w:sz w:val="24"/>
                                <w:szCs w:val="24"/>
                              </w:rPr>
                              <w:t>Fig 8: ANN Regression Plots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D2E70A1" id="Text Box 12" o:spid="_x0000_s1032" type="#_x0000_t202" style="position:absolute;margin-left:2.25pt;margin-top:-3.75pt;width:440.25pt;height:379.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" fillcolor="white [3201]" stroked="f" strokeweight=".5pt">
                <v:textbox>
                  <w:txbxContent>
                    <w:p w14:paraId="563B2DFA" w14:textId="77777777" w:rsidR="009F56BB" w:rsidRDefault="009F56BB" w:rsidP="00FC60E0">
                      <w:r w:rsidRPr="004F2827">
                        <w:rPr>
                          <w:noProof/>
                        </w:rPr>
                        <w:drawing>
                          <wp:inline distT="0" distB="0" distL="0" distR="0" wp14:anchorId="1FC2D0C7" wp14:editId="0FD0188B">
                            <wp:extent cx="5401945" cy="43243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1945" cy="4324350"/>
                                    </a:xfrm>
                                    <a:prstGeom prst="rect">
                                      <a:avLst/>
                                    </a:prstGeom>
                                    <a:noFill/>
                                    <a:ln>
                                      <a:noFill/>
                                    </a:ln>
                                  </pic:spPr>
                                </pic:pic>
                              </a:graphicData>
                            </a:graphic>
                          </wp:inline>
                        </w:drawing>
                      </w:r>
                    </w:p>
                    <w:p w14:paraId="375FC42F" w14:textId="77777777" w:rsidR="009F56BB" w:rsidRPr="004F2827" w:rsidRDefault="009F56BB" w:rsidP="00FC60E0">
                      <w:pPr>
                        <w:rPr>
                          <w:rFonts w:ascii="Times New Roman" w:hAnsi="Times New Roman" w:cs="Times New Roman"/>
                          <w:sz w:val="24"/>
                          <w:szCs w:val="24"/>
                        </w:rPr>
                      </w:pPr>
                      <w:r w:rsidRPr="004F2827">
                        <w:rPr>
                          <w:rFonts w:ascii="Times New Roman" w:hAnsi="Times New Roman" w:cs="Times New Roman"/>
                          <w:sz w:val="24"/>
                          <w:szCs w:val="24"/>
                        </w:rPr>
                        <w:t>Fig 8: ANN Regression Plots</w:t>
                      </w:r>
                    </w:p>
                  </w:txbxContent>
                </v:textbox>
              </v:shape>
            </w:pict>
          </mc:Fallback>
        </mc:AlternateContent>
      </w:r>
    </w:p>
    <w:p w14:paraId="0F8A6FE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F48E1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CFC14F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DBE522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9628201"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322200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F347BB2"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B7A47F0"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D2687C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A346D2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84B8AE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51C28F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45D5BC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96FAB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71E4B3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038C1B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C6D6F6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D5803BB"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4940F0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F1231C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80C60C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DE9A90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807541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4C32575D" w14:textId="77777777" w:rsidR="00FC60E0" w:rsidRDefault="004F2827" w:rsidP="00FC60E0">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Fig 8</w:t>
      </w:r>
      <w:r w:rsidR="00FC60E0" w:rsidRPr="002D59CB">
        <w:rPr>
          <w:rFonts w:ascii="Times New Roman" w:hAnsi="Times New Roman" w:cs="Times New Roman"/>
          <w:sz w:val="24"/>
          <w:szCs w:val="24"/>
        </w:rPr>
        <w:t xml:space="preserve"> reveals the relationship between the outputs and targets for training, validation, test and All data sets. The closer the correlation coefficient values are to unity, the closer the linear fit between the output and the target variable. The high correlation coefficient values reveals that simulating the leaching process with ANN was satisfactorily achieved</w:t>
      </w:r>
      <w:r>
        <w:rPr>
          <w:rFonts w:ascii="Times New Roman" w:hAnsi="Times New Roman" w:cs="Times New Roman"/>
          <w:sz w:val="24"/>
          <w:szCs w:val="24"/>
        </w:rPr>
        <w:t>. C</w:t>
      </w:r>
      <w:r w:rsidR="00FC60E0" w:rsidRPr="002D59CB">
        <w:rPr>
          <w:rFonts w:ascii="Times New Roman" w:hAnsi="Times New Roman" w:cs="Times New Roman"/>
          <w:sz w:val="24"/>
          <w:szCs w:val="24"/>
        </w:rPr>
        <w:t>orrelation coefficient values of 0.9</w:t>
      </w:r>
      <w:r w:rsidR="0004369C">
        <w:rPr>
          <w:rFonts w:ascii="Times New Roman" w:hAnsi="Times New Roman" w:cs="Times New Roman"/>
          <w:sz w:val="24"/>
          <w:szCs w:val="24"/>
        </w:rPr>
        <w:t>871, 0.95826, 0.9192 and 0.97422</w:t>
      </w:r>
      <w:r w:rsidR="00FC60E0" w:rsidRPr="002D59CB">
        <w:rPr>
          <w:rFonts w:ascii="Times New Roman" w:hAnsi="Times New Roman" w:cs="Times New Roman"/>
          <w:sz w:val="24"/>
          <w:szCs w:val="24"/>
        </w:rPr>
        <w:t xml:space="preserve"> were recorded </w:t>
      </w:r>
      <w:r>
        <w:rPr>
          <w:rFonts w:ascii="Times New Roman" w:hAnsi="Times New Roman" w:cs="Times New Roman"/>
          <w:sz w:val="24"/>
          <w:szCs w:val="24"/>
        </w:rPr>
        <w:t xml:space="preserve">in Fig 8 </w:t>
      </w:r>
      <w:r w:rsidR="00FC60E0" w:rsidRPr="002D59CB">
        <w:rPr>
          <w:rFonts w:ascii="Times New Roman" w:hAnsi="Times New Roman" w:cs="Times New Roman"/>
          <w:sz w:val="24"/>
          <w:szCs w:val="24"/>
        </w:rPr>
        <w:t>for training, validation, test and all. This indicates strong correlation and sufficiently high model predictive capability for the investigated leaching system.</w:t>
      </w:r>
    </w:p>
    <w:p w14:paraId="424E769B"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572900C2"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5B0EF442"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67BD6363"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679ABDE1"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367356AD" w14:textId="77777777" w:rsidR="004F2827"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3F27D8AB" w14:textId="76AFEECF" w:rsidR="00590597" w:rsidRDefault="00590597" w:rsidP="00FC60E0">
      <w:pPr>
        <w:autoSpaceDE w:val="0"/>
        <w:autoSpaceDN w:val="0"/>
        <w:adjustRightInd w:val="0"/>
        <w:spacing w:after="0" w:line="276" w:lineRule="auto"/>
        <w:jc w:val="both"/>
        <w:rPr>
          <w:rFonts w:ascii="Times New Roman" w:hAnsi="Times New Roman" w:cs="Times New Roman"/>
          <w:sz w:val="24"/>
          <w:szCs w:val="24"/>
        </w:rPr>
      </w:pPr>
    </w:p>
    <w:p w14:paraId="56698178" w14:textId="77777777" w:rsidR="00590597" w:rsidRDefault="00590597" w:rsidP="00FC60E0">
      <w:pPr>
        <w:autoSpaceDE w:val="0"/>
        <w:autoSpaceDN w:val="0"/>
        <w:adjustRightInd w:val="0"/>
        <w:spacing w:after="0" w:line="276" w:lineRule="auto"/>
        <w:jc w:val="both"/>
        <w:rPr>
          <w:rFonts w:ascii="Times New Roman" w:hAnsi="Times New Roman" w:cs="Times New Roman"/>
          <w:sz w:val="24"/>
          <w:szCs w:val="24"/>
        </w:rPr>
      </w:pPr>
    </w:p>
    <w:p w14:paraId="4A1DEC13" w14:textId="77777777" w:rsidR="004F2827" w:rsidRPr="002D59CB" w:rsidRDefault="004F2827" w:rsidP="00FC60E0">
      <w:pPr>
        <w:autoSpaceDE w:val="0"/>
        <w:autoSpaceDN w:val="0"/>
        <w:adjustRightInd w:val="0"/>
        <w:spacing w:after="0" w:line="276" w:lineRule="auto"/>
        <w:jc w:val="both"/>
        <w:rPr>
          <w:rFonts w:ascii="Times New Roman" w:hAnsi="Times New Roman" w:cs="Times New Roman"/>
          <w:sz w:val="24"/>
          <w:szCs w:val="24"/>
        </w:rPr>
      </w:pPr>
    </w:p>
    <w:p w14:paraId="78F67C8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r w:rsidRPr="002D59CB">
        <w:rPr>
          <w:rFonts w:ascii="Times New Roman" w:hAnsi="Times New Roman" w:cs="Times New Roman"/>
          <w:b/>
          <w:noProof/>
          <w:sz w:val="24"/>
          <w:szCs w:val="24"/>
        </w:rPr>
        <mc:AlternateContent>
          <mc:Choice Requires="wps">
            <w:drawing>
              <wp:anchor distT="0" distB="0" distL="114300" distR="114300" simplePos="0" relativeHeight="251662336" behindDoc="0" locked="0" layoutInCell="1" allowOverlap="1" wp14:anchorId="1925CF1B" wp14:editId="5A8709CF">
                <wp:simplePos x="0" y="0"/>
                <wp:positionH relativeFrom="column">
                  <wp:posOffset>9525</wp:posOffset>
                </wp:positionH>
                <wp:positionV relativeFrom="paragraph">
                  <wp:posOffset>152400</wp:posOffset>
                </wp:positionV>
                <wp:extent cx="5562600" cy="36195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5626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FA7F4DC" w14:textId="77777777" w:rsidR="009F56BB" w:rsidRDefault="009F56BB" w:rsidP="00FC60E0">
                            <w:r w:rsidRPr="004F2827">
                              <w:rPr>
                                <w:noProof/>
                              </w:rPr>
                              <w:drawing>
                                <wp:inline distT="0" distB="0" distL="0" distR="0" wp14:anchorId="3D4A5374" wp14:editId="67706381">
                                  <wp:extent cx="5324475" cy="3133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133725"/>
                                          </a:xfrm>
                                          <a:prstGeom prst="rect">
                                            <a:avLst/>
                                          </a:prstGeom>
                                          <a:noFill/>
                                          <a:ln>
                                            <a:noFill/>
                                          </a:ln>
                                        </pic:spPr>
                                      </pic:pic>
                                    </a:graphicData>
                                  </a:graphic>
                                </wp:inline>
                              </w:drawing>
                            </w:r>
                          </w:p>
                          <w:p w14:paraId="79697BC1" w14:textId="77777777" w:rsidR="009F56BB" w:rsidRPr="004F2827" w:rsidRDefault="009F56BB" w:rsidP="00FC60E0">
                            <w:pPr>
                              <w:rPr>
                                <w:rFonts w:ascii="Times New Roman" w:hAnsi="Times New Roman" w:cs="Times New Roman"/>
                                <w:sz w:val="24"/>
                                <w:szCs w:val="24"/>
                              </w:rPr>
                            </w:pPr>
                            <w:r>
                              <w:rPr>
                                <w:rFonts w:ascii="Times New Roman" w:hAnsi="Times New Roman" w:cs="Times New Roman"/>
                                <w:sz w:val="24"/>
                                <w:szCs w:val="24"/>
                              </w:rPr>
                              <w:t>Fig 9</w:t>
                            </w:r>
                            <w:r w:rsidRPr="004F2827">
                              <w:rPr>
                                <w:rFonts w:ascii="Times New Roman" w:hAnsi="Times New Roman" w:cs="Times New Roman"/>
                                <w:sz w:val="24"/>
                                <w:szCs w:val="24"/>
                              </w:rPr>
                              <w:t>: ANN Performance Plot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25CF1B" id="Text Box 14" o:spid="_x0000_s1033" type="#_x0000_t202" style="position:absolute;margin-left:.75pt;margin-top:12pt;width:438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" fillcolor="white [3201]" stroked="f" strokeweight=".5pt">
                <v:textbox>
                  <w:txbxContent>
                    <w:p w14:paraId="4FA7F4DC" w14:textId="77777777" w:rsidR="009F56BB" w:rsidRDefault="009F56BB" w:rsidP="00FC60E0">
                      <w:r w:rsidRPr="004F2827">
                        <w:rPr>
                          <w:noProof/>
                        </w:rPr>
                        <w:drawing>
                          <wp:inline distT="0" distB="0" distL="0" distR="0" wp14:anchorId="3D4A5374" wp14:editId="67706381">
                            <wp:extent cx="5324475" cy="31337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3133725"/>
                                    </a:xfrm>
                                    <a:prstGeom prst="rect">
                                      <a:avLst/>
                                    </a:prstGeom>
                                    <a:noFill/>
                                    <a:ln>
                                      <a:noFill/>
                                    </a:ln>
                                  </pic:spPr>
                                </pic:pic>
                              </a:graphicData>
                            </a:graphic>
                          </wp:inline>
                        </w:drawing>
                      </w:r>
                    </w:p>
                    <w:p w14:paraId="79697BC1" w14:textId="77777777" w:rsidR="009F56BB" w:rsidRPr="004F2827" w:rsidRDefault="009F56BB" w:rsidP="00FC60E0">
                      <w:pPr>
                        <w:rPr>
                          <w:rFonts w:ascii="Times New Roman" w:hAnsi="Times New Roman" w:cs="Times New Roman"/>
                          <w:sz w:val="24"/>
                          <w:szCs w:val="24"/>
                        </w:rPr>
                      </w:pPr>
                      <w:r>
                        <w:rPr>
                          <w:rFonts w:ascii="Times New Roman" w:hAnsi="Times New Roman" w:cs="Times New Roman"/>
                          <w:sz w:val="24"/>
                          <w:szCs w:val="24"/>
                        </w:rPr>
                        <w:t>Fig 9</w:t>
                      </w:r>
                      <w:r w:rsidRPr="004F2827">
                        <w:rPr>
                          <w:rFonts w:ascii="Times New Roman" w:hAnsi="Times New Roman" w:cs="Times New Roman"/>
                          <w:sz w:val="24"/>
                          <w:szCs w:val="24"/>
                        </w:rPr>
                        <w:t>: ANN Performance Plot</w:t>
                      </w:r>
                    </w:p>
                  </w:txbxContent>
                </v:textbox>
              </v:shape>
            </w:pict>
          </mc:Fallback>
        </mc:AlternateContent>
      </w:r>
    </w:p>
    <w:p w14:paraId="23143FE8"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AE45A4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56956EE"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5388DD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55A6B02C"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6C168D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4E0E12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22B044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74F6FDA"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3D830597"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67A5462"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E042E5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17260F4"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1BFE1DAD"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7EC52FB1"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DC38755"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12BAB03"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034C518F"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21E188A9" w14:textId="77777777" w:rsidR="00FC60E0" w:rsidRPr="002D59CB" w:rsidRDefault="00FC60E0" w:rsidP="00FC60E0">
      <w:pPr>
        <w:autoSpaceDE w:val="0"/>
        <w:autoSpaceDN w:val="0"/>
        <w:adjustRightInd w:val="0"/>
        <w:spacing w:after="0" w:line="276" w:lineRule="auto"/>
        <w:rPr>
          <w:rFonts w:ascii="Times New Roman" w:hAnsi="Times New Roman" w:cs="Times New Roman"/>
          <w:b/>
          <w:sz w:val="24"/>
          <w:szCs w:val="24"/>
        </w:rPr>
      </w:pPr>
    </w:p>
    <w:p w14:paraId="644472BA" w14:textId="77777777" w:rsidR="00FC60E0" w:rsidRDefault="00FC60E0" w:rsidP="00FC60E0">
      <w:pPr>
        <w:autoSpaceDE w:val="0"/>
        <w:autoSpaceDN w:val="0"/>
        <w:adjustRightInd w:val="0"/>
        <w:spacing w:after="0" w:line="276" w:lineRule="auto"/>
        <w:jc w:val="both"/>
        <w:rPr>
          <w:rFonts w:ascii="Times New Roman" w:hAnsi="Times New Roman" w:cs="Times New Roman"/>
          <w:sz w:val="24"/>
          <w:szCs w:val="24"/>
        </w:rPr>
      </w:pPr>
      <w:r w:rsidRPr="002D59CB">
        <w:rPr>
          <w:rFonts w:ascii="Times New Roman" w:hAnsi="Times New Roman" w:cs="Times New Roman"/>
          <w:sz w:val="24"/>
          <w:szCs w:val="24"/>
        </w:rPr>
        <w:t xml:space="preserve">Fig </w:t>
      </w:r>
      <w:r w:rsidR="004F2827">
        <w:rPr>
          <w:rFonts w:ascii="Times New Roman" w:hAnsi="Times New Roman" w:cs="Times New Roman"/>
          <w:sz w:val="24"/>
          <w:szCs w:val="24"/>
        </w:rPr>
        <w:t>9</w:t>
      </w:r>
      <w:r w:rsidRPr="002D59CB">
        <w:rPr>
          <w:rFonts w:ascii="Times New Roman" w:hAnsi="Times New Roman" w:cs="Times New Roman"/>
          <w:sz w:val="24"/>
          <w:szCs w:val="24"/>
        </w:rPr>
        <w:t xml:space="preserve"> shows a plot of mean squared error (MSE) against epochs. It is observed that t</w:t>
      </w:r>
      <w:r w:rsidR="004F2827">
        <w:rPr>
          <w:rFonts w:ascii="Times New Roman" w:hAnsi="Times New Roman" w:cs="Times New Roman"/>
          <w:sz w:val="24"/>
          <w:szCs w:val="24"/>
        </w:rPr>
        <w:t>he model curves stabilized at 7</w:t>
      </w:r>
      <w:r w:rsidRPr="002D59CB">
        <w:rPr>
          <w:rFonts w:ascii="Times New Roman" w:hAnsi="Times New Roman" w:cs="Times New Roman"/>
          <w:sz w:val="24"/>
          <w:szCs w:val="24"/>
        </w:rPr>
        <w:t xml:space="preserve"> epoch iterations. The best validation performance (MSE) of</w:t>
      </w:r>
      <w:r w:rsidR="004F2827">
        <w:rPr>
          <w:rFonts w:ascii="Times New Roman" w:hAnsi="Times New Roman" w:cs="Times New Roman"/>
          <w:sz w:val="24"/>
          <w:szCs w:val="24"/>
        </w:rPr>
        <w:t xml:space="preserve"> 0.020845</w:t>
      </w:r>
      <w:r w:rsidRPr="002D59CB">
        <w:rPr>
          <w:rFonts w:ascii="Times New Roman" w:hAnsi="Times New Roman" w:cs="Times New Roman"/>
          <w:sz w:val="24"/>
          <w:szCs w:val="24"/>
        </w:rPr>
        <w:t xml:space="preserve"> was </w:t>
      </w:r>
      <w:r w:rsidR="004F2827">
        <w:rPr>
          <w:rFonts w:ascii="Times New Roman" w:hAnsi="Times New Roman" w:cs="Times New Roman"/>
          <w:sz w:val="24"/>
          <w:szCs w:val="24"/>
        </w:rPr>
        <w:t>achieved at epoch 4</w:t>
      </w:r>
      <w:r w:rsidRPr="002D59CB">
        <w:rPr>
          <w:rFonts w:ascii="Times New Roman" w:hAnsi="Times New Roman" w:cs="Times New Roman"/>
          <w:sz w:val="24"/>
          <w:szCs w:val="24"/>
        </w:rPr>
        <w:t>. The obser</w:t>
      </w:r>
      <w:r w:rsidR="009C1D4B">
        <w:rPr>
          <w:rFonts w:ascii="Times New Roman" w:hAnsi="Times New Roman" w:cs="Times New Roman"/>
          <w:sz w:val="24"/>
          <w:szCs w:val="24"/>
        </w:rPr>
        <w:t>ved trend in the plot suggests good fitting of</w:t>
      </w:r>
      <w:r w:rsidRPr="002D59CB">
        <w:rPr>
          <w:rFonts w:ascii="Times New Roman" w:hAnsi="Times New Roman" w:cs="Times New Roman"/>
          <w:sz w:val="24"/>
          <w:szCs w:val="24"/>
        </w:rPr>
        <w:t xml:space="preserve"> the ANN modelling. The major ANN model prope</w:t>
      </w:r>
      <w:r w:rsidR="009C1D4B">
        <w:rPr>
          <w:rFonts w:ascii="Times New Roman" w:hAnsi="Times New Roman" w:cs="Times New Roman"/>
          <w:sz w:val="24"/>
          <w:szCs w:val="24"/>
        </w:rPr>
        <w:t>rties are presented in Table 1.</w:t>
      </w:r>
    </w:p>
    <w:p w14:paraId="30F22506" w14:textId="77777777" w:rsidR="000337C5" w:rsidRPr="002D59CB" w:rsidRDefault="000337C5" w:rsidP="00FC60E0">
      <w:pPr>
        <w:autoSpaceDE w:val="0"/>
        <w:autoSpaceDN w:val="0"/>
        <w:adjustRightInd w:val="0"/>
        <w:spacing w:after="0" w:line="276" w:lineRule="auto"/>
        <w:jc w:val="both"/>
        <w:rPr>
          <w:rFonts w:ascii="Times New Roman" w:hAnsi="Times New Roman" w:cs="Times New Roman"/>
          <w:sz w:val="24"/>
          <w:szCs w:val="24"/>
        </w:rPr>
      </w:pPr>
    </w:p>
    <w:p w14:paraId="54831213" w14:textId="77777777" w:rsidR="00FC60E0" w:rsidRPr="002D59CB" w:rsidRDefault="009C1D4B" w:rsidP="00FC60E0">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sz w:val="24"/>
          <w:szCs w:val="24"/>
        </w:rPr>
        <w:t>Table 1: ANN model properties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FC60E0" w:rsidRPr="002D59CB" w14:paraId="4C0AB4F4" w14:textId="77777777" w:rsidTr="009F56BB">
        <w:tc>
          <w:tcPr>
            <w:tcW w:w="4675" w:type="dxa"/>
            <w:tcBorders>
              <w:top w:val="single" w:sz="4" w:space="0" w:color="auto"/>
              <w:bottom w:val="single" w:sz="4" w:space="0" w:color="auto"/>
            </w:tcBorders>
          </w:tcPr>
          <w:p w14:paraId="435933E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ANN Properties</w:t>
            </w:r>
          </w:p>
        </w:tc>
        <w:tc>
          <w:tcPr>
            <w:tcW w:w="4675" w:type="dxa"/>
            <w:tcBorders>
              <w:top w:val="single" w:sz="4" w:space="0" w:color="auto"/>
              <w:bottom w:val="single" w:sz="4" w:space="0" w:color="auto"/>
            </w:tcBorders>
          </w:tcPr>
          <w:p w14:paraId="5028E5F4"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
        </w:tc>
      </w:tr>
      <w:tr w:rsidR="00FC60E0" w:rsidRPr="002D59CB" w14:paraId="6795E1F1" w14:textId="77777777" w:rsidTr="009F56BB">
        <w:tc>
          <w:tcPr>
            <w:tcW w:w="4675" w:type="dxa"/>
            <w:tcBorders>
              <w:top w:val="single" w:sz="4" w:space="0" w:color="auto"/>
            </w:tcBorders>
          </w:tcPr>
          <w:p w14:paraId="51CCE362"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Input layer</w:t>
            </w:r>
          </w:p>
        </w:tc>
        <w:tc>
          <w:tcPr>
            <w:tcW w:w="4675" w:type="dxa"/>
            <w:tcBorders>
              <w:top w:val="single" w:sz="4" w:space="0" w:color="auto"/>
            </w:tcBorders>
          </w:tcPr>
          <w:p w14:paraId="3C3C124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5</w:t>
            </w:r>
          </w:p>
        </w:tc>
      </w:tr>
      <w:tr w:rsidR="00FC60E0" w:rsidRPr="002D59CB" w14:paraId="79A65BEB" w14:textId="77777777" w:rsidTr="009F56BB">
        <w:tc>
          <w:tcPr>
            <w:tcW w:w="4675" w:type="dxa"/>
          </w:tcPr>
          <w:p w14:paraId="7C09C492"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Hidden layer</w:t>
            </w:r>
          </w:p>
        </w:tc>
        <w:tc>
          <w:tcPr>
            <w:tcW w:w="4675" w:type="dxa"/>
          </w:tcPr>
          <w:p w14:paraId="1DC7161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12</w:t>
            </w:r>
          </w:p>
        </w:tc>
      </w:tr>
      <w:tr w:rsidR="00FC60E0" w:rsidRPr="002D59CB" w14:paraId="6FB03998" w14:textId="77777777" w:rsidTr="009F56BB">
        <w:tc>
          <w:tcPr>
            <w:tcW w:w="4675" w:type="dxa"/>
          </w:tcPr>
          <w:p w14:paraId="7E214D17"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Output layer</w:t>
            </w:r>
          </w:p>
        </w:tc>
        <w:tc>
          <w:tcPr>
            <w:tcW w:w="4675" w:type="dxa"/>
          </w:tcPr>
          <w:p w14:paraId="5E975BF9"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1</w:t>
            </w:r>
          </w:p>
        </w:tc>
      </w:tr>
      <w:tr w:rsidR="00FC60E0" w:rsidRPr="002D59CB" w14:paraId="083CBAA4" w14:textId="77777777" w:rsidTr="009F56BB">
        <w:tc>
          <w:tcPr>
            <w:tcW w:w="4675" w:type="dxa"/>
          </w:tcPr>
          <w:p w14:paraId="569E69C3"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Error Function</w:t>
            </w:r>
          </w:p>
        </w:tc>
        <w:tc>
          <w:tcPr>
            <w:tcW w:w="4675" w:type="dxa"/>
          </w:tcPr>
          <w:p w14:paraId="164C4D43"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Mean squared error</w:t>
            </w:r>
          </w:p>
        </w:tc>
      </w:tr>
      <w:tr w:rsidR="00FC60E0" w:rsidRPr="002D59CB" w14:paraId="10A71007" w14:textId="77777777" w:rsidTr="009F56BB">
        <w:tc>
          <w:tcPr>
            <w:tcW w:w="4675" w:type="dxa"/>
          </w:tcPr>
          <w:p w14:paraId="1CD0DB0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Training algorithm</w:t>
            </w:r>
          </w:p>
        </w:tc>
        <w:tc>
          <w:tcPr>
            <w:tcW w:w="4675" w:type="dxa"/>
          </w:tcPr>
          <w:p w14:paraId="136E7C66"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Levenberg–Marquardt</w:t>
            </w:r>
          </w:p>
        </w:tc>
      </w:tr>
      <w:tr w:rsidR="00FC60E0" w:rsidRPr="002D59CB" w14:paraId="5A01FA9B" w14:textId="77777777" w:rsidTr="009F56BB">
        <w:tc>
          <w:tcPr>
            <w:tcW w:w="4675" w:type="dxa"/>
          </w:tcPr>
          <w:p w14:paraId="741E8E25"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Training network</w:t>
            </w:r>
          </w:p>
        </w:tc>
        <w:tc>
          <w:tcPr>
            <w:tcW w:w="4675" w:type="dxa"/>
          </w:tcPr>
          <w:p w14:paraId="534004B8"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roofErr w:type="spellStart"/>
            <w:r w:rsidRPr="002D59CB">
              <w:rPr>
                <w:rFonts w:ascii="Times New Roman" w:hAnsi="Times New Roman" w:cs="Times New Roman"/>
                <w:sz w:val="24"/>
                <w:szCs w:val="24"/>
              </w:rPr>
              <w:t>Trainlm</w:t>
            </w:r>
            <w:proofErr w:type="spellEnd"/>
          </w:p>
        </w:tc>
      </w:tr>
      <w:tr w:rsidR="00FC60E0" w:rsidRPr="002D59CB" w14:paraId="6920BD2C" w14:textId="77777777" w:rsidTr="009F56BB">
        <w:tc>
          <w:tcPr>
            <w:tcW w:w="4675" w:type="dxa"/>
          </w:tcPr>
          <w:p w14:paraId="18F7FE81"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Total epoch iterations</w:t>
            </w:r>
          </w:p>
        </w:tc>
        <w:tc>
          <w:tcPr>
            <w:tcW w:w="4675" w:type="dxa"/>
          </w:tcPr>
          <w:p w14:paraId="7CEB4771" w14:textId="77777777" w:rsidR="00FC60E0" w:rsidRPr="002D59CB" w:rsidRDefault="009C1D4B" w:rsidP="009F56B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7</w:t>
            </w:r>
          </w:p>
        </w:tc>
      </w:tr>
      <w:tr w:rsidR="00FC60E0" w:rsidRPr="002D59CB" w14:paraId="6213B28F" w14:textId="77777777" w:rsidTr="009F56BB">
        <w:tc>
          <w:tcPr>
            <w:tcW w:w="4675" w:type="dxa"/>
          </w:tcPr>
          <w:p w14:paraId="28063C65"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Epoch stabilization</w:t>
            </w:r>
          </w:p>
        </w:tc>
        <w:tc>
          <w:tcPr>
            <w:tcW w:w="4675" w:type="dxa"/>
          </w:tcPr>
          <w:p w14:paraId="1247A864" w14:textId="77777777" w:rsidR="00FC60E0" w:rsidRPr="002D59CB" w:rsidRDefault="009C1D4B" w:rsidP="009F56BB">
            <w:pPr>
              <w:autoSpaceDE w:val="0"/>
              <w:autoSpaceDN w:val="0"/>
              <w:adjustRightInd w:val="0"/>
              <w:spacing w:line="276" w:lineRule="auto"/>
              <w:rPr>
                <w:rFonts w:ascii="Times New Roman" w:hAnsi="Times New Roman" w:cs="Times New Roman"/>
                <w:sz w:val="24"/>
                <w:szCs w:val="24"/>
              </w:rPr>
            </w:pPr>
            <w:r>
              <w:rPr>
                <w:rFonts w:ascii="Times New Roman" w:hAnsi="Times New Roman" w:cs="Times New Roman"/>
                <w:sz w:val="24"/>
                <w:szCs w:val="24"/>
              </w:rPr>
              <w:t>4</w:t>
            </w:r>
          </w:p>
        </w:tc>
      </w:tr>
      <w:tr w:rsidR="00FC60E0" w:rsidRPr="002D59CB" w14:paraId="6814D46E" w14:textId="77777777" w:rsidTr="009F56BB">
        <w:tc>
          <w:tcPr>
            <w:tcW w:w="4675" w:type="dxa"/>
          </w:tcPr>
          <w:p w14:paraId="28B5F490"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r w:rsidRPr="002D59CB">
              <w:rPr>
                <w:rFonts w:ascii="Times New Roman" w:hAnsi="Times New Roman" w:cs="Times New Roman"/>
                <w:sz w:val="24"/>
                <w:szCs w:val="24"/>
              </w:rPr>
              <w:t>Data division</w:t>
            </w:r>
          </w:p>
        </w:tc>
        <w:tc>
          <w:tcPr>
            <w:tcW w:w="4675" w:type="dxa"/>
          </w:tcPr>
          <w:p w14:paraId="6773FF44" w14:textId="77777777" w:rsidR="00FC60E0" w:rsidRPr="002D59CB" w:rsidRDefault="00FC60E0" w:rsidP="009F56BB">
            <w:pPr>
              <w:autoSpaceDE w:val="0"/>
              <w:autoSpaceDN w:val="0"/>
              <w:adjustRightInd w:val="0"/>
              <w:spacing w:line="276" w:lineRule="auto"/>
              <w:rPr>
                <w:rFonts w:ascii="Times New Roman" w:hAnsi="Times New Roman" w:cs="Times New Roman"/>
                <w:sz w:val="24"/>
                <w:szCs w:val="24"/>
              </w:rPr>
            </w:pPr>
            <w:proofErr w:type="spellStart"/>
            <w:r w:rsidRPr="002D59CB">
              <w:rPr>
                <w:rFonts w:ascii="Times New Roman" w:hAnsi="Times New Roman" w:cs="Times New Roman"/>
                <w:sz w:val="24"/>
                <w:szCs w:val="24"/>
              </w:rPr>
              <w:t>dividerand</w:t>
            </w:r>
            <w:proofErr w:type="spellEnd"/>
          </w:p>
        </w:tc>
      </w:tr>
    </w:tbl>
    <w:p w14:paraId="02265C0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4CE61F4" w14:textId="1584D30C" w:rsidR="00FC60E0" w:rsidRPr="002D59CB" w:rsidRDefault="00590597" w:rsidP="00FC60E0">
      <w:pPr>
        <w:autoSpaceDE w:val="0"/>
        <w:autoSpaceDN w:val="0"/>
        <w:adjustRightInd w:val="0"/>
        <w:spacing w:after="0" w:line="276" w:lineRule="auto"/>
        <w:rPr>
          <w:rFonts w:ascii="Times New Roman" w:hAnsi="Times New Roman" w:cs="Times New Roman"/>
          <w:sz w:val="24"/>
          <w:szCs w:val="24"/>
        </w:rPr>
      </w:pPr>
      <w:r w:rsidRPr="002D59CB">
        <w:rPr>
          <w:rFonts w:ascii="Times New Roman" w:hAnsi="Times New Roman" w:cs="Times New Roman"/>
          <w:noProof/>
          <w:sz w:val="24"/>
          <w:szCs w:val="24"/>
        </w:rPr>
        <w:lastRenderedPageBreak/>
        <mc:AlternateContent>
          <mc:Choice Requires="wps">
            <w:drawing>
              <wp:anchor distT="0" distB="0" distL="114300" distR="114300" simplePos="0" relativeHeight="251663360" behindDoc="0" locked="0" layoutInCell="1" allowOverlap="1" wp14:anchorId="31DE5EB2" wp14:editId="67E86CFE">
                <wp:simplePos x="0" y="0"/>
                <wp:positionH relativeFrom="margin">
                  <wp:align>right</wp:align>
                </wp:positionH>
                <wp:positionV relativeFrom="paragraph">
                  <wp:posOffset>103367</wp:posOffset>
                </wp:positionV>
                <wp:extent cx="6361044" cy="6877878"/>
                <wp:effectExtent l="0" t="0" r="1905" b="0"/>
                <wp:wrapNone/>
                <wp:docPr id="20" name="Text Box 20"/>
                <wp:cNvGraphicFramePr/>
                <a:graphic xmlns:a="http://schemas.openxmlformats.org/drawingml/2006/main">
                  <a:graphicData uri="http://schemas.microsoft.com/office/word/2010/wordprocessingShape">
                    <wps:wsp>
                      <wps:cNvSpPr txBox="1"/>
                      <wps:spPr>
                        <a:xfrm>
                          <a:off x="0" y="0"/>
                          <a:ext cx="6361044" cy="687787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F0932" w14:textId="77777777" w:rsidR="009F56BB" w:rsidRDefault="009F56BB" w:rsidP="00FC60E0">
                            <w:pPr>
                              <w:rPr>
                                <w:rFonts w:ascii="Times New Roman" w:hAnsi="Times New Roman" w:cs="Times New Roman"/>
                                <w:noProof/>
                                <w:sz w:val="24"/>
                                <w:szCs w:val="24"/>
                              </w:rPr>
                            </w:pPr>
                            <w:r w:rsidRPr="00413A0B">
                              <w:rPr>
                                <w:noProof/>
                              </w:rPr>
                              <w:drawing>
                                <wp:inline distT="0" distB="0" distL="0" distR="0" wp14:anchorId="5DA627F3" wp14:editId="4A57782F">
                                  <wp:extent cx="3171825"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019425"/>
                                          </a:xfrm>
                                          <a:prstGeom prst="rect">
                                            <a:avLst/>
                                          </a:prstGeom>
                                          <a:noFill/>
                                          <a:ln>
                                            <a:noFill/>
                                          </a:ln>
                                        </pic:spPr>
                                      </pic:pic>
                                    </a:graphicData>
                                  </a:graphic>
                                </wp:inline>
                              </w:drawing>
                            </w:r>
                            <w:r w:rsidRPr="00FA089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13A0B">
                              <w:rPr>
                                <w:noProof/>
                              </w:rPr>
                              <w:drawing>
                                <wp:inline distT="0" distB="0" distL="0" distR="0" wp14:anchorId="18AA73ED" wp14:editId="5E2DFE32">
                                  <wp:extent cx="2695575"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962275"/>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6A90B773" w14:textId="77777777" w:rsidR="009F56BB" w:rsidRDefault="009F56BB" w:rsidP="00FC60E0">
                            <w:pPr>
                              <w:rPr>
                                <w:rFonts w:ascii="Times New Roman" w:hAnsi="Times New Roman" w:cs="Times New Roman"/>
                                <w:noProof/>
                                <w:sz w:val="24"/>
                                <w:szCs w:val="24"/>
                              </w:rPr>
                            </w:pPr>
                          </w:p>
                          <w:p w14:paraId="4CDAB362" w14:textId="77777777" w:rsidR="009F56BB" w:rsidRDefault="009F56BB" w:rsidP="002A036C">
                            <w:pPr>
                              <w:jc w:val="center"/>
                              <w:rPr>
                                <w:rFonts w:ascii="Times New Roman" w:hAnsi="Times New Roman" w:cs="Times New Roman"/>
                                <w:noProof/>
                                <w:sz w:val="24"/>
                                <w:szCs w:val="24"/>
                              </w:rPr>
                            </w:pPr>
                            <w:r w:rsidRPr="00413A0B">
                              <w:rPr>
                                <w:noProof/>
                              </w:rPr>
                              <w:drawing>
                                <wp:inline distT="0" distB="0" distL="0" distR="0" wp14:anchorId="257DBFB9" wp14:editId="6430E3D6">
                                  <wp:extent cx="3200400"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7D20930F" w14:textId="77777777" w:rsidR="009F56BB" w:rsidRDefault="009F56BB" w:rsidP="00FC60E0">
                            <w:pPr>
                              <w:jc w:val="center"/>
                            </w:pPr>
                          </w:p>
                          <w:p w14:paraId="65B6AC32" w14:textId="77777777" w:rsidR="009F56BB" w:rsidRPr="002A036C" w:rsidRDefault="009F56BB" w:rsidP="002A036C">
                            <w:pPr>
                              <w:autoSpaceDE w:val="0"/>
                              <w:autoSpaceDN w:val="0"/>
                              <w:adjustRightInd w:val="0"/>
                              <w:spacing w:after="0" w:line="276" w:lineRule="auto"/>
                              <w:rPr>
                                <w:rFonts w:ascii="Times New Roman" w:hAnsi="Times New Roman" w:cs="Times New Roman"/>
                                <w:sz w:val="24"/>
                                <w:szCs w:val="24"/>
                              </w:rPr>
                            </w:pPr>
                            <w:r w:rsidRPr="002A036C">
                              <w:rPr>
                                <w:rFonts w:ascii="Times New Roman" w:hAnsi="Times New Roman" w:cs="Times New Roman"/>
                                <w:sz w:val="24"/>
                                <w:szCs w:val="24"/>
                              </w:rPr>
                              <w:t>Fig 10: 3-D Surface plots</w:t>
                            </w:r>
                            <w:r>
                              <w:rPr>
                                <w:rFonts w:ascii="Times New Roman" w:hAnsi="Times New Roman" w:cs="Times New Roman"/>
                                <w:sz w:val="24"/>
                                <w:szCs w:val="24"/>
                              </w:rPr>
                              <w:t xml:space="preserve"> for (a) Temp vs </w:t>
                            </w:r>
                            <w:proofErr w:type="gramStart"/>
                            <w:r>
                              <w:rPr>
                                <w:rFonts w:ascii="Times New Roman" w:hAnsi="Times New Roman" w:cs="Times New Roman"/>
                                <w:sz w:val="24"/>
                                <w:szCs w:val="24"/>
                              </w:rPr>
                              <w:t>LS  (</w:t>
                            </w:r>
                            <w:proofErr w:type="gramEnd"/>
                            <w:r>
                              <w:rPr>
                                <w:rFonts w:ascii="Times New Roman" w:hAnsi="Times New Roman" w:cs="Times New Roman"/>
                                <w:sz w:val="24"/>
                                <w:szCs w:val="24"/>
                              </w:rPr>
                              <w:t xml:space="preserve">b) PS vs Temp  (c) PS vs LS on % Fe Recovery </w:t>
                            </w:r>
                          </w:p>
                          <w:p w14:paraId="2BF8DCD9" w14:textId="77777777" w:rsidR="009F56BB" w:rsidRDefault="009F56BB" w:rsidP="002A036C">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5EB2" id="Text Box 20" o:spid="_x0000_s1034" type="#_x0000_t202" style="position:absolute;margin-left:449.65pt;margin-top:8.15pt;width:500.85pt;height:541.5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" fillcolor="white [3201]" stroked="f" strokeweight=".5pt">
                <v:textbox>
                  <w:txbxContent>
                    <w:p w14:paraId="7E7F0932" w14:textId="77777777" w:rsidR="009F56BB" w:rsidRDefault="009F56BB" w:rsidP="00FC60E0">
                      <w:pPr>
                        <w:rPr>
                          <w:rFonts w:ascii="Times New Roman" w:hAnsi="Times New Roman" w:cs="Times New Roman"/>
                          <w:noProof/>
                          <w:sz w:val="24"/>
                          <w:szCs w:val="24"/>
                        </w:rPr>
                      </w:pPr>
                      <w:r w:rsidRPr="00413A0B">
                        <w:rPr>
                          <w:noProof/>
                        </w:rPr>
                        <w:drawing>
                          <wp:inline distT="0" distB="0" distL="0" distR="0" wp14:anchorId="5DA627F3" wp14:editId="4A57782F">
                            <wp:extent cx="3171825" cy="3019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71825" cy="3019425"/>
                                    </a:xfrm>
                                    <a:prstGeom prst="rect">
                                      <a:avLst/>
                                    </a:prstGeom>
                                    <a:noFill/>
                                    <a:ln>
                                      <a:noFill/>
                                    </a:ln>
                                  </pic:spPr>
                                </pic:pic>
                              </a:graphicData>
                            </a:graphic>
                          </wp:inline>
                        </w:drawing>
                      </w:r>
                      <w:r w:rsidRPr="00FA089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sidRPr="00413A0B">
                        <w:rPr>
                          <w:noProof/>
                        </w:rPr>
                        <w:drawing>
                          <wp:inline distT="0" distB="0" distL="0" distR="0" wp14:anchorId="18AA73ED" wp14:editId="5E2DFE32">
                            <wp:extent cx="2695575" cy="29622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5575" cy="2962275"/>
                                    </a:xfrm>
                                    <a:prstGeom prst="rect">
                                      <a:avLst/>
                                    </a:prstGeom>
                                    <a:noFill/>
                                    <a:ln>
                                      <a:noFill/>
                                    </a:ln>
                                  </pic:spPr>
                                </pic:pic>
                              </a:graphicData>
                            </a:graphic>
                          </wp:inline>
                        </w:drawing>
                      </w:r>
                      <w:r>
                        <w:rPr>
                          <w:rFonts w:ascii="Times New Roman" w:hAnsi="Times New Roman" w:cs="Times New Roman"/>
                          <w:noProof/>
                          <w:sz w:val="24"/>
                          <w:szCs w:val="24"/>
                        </w:rPr>
                        <w:t xml:space="preserve">       </w:t>
                      </w:r>
                    </w:p>
                    <w:p w14:paraId="6A90B773" w14:textId="77777777" w:rsidR="009F56BB" w:rsidRDefault="009F56BB" w:rsidP="00FC60E0">
                      <w:pPr>
                        <w:rPr>
                          <w:rFonts w:ascii="Times New Roman" w:hAnsi="Times New Roman" w:cs="Times New Roman"/>
                          <w:noProof/>
                          <w:sz w:val="24"/>
                          <w:szCs w:val="24"/>
                        </w:rPr>
                      </w:pPr>
                    </w:p>
                    <w:p w14:paraId="4CDAB362" w14:textId="77777777" w:rsidR="009F56BB" w:rsidRDefault="009F56BB" w:rsidP="002A036C">
                      <w:pPr>
                        <w:jc w:val="center"/>
                        <w:rPr>
                          <w:rFonts w:ascii="Times New Roman" w:hAnsi="Times New Roman" w:cs="Times New Roman"/>
                          <w:noProof/>
                          <w:sz w:val="24"/>
                          <w:szCs w:val="24"/>
                        </w:rPr>
                      </w:pPr>
                      <w:r w:rsidRPr="00413A0B">
                        <w:rPr>
                          <w:noProof/>
                        </w:rPr>
                        <w:drawing>
                          <wp:inline distT="0" distB="0" distL="0" distR="0" wp14:anchorId="257DBFB9" wp14:editId="6430E3D6">
                            <wp:extent cx="3200400" cy="24193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00400" cy="2419350"/>
                                    </a:xfrm>
                                    <a:prstGeom prst="rect">
                                      <a:avLst/>
                                    </a:prstGeom>
                                    <a:noFill/>
                                    <a:ln>
                                      <a:noFill/>
                                    </a:ln>
                                  </pic:spPr>
                                </pic:pic>
                              </a:graphicData>
                            </a:graphic>
                          </wp:inline>
                        </w:drawing>
                      </w:r>
                    </w:p>
                    <w:p w14:paraId="7D20930F" w14:textId="77777777" w:rsidR="009F56BB" w:rsidRDefault="009F56BB" w:rsidP="00FC60E0">
                      <w:pPr>
                        <w:jc w:val="center"/>
                      </w:pPr>
                    </w:p>
                    <w:p w14:paraId="65B6AC32" w14:textId="77777777" w:rsidR="009F56BB" w:rsidRPr="002A036C" w:rsidRDefault="009F56BB" w:rsidP="002A036C">
                      <w:pPr>
                        <w:autoSpaceDE w:val="0"/>
                        <w:autoSpaceDN w:val="0"/>
                        <w:adjustRightInd w:val="0"/>
                        <w:spacing w:after="0" w:line="276" w:lineRule="auto"/>
                        <w:rPr>
                          <w:rFonts w:ascii="Times New Roman" w:hAnsi="Times New Roman" w:cs="Times New Roman"/>
                          <w:sz w:val="24"/>
                          <w:szCs w:val="24"/>
                        </w:rPr>
                      </w:pPr>
                      <w:r w:rsidRPr="002A036C">
                        <w:rPr>
                          <w:rFonts w:ascii="Times New Roman" w:hAnsi="Times New Roman" w:cs="Times New Roman"/>
                          <w:sz w:val="24"/>
                          <w:szCs w:val="24"/>
                        </w:rPr>
                        <w:t>Fig 10: 3-D Surface plots</w:t>
                      </w:r>
                      <w:r>
                        <w:rPr>
                          <w:rFonts w:ascii="Times New Roman" w:hAnsi="Times New Roman" w:cs="Times New Roman"/>
                          <w:sz w:val="24"/>
                          <w:szCs w:val="24"/>
                        </w:rPr>
                        <w:t xml:space="preserve"> for (a) Temp vs </w:t>
                      </w:r>
                      <w:proofErr w:type="gramStart"/>
                      <w:r>
                        <w:rPr>
                          <w:rFonts w:ascii="Times New Roman" w:hAnsi="Times New Roman" w:cs="Times New Roman"/>
                          <w:sz w:val="24"/>
                          <w:szCs w:val="24"/>
                        </w:rPr>
                        <w:t>LS  (</w:t>
                      </w:r>
                      <w:proofErr w:type="gramEnd"/>
                      <w:r>
                        <w:rPr>
                          <w:rFonts w:ascii="Times New Roman" w:hAnsi="Times New Roman" w:cs="Times New Roman"/>
                          <w:sz w:val="24"/>
                          <w:szCs w:val="24"/>
                        </w:rPr>
                        <w:t xml:space="preserve">b) PS vs Temp  (c) PS vs LS on % Fe Recovery </w:t>
                      </w:r>
                    </w:p>
                    <w:p w14:paraId="2BF8DCD9" w14:textId="77777777" w:rsidR="009F56BB" w:rsidRDefault="009F56BB" w:rsidP="002A036C">
                      <w:pPr>
                        <w:jc w:val="both"/>
                      </w:pPr>
                    </w:p>
                  </w:txbxContent>
                </v:textbox>
                <w10:wrap anchorx="margin"/>
              </v:shape>
            </w:pict>
          </mc:Fallback>
        </mc:AlternateContent>
      </w:r>
      <w:r w:rsidR="002A036C" w:rsidRPr="002D59CB">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09904396" wp14:editId="1FCBED75">
                <wp:simplePos x="0" y="0"/>
                <wp:positionH relativeFrom="column">
                  <wp:posOffset>-200025</wp:posOffset>
                </wp:positionH>
                <wp:positionV relativeFrom="paragraph">
                  <wp:posOffset>247649</wp:posOffset>
                </wp:positionV>
                <wp:extent cx="381000" cy="352425"/>
                <wp:effectExtent l="0" t="0" r="0" b="9525"/>
                <wp:wrapNone/>
                <wp:docPr id="21" name="Text Box 21"/>
                <wp:cNvGraphicFramePr/>
                <a:graphic xmlns:a="http://schemas.openxmlformats.org/drawingml/2006/main">
                  <a:graphicData uri="http://schemas.microsoft.com/office/word/2010/wordprocessingShape">
                    <wps:wsp>
                      <wps:cNvSpPr txBox="1"/>
                      <wps:spPr>
                        <a:xfrm>
                          <a:off x="0" y="0"/>
                          <a:ext cx="381000" cy="352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11162" w14:textId="77777777" w:rsidR="009F56BB" w:rsidRDefault="009F56BB" w:rsidP="00FC60E0">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4396" id="Text Box 21" o:spid="_x0000_s1035" type="#_x0000_t202" style="position:absolute;margin-left:-15.75pt;margin-top:19.5pt;width:30pt;height:27.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" fillcolor="white [3201]" stroked="f" strokeweight=".5pt">
                <v:textbox>
                  <w:txbxContent>
                    <w:p w14:paraId="27111162" w14:textId="77777777" w:rsidR="009F56BB" w:rsidRDefault="009F56BB" w:rsidP="00FC60E0">
                      <w:r>
                        <w:t>(a)</w:t>
                      </w:r>
                    </w:p>
                  </w:txbxContent>
                </v:textbox>
              </v:shape>
            </w:pict>
          </mc:Fallback>
        </mc:AlternateContent>
      </w:r>
      <w:r w:rsidR="002A036C">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4A49AEF3" wp14:editId="07C985A9">
                <wp:simplePos x="0" y="0"/>
                <wp:positionH relativeFrom="column">
                  <wp:posOffset>3352799</wp:posOffset>
                </wp:positionH>
                <wp:positionV relativeFrom="paragraph">
                  <wp:posOffset>6350</wp:posOffset>
                </wp:positionV>
                <wp:extent cx="371475" cy="266700"/>
                <wp:effectExtent l="0" t="0" r="9525" b="0"/>
                <wp:wrapNone/>
                <wp:docPr id="34" name="Text Box 34"/>
                <wp:cNvGraphicFramePr/>
                <a:graphic xmlns:a="http://schemas.openxmlformats.org/drawingml/2006/main">
                  <a:graphicData uri="http://schemas.microsoft.com/office/word/2010/wordprocessingShape">
                    <wps:wsp>
                      <wps:cNvSpPr txBox="1"/>
                      <wps:spPr>
                        <a:xfrm>
                          <a:off x="0" y="0"/>
                          <a:ext cx="3714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B8DC3" w14:textId="77777777" w:rsidR="009F56BB" w:rsidRDefault="009F56BB">
                            <w: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9AEF3" id="Text Box 34" o:spid="_x0000_s1036" type="#_x0000_t202" style="position:absolute;margin-left:264pt;margin-top:.5pt;width:29.2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" fillcolor="white [3201]" stroked="f" strokeweight=".5pt">
                <v:textbox>
                  <w:txbxContent>
                    <w:p w14:paraId="16EB8DC3" w14:textId="77777777" w:rsidR="009F56BB" w:rsidRDefault="009F56BB">
                      <w:r>
                        <w:t>(b)</w:t>
                      </w:r>
                    </w:p>
                  </w:txbxContent>
                </v:textbox>
              </v:shape>
            </w:pict>
          </mc:Fallback>
        </mc:AlternateContent>
      </w:r>
    </w:p>
    <w:p w14:paraId="0C90C27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2880BCCD"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DD7C416"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98A620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CDE63F5"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AAD6C32"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A1C8ADE"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4080BD1"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43BA080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2D1AEE2"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12EE77F" w14:textId="77777777" w:rsidR="00FC60E0" w:rsidRPr="002D59CB" w:rsidRDefault="002A036C" w:rsidP="00FC60E0">
      <w:pPr>
        <w:autoSpaceDE w:val="0"/>
        <w:autoSpaceDN w:val="0"/>
        <w:adjustRightInd w:val="0"/>
        <w:spacing w:after="0" w:line="276"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59194EA7" wp14:editId="3AEB4797">
                <wp:simplePos x="0" y="0"/>
                <wp:positionH relativeFrom="column">
                  <wp:posOffset>1333500</wp:posOffset>
                </wp:positionH>
                <wp:positionV relativeFrom="paragraph">
                  <wp:posOffset>86995</wp:posOffset>
                </wp:positionV>
                <wp:extent cx="381000" cy="34290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381000" cy="342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A89100E" w14:textId="77777777" w:rsidR="009F56BB" w:rsidRDefault="009F56BB">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194EA7" id="Text Box 35" o:spid="_x0000_s1037" type="#_x0000_t202" style="position:absolute;margin-left:105pt;margin-top:6.85pt;width:30pt;height:27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" fillcolor="white [3201]" stroked="f" strokeweight=".5pt">
                <v:textbox>
                  <w:txbxContent>
                    <w:p w14:paraId="4A89100E" w14:textId="77777777" w:rsidR="009F56BB" w:rsidRDefault="009F56BB">
                      <w:r>
                        <w:t>(c)</w:t>
                      </w:r>
                    </w:p>
                  </w:txbxContent>
                </v:textbox>
              </v:shape>
            </w:pict>
          </mc:Fallback>
        </mc:AlternateContent>
      </w:r>
    </w:p>
    <w:p w14:paraId="0F73D359"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97FB97F"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63FC37DE"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DF82DB7"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14FEBF2B"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0BF88780" w14:textId="77777777" w:rsidR="00FC60E0" w:rsidRPr="002D59CB" w:rsidRDefault="00FC60E0" w:rsidP="00FC60E0">
      <w:pPr>
        <w:autoSpaceDE w:val="0"/>
        <w:autoSpaceDN w:val="0"/>
        <w:adjustRightInd w:val="0"/>
        <w:spacing w:after="0" w:line="276" w:lineRule="auto"/>
        <w:rPr>
          <w:rFonts w:ascii="Times New Roman" w:hAnsi="Times New Roman" w:cs="Times New Roman"/>
          <w:sz w:val="24"/>
          <w:szCs w:val="24"/>
        </w:rPr>
      </w:pPr>
    </w:p>
    <w:p w14:paraId="5872F9CA" w14:textId="77777777" w:rsidR="00FC60E0" w:rsidRDefault="00FC60E0" w:rsidP="00FC60E0">
      <w:pPr>
        <w:autoSpaceDE w:val="0"/>
        <w:autoSpaceDN w:val="0"/>
        <w:adjustRightInd w:val="0"/>
        <w:spacing w:after="0" w:line="276" w:lineRule="auto"/>
        <w:rPr>
          <w:rFonts w:ascii="Times New Roman" w:hAnsi="Times New Roman" w:cs="Times New Roman"/>
          <w:sz w:val="24"/>
          <w:szCs w:val="24"/>
        </w:rPr>
      </w:pPr>
    </w:p>
    <w:p w14:paraId="4DE58E60"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7A93EA77"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1796BF29"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0D3038FA"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0E068153"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2A9C10F7"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404395F8" w14:textId="77777777" w:rsidR="002A036C" w:rsidRDefault="002A036C" w:rsidP="00FC60E0">
      <w:pPr>
        <w:autoSpaceDE w:val="0"/>
        <w:autoSpaceDN w:val="0"/>
        <w:adjustRightInd w:val="0"/>
        <w:spacing w:after="0" w:line="276" w:lineRule="auto"/>
        <w:rPr>
          <w:rFonts w:ascii="Times New Roman" w:hAnsi="Times New Roman" w:cs="Times New Roman"/>
          <w:sz w:val="24"/>
          <w:szCs w:val="24"/>
        </w:rPr>
      </w:pPr>
    </w:p>
    <w:p w14:paraId="7BDD1472" w14:textId="77777777" w:rsidR="002A036C" w:rsidRPr="002D59CB" w:rsidRDefault="002A036C" w:rsidP="00FC60E0">
      <w:pPr>
        <w:autoSpaceDE w:val="0"/>
        <w:autoSpaceDN w:val="0"/>
        <w:adjustRightInd w:val="0"/>
        <w:spacing w:after="0" w:line="276" w:lineRule="auto"/>
        <w:rPr>
          <w:rFonts w:ascii="Times New Roman" w:hAnsi="Times New Roman" w:cs="Times New Roman"/>
          <w:sz w:val="24"/>
          <w:szCs w:val="24"/>
        </w:rPr>
      </w:pPr>
    </w:p>
    <w:p w14:paraId="7BE8088B"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B3F2DEF"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3A071173"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601EB207"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72F4818D"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7E2387D"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1C98DBFE"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398432CF"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0BF04044"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589D192E"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19578B78"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41F9FE26"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4AD7DE5A" w14:textId="4E8E3E54" w:rsidR="00590597" w:rsidRDefault="00FC60E0" w:rsidP="00FC60E0">
      <w:pPr>
        <w:spacing w:after="0" w:line="276" w:lineRule="auto"/>
        <w:jc w:val="both"/>
        <w:rPr>
          <w:rStyle w:val="Strong"/>
          <w:rFonts w:ascii="Times New Roman" w:hAnsi="Times New Roman" w:cs="Times New Roman"/>
          <w:b w:val="0"/>
          <w:color w:val="000000"/>
          <w:sz w:val="24"/>
          <w:szCs w:val="24"/>
          <w:shd w:val="clear" w:color="auto" w:fill="FFFFFF"/>
        </w:rPr>
      </w:pPr>
      <w:r w:rsidRPr="002D59CB">
        <w:rPr>
          <w:rStyle w:val="Strong"/>
          <w:rFonts w:ascii="Times New Roman" w:hAnsi="Times New Roman" w:cs="Times New Roman"/>
          <w:b w:val="0"/>
          <w:color w:val="000000"/>
          <w:sz w:val="24"/>
          <w:szCs w:val="24"/>
          <w:shd w:val="clear" w:color="auto" w:fill="FFFFFF"/>
        </w:rPr>
        <w:lastRenderedPageBreak/>
        <w:t>Figures</w:t>
      </w:r>
      <w:r w:rsidR="009F56BB">
        <w:rPr>
          <w:rStyle w:val="Strong"/>
          <w:rFonts w:ascii="Times New Roman" w:hAnsi="Times New Roman" w:cs="Times New Roman"/>
          <w:b w:val="0"/>
          <w:color w:val="000000"/>
          <w:sz w:val="24"/>
          <w:szCs w:val="24"/>
          <w:shd w:val="clear" w:color="auto" w:fill="FFFFFF"/>
        </w:rPr>
        <w:t xml:space="preserve"> 10</w:t>
      </w:r>
      <w:r w:rsidRPr="002D59CB">
        <w:rPr>
          <w:rStyle w:val="Strong"/>
          <w:rFonts w:ascii="Times New Roman" w:hAnsi="Times New Roman" w:cs="Times New Roman"/>
          <w:b w:val="0"/>
          <w:color w:val="000000"/>
          <w:sz w:val="24"/>
          <w:szCs w:val="24"/>
          <w:shd w:val="clear" w:color="auto" w:fill="FFFFFF"/>
        </w:rPr>
        <w:t xml:space="preserve"> </w:t>
      </w:r>
      <w:r w:rsidR="009F56BB">
        <w:rPr>
          <w:rStyle w:val="Strong"/>
          <w:rFonts w:ascii="Times New Roman" w:hAnsi="Times New Roman" w:cs="Times New Roman"/>
          <w:b w:val="0"/>
          <w:color w:val="000000"/>
          <w:sz w:val="24"/>
          <w:szCs w:val="24"/>
          <w:shd w:val="clear" w:color="auto" w:fill="FFFFFF"/>
        </w:rPr>
        <w:t>a</w:t>
      </w:r>
      <w:r w:rsidRPr="002D59CB">
        <w:rPr>
          <w:rStyle w:val="Strong"/>
          <w:rFonts w:ascii="Times New Roman" w:hAnsi="Times New Roman" w:cs="Times New Roman"/>
          <w:b w:val="0"/>
          <w:color w:val="000000"/>
          <w:sz w:val="24"/>
          <w:szCs w:val="24"/>
          <w:shd w:val="clear" w:color="auto" w:fill="FFFFFF"/>
        </w:rPr>
        <w:t xml:space="preserve">, </w:t>
      </w:r>
      <w:r w:rsidR="009F56BB">
        <w:rPr>
          <w:rStyle w:val="Strong"/>
          <w:rFonts w:ascii="Times New Roman" w:hAnsi="Times New Roman" w:cs="Times New Roman"/>
          <w:b w:val="0"/>
          <w:color w:val="000000"/>
          <w:sz w:val="24"/>
          <w:szCs w:val="24"/>
          <w:shd w:val="clear" w:color="auto" w:fill="FFFFFF"/>
        </w:rPr>
        <w:t>b</w:t>
      </w:r>
      <w:r w:rsidRPr="002D59CB">
        <w:rPr>
          <w:rStyle w:val="Strong"/>
          <w:rFonts w:ascii="Times New Roman" w:hAnsi="Times New Roman" w:cs="Times New Roman"/>
          <w:b w:val="0"/>
          <w:color w:val="000000"/>
          <w:sz w:val="24"/>
          <w:szCs w:val="24"/>
          <w:shd w:val="clear" w:color="auto" w:fill="FFFFFF"/>
        </w:rPr>
        <w:t xml:space="preserve"> and </w:t>
      </w:r>
      <w:r w:rsidR="009F56BB">
        <w:rPr>
          <w:rStyle w:val="Strong"/>
          <w:rFonts w:ascii="Times New Roman" w:hAnsi="Times New Roman" w:cs="Times New Roman"/>
          <w:b w:val="0"/>
          <w:color w:val="000000"/>
          <w:sz w:val="24"/>
          <w:szCs w:val="24"/>
          <w:shd w:val="clear" w:color="auto" w:fill="FFFFFF"/>
        </w:rPr>
        <w:t>c</w:t>
      </w:r>
      <w:r w:rsidRPr="002D59CB">
        <w:rPr>
          <w:rStyle w:val="Strong"/>
          <w:rFonts w:ascii="Times New Roman" w:hAnsi="Times New Roman" w:cs="Times New Roman"/>
          <w:b w:val="0"/>
          <w:color w:val="000000"/>
          <w:sz w:val="24"/>
          <w:szCs w:val="24"/>
          <w:shd w:val="clear" w:color="auto" w:fill="FFFFFF"/>
        </w:rPr>
        <w:t xml:space="preserve"> depict the interaction between solution temperature and liquid-to-solid ratio, particle size and temperature and particle size and liquid-to-solid ratio respectively It is seen from the plots</w:t>
      </w:r>
      <w:r w:rsidR="009F56BB">
        <w:rPr>
          <w:rStyle w:val="Strong"/>
          <w:rFonts w:ascii="Times New Roman" w:hAnsi="Times New Roman" w:cs="Times New Roman"/>
          <w:b w:val="0"/>
          <w:color w:val="000000"/>
          <w:sz w:val="24"/>
          <w:szCs w:val="24"/>
          <w:shd w:val="clear" w:color="auto" w:fill="FFFFFF"/>
        </w:rPr>
        <w:t xml:space="preserve"> 10</w:t>
      </w:r>
      <w:r w:rsidRPr="002D59CB">
        <w:rPr>
          <w:rStyle w:val="Strong"/>
          <w:rFonts w:ascii="Times New Roman" w:hAnsi="Times New Roman" w:cs="Times New Roman"/>
          <w:b w:val="0"/>
          <w:color w:val="000000"/>
          <w:sz w:val="24"/>
          <w:szCs w:val="24"/>
          <w:shd w:val="clear" w:color="auto" w:fill="FFFFFF"/>
        </w:rPr>
        <w:t xml:space="preserve"> </w:t>
      </w:r>
      <w:r w:rsidR="009F56BB">
        <w:rPr>
          <w:rStyle w:val="Strong"/>
          <w:rFonts w:ascii="Times New Roman" w:hAnsi="Times New Roman" w:cs="Times New Roman"/>
          <w:b w:val="0"/>
          <w:color w:val="000000"/>
          <w:sz w:val="24"/>
          <w:szCs w:val="24"/>
          <w:shd w:val="clear" w:color="auto" w:fill="FFFFFF"/>
        </w:rPr>
        <w:t>a and b</w:t>
      </w:r>
      <w:r w:rsidRPr="002D59CB">
        <w:rPr>
          <w:rStyle w:val="Strong"/>
          <w:rFonts w:ascii="Times New Roman" w:hAnsi="Times New Roman" w:cs="Times New Roman"/>
          <w:b w:val="0"/>
          <w:color w:val="000000"/>
          <w:sz w:val="24"/>
          <w:szCs w:val="24"/>
          <w:shd w:val="clear" w:color="auto" w:fill="FFFFFF"/>
        </w:rPr>
        <w:t xml:space="preserve"> that upward review of solution temperature against liquid-to-solid ratio </w:t>
      </w:r>
      <w:r w:rsidR="009F56BB">
        <w:rPr>
          <w:rStyle w:val="Strong"/>
          <w:rFonts w:ascii="Times New Roman" w:hAnsi="Times New Roman" w:cs="Times New Roman"/>
          <w:b w:val="0"/>
          <w:color w:val="000000"/>
          <w:sz w:val="24"/>
          <w:szCs w:val="24"/>
          <w:shd w:val="clear" w:color="auto" w:fill="FFFFFF"/>
        </w:rPr>
        <w:t xml:space="preserve">and </w:t>
      </w:r>
      <w:r w:rsidRPr="002D59CB">
        <w:rPr>
          <w:rStyle w:val="Strong"/>
          <w:rFonts w:ascii="Times New Roman" w:hAnsi="Times New Roman" w:cs="Times New Roman"/>
          <w:b w:val="0"/>
          <w:color w:val="000000"/>
          <w:sz w:val="24"/>
          <w:szCs w:val="24"/>
          <w:shd w:val="clear" w:color="auto" w:fill="FFFFFF"/>
        </w:rPr>
        <w:t xml:space="preserve">particle size resulted to increase in Yield (%Fe </w:t>
      </w:r>
      <w:r w:rsidR="009F56BB">
        <w:rPr>
          <w:rStyle w:val="Strong"/>
          <w:rFonts w:ascii="Times New Roman" w:hAnsi="Times New Roman" w:cs="Times New Roman"/>
          <w:b w:val="0"/>
          <w:color w:val="000000"/>
          <w:sz w:val="24"/>
          <w:szCs w:val="24"/>
          <w:shd w:val="clear" w:color="auto" w:fill="FFFFFF"/>
        </w:rPr>
        <w:t>Recovery</w:t>
      </w:r>
      <w:r w:rsidRPr="002D59CB">
        <w:rPr>
          <w:rStyle w:val="Strong"/>
          <w:rFonts w:ascii="Times New Roman" w:hAnsi="Times New Roman" w:cs="Times New Roman"/>
          <w:b w:val="0"/>
          <w:color w:val="000000"/>
          <w:sz w:val="24"/>
          <w:szCs w:val="24"/>
          <w:shd w:val="clear" w:color="auto" w:fill="FFFFFF"/>
        </w:rPr>
        <w:t xml:space="preserve">). Approaching 75˚C, a milder effect on the response was observed. The directly proportional relationship of solution temperature on the response may be as a result of increase in kinetic energy of the system which in-turn increased the </w:t>
      </w:r>
    </w:p>
    <w:p w14:paraId="20896911" w14:textId="77777777" w:rsidR="00590597" w:rsidRDefault="00590597" w:rsidP="00FC60E0">
      <w:pPr>
        <w:spacing w:after="0" w:line="276" w:lineRule="auto"/>
        <w:jc w:val="both"/>
        <w:rPr>
          <w:rStyle w:val="Strong"/>
          <w:rFonts w:ascii="Times New Roman" w:hAnsi="Times New Roman" w:cs="Times New Roman"/>
          <w:b w:val="0"/>
          <w:color w:val="000000"/>
          <w:sz w:val="24"/>
          <w:szCs w:val="24"/>
          <w:shd w:val="clear" w:color="auto" w:fill="FFFFFF"/>
        </w:rPr>
      </w:pPr>
    </w:p>
    <w:p w14:paraId="6B6652F2" w14:textId="5679FA6F" w:rsidR="00FC60E0" w:rsidRDefault="00FC60E0" w:rsidP="00FC60E0">
      <w:pPr>
        <w:spacing w:after="0" w:line="276" w:lineRule="auto"/>
        <w:jc w:val="both"/>
        <w:rPr>
          <w:rStyle w:val="Strong"/>
          <w:rFonts w:ascii="Times New Roman" w:hAnsi="Times New Roman" w:cs="Times New Roman"/>
          <w:b w:val="0"/>
          <w:sz w:val="24"/>
          <w:szCs w:val="24"/>
          <w:shd w:val="clear" w:color="auto" w:fill="FFFFFF"/>
        </w:rPr>
      </w:pPr>
      <w:r w:rsidRPr="002D59CB">
        <w:rPr>
          <w:rStyle w:val="Strong"/>
          <w:rFonts w:ascii="Times New Roman" w:hAnsi="Times New Roman" w:cs="Times New Roman"/>
          <w:b w:val="0"/>
          <w:color w:val="000000"/>
          <w:sz w:val="24"/>
          <w:szCs w:val="24"/>
          <w:shd w:val="clear" w:color="auto" w:fill="FFFFFF"/>
        </w:rPr>
        <w:t xml:space="preserve">rate of collision (molecular interactions) of the reacting molecules. </w:t>
      </w:r>
      <w:r w:rsidRPr="002D59CB">
        <w:rPr>
          <w:rStyle w:val="Strong"/>
          <w:rFonts w:ascii="Times New Roman" w:hAnsi="Times New Roman" w:cs="Times New Roman"/>
          <w:b w:val="0"/>
          <w:sz w:val="24"/>
          <w:szCs w:val="24"/>
          <w:shd w:val="clear" w:color="auto" w:fill="FFFFFF"/>
        </w:rPr>
        <w:t>3-D surface plots pictured in Figures</w:t>
      </w:r>
      <w:r w:rsidR="009F56BB">
        <w:rPr>
          <w:rStyle w:val="Strong"/>
          <w:rFonts w:ascii="Times New Roman" w:hAnsi="Times New Roman" w:cs="Times New Roman"/>
          <w:b w:val="0"/>
          <w:sz w:val="24"/>
          <w:szCs w:val="24"/>
          <w:shd w:val="clear" w:color="auto" w:fill="FFFFFF"/>
        </w:rPr>
        <w:t xml:space="preserve"> 10 a and c</w:t>
      </w:r>
      <w:r w:rsidRPr="002D59CB">
        <w:rPr>
          <w:rStyle w:val="Strong"/>
          <w:rFonts w:ascii="Times New Roman" w:hAnsi="Times New Roman" w:cs="Times New Roman"/>
          <w:b w:val="0"/>
          <w:sz w:val="24"/>
          <w:szCs w:val="24"/>
          <w:shd w:val="clear" w:color="auto" w:fill="FFFFFF"/>
        </w:rPr>
        <w:t xml:space="preserve"> the upward review of liquid-to-solid ratio versus temperature and particle size for the leaching of ilmenite in HCl-KClO</w:t>
      </w:r>
      <w:r w:rsidRPr="009F56BB">
        <w:rPr>
          <w:rStyle w:val="Strong"/>
          <w:rFonts w:ascii="Times New Roman" w:hAnsi="Times New Roman" w:cs="Times New Roman"/>
          <w:b w:val="0"/>
          <w:sz w:val="24"/>
          <w:szCs w:val="24"/>
          <w:shd w:val="clear" w:color="auto" w:fill="FFFFFF"/>
          <w:vertAlign w:val="subscript"/>
        </w:rPr>
        <w:t>3</w:t>
      </w:r>
      <w:r w:rsidRPr="002D59CB">
        <w:rPr>
          <w:rStyle w:val="Strong"/>
          <w:rFonts w:ascii="Times New Roman" w:hAnsi="Times New Roman" w:cs="Times New Roman"/>
          <w:b w:val="0"/>
          <w:sz w:val="24"/>
          <w:szCs w:val="24"/>
          <w:shd w:val="clear" w:color="auto" w:fill="FFFFFF"/>
        </w:rPr>
        <w:t xml:space="preserve">.  The yield increased as liquid-to-solid ratio increased over temperature and particle size value range </w:t>
      </w:r>
      <w:proofErr w:type="gramStart"/>
      <w:r w:rsidRPr="002D59CB">
        <w:rPr>
          <w:rStyle w:val="Strong"/>
          <w:rFonts w:ascii="Times New Roman" w:hAnsi="Times New Roman" w:cs="Times New Roman"/>
          <w:b w:val="0"/>
          <w:sz w:val="24"/>
          <w:szCs w:val="24"/>
          <w:shd w:val="clear" w:color="auto" w:fill="FFFFFF"/>
        </w:rPr>
        <w:t>of  the</w:t>
      </w:r>
      <w:proofErr w:type="gramEnd"/>
      <w:r w:rsidRPr="002D59CB">
        <w:rPr>
          <w:rStyle w:val="Strong"/>
          <w:rFonts w:ascii="Times New Roman" w:hAnsi="Times New Roman" w:cs="Times New Roman"/>
          <w:b w:val="0"/>
          <w:sz w:val="24"/>
          <w:szCs w:val="24"/>
          <w:shd w:val="clear" w:color="auto" w:fill="FFFFFF"/>
        </w:rPr>
        <w:t xml:space="preserve"> study. This could be as a result of unsaturation of the lixiviants.</w:t>
      </w:r>
    </w:p>
    <w:p w14:paraId="4F88FFBB" w14:textId="77777777" w:rsidR="00FC60E0" w:rsidRDefault="00FC60E0" w:rsidP="00FC60E0">
      <w:pPr>
        <w:spacing w:after="0" w:line="276" w:lineRule="auto"/>
        <w:jc w:val="both"/>
        <w:rPr>
          <w:rStyle w:val="Strong"/>
          <w:rFonts w:ascii="Times New Roman" w:hAnsi="Times New Roman" w:cs="Times New Roman"/>
          <w:b w:val="0"/>
          <w:sz w:val="24"/>
          <w:szCs w:val="24"/>
          <w:shd w:val="clear" w:color="auto" w:fill="FFFFFF"/>
        </w:rPr>
      </w:pPr>
    </w:p>
    <w:p w14:paraId="55C77F7A" w14:textId="77777777" w:rsidR="00FC60E0" w:rsidRDefault="009F56BB" w:rsidP="00FC60E0">
      <w:pPr>
        <w:spacing w:after="0" w:line="276" w:lineRule="auto"/>
        <w:jc w:val="both"/>
        <w:rPr>
          <w:rStyle w:val="Strong"/>
          <w:rFonts w:ascii="Times New Roman" w:hAnsi="Times New Roman" w:cs="Times New Roman"/>
          <w:b w:val="0"/>
          <w:sz w:val="24"/>
          <w:szCs w:val="24"/>
          <w:shd w:val="clear" w:color="auto" w:fill="FFFFFF"/>
        </w:rPr>
      </w:pPr>
      <w:r>
        <w:rPr>
          <w:rStyle w:val="Strong"/>
          <w:rFonts w:ascii="Times New Roman" w:hAnsi="Times New Roman" w:cs="Times New Roman"/>
          <w:b w:val="0"/>
          <w:sz w:val="24"/>
          <w:szCs w:val="24"/>
          <w:shd w:val="clear" w:color="auto" w:fill="FFFFFF"/>
        </w:rPr>
        <w:t>Table 2</w:t>
      </w:r>
      <w:r w:rsidR="00FC60E0">
        <w:rPr>
          <w:rStyle w:val="Strong"/>
          <w:rFonts w:ascii="Times New Roman" w:hAnsi="Times New Roman" w:cs="Times New Roman"/>
          <w:b w:val="0"/>
          <w:sz w:val="24"/>
          <w:szCs w:val="24"/>
          <w:shd w:val="clear" w:color="auto" w:fill="FFFFFF"/>
        </w:rPr>
        <w:t xml:space="preserve">: </w:t>
      </w:r>
      <w:r>
        <w:rPr>
          <w:rStyle w:val="Strong"/>
          <w:rFonts w:ascii="Times New Roman" w:hAnsi="Times New Roman" w:cs="Times New Roman"/>
          <w:b w:val="0"/>
          <w:sz w:val="24"/>
          <w:szCs w:val="24"/>
          <w:shd w:val="clear" w:color="auto" w:fill="FFFFFF"/>
        </w:rPr>
        <w:t>Experimental and ANN predicted data</w:t>
      </w:r>
    </w:p>
    <w:tbl>
      <w:tblPr>
        <w:tblW w:w="9469" w:type="dxa"/>
        <w:tblLook w:val="04A0" w:firstRow="1" w:lastRow="0" w:firstColumn="1" w:lastColumn="0" w:noHBand="0" w:noVBand="1"/>
      </w:tblPr>
      <w:tblGrid>
        <w:gridCol w:w="960"/>
        <w:gridCol w:w="960"/>
        <w:gridCol w:w="780"/>
        <w:gridCol w:w="720"/>
        <w:gridCol w:w="630"/>
        <w:gridCol w:w="857"/>
        <w:gridCol w:w="720"/>
        <w:gridCol w:w="1663"/>
        <w:gridCol w:w="1123"/>
        <w:gridCol w:w="1056"/>
      </w:tblGrid>
      <w:tr w:rsidR="009F56BB" w:rsidRPr="009F56BB" w14:paraId="0BF72022" w14:textId="77777777" w:rsidTr="00F96F7F">
        <w:trPr>
          <w:trHeight w:val="300"/>
        </w:trPr>
        <w:tc>
          <w:tcPr>
            <w:tcW w:w="960" w:type="dxa"/>
            <w:tcBorders>
              <w:top w:val="single" w:sz="4" w:space="0" w:color="auto"/>
              <w:left w:val="nil"/>
              <w:bottom w:val="single" w:sz="4" w:space="0" w:color="auto"/>
              <w:right w:val="nil"/>
            </w:tcBorders>
            <w:noWrap/>
            <w:vAlign w:val="bottom"/>
            <w:hideMark/>
          </w:tcPr>
          <w:p w14:paraId="61723D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S/N</w:t>
            </w:r>
          </w:p>
        </w:tc>
        <w:tc>
          <w:tcPr>
            <w:tcW w:w="960" w:type="dxa"/>
            <w:tcBorders>
              <w:top w:val="single" w:sz="4" w:space="0" w:color="auto"/>
              <w:left w:val="nil"/>
              <w:bottom w:val="single" w:sz="4" w:space="0" w:color="auto"/>
              <w:right w:val="nil"/>
            </w:tcBorders>
            <w:noWrap/>
            <w:vAlign w:val="bottom"/>
            <w:hideMark/>
          </w:tcPr>
          <w:p w14:paraId="76A6352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AC</w:t>
            </w:r>
          </w:p>
        </w:tc>
        <w:tc>
          <w:tcPr>
            <w:tcW w:w="780" w:type="dxa"/>
            <w:tcBorders>
              <w:top w:val="single" w:sz="4" w:space="0" w:color="auto"/>
              <w:left w:val="nil"/>
              <w:bottom w:val="single" w:sz="4" w:space="0" w:color="auto"/>
              <w:right w:val="nil"/>
            </w:tcBorders>
            <w:noWrap/>
            <w:vAlign w:val="bottom"/>
            <w:hideMark/>
          </w:tcPr>
          <w:p w14:paraId="6151B08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OX</w:t>
            </w:r>
          </w:p>
        </w:tc>
        <w:tc>
          <w:tcPr>
            <w:tcW w:w="720" w:type="dxa"/>
            <w:tcBorders>
              <w:top w:val="single" w:sz="4" w:space="0" w:color="auto"/>
              <w:left w:val="nil"/>
              <w:bottom w:val="single" w:sz="4" w:space="0" w:color="auto"/>
              <w:right w:val="nil"/>
            </w:tcBorders>
            <w:noWrap/>
            <w:vAlign w:val="bottom"/>
            <w:hideMark/>
          </w:tcPr>
          <w:p w14:paraId="15EEB81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LS</w:t>
            </w:r>
          </w:p>
        </w:tc>
        <w:tc>
          <w:tcPr>
            <w:tcW w:w="630" w:type="dxa"/>
            <w:tcBorders>
              <w:top w:val="single" w:sz="4" w:space="0" w:color="auto"/>
              <w:left w:val="nil"/>
              <w:bottom w:val="single" w:sz="4" w:space="0" w:color="auto"/>
              <w:right w:val="nil"/>
            </w:tcBorders>
            <w:noWrap/>
            <w:vAlign w:val="bottom"/>
            <w:hideMark/>
          </w:tcPr>
          <w:p w14:paraId="0219EE6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SS</w:t>
            </w:r>
          </w:p>
        </w:tc>
        <w:tc>
          <w:tcPr>
            <w:tcW w:w="857" w:type="dxa"/>
            <w:tcBorders>
              <w:top w:val="single" w:sz="4" w:space="0" w:color="auto"/>
              <w:left w:val="nil"/>
              <w:bottom w:val="single" w:sz="4" w:space="0" w:color="auto"/>
              <w:right w:val="nil"/>
            </w:tcBorders>
            <w:noWrap/>
            <w:vAlign w:val="bottom"/>
            <w:hideMark/>
          </w:tcPr>
          <w:p w14:paraId="37DCA6C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TEMP</w:t>
            </w:r>
          </w:p>
        </w:tc>
        <w:tc>
          <w:tcPr>
            <w:tcW w:w="720" w:type="dxa"/>
            <w:tcBorders>
              <w:top w:val="single" w:sz="4" w:space="0" w:color="auto"/>
              <w:left w:val="nil"/>
              <w:bottom w:val="single" w:sz="4" w:space="0" w:color="auto"/>
              <w:right w:val="nil"/>
            </w:tcBorders>
            <w:noWrap/>
            <w:vAlign w:val="bottom"/>
            <w:hideMark/>
          </w:tcPr>
          <w:p w14:paraId="26F7490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PS</w:t>
            </w:r>
          </w:p>
        </w:tc>
        <w:tc>
          <w:tcPr>
            <w:tcW w:w="1663" w:type="dxa"/>
            <w:tcBorders>
              <w:top w:val="single" w:sz="4" w:space="0" w:color="auto"/>
              <w:left w:val="nil"/>
              <w:bottom w:val="single" w:sz="4" w:space="0" w:color="auto"/>
              <w:right w:val="nil"/>
            </w:tcBorders>
            <w:noWrap/>
            <w:vAlign w:val="bottom"/>
            <w:hideMark/>
          </w:tcPr>
          <w:p w14:paraId="77B9AAD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%Fe Recovery</w:t>
            </w:r>
          </w:p>
        </w:tc>
        <w:tc>
          <w:tcPr>
            <w:tcW w:w="1123" w:type="dxa"/>
            <w:tcBorders>
              <w:top w:val="single" w:sz="4" w:space="0" w:color="auto"/>
              <w:left w:val="nil"/>
              <w:bottom w:val="single" w:sz="4" w:space="0" w:color="auto"/>
              <w:right w:val="nil"/>
            </w:tcBorders>
            <w:noWrap/>
            <w:vAlign w:val="bottom"/>
            <w:hideMark/>
          </w:tcPr>
          <w:p w14:paraId="28DC12B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Predicted</w:t>
            </w:r>
          </w:p>
        </w:tc>
        <w:tc>
          <w:tcPr>
            <w:tcW w:w="1056" w:type="dxa"/>
            <w:tcBorders>
              <w:top w:val="single" w:sz="4" w:space="0" w:color="auto"/>
              <w:left w:val="nil"/>
              <w:bottom w:val="single" w:sz="4" w:space="0" w:color="auto"/>
              <w:right w:val="nil"/>
            </w:tcBorders>
            <w:noWrap/>
            <w:vAlign w:val="bottom"/>
            <w:hideMark/>
          </w:tcPr>
          <w:p w14:paraId="1DC790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Residual</w:t>
            </w:r>
          </w:p>
        </w:tc>
      </w:tr>
      <w:tr w:rsidR="009F56BB" w:rsidRPr="009F56BB" w14:paraId="175F1AD1" w14:textId="77777777" w:rsidTr="00F96F7F">
        <w:trPr>
          <w:trHeight w:val="300"/>
        </w:trPr>
        <w:tc>
          <w:tcPr>
            <w:tcW w:w="960" w:type="dxa"/>
            <w:tcBorders>
              <w:top w:val="single" w:sz="4" w:space="0" w:color="auto"/>
              <w:left w:val="nil"/>
              <w:bottom w:val="nil"/>
              <w:right w:val="nil"/>
            </w:tcBorders>
            <w:noWrap/>
            <w:vAlign w:val="bottom"/>
            <w:hideMark/>
          </w:tcPr>
          <w:p w14:paraId="2298632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960" w:type="dxa"/>
            <w:tcBorders>
              <w:top w:val="single" w:sz="4" w:space="0" w:color="auto"/>
              <w:left w:val="nil"/>
              <w:bottom w:val="nil"/>
              <w:right w:val="nil"/>
            </w:tcBorders>
            <w:noWrap/>
            <w:vAlign w:val="bottom"/>
            <w:hideMark/>
          </w:tcPr>
          <w:p w14:paraId="4B2004B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single" w:sz="4" w:space="0" w:color="auto"/>
              <w:left w:val="nil"/>
              <w:bottom w:val="nil"/>
              <w:right w:val="nil"/>
            </w:tcBorders>
            <w:noWrap/>
            <w:vAlign w:val="bottom"/>
            <w:hideMark/>
          </w:tcPr>
          <w:p w14:paraId="2660BF0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single" w:sz="4" w:space="0" w:color="auto"/>
              <w:left w:val="nil"/>
              <w:bottom w:val="nil"/>
              <w:right w:val="nil"/>
            </w:tcBorders>
            <w:noWrap/>
            <w:vAlign w:val="bottom"/>
            <w:hideMark/>
          </w:tcPr>
          <w:p w14:paraId="688C9F3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single" w:sz="4" w:space="0" w:color="auto"/>
              <w:left w:val="nil"/>
              <w:bottom w:val="nil"/>
              <w:right w:val="nil"/>
            </w:tcBorders>
            <w:noWrap/>
            <w:vAlign w:val="bottom"/>
            <w:hideMark/>
          </w:tcPr>
          <w:p w14:paraId="75C50BF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single" w:sz="4" w:space="0" w:color="auto"/>
              <w:left w:val="nil"/>
              <w:bottom w:val="nil"/>
              <w:right w:val="nil"/>
            </w:tcBorders>
            <w:noWrap/>
            <w:vAlign w:val="bottom"/>
            <w:hideMark/>
          </w:tcPr>
          <w:p w14:paraId="2369272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single" w:sz="4" w:space="0" w:color="auto"/>
              <w:left w:val="nil"/>
              <w:bottom w:val="nil"/>
              <w:right w:val="nil"/>
            </w:tcBorders>
            <w:noWrap/>
            <w:vAlign w:val="bottom"/>
            <w:hideMark/>
          </w:tcPr>
          <w:p w14:paraId="140EBE2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600</w:t>
            </w:r>
          </w:p>
        </w:tc>
        <w:tc>
          <w:tcPr>
            <w:tcW w:w="1663" w:type="dxa"/>
            <w:tcBorders>
              <w:top w:val="single" w:sz="4" w:space="0" w:color="auto"/>
              <w:left w:val="nil"/>
              <w:bottom w:val="nil"/>
              <w:right w:val="nil"/>
            </w:tcBorders>
            <w:noWrap/>
            <w:vAlign w:val="bottom"/>
            <w:hideMark/>
          </w:tcPr>
          <w:p w14:paraId="14A2D67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w:t>
            </w:r>
          </w:p>
        </w:tc>
        <w:tc>
          <w:tcPr>
            <w:tcW w:w="1123" w:type="dxa"/>
            <w:tcBorders>
              <w:top w:val="single" w:sz="4" w:space="0" w:color="auto"/>
              <w:left w:val="nil"/>
              <w:bottom w:val="nil"/>
              <w:right w:val="nil"/>
            </w:tcBorders>
            <w:noWrap/>
            <w:vAlign w:val="bottom"/>
            <w:hideMark/>
          </w:tcPr>
          <w:p w14:paraId="460A27F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68.01</w:t>
            </w:r>
          </w:p>
        </w:tc>
        <w:tc>
          <w:tcPr>
            <w:tcW w:w="1056" w:type="dxa"/>
            <w:tcBorders>
              <w:top w:val="single" w:sz="4" w:space="0" w:color="auto"/>
              <w:left w:val="nil"/>
              <w:bottom w:val="nil"/>
              <w:right w:val="nil"/>
            </w:tcBorders>
            <w:noWrap/>
            <w:vAlign w:val="bottom"/>
            <w:hideMark/>
          </w:tcPr>
          <w:p w14:paraId="0EACD47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-0.01</w:t>
            </w:r>
          </w:p>
        </w:tc>
      </w:tr>
      <w:tr w:rsidR="009F56BB" w:rsidRPr="009F56BB" w14:paraId="7D84C005" w14:textId="77777777" w:rsidTr="00F96F7F">
        <w:trPr>
          <w:trHeight w:val="300"/>
        </w:trPr>
        <w:tc>
          <w:tcPr>
            <w:tcW w:w="960" w:type="dxa"/>
            <w:tcBorders>
              <w:top w:val="nil"/>
              <w:left w:val="nil"/>
              <w:bottom w:val="nil"/>
              <w:right w:val="nil"/>
            </w:tcBorders>
            <w:noWrap/>
            <w:vAlign w:val="bottom"/>
            <w:hideMark/>
          </w:tcPr>
          <w:p w14:paraId="3694920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w:t>
            </w:r>
          </w:p>
        </w:tc>
        <w:tc>
          <w:tcPr>
            <w:tcW w:w="960" w:type="dxa"/>
            <w:tcBorders>
              <w:top w:val="nil"/>
              <w:left w:val="nil"/>
              <w:bottom w:val="nil"/>
              <w:right w:val="nil"/>
            </w:tcBorders>
            <w:noWrap/>
            <w:vAlign w:val="bottom"/>
            <w:hideMark/>
          </w:tcPr>
          <w:p w14:paraId="7CB1EE2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10B2EE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3514409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4FEE2C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14EEB2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B9FD82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1663" w:type="dxa"/>
            <w:tcBorders>
              <w:top w:val="nil"/>
              <w:left w:val="nil"/>
              <w:bottom w:val="nil"/>
              <w:right w:val="nil"/>
            </w:tcBorders>
            <w:noWrap/>
            <w:vAlign w:val="bottom"/>
            <w:hideMark/>
          </w:tcPr>
          <w:p w14:paraId="6E338D8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72</w:t>
            </w:r>
          </w:p>
        </w:tc>
        <w:tc>
          <w:tcPr>
            <w:tcW w:w="1123" w:type="dxa"/>
            <w:tcBorders>
              <w:top w:val="nil"/>
              <w:left w:val="nil"/>
              <w:bottom w:val="nil"/>
              <w:right w:val="nil"/>
            </w:tcBorders>
            <w:noWrap/>
            <w:vAlign w:val="bottom"/>
            <w:hideMark/>
          </w:tcPr>
          <w:p w14:paraId="4ACA6E8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67.53</w:t>
            </w:r>
          </w:p>
        </w:tc>
        <w:tc>
          <w:tcPr>
            <w:tcW w:w="1056" w:type="dxa"/>
            <w:tcBorders>
              <w:top w:val="nil"/>
              <w:left w:val="nil"/>
              <w:bottom w:val="nil"/>
              <w:right w:val="nil"/>
            </w:tcBorders>
            <w:noWrap/>
            <w:vAlign w:val="bottom"/>
            <w:hideMark/>
          </w:tcPr>
          <w:p w14:paraId="52FE36A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4.47</w:t>
            </w:r>
          </w:p>
        </w:tc>
      </w:tr>
      <w:tr w:rsidR="009F56BB" w:rsidRPr="009F56BB" w14:paraId="2A123304" w14:textId="77777777" w:rsidTr="00F96F7F">
        <w:trPr>
          <w:trHeight w:val="300"/>
        </w:trPr>
        <w:tc>
          <w:tcPr>
            <w:tcW w:w="960" w:type="dxa"/>
            <w:tcBorders>
              <w:top w:val="nil"/>
              <w:left w:val="nil"/>
              <w:bottom w:val="nil"/>
              <w:right w:val="nil"/>
            </w:tcBorders>
            <w:noWrap/>
            <w:vAlign w:val="bottom"/>
            <w:hideMark/>
          </w:tcPr>
          <w:p w14:paraId="68C787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w:t>
            </w:r>
          </w:p>
        </w:tc>
        <w:tc>
          <w:tcPr>
            <w:tcW w:w="960" w:type="dxa"/>
            <w:tcBorders>
              <w:top w:val="nil"/>
              <w:left w:val="nil"/>
              <w:bottom w:val="nil"/>
              <w:right w:val="nil"/>
            </w:tcBorders>
            <w:noWrap/>
            <w:vAlign w:val="bottom"/>
            <w:hideMark/>
          </w:tcPr>
          <w:p w14:paraId="49B7C3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9E17A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4A1543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CBB53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96FB11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3CE96C0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150</w:t>
            </w:r>
          </w:p>
        </w:tc>
        <w:tc>
          <w:tcPr>
            <w:tcW w:w="1663" w:type="dxa"/>
            <w:tcBorders>
              <w:top w:val="nil"/>
              <w:left w:val="nil"/>
              <w:bottom w:val="nil"/>
              <w:right w:val="nil"/>
            </w:tcBorders>
            <w:noWrap/>
            <w:vAlign w:val="bottom"/>
            <w:hideMark/>
          </w:tcPr>
          <w:p w14:paraId="61E192D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77</w:t>
            </w:r>
          </w:p>
        </w:tc>
        <w:tc>
          <w:tcPr>
            <w:tcW w:w="1123" w:type="dxa"/>
            <w:tcBorders>
              <w:top w:val="nil"/>
              <w:left w:val="nil"/>
              <w:bottom w:val="nil"/>
              <w:right w:val="nil"/>
            </w:tcBorders>
            <w:noWrap/>
            <w:vAlign w:val="bottom"/>
            <w:hideMark/>
          </w:tcPr>
          <w:p w14:paraId="25CA53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76.9</w:t>
            </w:r>
          </w:p>
        </w:tc>
        <w:tc>
          <w:tcPr>
            <w:tcW w:w="1056" w:type="dxa"/>
            <w:tcBorders>
              <w:top w:val="nil"/>
              <w:left w:val="nil"/>
              <w:bottom w:val="nil"/>
              <w:right w:val="nil"/>
            </w:tcBorders>
            <w:noWrap/>
            <w:vAlign w:val="bottom"/>
            <w:hideMark/>
          </w:tcPr>
          <w:p w14:paraId="5DE15F4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w:t>
            </w:r>
          </w:p>
        </w:tc>
      </w:tr>
      <w:tr w:rsidR="009F56BB" w:rsidRPr="009F56BB" w14:paraId="5DAB9812" w14:textId="77777777" w:rsidTr="00F96F7F">
        <w:trPr>
          <w:trHeight w:val="300"/>
        </w:trPr>
        <w:tc>
          <w:tcPr>
            <w:tcW w:w="960" w:type="dxa"/>
            <w:tcBorders>
              <w:top w:val="nil"/>
              <w:left w:val="nil"/>
              <w:bottom w:val="nil"/>
              <w:right w:val="nil"/>
            </w:tcBorders>
            <w:noWrap/>
            <w:vAlign w:val="bottom"/>
            <w:hideMark/>
          </w:tcPr>
          <w:p w14:paraId="173BE7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w:t>
            </w:r>
          </w:p>
        </w:tc>
        <w:tc>
          <w:tcPr>
            <w:tcW w:w="960" w:type="dxa"/>
            <w:tcBorders>
              <w:top w:val="nil"/>
              <w:left w:val="nil"/>
              <w:bottom w:val="nil"/>
              <w:right w:val="nil"/>
            </w:tcBorders>
            <w:noWrap/>
            <w:vAlign w:val="bottom"/>
            <w:hideMark/>
          </w:tcPr>
          <w:p w14:paraId="703500F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C73DBE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43C704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w:t>
            </w:r>
          </w:p>
        </w:tc>
        <w:tc>
          <w:tcPr>
            <w:tcW w:w="630" w:type="dxa"/>
            <w:tcBorders>
              <w:top w:val="nil"/>
              <w:left w:val="nil"/>
              <w:bottom w:val="nil"/>
              <w:right w:val="nil"/>
            </w:tcBorders>
            <w:noWrap/>
            <w:vAlign w:val="bottom"/>
            <w:hideMark/>
          </w:tcPr>
          <w:p w14:paraId="45120F4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0E1598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4034937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C0A2D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96</w:t>
            </w:r>
          </w:p>
        </w:tc>
        <w:tc>
          <w:tcPr>
            <w:tcW w:w="1123" w:type="dxa"/>
            <w:tcBorders>
              <w:top w:val="nil"/>
              <w:left w:val="nil"/>
              <w:bottom w:val="nil"/>
              <w:right w:val="nil"/>
            </w:tcBorders>
            <w:noWrap/>
            <w:vAlign w:val="bottom"/>
            <w:hideMark/>
          </w:tcPr>
          <w:p w14:paraId="6D6D1AA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95.67</w:t>
            </w:r>
          </w:p>
        </w:tc>
        <w:tc>
          <w:tcPr>
            <w:tcW w:w="1056" w:type="dxa"/>
            <w:tcBorders>
              <w:top w:val="nil"/>
              <w:left w:val="nil"/>
              <w:bottom w:val="nil"/>
              <w:right w:val="nil"/>
            </w:tcBorders>
            <w:noWrap/>
            <w:vAlign w:val="bottom"/>
            <w:hideMark/>
          </w:tcPr>
          <w:p w14:paraId="0DA3BD8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0.33</w:t>
            </w:r>
          </w:p>
        </w:tc>
      </w:tr>
      <w:tr w:rsidR="009F56BB" w:rsidRPr="009F56BB" w14:paraId="7B7BBE45" w14:textId="77777777" w:rsidTr="00F96F7F">
        <w:trPr>
          <w:trHeight w:val="300"/>
        </w:trPr>
        <w:tc>
          <w:tcPr>
            <w:tcW w:w="960" w:type="dxa"/>
            <w:tcBorders>
              <w:top w:val="nil"/>
              <w:left w:val="nil"/>
              <w:bottom w:val="nil"/>
              <w:right w:val="nil"/>
            </w:tcBorders>
            <w:noWrap/>
            <w:vAlign w:val="bottom"/>
            <w:hideMark/>
          </w:tcPr>
          <w:p w14:paraId="1AF5E0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5</w:t>
            </w:r>
          </w:p>
        </w:tc>
        <w:tc>
          <w:tcPr>
            <w:tcW w:w="960" w:type="dxa"/>
            <w:tcBorders>
              <w:top w:val="nil"/>
              <w:left w:val="nil"/>
              <w:bottom w:val="nil"/>
              <w:right w:val="nil"/>
            </w:tcBorders>
            <w:noWrap/>
            <w:vAlign w:val="bottom"/>
            <w:hideMark/>
          </w:tcPr>
          <w:p w14:paraId="65A5FEE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C31CF7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DF114B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25</w:t>
            </w:r>
          </w:p>
        </w:tc>
        <w:tc>
          <w:tcPr>
            <w:tcW w:w="630" w:type="dxa"/>
            <w:tcBorders>
              <w:top w:val="nil"/>
              <w:left w:val="nil"/>
              <w:bottom w:val="nil"/>
              <w:right w:val="nil"/>
            </w:tcBorders>
            <w:noWrap/>
            <w:vAlign w:val="bottom"/>
            <w:hideMark/>
          </w:tcPr>
          <w:p w14:paraId="74B4C6C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563AF51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ED97F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68EDB2B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93</w:t>
            </w:r>
          </w:p>
        </w:tc>
        <w:tc>
          <w:tcPr>
            <w:tcW w:w="1123" w:type="dxa"/>
            <w:tcBorders>
              <w:top w:val="nil"/>
              <w:left w:val="nil"/>
              <w:bottom w:val="nil"/>
              <w:right w:val="nil"/>
            </w:tcBorders>
            <w:noWrap/>
            <w:vAlign w:val="bottom"/>
            <w:hideMark/>
          </w:tcPr>
          <w:p w14:paraId="01ED8E5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92.79</w:t>
            </w:r>
          </w:p>
        </w:tc>
        <w:tc>
          <w:tcPr>
            <w:tcW w:w="1056" w:type="dxa"/>
            <w:tcBorders>
              <w:top w:val="nil"/>
              <w:left w:val="nil"/>
              <w:bottom w:val="nil"/>
              <w:right w:val="nil"/>
            </w:tcBorders>
            <w:noWrap/>
            <w:vAlign w:val="bottom"/>
            <w:hideMark/>
          </w:tcPr>
          <w:p w14:paraId="1179749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0.21</w:t>
            </w:r>
          </w:p>
        </w:tc>
      </w:tr>
      <w:tr w:rsidR="009F56BB" w:rsidRPr="009F56BB" w14:paraId="7871C5FF" w14:textId="77777777" w:rsidTr="00F96F7F">
        <w:trPr>
          <w:trHeight w:val="300"/>
        </w:trPr>
        <w:tc>
          <w:tcPr>
            <w:tcW w:w="960" w:type="dxa"/>
            <w:tcBorders>
              <w:top w:val="nil"/>
              <w:left w:val="nil"/>
              <w:bottom w:val="nil"/>
              <w:right w:val="nil"/>
            </w:tcBorders>
            <w:noWrap/>
            <w:vAlign w:val="bottom"/>
            <w:hideMark/>
          </w:tcPr>
          <w:p w14:paraId="553F4AF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w:t>
            </w:r>
          </w:p>
        </w:tc>
        <w:tc>
          <w:tcPr>
            <w:tcW w:w="960" w:type="dxa"/>
            <w:tcBorders>
              <w:top w:val="nil"/>
              <w:left w:val="nil"/>
              <w:bottom w:val="nil"/>
              <w:right w:val="nil"/>
            </w:tcBorders>
            <w:noWrap/>
            <w:vAlign w:val="bottom"/>
            <w:hideMark/>
          </w:tcPr>
          <w:p w14:paraId="782C91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0D1AB9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66B0EE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CBB00F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1D1FDFD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ADBF19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12D0BCB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6CE4D0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213139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7DE3EBC0" w14:textId="77777777" w:rsidTr="00F96F7F">
        <w:trPr>
          <w:trHeight w:val="300"/>
        </w:trPr>
        <w:tc>
          <w:tcPr>
            <w:tcW w:w="960" w:type="dxa"/>
            <w:tcBorders>
              <w:top w:val="nil"/>
              <w:left w:val="nil"/>
              <w:bottom w:val="nil"/>
              <w:right w:val="nil"/>
            </w:tcBorders>
            <w:noWrap/>
            <w:vAlign w:val="bottom"/>
            <w:hideMark/>
          </w:tcPr>
          <w:p w14:paraId="3FC5D07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w:t>
            </w:r>
          </w:p>
        </w:tc>
        <w:tc>
          <w:tcPr>
            <w:tcW w:w="960" w:type="dxa"/>
            <w:tcBorders>
              <w:top w:val="nil"/>
              <w:left w:val="nil"/>
              <w:bottom w:val="nil"/>
              <w:right w:val="nil"/>
            </w:tcBorders>
            <w:noWrap/>
            <w:vAlign w:val="bottom"/>
            <w:hideMark/>
          </w:tcPr>
          <w:p w14:paraId="22DAE60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2B880D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3B33F5E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36D56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100</w:t>
            </w:r>
          </w:p>
        </w:tc>
        <w:tc>
          <w:tcPr>
            <w:tcW w:w="857" w:type="dxa"/>
            <w:tcBorders>
              <w:top w:val="nil"/>
              <w:left w:val="nil"/>
              <w:bottom w:val="nil"/>
              <w:right w:val="nil"/>
            </w:tcBorders>
            <w:noWrap/>
            <w:vAlign w:val="bottom"/>
            <w:hideMark/>
          </w:tcPr>
          <w:p w14:paraId="248B980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A5413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68919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w:t>
            </w:r>
          </w:p>
        </w:tc>
        <w:tc>
          <w:tcPr>
            <w:tcW w:w="1123" w:type="dxa"/>
            <w:tcBorders>
              <w:top w:val="nil"/>
              <w:left w:val="nil"/>
              <w:bottom w:val="nil"/>
              <w:right w:val="nil"/>
            </w:tcBorders>
            <w:noWrap/>
            <w:vAlign w:val="bottom"/>
            <w:hideMark/>
          </w:tcPr>
          <w:p w14:paraId="74A46F3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634C36E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-2.63</w:t>
            </w:r>
          </w:p>
        </w:tc>
      </w:tr>
      <w:tr w:rsidR="009F56BB" w:rsidRPr="009F56BB" w14:paraId="1DA7E0D5" w14:textId="77777777" w:rsidTr="00F96F7F">
        <w:trPr>
          <w:trHeight w:val="300"/>
        </w:trPr>
        <w:tc>
          <w:tcPr>
            <w:tcW w:w="960" w:type="dxa"/>
            <w:tcBorders>
              <w:top w:val="nil"/>
              <w:left w:val="nil"/>
              <w:bottom w:val="nil"/>
              <w:right w:val="nil"/>
            </w:tcBorders>
            <w:noWrap/>
            <w:vAlign w:val="bottom"/>
            <w:hideMark/>
          </w:tcPr>
          <w:p w14:paraId="2BD813C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w:t>
            </w:r>
          </w:p>
        </w:tc>
        <w:tc>
          <w:tcPr>
            <w:tcW w:w="960" w:type="dxa"/>
            <w:tcBorders>
              <w:top w:val="nil"/>
              <w:left w:val="nil"/>
              <w:bottom w:val="nil"/>
              <w:right w:val="nil"/>
            </w:tcBorders>
            <w:noWrap/>
            <w:vAlign w:val="bottom"/>
            <w:hideMark/>
          </w:tcPr>
          <w:p w14:paraId="1B7C341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6E6BB3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CA9A9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3E09EC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200</w:t>
            </w:r>
          </w:p>
        </w:tc>
        <w:tc>
          <w:tcPr>
            <w:tcW w:w="857" w:type="dxa"/>
            <w:tcBorders>
              <w:top w:val="nil"/>
              <w:left w:val="nil"/>
              <w:bottom w:val="nil"/>
              <w:right w:val="nil"/>
            </w:tcBorders>
            <w:noWrap/>
            <w:vAlign w:val="bottom"/>
            <w:hideMark/>
          </w:tcPr>
          <w:p w14:paraId="0B39301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BF5869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0539323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w:t>
            </w:r>
          </w:p>
        </w:tc>
        <w:tc>
          <w:tcPr>
            <w:tcW w:w="1123" w:type="dxa"/>
            <w:tcBorders>
              <w:top w:val="nil"/>
              <w:left w:val="nil"/>
              <w:bottom w:val="nil"/>
              <w:right w:val="nil"/>
            </w:tcBorders>
            <w:noWrap/>
            <w:vAlign w:val="bottom"/>
            <w:hideMark/>
          </w:tcPr>
          <w:p w14:paraId="7E4815E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2E7D72B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-0.63</w:t>
            </w:r>
          </w:p>
        </w:tc>
      </w:tr>
      <w:tr w:rsidR="009F56BB" w:rsidRPr="009F56BB" w14:paraId="31EC74DD" w14:textId="77777777" w:rsidTr="00F96F7F">
        <w:trPr>
          <w:trHeight w:val="300"/>
        </w:trPr>
        <w:tc>
          <w:tcPr>
            <w:tcW w:w="960" w:type="dxa"/>
            <w:tcBorders>
              <w:top w:val="nil"/>
              <w:left w:val="nil"/>
              <w:bottom w:val="nil"/>
              <w:right w:val="nil"/>
            </w:tcBorders>
            <w:noWrap/>
            <w:vAlign w:val="bottom"/>
            <w:hideMark/>
          </w:tcPr>
          <w:p w14:paraId="4C68FDE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w:t>
            </w:r>
          </w:p>
        </w:tc>
        <w:tc>
          <w:tcPr>
            <w:tcW w:w="960" w:type="dxa"/>
            <w:tcBorders>
              <w:top w:val="nil"/>
              <w:left w:val="nil"/>
              <w:bottom w:val="nil"/>
              <w:right w:val="nil"/>
            </w:tcBorders>
            <w:noWrap/>
            <w:vAlign w:val="bottom"/>
            <w:hideMark/>
          </w:tcPr>
          <w:p w14:paraId="72E08AE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B3DF5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2F63B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B4B8CB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5C6153F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CDF30A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9595AA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33F8253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51B899A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3DF8CE18" w14:textId="77777777" w:rsidTr="00F96F7F">
        <w:trPr>
          <w:trHeight w:val="300"/>
        </w:trPr>
        <w:tc>
          <w:tcPr>
            <w:tcW w:w="960" w:type="dxa"/>
            <w:tcBorders>
              <w:top w:val="nil"/>
              <w:left w:val="nil"/>
              <w:bottom w:val="nil"/>
              <w:right w:val="nil"/>
            </w:tcBorders>
            <w:noWrap/>
            <w:vAlign w:val="bottom"/>
            <w:hideMark/>
          </w:tcPr>
          <w:p w14:paraId="574C152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w:t>
            </w:r>
          </w:p>
        </w:tc>
        <w:tc>
          <w:tcPr>
            <w:tcW w:w="960" w:type="dxa"/>
            <w:tcBorders>
              <w:top w:val="nil"/>
              <w:left w:val="nil"/>
              <w:bottom w:val="nil"/>
              <w:right w:val="nil"/>
            </w:tcBorders>
            <w:noWrap/>
            <w:vAlign w:val="bottom"/>
            <w:hideMark/>
          </w:tcPr>
          <w:p w14:paraId="1CD4755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1DA5CA2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7C49A55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059E78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400</w:t>
            </w:r>
          </w:p>
        </w:tc>
        <w:tc>
          <w:tcPr>
            <w:tcW w:w="857" w:type="dxa"/>
            <w:tcBorders>
              <w:top w:val="nil"/>
              <w:left w:val="nil"/>
              <w:bottom w:val="nil"/>
              <w:right w:val="nil"/>
            </w:tcBorders>
            <w:noWrap/>
            <w:vAlign w:val="bottom"/>
            <w:hideMark/>
          </w:tcPr>
          <w:p w14:paraId="0413307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F37B8B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7B75DF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w:t>
            </w:r>
          </w:p>
        </w:tc>
        <w:tc>
          <w:tcPr>
            <w:tcW w:w="1123" w:type="dxa"/>
            <w:tcBorders>
              <w:top w:val="nil"/>
              <w:left w:val="nil"/>
              <w:bottom w:val="nil"/>
              <w:right w:val="nil"/>
            </w:tcBorders>
            <w:noWrap/>
            <w:vAlign w:val="bottom"/>
            <w:hideMark/>
          </w:tcPr>
          <w:p w14:paraId="609C99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72C656B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-0.63</w:t>
            </w:r>
          </w:p>
        </w:tc>
      </w:tr>
      <w:tr w:rsidR="009F56BB" w:rsidRPr="009F56BB" w14:paraId="45DB7BE4" w14:textId="77777777" w:rsidTr="00F96F7F">
        <w:trPr>
          <w:trHeight w:val="300"/>
        </w:trPr>
        <w:tc>
          <w:tcPr>
            <w:tcW w:w="960" w:type="dxa"/>
            <w:tcBorders>
              <w:top w:val="nil"/>
              <w:left w:val="nil"/>
              <w:bottom w:val="nil"/>
              <w:right w:val="nil"/>
            </w:tcBorders>
            <w:noWrap/>
            <w:vAlign w:val="bottom"/>
            <w:hideMark/>
          </w:tcPr>
          <w:p w14:paraId="0D074A0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11</w:t>
            </w:r>
          </w:p>
        </w:tc>
        <w:tc>
          <w:tcPr>
            <w:tcW w:w="960" w:type="dxa"/>
            <w:tcBorders>
              <w:top w:val="nil"/>
              <w:left w:val="nil"/>
              <w:bottom w:val="nil"/>
              <w:right w:val="nil"/>
            </w:tcBorders>
            <w:noWrap/>
            <w:vAlign w:val="bottom"/>
            <w:hideMark/>
          </w:tcPr>
          <w:p w14:paraId="6BB0E50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7C4F5D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BD4A28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76BC7C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500</w:t>
            </w:r>
          </w:p>
        </w:tc>
        <w:tc>
          <w:tcPr>
            <w:tcW w:w="857" w:type="dxa"/>
            <w:tcBorders>
              <w:top w:val="nil"/>
              <w:left w:val="nil"/>
              <w:bottom w:val="nil"/>
              <w:right w:val="nil"/>
            </w:tcBorders>
            <w:noWrap/>
            <w:vAlign w:val="bottom"/>
            <w:hideMark/>
          </w:tcPr>
          <w:p w14:paraId="7CDBA94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11FA0B6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093EC3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05DAFC7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90.63</w:t>
            </w:r>
          </w:p>
        </w:tc>
        <w:tc>
          <w:tcPr>
            <w:tcW w:w="1056" w:type="dxa"/>
            <w:tcBorders>
              <w:top w:val="nil"/>
              <w:left w:val="nil"/>
              <w:bottom w:val="nil"/>
              <w:right w:val="nil"/>
            </w:tcBorders>
            <w:noWrap/>
            <w:vAlign w:val="bottom"/>
            <w:hideMark/>
          </w:tcPr>
          <w:p w14:paraId="3D1410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0.37</w:t>
            </w:r>
          </w:p>
        </w:tc>
      </w:tr>
      <w:tr w:rsidR="009F56BB" w:rsidRPr="009F56BB" w14:paraId="04F44642" w14:textId="77777777" w:rsidTr="00F96F7F">
        <w:trPr>
          <w:trHeight w:val="300"/>
        </w:trPr>
        <w:tc>
          <w:tcPr>
            <w:tcW w:w="960" w:type="dxa"/>
            <w:tcBorders>
              <w:top w:val="nil"/>
              <w:left w:val="nil"/>
              <w:bottom w:val="nil"/>
              <w:right w:val="nil"/>
            </w:tcBorders>
            <w:noWrap/>
            <w:vAlign w:val="bottom"/>
            <w:hideMark/>
          </w:tcPr>
          <w:p w14:paraId="102CC17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12</w:t>
            </w:r>
          </w:p>
        </w:tc>
        <w:tc>
          <w:tcPr>
            <w:tcW w:w="960" w:type="dxa"/>
            <w:tcBorders>
              <w:top w:val="nil"/>
              <w:left w:val="nil"/>
              <w:bottom w:val="nil"/>
              <w:right w:val="nil"/>
            </w:tcBorders>
            <w:noWrap/>
            <w:vAlign w:val="bottom"/>
            <w:hideMark/>
          </w:tcPr>
          <w:p w14:paraId="200661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FC3F90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0C34FB4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79796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3D69F5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24ECA0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4D0F94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7FF835C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70338EA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6.99</w:t>
            </w:r>
          </w:p>
        </w:tc>
      </w:tr>
      <w:tr w:rsidR="009F56BB" w:rsidRPr="009F56BB" w14:paraId="3A37C57F" w14:textId="77777777" w:rsidTr="00F96F7F">
        <w:trPr>
          <w:trHeight w:val="300"/>
        </w:trPr>
        <w:tc>
          <w:tcPr>
            <w:tcW w:w="960" w:type="dxa"/>
            <w:tcBorders>
              <w:top w:val="nil"/>
              <w:left w:val="nil"/>
              <w:bottom w:val="nil"/>
              <w:right w:val="nil"/>
            </w:tcBorders>
            <w:noWrap/>
            <w:vAlign w:val="bottom"/>
            <w:hideMark/>
          </w:tcPr>
          <w:p w14:paraId="2A37FE4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13</w:t>
            </w:r>
          </w:p>
        </w:tc>
        <w:tc>
          <w:tcPr>
            <w:tcW w:w="960" w:type="dxa"/>
            <w:tcBorders>
              <w:top w:val="nil"/>
              <w:left w:val="nil"/>
              <w:bottom w:val="nil"/>
              <w:right w:val="nil"/>
            </w:tcBorders>
            <w:noWrap/>
            <w:vAlign w:val="bottom"/>
            <w:hideMark/>
          </w:tcPr>
          <w:p w14:paraId="4122113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2FBC37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F85E36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w:t>
            </w:r>
          </w:p>
        </w:tc>
        <w:tc>
          <w:tcPr>
            <w:tcW w:w="630" w:type="dxa"/>
            <w:tcBorders>
              <w:top w:val="nil"/>
              <w:left w:val="nil"/>
              <w:bottom w:val="nil"/>
              <w:right w:val="nil"/>
            </w:tcBorders>
            <w:noWrap/>
            <w:vAlign w:val="bottom"/>
            <w:hideMark/>
          </w:tcPr>
          <w:p w14:paraId="6E71AA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19B91A6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6D35C1E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25C530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89</w:t>
            </w:r>
          </w:p>
        </w:tc>
        <w:tc>
          <w:tcPr>
            <w:tcW w:w="1123" w:type="dxa"/>
            <w:tcBorders>
              <w:top w:val="nil"/>
              <w:left w:val="nil"/>
              <w:bottom w:val="nil"/>
              <w:right w:val="nil"/>
            </w:tcBorders>
            <w:noWrap/>
            <w:vAlign w:val="bottom"/>
            <w:hideMark/>
          </w:tcPr>
          <w:p w14:paraId="6AEAB9B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89.11</w:t>
            </w:r>
          </w:p>
        </w:tc>
        <w:tc>
          <w:tcPr>
            <w:tcW w:w="1056" w:type="dxa"/>
            <w:tcBorders>
              <w:top w:val="nil"/>
              <w:left w:val="nil"/>
              <w:bottom w:val="nil"/>
              <w:right w:val="nil"/>
            </w:tcBorders>
            <w:noWrap/>
            <w:vAlign w:val="bottom"/>
            <w:hideMark/>
          </w:tcPr>
          <w:p w14:paraId="49E390D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-0.11</w:t>
            </w:r>
          </w:p>
        </w:tc>
      </w:tr>
      <w:tr w:rsidR="009F56BB" w:rsidRPr="009F56BB" w14:paraId="29E192DF" w14:textId="77777777" w:rsidTr="00F96F7F">
        <w:trPr>
          <w:trHeight w:val="300"/>
        </w:trPr>
        <w:tc>
          <w:tcPr>
            <w:tcW w:w="960" w:type="dxa"/>
            <w:tcBorders>
              <w:top w:val="nil"/>
              <w:left w:val="nil"/>
              <w:bottom w:val="nil"/>
              <w:right w:val="nil"/>
            </w:tcBorders>
            <w:noWrap/>
            <w:vAlign w:val="bottom"/>
            <w:hideMark/>
          </w:tcPr>
          <w:p w14:paraId="08A0609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14</w:t>
            </w:r>
          </w:p>
        </w:tc>
        <w:tc>
          <w:tcPr>
            <w:tcW w:w="960" w:type="dxa"/>
            <w:tcBorders>
              <w:top w:val="nil"/>
              <w:left w:val="nil"/>
              <w:bottom w:val="nil"/>
              <w:right w:val="nil"/>
            </w:tcBorders>
            <w:noWrap/>
            <w:vAlign w:val="bottom"/>
            <w:hideMark/>
          </w:tcPr>
          <w:p w14:paraId="0BA772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1D40DF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2F2808C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10</w:t>
            </w:r>
          </w:p>
        </w:tc>
        <w:tc>
          <w:tcPr>
            <w:tcW w:w="630" w:type="dxa"/>
            <w:tcBorders>
              <w:top w:val="nil"/>
              <w:left w:val="nil"/>
              <w:bottom w:val="nil"/>
              <w:right w:val="nil"/>
            </w:tcBorders>
            <w:noWrap/>
            <w:vAlign w:val="bottom"/>
            <w:hideMark/>
          </w:tcPr>
          <w:p w14:paraId="2DE6A56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0463F66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720" w:type="dxa"/>
            <w:tcBorders>
              <w:top w:val="nil"/>
              <w:left w:val="nil"/>
              <w:bottom w:val="nil"/>
              <w:right w:val="nil"/>
            </w:tcBorders>
            <w:noWrap/>
            <w:vAlign w:val="bottom"/>
            <w:hideMark/>
          </w:tcPr>
          <w:p w14:paraId="09EF7C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39443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w:t>
            </w:r>
          </w:p>
        </w:tc>
        <w:tc>
          <w:tcPr>
            <w:tcW w:w="1123" w:type="dxa"/>
            <w:tcBorders>
              <w:top w:val="nil"/>
              <w:left w:val="nil"/>
              <w:bottom w:val="nil"/>
              <w:right w:val="nil"/>
            </w:tcBorders>
            <w:noWrap/>
            <w:vAlign w:val="bottom"/>
            <w:hideMark/>
          </w:tcPr>
          <w:p w14:paraId="29F8172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88.15</w:t>
            </w:r>
          </w:p>
        </w:tc>
        <w:tc>
          <w:tcPr>
            <w:tcW w:w="1056" w:type="dxa"/>
            <w:tcBorders>
              <w:top w:val="nil"/>
              <w:left w:val="nil"/>
              <w:bottom w:val="nil"/>
              <w:right w:val="nil"/>
            </w:tcBorders>
            <w:noWrap/>
            <w:vAlign w:val="bottom"/>
            <w:hideMark/>
          </w:tcPr>
          <w:p w14:paraId="2D9E384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-0.15</w:t>
            </w:r>
          </w:p>
        </w:tc>
      </w:tr>
      <w:tr w:rsidR="009F56BB" w:rsidRPr="009F56BB" w14:paraId="03AD8E2D" w14:textId="77777777" w:rsidTr="00F96F7F">
        <w:trPr>
          <w:trHeight w:val="300"/>
        </w:trPr>
        <w:tc>
          <w:tcPr>
            <w:tcW w:w="960" w:type="dxa"/>
            <w:tcBorders>
              <w:top w:val="nil"/>
              <w:left w:val="nil"/>
              <w:bottom w:val="nil"/>
              <w:right w:val="nil"/>
            </w:tcBorders>
            <w:noWrap/>
            <w:vAlign w:val="bottom"/>
            <w:hideMark/>
          </w:tcPr>
          <w:p w14:paraId="4DCC4C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15</w:t>
            </w:r>
          </w:p>
        </w:tc>
        <w:tc>
          <w:tcPr>
            <w:tcW w:w="960" w:type="dxa"/>
            <w:tcBorders>
              <w:top w:val="nil"/>
              <w:left w:val="nil"/>
              <w:bottom w:val="nil"/>
              <w:right w:val="nil"/>
            </w:tcBorders>
            <w:noWrap/>
            <w:vAlign w:val="bottom"/>
            <w:hideMark/>
          </w:tcPr>
          <w:p w14:paraId="31A9567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867D31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21A502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682D6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465BB7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DD4D73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695101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81</w:t>
            </w:r>
          </w:p>
        </w:tc>
        <w:tc>
          <w:tcPr>
            <w:tcW w:w="1123" w:type="dxa"/>
            <w:tcBorders>
              <w:top w:val="nil"/>
              <w:left w:val="nil"/>
              <w:bottom w:val="nil"/>
              <w:right w:val="nil"/>
            </w:tcBorders>
            <w:noWrap/>
            <w:vAlign w:val="bottom"/>
            <w:hideMark/>
          </w:tcPr>
          <w:p w14:paraId="63B4092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0CCF319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-3.01</w:t>
            </w:r>
          </w:p>
        </w:tc>
      </w:tr>
      <w:tr w:rsidR="009F56BB" w:rsidRPr="009F56BB" w14:paraId="2FED9FE4" w14:textId="77777777" w:rsidTr="00F96F7F">
        <w:trPr>
          <w:trHeight w:val="300"/>
        </w:trPr>
        <w:tc>
          <w:tcPr>
            <w:tcW w:w="960" w:type="dxa"/>
            <w:tcBorders>
              <w:top w:val="nil"/>
              <w:left w:val="nil"/>
              <w:bottom w:val="nil"/>
              <w:right w:val="nil"/>
            </w:tcBorders>
            <w:noWrap/>
            <w:vAlign w:val="bottom"/>
            <w:hideMark/>
          </w:tcPr>
          <w:p w14:paraId="3434098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16</w:t>
            </w:r>
          </w:p>
        </w:tc>
        <w:tc>
          <w:tcPr>
            <w:tcW w:w="960" w:type="dxa"/>
            <w:tcBorders>
              <w:top w:val="nil"/>
              <w:left w:val="nil"/>
              <w:bottom w:val="nil"/>
              <w:right w:val="nil"/>
            </w:tcBorders>
            <w:noWrap/>
            <w:vAlign w:val="bottom"/>
            <w:hideMark/>
          </w:tcPr>
          <w:p w14:paraId="4B5F18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1A35FC0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24126F6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247F07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4CE02A3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4EBF7F7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38A57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91</w:t>
            </w:r>
          </w:p>
        </w:tc>
        <w:tc>
          <w:tcPr>
            <w:tcW w:w="1123" w:type="dxa"/>
            <w:tcBorders>
              <w:top w:val="nil"/>
              <w:left w:val="nil"/>
              <w:bottom w:val="nil"/>
              <w:right w:val="nil"/>
            </w:tcBorders>
            <w:noWrap/>
            <w:vAlign w:val="bottom"/>
            <w:hideMark/>
          </w:tcPr>
          <w:p w14:paraId="0D57C7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7B881DD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6.99</w:t>
            </w:r>
          </w:p>
        </w:tc>
      </w:tr>
      <w:tr w:rsidR="009F56BB" w:rsidRPr="009F56BB" w14:paraId="7639DE45" w14:textId="77777777" w:rsidTr="00F96F7F">
        <w:trPr>
          <w:trHeight w:val="300"/>
        </w:trPr>
        <w:tc>
          <w:tcPr>
            <w:tcW w:w="960" w:type="dxa"/>
            <w:tcBorders>
              <w:top w:val="nil"/>
              <w:left w:val="nil"/>
              <w:bottom w:val="nil"/>
              <w:right w:val="nil"/>
            </w:tcBorders>
            <w:noWrap/>
            <w:vAlign w:val="bottom"/>
            <w:hideMark/>
          </w:tcPr>
          <w:p w14:paraId="4A1BBF2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17</w:t>
            </w:r>
          </w:p>
        </w:tc>
        <w:tc>
          <w:tcPr>
            <w:tcW w:w="960" w:type="dxa"/>
            <w:tcBorders>
              <w:top w:val="nil"/>
              <w:left w:val="nil"/>
              <w:bottom w:val="nil"/>
              <w:right w:val="nil"/>
            </w:tcBorders>
            <w:noWrap/>
            <w:vAlign w:val="bottom"/>
            <w:hideMark/>
          </w:tcPr>
          <w:p w14:paraId="25800B8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3C47699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AAB02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2D98363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436596F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B5DE6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C5A523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81</w:t>
            </w:r>
          </w:p>
        </w:tc>
        <w:tc>
          <w:tcPr>
            <w:tcW w:w="1123" w:type="dxa"/>
            <w:tcBorders>
              <w:top w:val="nil"/>
              <w:left w:val="nil"/>
              <w:bottom w:val="nil"/>
              <w:right w:val="nil"/>
            </w:tcBorders>
            <w:noWrap/>
            <w:vAlign w:val="bottom"/>
            <w:hideMark/>
          </w:tcPr>
          <w:p w14:paraId="40104A0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84.01</w:t>
            </w:r>
          </w:p>
        </w:tc>
        <w:tc>
          <w:tcPr>
            <w:tcW w:w="1056" w:type="dxa"/>
            <w:tcBorders>
              <w:top w:val="nil"/>
              <w:left w:val="nil"/>
              <w:bottom w:val="nil"/>
              <w:right w:val="nil"/>
            </w:tcBorders>
            <w:noWrap/>
            <w:vAlign w:val="bottom"/>
            <w:hideMark/>
          </w:tcPr>
          <w:p w14:paraId="4BF44C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-3.01</w:t>
            </w:r>
          </w:p>
        </w:tc>
      </w:tr>
      <w:tr w:rsidR="009F56BB" w:rsidRPr="009F56BB" w14:paraId="48AC9ED0" w14:textId="77777777" w:rsidTr="00F96F7F">
        <w:trPr>
          <w:trHeight w:val="300"/>
        </w:trPr>
        <w:tc>
          <w:tcPr>
            <w:tcW w:w="960" w:type="dxa"/>
            <w:tcBorders>
              <w:top w:val="nil"/>
              <w:left w:val="nil"/>
              <w:bottom w:val="nil"/>
              <w:right w:val="nil"/>
            </w:tcBorders>
            <w:noWrap/>
            <w:vAlign w:val="bottom"/>
            <w:hideMark/>
          </w:tcPr>
          <w:p w14:paraId="2510F9E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18</w:t>
            </w:r>
          </w:p>
        </w:tc>
        <w:tc>
          <w:tcPr>
            <w:tcW w:w="960" w:type="dxa"/>
            <w:tcBorders>
              <w:top w:val="nil"/>
              <w:left w:val="nil"/>
              <w:bottom w:val="nil"/>
              <w:right w:val="nil"/>
            </w:tcBorders>
            <w:noWrap/>
            <w:vAlign w:val="bottom"/>
            <w:hideMark/>
          </w:tcPr>
          <w:p w14:paraId="174FB7B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68477BB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1961D09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588C9B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54305D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45</w:t>
            </w:r>
          </w:p>
        </w:tc>
        <w:tc>
          <w:tcPr>
            <w:tcW w:w="720" w:type="dxa"/>
            <w:tcBorders>
              <w:top w:val="nil"/>
              <w:left w:val="nil"/>
              <w:bottom w:val="nil"/>
              <w:right w:val="nil"/>
            </w:tcBorders>
            <w:noWrap/>
            <w:vAlign w:val="bottom"/>
            <w:hideMark/>
          </w:tcPr>
          <w:p w14:paraId="174392D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166559D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69</w:t>
            </w:r>
          </w:p>
        </w:tc>
        <w:tc>
          <w:tcPr>
            <w:tcW w:w="1123" w:type="dxa"/>
            <w:tcBorders>
              <w:top w:val="nil"/>
              <w:left w:val="nil"/>
              <w:bottom w:val="nil"/>
              <w:right w:val="nil"/>
            </w:tcBorders>
            <w:noWrap/>
            <w:vAlign w:val="bottom"/>
            <w:hideMark/>
          </w:tcPr>
          <w:p w14:paraId="493439C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68.82</w:t>
            </w:r>
          </w:p>
        </w:tc>
        <w:tc>
          <w:tcPr>
            <w:tcW w:w="1056" w:type="dxa"/>
            <w:tcBorders>
              <w:top w:val="nil"/>
              <w:left w:val="nil"/>
              <w:bottom w:val="nil"/>
              <w:right w:val="nil"/>
            </w:tcBorders>
            <w:noWrap/>
            <w:vAlign w:val="bottom"/>
            <w:hideMark/>
          </w:tcPr>
          <w:p w14:paraId="7398D19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0.18</w:t>
            </w:r>
          </w:p>
        </w:tc>
      </w:tr>
      <w:tr w:rsidR="009F56BB" w:rsidRPr="009F56BB" w14:paraId="4FC00BAA" w14:textId="77777777" w:rsidTr="00F96F7F">
        <w:trPr>
          <w:trHeight w:val="300"/>
        </w:trPr>
        <w:tc>
          <w:tcPr>
            <w:tcW w:w="960" w:type="dxa"/>
            <w:tcBorders>
              <w:top w:val="nil"/>
              <w:left w:val="nil"/>
              <w:bottom w:val="nil"/>
              <w:right w:val="nil"/>
            </w:tcBorders>
            <w:noWrap/>
            <w:vAlign w:val="bottom"/>
            <w:hideMark/>
          </w:tcPr>
          <w:p w14:paraId="2155643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19</w:t>
            </w:r>
          </w:p>
        </w:tc>
        <w:tc>
          <w:tcPr>
            <w:tcW w:w="960" w:type="dxa"/>
            <w:tcBorders>
              <w:top w:val="nil"/>
              <w:left w:val="nil"/>
              <w:bottom w:val="nil"/>
              <w:right w:val="nil"/>
            </w:tcBorders>
            <w:noWrap/>
            <w:vAlign w:val="bottom"/>
            <w:hideMark/>
          </w:tcPr>
          <w:p w14:paraId="63F22C8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5CA2363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0.6</w:t>
            </w:r>
          </w:p>
        </w:tc>
        <w:tc>
          <w:tcPr>
            <w:tcW w:w="720" w:type="dxa"/>
            <w:tcBorders>
              <w:top w:val="nil"/>
              <w:left w:val="nil"/>
              <w:bottom w:val="nil"/>
              <w:right w:val="nil"/>
            </w:tcBorders>
            <w:noWrap/>
            <w:vAlign w:val="bottom"/>
            <w:hideMark/>
          </w:tcPr>
          <w:p w14:paraId="5607B9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0156AB5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4F8F05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w:t>
            </w:r>
          </w:p>
        </w:tc>
        <w:tc>
          <w:tcPr>
            <w:tcW w:w="720" w:type="dxa"/>
            <w:tcBorders>
              <w:top w:val="nil"/>
              <w:left w:val="nil"/>
              <w:bottom w:val="nil"/>
              <w:right w:val="nil"/>
            </w:tcBorders>
            <w:noWrap/>
            <w:vAlign w:val="bottom"/>
            <w:hideMark/>
          </w:tcPr>
          <w:p w14:paraId="0D2926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7EB5F8D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48</w:t>
            </w:r>
          </w:p>
        </w:tc>
        <w:tc>
          <w:tcPr>
            <w:tcW w:w="1123" w:type="dxa"/>
            <w:tcBorders>
              <w:top w:val="nil"/>
              <w:left w:val="nil"/>
              <w:bottom w:val="nil"/>
              <w:right w:val="nil"/>
            </w:tcBorders>
            <w:noWrap/>
            <w:vAlign w:val="bottom"/>
            <w:hideMark/>
          </w:tcPr>
          <w:p w14:paraId="2618979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47.98</w:t>
            </w:r>
          </w:p>
        </w:tc>
        <w:tc>
          <w:tcPr>
            <w:tcW w:w="1056" w:type="dxa"/>
            <w:tcBorders>
              <w:top w:val="nil"/>
              <w:left w:val="nil"/>
              <w:bottom w:val="nil"/>
              <w:right w:val="nil"/>
            </w:tcBorders>
            <w:noWrap/>
            <w:vAlign w:val="bottom"/>
            <w:hideMark/>
          </w:tcPr>
          <w:p w14:paraId="187B5D8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4111B012" w14:textId="77777777" w:rsidTr="00F96F7F">
        <w:trPr>
          <w:trHeight w:val="300"/>
        </w:trPr>
        <w:tc>
          <w:tcPr>
            <w:tcW w:w="960" w:type="dxa"/>
            <w:tcBorders>
              <w:top w:val="nil"/>
              <w:left w:val="nil"/>
              <w:bottom w:val="nil"/>
              <w:right w:val="nil"/>
            </w:tcBorders>
            <w:noWrap/>
            <w:vAlign w:val="bottom"/>
            <w:hideMark/>
          </w:tcPr>
          <w:p w14:paraId="158C49C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960" w:type="dxa"/>
            <w:tcBorders>
              <w:top w:val="nil"/>
              <w:left w:val="nil"/>
              <w:bottom w:val="nil"/>
              <w:right w:val="nil"/>
            </w:tcBorders>
            <w:noWrap/>
            <w:vAlign w:val="bottom"/>
            <w:hideMark/>
          </w:tcPr>
          <w:p w14:paraId="41F658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22AE8CE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0.45</w:t>
            </w:r>
          </w:p>
        </w:tc>
        <w:tc>
          <w:tcPr>
            <w:tcW w:w="720" w:type="dxa"/>
            <w:tcBorders>
              <w:top w:val="nil"/>
              <w:left w:val="nil"/>
              <w:bottom w:val="nil"/>
              <w:right w:val="nil"/>
            </w:tcBorders>
            <w:noWrap/>
            <w:vAlign w:val="bottom"/>
            <w:hideMark/>
          </w:tcPr>
          <w:p w14:paraId="1D6068A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169C071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7AC7F1B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38FD6F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2036761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74</w:t>
            </w:r>
          </w:p>
        </w:tc>
        <w:tc>
          <w:tcPr>
            <w:tcW w:w="1123" w:type="dxa"/>
            <w:tcBorders>
              <w:top w:val="nil"/>
              <w:left w:val="nil"/>
              <w:bottom w:val="nil"/>
              <w:right w:val="nil"/>
            </w:tcBorders>
            <w:noWrap/>
            <w:vAlign w:val="bottom"/>
            <w:hideMark/>
          </w:tcPr>
          <w:p w14:paraId="645DC25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78.49</w:t>
            </w:r>
          </w:p>
        </w:tc>
        <w:tc>
          <w:tcPr>
            <w:tcW w:w="1056" w:type="dxa"/>
            <w:tcBorders>
              <w:top w:val="nil"/>
              <w:left w:val="nil"/>
              <w:bottom w:val="nil"/>
              <w:right w:val="nil"/>
            </w:tcBorders>
            <w:noWrap/>
            <w:vAlign w:val="bottom"/>
            <w:hideMark/>
          </w:tcPr>
          <w:p w14:paraId="7BF6AB2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-4.49</w:t>
            </w:r>
          </w:p>
        </w:tc>
      </w:tr>
      <w:tr w:rsidR="009F56BB" w:rsidRPr="009F56BB" w14:paraId="32989EE3" w14:textId="77777777" w:rsidTr="00F96F7F">
        <w:trPr>
          <w:trHeight w:val="300"/>
        </w:trPr>
        <w:tc>
          <w:tcPr>
            <w:tcW w:w="960" w:type="dxa"/>
            <w:tcBorders>
              <w:top w:val="nil"/>
              <w:left w:val="nil"/>
              <w:bottom w:val="nil"/>
              <w:right w:val="nil"/>
            </w:tcBorders>
            <w:noWrap/>
            <w:vAlign w:val="bottom"/>
            <w:hideMark/>
          </w:tcPr>
          <w:p w14:paraId="5E9C6A6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21</w:t>
            </w:r>
          </w:p>
        </w:tc>
        <w:tc>
          <w:tcPr>
            <w:tcW w:w="960" w:type="dxa"/>
            <w:tcBorders>
              <w:top w:val="nil"/>
              <w:left w:val="nil"/>
              <w:bottom w:val="nil"/>
              <w:right w:val="nil"/>
            </w:tcBorders>
            <w:noWrap/>
            <w:vAlign w:val="bottom"/>
            <w:hideMark/>
          </w:tcPr>
          <w:p w14:paraId="31AA85F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75E18C4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0.3</w:t>
            </w:r>
          </w:p>
        </w:tc>
        <w:tc>
          <w:tcPr>
            <w:tcW w:w="720" w:type="dxa"/>
            <w:tcBorders>
              <w:top w:val="nil"/>
              <w:left w:val="nil"/>
              <w:bottom w:val="nil"/>
              <w:right w:val="nil"/>
            </w:tcBorders>
            <w:noWrap/>
            <w:vAlign w:val="bottom"/>
            <w:hideMark/>
          </w:tcPr>
          <w:p w14:paraId="68CF40D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1F6F85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AA19D4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151AD8C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41FBF28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71</w:t>
            </w:r>
          </w:p>
        </w:tc>
        <w:tc>
          <w:tcPr>
            <w:tcW w:w="1123" w:type="dxa"/>
            <w:tcBorders>
              <w:top w:val="nil"/>
              <w:left w:val="nil"/>
              <w:bottom w:val="nil"/>
              <w:right w:val="nil"/>
            </w:tcBorders>
            <w:noWrap/>
            <w:vAlign w:val="bottom"/>
            <w:hideMark/>
          </w:tcPr>
          <w:p w14:paraId="799539B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70.91</w:t>
            </w:r>
          </w:p>
        </w:tc>
        <w:tc>
          <w:tcPr>
            <w:tcW w:w="1056" w:type="dxa"/>
            <w:tcBorders>
              <w:top w:val="nil"/>
              <w:left w:val="nil"/>
              <w:bottom w:val="nil"/>
              <w:right w:val="nil"/>
            </w:tcBorders>
            <w:noWrap/>
            <w:vAlign w:val="bottom"/>
            <w:hideMark/>
          </w:tcPr>
          <w:p w14:paraId="6CD49658"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0.09</w:t>
            </w:r>
          </w:p>
        </w:tc>
      </w:tr>
      <w:tr w:rsidR="009F56BB" w:rsidRPr="009F56BB" w14:paraId="5464CA16" w14:textId="77777777" w:rsidTr="00F96F7F">
        <w:trPr>
          <w:trHeight w:val="300"/>
        </w:trPr>
        <w:tc>
          <w:tcPr>
            <w:tcW w:w="960" w:type="dxa"/>
            <w:tcBorders>
              <w:top w:val="nil"/>
              <w:left w:val="nil"/>
              <w:bottom w:val="nil"/>
              <w:right w:val="nil"/>
            </w:tcBorders>
            <w:noWrap/>
            <w:vAlign w:val="bottom"/>
            <w:hideMark/>
          </w:tcPr>
          <w:p w14:paraId="24143A1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22</w:t>
            </w:r>
          </w:p>
        </w:tc>
        <w:tc>
          <w:tcPr>
            <w:tcW w:w="960" w:type="dxa"/>
            <w:tcBorders>
              <w:top w:val="nil"/>
              <w:left w:val="nil"/>
              <w:bottom w:val="nil"/>
              <w:right w:val="nil"/>
            </w:tcBorders>
            <w:noWrap/>
            <w:vAlign w:val="bottom"/>
            <w:hideMark/>
          </w:tcPr>
          <w:p w14:paraId="3706479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6F582F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0.15</w:t>
            </w:r>
          </w:p>
        </w:tc>
        <w:tc>
          <w:tcPr>
            <w:tcW w:w="720" w:type="dxa"/>
            <w:tcBorders>
              <w:top w:val="nil"/>
              <w:left w:val="nil"/>
              <w:bottom w:val="nil"/>
              <w:right w:val="nil"/>
            </w:tcBorders>
            <w:noWrap/>
            <w:vAlign w:val="bottom"/>
            <w:hideMark/>
          </w:tcPr>
          <w:p w14:paraId="13AEE58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7A90A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AF8EDF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6ACCFE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5559FC5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62</w:t>
            </w:r>
          </w:p>
        </w:tc>
        <w:tc>
          <w:tcPr>
            <w:tcW w:w="1123" w:type="dxa"/>
            <w:tcBorders>
              <w:top w:val="nil"/>
              <w:left w:val="nil"/>
              <w:bottom w:val="nil"/>
              <w:right w:val="nil"/>
            </w:tcBorders>
            <w:noWrap/>
            <w:vAlign w:val="bottom"/>
            <w:hideMark/>
          </w:tcPr>
          <w:p w14:paraId="783254E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66.59</w:t>
            </w:r>
          </w:p>
        </w:tc>
        <w:tc>
          <w:tcPr>
            <w:tcW w:w="1056" w:type="dxa"/>
            <w:tcBorders>
              <w:top w:val="nil"/>
              <w:left w:val="nil"/>
              <w:bottom w:val="nil"/>
              <w:right w:val="nil"/>
            </w:tcBorders>
            <w:noWrap/>
            <w:vAlign w:val="bottom"/>
            <w:hideMark/>
          </w:tcPr>
          <w:p w14:paraId="3DF0A7D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-4.59</w:t>
            </w:r>
          </w:p>
        </w:tc>
      </w:tr>
      <w:tr w:rsidR="009F56BB" w:rsidRPr="009F56BB" w14:paraId="373F0B3B" w14:textId="77777777" w:rsidTr="00F96F7F">
        <w:trPr>
          <w:trHeight w:val="300"/>
        </w:trPr>
        <w:tc>
          <w:tcPr>
            <w:tcW w:w="960" w:type="dxa"/>
            <w:tcBorders>
              <w:top w:val="nil"/>
              <w:left w:val="nil"/>
              <w:bottom w:val="nil"/>
              <w:right w:val="nil"/>
            </w:tcBorders>
            <w:noWrap/>
            <w:vAlign w:val="bottom"/>
            <w:hideMark/>
          </w:tcPr>
          <w:p w14:paraId="39A9910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23</w:t>
            </w:r>
          </w:p>
        </w:tc>
        <w:tc>
          <w:tcPr>
            <w:tcW w:w="960" w:type="dxa"/>
            <w:tcBorders>
              <w:top w:val="nil"/>
              <w:left w:val="nil"/>
              <w:bottom w:val="nil"/>
              <w:right w:val="nil"/>
            </w:tcBorders>
            <w:noWrap/>
            <w:vAlign w:val="bottom"/>
            <w:hideMark/>
          </w:tcPr>
          <w:p w14:paraId="392E58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41F854A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6ED4D3B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5CA60F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FF746D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C656ED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5A5AD62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w:t>
            </w:r>
          </w:p>
        </w:tc>
        <w:tc>
          <w:tcPr>
            <w:tcW w:w="1123" w:type="dxa"/>
            <w:tcBorders>
              <w:top w:val="nil"/>
              <w:left w:val="nil"/>
              <w:bottom w:val="nil"/>
              <w:right w:val="nil"/>
            </w:tcBorders>
            <w:noWrap/>
            <w:vAlign w:val="bottom"/>
            <w:hideMark/>
          </w:tcPr>
          <w:p w14:paraId="69D63CC1"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67.02</w:t>
            </w:r>
          </w:p>
        </w:tc>
        <w:tc>
          <w:tcPr>
            <w:tcW w:w="1056" w:type="dxa"/>
            <w:tcBorders>
              <w:top w:val="nil"/>
              <w:left w:val="nil"/>
              <w:bottom w:val="nil"/>
              <w:right w:val="nil"/>
            </w:tcBorders>
            <w:noWrap/>
            <w:vAlign w:val="bottom"/>
            <w:hideMark/>
          </w:tcPr>
          <w:p w14:paraId="5AE5A6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607BFE67" w14:textId="77777777" w:rsidTr="00F96F7F">
        <w:trPr>
          <w:trHeight w:val="300"/>
        </w:trPr>
        <w:tc>
          <w:tcPr>
            <w:tcW w:w="960" w:type="dxa"/>
            <w:tcBorders>
              <w:top w:val="nil"/>
              <w:left w:val="nil"/>
              <w:bottom w:val="nil"/>
              <w:right w:val="nil"/>
            </w:tcBorders>
            <w:noWrap/>
            <w:vAlign w:val="bottom"/>
            <w:hideMark/>
          </w:tcPr>
          <w:p w14:paraId="089EB0F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24</w:t>
            </w:r>
          </w:p>
        </w:tc>
        <w:tc>
          <w:tcPr>
            <w:tcW w:w="960" w:type="dxa"/>
            <w:tcBorders>
              <w:top w:val="nil"/>
              <w:left w:val="nil"/>
              <w:bottom w:val="nil"/>
              <w:right w:val="nil"/>
            </w:tcBorders>
            <w:noWrap/>
            <w:vAlign w:val="bottom"/>
            <w:hideMark/>
          </w:tcPr>
          <w:p w14:paraId="4AF71DF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1</w:t>
            </w:r>
          </w:p>
        </w:tc>
        <w:tc>
          <w:tcPr>
            <w:tcW w:w="780" w:type="dxa"/>
            <w:tcBorders>
              <w:top w:val="nil"/>
              <w:left w:val="nil"/>
              <w:bottom w:val="nil"/>
              <w:right w:val="nil"/>
            </w:tcBorders>
            <w:noWrap/>
            <w:vAlign w:val="bottom"/>
            <w:hideMark/>
          </w:tcPr>
          <w:p w14:paraId="05445AD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2A5E2EC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7A35F42A"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02E4E7F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2A3E08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03EA315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w:t>
            </w:r>
          </w:p>
        </w:tc>
        <w:tc>
          <w:tcPr>
            <w:tcW w:w="1123" w:type="dxa"/>
            <w:tcBorders>
              <w:top w:val="nil"/>
              <w:left w:val="nil"/>
              <w:bottom w:val="nil"/>
              <w:right w:val="nil"/>
            </w:tcBorders>
            <w:noWrap/>
            <w:vAlign w:val="bottom"/>
            <w:hideMark/>
          </w:tcPr>
          <w:p w14:paraId="4A73458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67.02</w:t>
            </w:r>
          </w:p>
        </w:tc>
        <w:tc>
          <w:tcPr>
            <w:tcW w:w="1056" w:type="dxa"/>
            <w:tcBorders>
              <w:top w:val="nil"/>
              <w:left w:val="nil"/>
              <w:bottom w:val="nil"/>
              <w:right w:val="nil"/>
            </w:tcBorders>
            <w:noWrap/>
            <w:vAlign w:val="bottom"/>
            <w:hideMark/>
          </w:tcPr>
          <w:p w14:paraId="433EEFA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-0.02</w:t>
            </w:r>
          </w:p>
        </w:tc>
      </w:tr>
      <w:tr w:rsidR="009F56BB" w:rsidRPr="009F56BB" w14:paraId="072BB7F8" w14:textId="77777777" w:rsidTr="00F96F7F">
        <w:trPr>
          <w:trHeight w:val="300"/>
        </w:trPr>
        <w:tc>
          <w:tcPr>
            <w:tcW w:w="960" w:type="dxa"/>
            <w:tcBorders>
              <w:top w:val="nil"/>
              <w:left w:val="nil"/>
              <w:bottom w:val="nil"/>
              <w:right w:val="nil"/>
            </w:tcBorders>
            <w:noWrap/>
            <w:vAlign w:val="bottom"/>
            <w:hideMark/>
          </w:tcPr>
          <w:p w14:paraId="0FDBAC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25</w:t>
            </w:r>
          </w:p>
        </w:tc>
        <w:tc>
          <w:tcPr>
            <w:tcW w:w="960" w:type="dxa"/>
            <w:tcBorders>
              <w:top w:val="nil"/>
              <w:left w:val="nil"/>
              <w:bottom w:val="nil"/>
              <w:right w:val="nil"/>
            </w:tcBorders>
            <w:noWrap/>
            <w:vAlign w:val="bottom"/>
            <w:hideMark/>
          </w:tcPr>
          <w:p w14:paraId="7974B63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w:t>
            </w:r>
          </w:p>
        </w:tc>
        <w:tc>
          <w:tcPr>
            <w:tcW w:w="780" w:type="dxa"/>
            <w:tcBorders>
              <w:top w:val="nil"/>
              <w:left w:val="nil"/>
              <w:bottom w:val="nil"/>
              <w:right w:val="nil"/>
            </w:tcBorders>
            <w:noWrap/>
            <w:vAlign w:val="bottom"/>
            <w:hideMark/>
          </w:tcPr>
          <w:p w14:paraId="0D7F130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5F0AC70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3B82CB5C"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23C0648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26DCB22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7BAA933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73</w:t>
            </w:r>
          </w:p>
        </w:tc>
        <w:tc>
          <w:tcPr>
            <w:tcW w:w="1123" w:type="dxa"/>
            <w:tcBorders>
              <w:top w:val="nil"/>
              <w:left w:val="nil"/>
              <w:bottom w:val="nil"/>
              <w:right w:val="nil"/>
            </w:tcBorders>
            <w:noWrap/>
            <w:vAlign w:val="bottom"/>
            <w:hideMark/>
          </w:tcPr>
          <w:p w14:paraId="59DDE4F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72.99</w:t>
            </w:r>
          </w:p>
        </w:tc>
        <w:tc>
          <w:tcPr>
            <w:tcW w:w="1056" w:type="dxa"/>
            <w:tcBorders>
              <w:top w:val="nil"/>
              <w:left w:val="nil"/>
              <w:bottom w:val="nil"/>
              <w:right w:val="nil"/>
            </w:tcBorders>
            <w:noWrap/>
            <w:vAlign w:val="bottom"/>
            <w:hideMark/>
          </w:tcPr>
          <w:p w14:paraId="30A6B99E"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0.01</w:t>
            </w:r>
          </w:p>
        </w:tc>
      </w:tr>
      <w:tr w:rsidR="009F56BB" w:rsidRPr="009F56BB" w14:paraId="30D3D274" w14:textId="77777777" w:rsidTr="00F96F7F">
        <w:trPr>
          <w:trHeight w:val="300"/>
        </w:trPr>
        <w:tc>
          <w:tcPr>
            <w:tcW w:w="960" w:type="dxa"/>
            <w:tcBorders>
              <w:top w:val="nil"/>
              <w:left w:val="nil"/>
              <w:bottom w:val="nil"/>
              <w:right w:val="nil"/>
            </w:tcBorders>
            <w:noWrap/>
            <w:vAlign w:val="bottom"/>
            <w:hideMark/>
          </w:tcPr>
          <w:p w14:paraId="333D693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26</w:t>
            </w:r>
          </w:p>
        </w:tc>
        <w:tc>
          <w:tcPr>
            <w:tcW w:w="960" w:type="dxa"/>
            <w:tcBorders>
              <w:top w:val="nil"/>
              <w:left w:val="nil"/>
              <w:bottom w:val="nil"/>
              <w:right w:val="nil"/>
            </w:tcBorders>
            <w:noWrap/>
            <w:vAlign w:val="bottom"/>
            <w:hideMark/>
          </w:tcPr>
          <w:p w14:paraId="55F9CE0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w:t>
            </w:r>
          </w:p>
        </w:tc>
        <w:tc>
          <w:tcPr>
            <w:tcW w:w="780" w:type="dxa"/>
            <w:tcBorders>
              <w:top w:val="nil"/>
              <w:left w:val="nil"/>
              <w:bottom w:val="nil"/>
              <w:right w:val="nil"/>
            </w:tcBorders>
            <w:noWrap/>
            <w:vAlign w:val="bottom"/>
            <w:hideMark/>
          </w:tcPr>
          <w:p w14:paraId="6B60B53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nil"/>
              <w:right w:val="nil"/>
            </w:tcBorders>
            <w:noWrap/>
            <w:vAlign w:val="bottom"/>
            <w:hideMark/>
          </w:tcPr>
          <w:p w14:paraId="7815937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nil"/>
              <w:right w:val="nil"/>
            </w:tcBorders>
            <w:noWrap/>
            <w:vAlign w:val="bottom"/>
            <w:hideMark/>
          </w:tcPr>
          <w:p w14:paraId="6EC71FF5"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nil"/>
              <w:right w:val="nil"/>
            </w:tcBorders>
            <w:noWrap/>
            <w:vAlign w:val="bottom"/>
            <w:hideMark/>
          </w:tcPr>
          <w:p w14:paraId="6821F136"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nil"/>
              <w:right w:val="nil"/>
            </w:tcBorders>
            <w:noWrap/>
            <w:vAlign w:val="bottom"/>
            <w:hideMark/>
          </w:tcPr>
          <w:p w14:paraId="792FA48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nil"/>
              <w:right w:val="nil"/>
            </w:tcBorders>
            <w:noWrap/>
            <w:vAlign w:val="bottom"/>
            <w:hideMark/>
          </w:tcPr>
          <w:p w14:paraId="33C75E7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77</w:t>
            </w:r>
          </w:p>
        </w:tc>
        <w:tc>
          <w:tcPr>
            <w:tcW w:w="1123" w:type="dxa"/>
            <w:tcBorders>
              <w:top w:val="nil"/>
              <w:left w:val="nil"/>
              <w:bottom w:val="nil"/>
              <w:right w:val="nil"/>
            </w:tcBorders>
            <w:noWrap/>
            <w:vAlign w:val="bottom"/>
            <w:hideMark/>
          </w:tcPr>
          <w:p w14:paraId="02805859"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76.94</w:t>
            </w:r>
          </w:p>
        </w:tc>
        <w:tc>
          <w:tcPr>
            <w:tcW w:w="1056" w:type="dxa"/>
            <w:tcBorders>
              <w:top w:val="nil"/>
              <w:left w:val="nil"/>
              <w:bottom w:val="nil"/>
              <w:right w:val="nil"/>
            </w:tcBorders>
            <w:noWrap/>
            <w:vAlign w:val="bottom"/>
            <w:hideMark/>
          </w:tcPr>
          <w:p w14:paraId="10CA02A3"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0.06</w:t>
            </w:r>
          </w:p>
        </w:tc>
      </w:tr>
      <w:tr w:rsidR="009F56BB" w:rsidRPr="009F56BB" w14:paraId="3A1ACE12" w14:textId="77777777" w:rsidTr="00F96F7F">
        <w:trPr>
          <w:trHeight w:val="300"/>
        </w:trPr>
        <w:tc>
          <w:tcPr>
            <w:tcW w:w="960" w:type="dxa"/>
            <w:tcBorders>
              <w:top w:val="nil"/>
              <w:left w:val="nil"/>
              <w:bottom w:val="single" w:sz="4" w:space="0" w:color="auto"/>
              <w:right w:val="nil"/>
            </w:tcBorders>
            <w:noWrap/>
            <w:vAlign w:val="bottom"/>
            <w:hideMark/>
          </w:tcPr>
          <w:p w14:paraId="493D6F34"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27</w:t>
            </w:r>
          </w:p>
        </w:tc>
        <w:tc>
          <w:tcPr>
            <w:tcW w:w="960" w:type="dxa"/>
            <w:tcBorders>
              <w:top w:val="nil"/>
              <w:left w:val="nil"/>
              <w:bottom w:val="single" w:sz="4" w:space="0" w:color="auto"/>
              <w:right w:val="nil"/>
            </w:tcBorders>
            <w:noWrap/>
            <w:vAlign w:val="bottom"/>
            <w:hideMark/>
          </w:tcPr>
          <w:p w14:paraId="54DFE72B"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4</w:t>
            </w:r>
          </w:p>
        </w:tc>
        <w:tc>
          <w:tcPr>
            <w:tcW w:w="780" w:type="dxa"/>
            <w:tcBorders>
              <w:top w:val="nil"/>
              <w:left w:val="nil"/>
              <w:bottom w:val="single" w:sz="4" w:space="0" w:color="auto"/>
              <w:right w:val="nil"/>
            </w:tcBorders>
            <w:noWrap/>
            <w:vAlign w:val="bottom"/>
            <w:hideMark/>
          </w:tcPr>
          <w:p w14:paraId="2CB44F30"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w:t>
            </w:r>
          </w:p>
        </w:tc>
        <w:tc>
          <w:tcPr>
            <w:tcW w:w="720" w:type="dxa"/>
            <w:tcBorders>
              <w:top w:val="nil"/>
              <w:left w:val="nil"/>
              <w:bottom w:val="single" w:sz="4" w:space="0" w:color="auto"/>
              <w:right w:val="nil"/>
            </w:tcBorders>
            <w:noWrap/>
            <w:vAlign w:val="bottom"/>
            <w:hideMark/>
          </w:tcPr>
          <w:p w14:paraId="1C4EB3D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20</w:t>
            </w:r>
          </w:p>
        </w:tc>
        <w:tc>
          <w:tcPr>
            <w:tcW w:w="630" w:type="dxa"/>
            <w:tcBorders>
              <w:top w:val="nil"/>
              <w:left w:val="nil"/>
              <w:bottom w:val="single" w:sz="4" w:space="0" w:color="auto"/>
              <w:right w:val="nil"/>
            </w:tcBorders>
            <w:noWrap/>
            <w:vAlign w:val="bottom"/>
            <w:hideMark/>
          </w:tcPr>
          <w:p w14:paraId="1256ED7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300</w:t>
            </w:r>
          </w:p>
        </w:tc>
        <w:tc>
          <w:tcPr>
            <w:tcW w:w="857" w:type="dxa"/>
            <w:tcBorders>
              <w:top w:val="nil"/>
              <w:left w:val="nil"/>
              <w:bottom w:val="single" w:sz="4" w:space="0" w:color="auto"/>
              <w:right w:val="nil"/>
            </w:tcBorders>
            <w:noWrap/>
            <w:vAlign w:val="bottom"/>
            <w:hideMark/>
          </w:tcPr>
          <w:p w14:paraId="2BDFDED2"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60</w:t>
            </w:r>
          </w:p>
        </w:tc>
        <w:tc>
          <w:tcPr>
            <w:tcW w:w="720" w:type="dxa"/>
            <w:tcBorders>
              <w:top w:val="nil"/>
              <w:left w:val="nil"/>
              <w:bottom w:val="single" w:sz="4" w:space="0" w:color="auto"/>
              <w:right w:val="nil"/>
            </w:tcBorders>
            <w:noWrap/>
            <w:vAlign w:val="bottom"/>
            <w:hideMark/>
          </w:tcPr>
          <w:p w14:paraId="4673DEC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75</w:t>
            </w:r>
          </w:p>
        </w:tc>
        <w:tc>
          <w:tcPr>
            <w:tcW w:w="1663" w:type="dxa"/>
            <w:tcBorders>
              <w:top w:val="nil"/>
              <w:left w:val="nil"/>
              <w:bottom w:val="single" w:sz="4" w:space="0" w:color="auto"/>
              <w:right w:val="nil"/>
            </w:tcBorders>
            <w:noWrap/>
            <w:vAlign w:val="bottom"/>
            <w:hideMark/>
          </w:tcPr>
          <w:p w14:paraId="6637475F"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80</w:t>
            </w:r>
          </w:p>
        </w:tc>
        <w:tc>
          <w:tcPr>
            <w:tcW w:w="1123" w:type="dxa"/>
            <w:tcBorders>
              <w:top w:val="nil"/>
              <w:left w:val="nil"/>
              <w:bottom w:val="single" w:sz="4" w:space="0" w:color="auto"/>
              <w:right w:val="nil"/>
            </w:tcBorders>
            <w:noWrap/>
            <w:vAlign w:val="bottom"/>
            <w:hideMark/>
          </w:tcPr>
          <w:p w14:paraId="71B9ECBD"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79.87</w:t>
            </w:r>
          </w:p>
        </w:tc>
        <w:tc>
          <w:tcPr>
            <w:tcW w:w="1056" w:type="dxa"/>
            <w:tcBorders>
              <w:top w:val="nil"/>
              <w:left w:val="nil"/>
              <w:bottom w:val="single" w:sz="4" w:space="0" w:color="auto"/>
              <w:right w:val="nil"/>
            </w:tcBorders>
            <w:noWrap/>
            <w:vAlign w:val="bottom"/>
            <w:hideMark/>
          </w:tcPr>
          <w:p w14:paraId="04BBF7B7" w14:textId="77777777" w:rsidR="009F56BB" w:rsidRPr="00F96F7F" w:rsidRDefault="009F56BB" w:rsidP="00F96F7F">
            <w:pPr>
              <w:spacing w:after="0" w:line="240" w:lineRule="auto"/>
              <w:rPr>
                <w:rFonts w:ascii="Times New Roman" w:eastAsia="Times New Roman" w:hAnsi="Times New Roman" w:cs="Times New Roman"/>
                <w:color w:val="000000"/>
                <w:sz w:val="24"/>
                <w:szCs w:val="24"/>
              </w:rPr>
            </w:pPr>
            <w:r w:rsidRPr="00F96F7F">
              <w:rPr>
                <w:rFonts w:ascii="Times New Roman" w:eastAsia="Times New Roman" w:hAnsi="Times New Roman" w:cs="Times New Roman"/>
                <w:color w:val="000000"/>
                <w:sz w:val="24"/>
                <w:szCs w:val="24"/>
              </w:rPr>
              <w:t>0.13</w:t>
            </w:r>
          </w:p>
        </w:tc>
      </w:tr>
    </w:tbl>
    <w:p w14:paraId="3B68F040" w14:textId="77777777" w:rsidR="009F56BB" w:rsidRDefault="009F56BB" w:rsidP="00FC60E0">
      <w:pPr>
        <w:spacing w:after="0" w:line="276" w:lineRule="auto"/>
        <w:jc w:val="both"/>
        <w:rPr>
          <w:rStyle w:val="Strong"/>
          <w:rFonts w:ascii="Times New Roman" w:hAnsi="Times New Roman" w:cs="Times New Roman"/>
          <w:b w:val="0"/>
          <w:sz w:val="24"/>
          <w:szCs w:val="24"/>
          <w:shd w:val="clear" w:color="auto" w:fill="FFFFFF"/>
        </w:rPr>
      </w:pPr>
      <w:bookmarkStart w:id="0" w:name="_GoBack"/>
      <w:bookmarkEnd w:id="0"/>
    </w:p>
    <w:p w14:paraId="43D5A1EA" w14:textId="77777777" w:rsidR="009F56BB" w:rsidRDefault="009F56BB" w:rsidP="00FC60E0">
      <w:pPr>
        <w:spacing w:after="0" w:line="276" w:lineRule="auto"/>
        <w:jc w:val="both"/>
        <w:rPr>
          <w:rStyle w:val="Strong"/>
          <w:rFonts w:ascii="Times New Roman" w:hAnsi="Times New Roman" w:cs="Times New Roman"/>
          <w:b w:val="0"/>
          <w:sz w:val="24"/>
          <w:szCs w:val="24"/>
          <w:shd w:val="clear" w:color="auto" w:fill="FFFFFF"/>
        </w:rPr>
      </w:pPr>
    </w:p>
    <w:p w14:paraId="75B15F9A" w14:textId="77777777" w:rsidR="00FC60E0" w:rsidRPr="000337C5" w:rsidRDefault="00FC60E0" w:rsidP="00FC60E0">
      <w:pPr>
        <w:autoSpaceDE w:val="0"/>
        <w:autoSpaceDN w:val="0"/>
        <w:adjustRightInd w:val="0"/>
        <w:spacing w:after="0" w:line="276" w:lineRule="auto"/>
        <w:rPr>
          <w:rFonts w:ascii="Times New Roman" w:hAnsi="Times New Roman" w:cs="Times New Roman"/>
          <w:b/>
          <w:sz w:val="24"/>
          <w:szCs w:val="24"/>
        </w:rPr>
      </w:pPr>
      <w:r w:rsidRPr="000337C5">
        <w:rPr>
          <w:rFonts w:ascii="Times New Roman" w:hAnsi="Times New Roman" w:cs="Times New Roman"/>
          <w:b/>
          <w:sz w:val="24"/>
          <w:szCs w:val="24"/>
        </w:rPr>
        <w:t>Conclusion</w:t>
      </w:r>
    </w:p>
    <w:p w14:paraId="30AD8FBB" w14:textId="77777777" w:rsidR="008A27F3" w:rsidRDefault="001E6E22" w:rsidP="00F7646B">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This research has successfully investigated the influence of process variables:  </w:t>
      </w:r>
      <w:r w:rsidR="008A27F3" w:rsidRPr="002F7A3F">
        <w:rPr>
          <w:rFonts w:ascii="Times New Roman" w:hAnsi="Times New Roman" w:cs="Times New Roman"/>
          <w:sz w:val="24"/>
          <w:szCs w:val="24"/>
        </w:rPr>
        <w:t xml:space="preserve">particle size, acid concentration, oxidant concentration, solution temperature, stirring speed and liquid-to-solid ratio </w:t>
      </w:r>
      <w:r>
        <w:rPr>
          <w:rFonts w:ascii="Times New Roman" w:hAnsi="Times New Roman" w:cs="Times New Roman"/>
          <w:sz w:val="24"/>
          <w:szCs w:val="24"/>
        </w:rPr>
        <w:t>on the leaching of iron from ilmenite sourced from Egon town in the northe</w:t>
      </w:r>
      <w:r w:rsidR="008A27F3">
        <w:rPr>
          <w:rFonts w:ascii="Times New Roman" w:hAnsi="Times New Roman" w:cs="Times New Roman"/>
          <w:sz w:val="24"/>
          <w:szCs w:val="24"/>
        </w:rPr>
        <w:t>r</w:t>
      </w:r>
      <w:r>
        <w:rPr>
          <w:rFonts w:ascii="Times New Roman" w:hAnsi="Times New Roman" w:cs="Times New Roman"/>
          <w:sz w:val="24"/>
          <w:szCs w:val="24"/>
        </w:rPr>
        <w:t xml:space="preserve">n part of Nigeria using a binary </w:t>
      </w:r>
      <w:proofErr w:type="spellStart"/>
      <w:r>
        <w:rPr>
          <w:rFonts w:ascii="Times New Roman" w:hAnsi="Times New Roman" w:cs="Times New Roman"/>
          <w:sz w:val="24"/>
          <w:szCs w:val="24"/>
        </w:rPr>
        <w:t>leachant</w:t>
      </w:r>
      <w:proofErr w:type="spellEnd"/>
      <w:r>
        <w:rPr>
          <w:rFonts w:ascii="Times New Roman" w:hAnsi="Times New Roman" w:cs="Times New Roman"/>
          <w:sz w:val="24"/>
          <w:szCs w:val="24"/>
        </w:rPr>
        <w:t xml:space="preserve"> (HCl-KClO</w:t>
      </w:r>
      <w:r w:rsidRPr="001E6E22">
        <w:rPr>
          <w:rFonts w:ascii="Times New Roman" w:hAnsi="Times New Roman" w:cs="Times New Roman"/>
          <w:sz w:val="24"/>
          <w:szCs w:val="24"/>
          <w:vertAlign w:val="subscript"/>
        </w:rPr>
        <w:t>3</w:t>
      </w:r>
      <w:r>
        <w:rPr>
          <w:rFonts w:ascii="Times New Roman" w:hAnsi="Times New Roman" w:cs="Times New Roman"/>
          <w:sz w:val="24"/>
          <w:szCs w:val="24"/>
        </w:rPr>
        <w:t>). The investigated process variables had various levels of influence on the process variable. Considering the coefficient of det</w:t>
      </w:r>
      <w:r w:rsidR="00B15E6F">
        <w:rPr>
          <w:rFonts w:ascii="Times New Roman" w:hAnsi="Times New Roman" w:cs="Times New Roman"/>
          <w:sz w:val="24"/>
          <w:szCs w:val="24"/>
        </w:rPr>
        <w:t xml:space="preserve">ermination values obtained, </w:t>
      </w:r>
      <w:r>
        <w:rPr>
          <w:rFonts w:ascii="Times New Roman" w:hAnsi="Times New Roman" w:cs="Times New Roman"/>
          <w:sz w:val="24"/>
          <w:szCs w:val="24"/>
        </w:rPr>
        <w:t xml:space="preserve">artificial neural network used to model and predict the leaching system is robust to capture </w:t>
      </w:r>
      <w:r w:rsidR="00F7646B">
        <w:rPr>
          <w:rFonts w:ascii="Times New Roman" w:hAnsi="Times New Roman" w:cs="Times New Roman"/>
          <w:sz w:val="24"/>
          <w:szCs w:val="24"/>
        </w:rPr>
        <w:t xml:space="preserve">the interactive relationship between the dependent and independent variables. </w:t>
      </w:r>
      <w:r w:rsidR="008A27F3">
        <w:rPr>
          <w:rFonts w:ascii="Times New Roman" w:hAnsi="Times New Roman" w:cs="Times New Roman"/>
          <w:sz w:val="24"/>
          <w:szCs w:val="24"/>
        </w:rPr>
        <w:t xml:space="preserve">It can be concluded from the results obtained that </w:t>
      </w:r>
      <w:r w:rsidR="00B15E6F">
        <w:rPr>
          <w:rFonts w:ascii="Times New Roman" w:hAnsi="Times New Roman" w:cs="Times New Roman"/>
          <w:sz w:val="24"/>
          <w:szCs w:val="24"/>
        </w:rPr>
        <w:t xml:space="preserve">the unconventional </w:t>
      </w:r>
      <w:proofErr w:type="spellStart"/>
      <w:r w:rsidR="00B15E6F">
        <w:rPr>
          <w:rFonts w:ascii="Times New Roman" w:hAnsi="Times New Roman" w:cs="Times New Roman"/>
          <w:sz w:val="24"/>
          <w:szCs w:val="24"/>
        </w:rPr>
        <w:t>leachant</w:t>
      </w:r>
      <w:proofErr w:type="spellEnd"/>
      <w:r w:rsidR="00B15E6F">
        <w:rPr>
          <w:rFonts w:ascii="Times New Roman" w:hAnsi="Times New Roman" w:cs="Times New Roman"/>
          <w:sz w:val="24"/>
          <w:szCs w:val="24"/>
        </w:rPr>
        <w:t xml:space="preserve"> </w:t>
      </w:r>
      <w:r w:rsidR="008A27F3">
        <w:rPr>
          <w:rFonts w:ascii="Times New Roman" w:hAnsi="Times New Roman" w:cs="Times New Roman"/>
          <w:sz w:val="24"/>
          <w:szCs w:val="24"/>
        </w:rPr>
        <w:t xml:space="preserve">employed in this study can </w:t>
      </w:r>
      <w:r w:rsidR="00B15E6F">
        <w:rPr>
          <w:rFonts w:ascii="Times New Roman" w:hAnsi="Times New Roman" w:cs="Times New Roman"/>
          <w:sz w:val="24"/>
          <w:szCs w:val="24"/>
        </w:rPr>
        <w:t>be used for iron recovery from il</w:t>
      </w:r>
      <w:r w:rsidR="008A27F3">
        <w:rPr>
          <w:rFonts w:ascii="Times New Roman" w:hAnsi="Times New Roman" w:cs="Times New Roman"/>
          <w:sz w:val="24"/>
          <w:szCs w:val="24"/>
        </w:rPr>
        <w:t>menite.</w:t>
      </w:r>
    </w:p>
    <w:p w14:paraId="0D6FCB48" w14:textId="77777777" w:rsidR="00FC60E0" w:rsidRDefault="00FC60E0" w:rsidP="00FC60E0">
      <w:pPr>
        <w:autoSpaceDE w:val="0"/>
        <w:autoSpaceDN w:val="0"/>
        <w:adjustRightInd w:val="0"/>
        <w:spacing w:after="0" w:line="276" w:lineRule="auto"/>
        <w:rPr>
          <w:rFonts w:ascii="Times New Roman" w:hAnsi="Times New Roman" w:cs="Times New Roman"/>
          <w:sz w:val="24"/>
          <w:szCs w:val="24"/>
        </w:rPr>
      </w:pPr>
    </w:p>
    <w:p w14:paraId="14D65489" w14:textId="77777777" w:rsidR="00FC60E0" w:rsidRDefault="00FC60E0" w:rsidP="00FC60E0">
      <w:pPr>
        <w:spacing w:after="0" w:line="276" w:lineRule="auto"/>
        <w:jc w:val="both"/>
        <w:rPr>
          <w:rFonts w:ascii="Times New Roman" w:hAnsi="Times New Roman" w:cs="Times New Roman"/>
          <w:b/>
          <w:sz w:val="24"/>
          <w:szCs w:val="24"/>
        </w:rPr>
      </w:pPr>
      <w:r w:rsidRPr="00B67550">
        <w:rPr>
          <w:rFonts w:ascii="Times New Roman" w:hAnsi="Times New Roman" w:cs="Times New Roman"/>
          <w:b/>
          <w:sz w:val="24"/>
          <w:szCs w:val="24"/>
        </w:rPr>
        <w:t>References</w:t>
      </w:r>
    </w:p>
    <w:p w14:paraId="7D75DB44" w14:textId="77777777" w:rsidR="00B67550"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 xml:space="preserve">Adekola, A., </w:t>
      </w:r>
      <w:proofErr w:type="spellStart"/>
      <w:r w:rsidRPr="00AB4E53">
        <w:rPr>
          <w:rFonts w:ascii="Times New Roman" w:hAnsi="Times New Roman"/>
          <w:sz w:val="24"/>
          <w:szCs w:val="24"/>
        </w:rPr>
        <w:t>Olosho</w:t>
      </w:r>
      <w:proofErr w:type="spellEnd"/>
      <w:r w:rsidRPr="00AB4E53">
        <w:rPr>
          <w:rFonts w:ascii="Times New Roman" w:hAnsi="Times New Roman"/>
          <w:sz w:val="24"/>
          <w:szCs w:val="24"/>
        </w:rPr>
        <w:t>, A. I., Baba, A. A. and Adebayo, S. A. (2018). Dissolution kinetics studies of Nigerian gypsum ore in hydrochloric acid. Journal of Chemical Technology and Metallurgy, 53, 5, 2018, 845-855.</w:t>
      </w:r>
    </w:p>
    <w:p w14:paraId="2D69B531" w14:textId="77777777" w:rsidR="00B67550" w:rsidRPr="00AB4E53" w:rsidRDefault="00B67550" w:rsidP="00B67550">
      <w:pPr>
        <w:spacing w:after="0" w:line="360" w:lineRule="auto"/>
        <w:jc w:val="both"/>
        <w:rPr>
          <w:rFonts w:ascii="Times New Roman" w:hAnsi="Times New Roman"/>
          <w:sz w:val="24"/>
          <w:szCs w:val="24"/>
        </w:rPr>
      </w:pPr>
    </w:p>
    <w:p w14:paraId="4B58EB72" w14:textId="77777777" w:rsidR="00B67550"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 xml:space="preserve">Baba, A. A., Adekola, F. A. and Folashade, A. O. (2005). Quantitative leaching of a Nigerian Iron ore in hydrochloric acid. Journal of Applied Sciences and Environmental Management, 9(3), 15-20. </w:t>
      </w:r>
    </w:p>
    <w:p w14:paraId="2D4D5BAB" w14:textId="77777777" w:rsidR="00B67550" w:rsidRPr="00AB4E53" w:rsidRDefault="00B67550" w:rsidP="00B67550">
      <w:pPr>
        <w:spacing w:after="0" w:line="360" w:lineRule="auto"/>
        <w:jc w:val="both"/>
        <w:rPr>
          <w:rFonts w:ascii="Times New Roman" w:hAnsi="Times New Roman"/>
          <w:sz w:val="24"/>
          <w:szCs w:val="24"/>
        </w:rPr>
      </w:pPr>
    </w:p>
    <w:p w14:paraId="0BC26E24"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bCs/>
          <w:sz w:val="24"/>
          <w:szCs w:val="24"/>
        </w:rPr>
        <w:t>Deng, J., Sun, Q., Lin, P., Song, G., Wen, S., Deng, J. and Wu, D.</w:t>
      </w:r>
      <w:r w:rsidRPr="00AB4E53">
        <w:rPr>
          <w:rFonts w:ascii="Times New Roman" w:eastAsia="AdobeFangsongStd-Regular" w:hAnsi="Times New Roman"/>
          <w:sz w:val="24"/>
          <w:szCs w:val="24"/>
        </w:rPr>
        <w:t xml:space="preserve"> (2015). Dissolution Kinetics of Zinc Oxide Ore with an Organic Acid</w:t>
      </w:r>
      <w:r w:rsidRPr="00AB4E53">
        <w:rPr>
          <w:rFonts w:ascii="Times New Roman" w:hAnsi="Times New Roman"/>
          <w:sz w:val="24"/>
          <w:szCs w:val="24"/>
        </w:rPr>
        <w:t xml:space="preserve">. </w:t>
      </w:r>
      <w:r w:rsidRPr="00AB4E53">
        <w:rPr>
          <w:rFonts w:ascii="Times New Roman" w:eastAsia="MinionPro-Regular" w:hAnsi="Times New Roman"/>
          <w:sz w:val="24"/>
          <w:szCs w:val="24"/>
        </w:rPr>
        <w:t>International Journal of Metallurgical &amp; Materials Engineering, </w:t>
      </w:r>
      <w:r w:rsidRPr="00AB4E53">
        <w:rPr>
          <w:rFonts w:ascii="Times New Roman" w:hAnsi="Times New Roman"/>
          <w:sz w:val="24"/>
          <w:szCs w:val="24"/>
        </w:rPr>
        <w:t>1(1), 1-7.</w:t>
      </w:r>
    </w:p>
    <w:p w14:paraId="3D080557" w14:textId="77777777" w:rsidR="00B67550" w:rsidRDefault="00B67550" w:rsidP="00B67550">
      <w:pPr>
        <w:tabs>
          <w:tab w:val="left" w:pos="3135"/>
        </w:tabs>
        <w:autoSpaceDE w:val="0"/>
        <w:autoSpaceDN w:val="0"/>
        <w:adjustRightInd w:val="0"/>
        <w:spacing w:after="0" w:line="276" w:lineRule="auto"/>
        <w:jc w:val="both"/>
        <w:rPr>
          <w:rFonts w:ascii="Times New Roman" w:hAnsi="Times New Roman" w:cs="Times New Roman"/>
          <w:sz w:val="24"/>
          <w:szCs w:val="24"/>
        </w:rPr>
      </w:pPr>
    </w:p>
    <w:p w14:paraId="77C19F29" w14:textId="77777777" w:rsidR="00B67550" w:rsidRPr="006B218F" w:rsidRDefault="00B67550" w:rsidP="00B67550">
      <w:pPr>
        <w:tabs>
          <w:tab w:val="left" w:pos="3135"/>
        </w:tabs>
        <w:autoSpaceDE w:val="0"/>
        <w:autoSpaceDN w:val="0"/>
        <w:adjustRightInd w:val="0"/>
        <w:spacing w:after="0" w:line="276" w:lineRule="auto"/>
        <w:jc w:val="both"/>
        <w:rPr>
          <w:rFonts w:ascii="Times New Roman" w:hAnsi="Times New Roman" w:cs="Times New Roman"/>
          <w:sz w:val="24"/>
          <w:szCs w:val="24"/>
        </w:rPr>
      </w:pPr>
      <w:proofErr w:type="spellStart"/>
      <w:r w:rsidRPr="006B218F">
        <w:rPr>
          <w:rFonts w:ascii="Times New Roman" w:hAnsi="Times New Roman" w:cs="Times New Roman"/>
          <w:sz w:val="24"/>
          <w:szCs w:val="24"/>
        </w:rPr>
        <w:t>Ekmekyapar</w:t>
      </w:r>
      <w:proofErr w:type="spellEnd"/>
      <w:r w:rsidRPr="006B218F">
        <w:rPr>
          <w:rFonts w:ascii="Times New Roman" w:hAnsi="Times New Roman" w:cs="Times New Roman"/>
          <w:sz w:val="24"/>
          <w:szCs w:val="24"/>
        </w:rPr>
        <w:t xml:space="preserve">, D., </w:t>
      </w:r>
      <w:proofErr w:type="spellStart"/>
      <w:r w:rsidRPr="006B218F">
        <w:rPr>
          <w:rFonts w:ascii="Times New Roman" w:hAnsi="Times New Roman" w:cs="Times New Roman"/>
          <w:sz w:val="24"/>
          <w:szCs w:val="24"/>
        </w:rPr>
        <w:t>Demirkıran</w:t>
      </w:r>
      <w:proofErr w:type="spellEnd"/>
      <w:r w:rsidRPr="006B218F">
        <w:rPr>
          <w:rFonts w:ascii="Times New Roman" w:hAnsi="Times New Roman" w:cs="Times New Roman"/>
          <w:sz w:val="24"/>
          <w:szCs w:val="24"/>
        </w:rPr>
        <w:t xml:space="preserve">, N., </w:t>
      </w:r>
      <w:proofErr w:type="spellStart"/>
      <w:r w:rsidRPr="006B218F">
        <w:rPr>
          <w:rFonts w:ascii="Times New Roman" w:hAnsi="Times New Roman" w:cs="Times New Roman"/>
          <w:sz w:val="24"/>
          <w:szCs w:val="24"/>
        </w:rPr>
        <w:t>Künkül</w:t>
      </w:r>
      <w:proofErr w:type="spellEnd"/>
      <w:r w:rsidRPr="006B218F">
        <w:rPr>
          <w:rFonts w:ascii="Times New Roman" w:hAnsi="Times New Roman" w:cs="Times New Roman"/>
          <w:sz w:val="24"/>
          <w:szCs w:val="24"/>
        </w:rPr>
        <w:t xml:space="preserve">, A. &amp; Aktaş, E. (2015). Leaching of malachite ore in ammonium sulfate solutions and production of copper oxide. </w:t>
      </w:r>
      <w:r w:rsidRPr="006B218F">
        <w:rPr>
          <w:rFonts w:ascii="Times New Roman" w:hAnsi="Times New Roman" w:cs="Times New Roman"/>
          <w:i/>
          <w:sz w:val="24"/>
          <w:szCs w:val="24"/>
        </w:rPr>
        <w:t xml:space="preserve">Brazilian Journal of Chemical Engineering, </w:t>
      </w:r>
      <w:r w:rsidRPr="006B218F">
        <w:rPr>
          <w:rFonts w:ascii="Times New Roman" w:hAnsi="Times New Roman" w:cs="Times New Roman"/>
          <w:sz w:val="24"/>
          <w:szCs w:val="24"/>
        </w:rPr>
        <w:t>32(1), 155-165.</w:t>
      </w:r>
    </w:p>
    <w:p w14:paraId="5A03EFD0"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6413EB95" w14:textId="77777777" w:rsidR="00B67550" w:rsidRPr="00AB4E53" w:rsidRDefault="00B67550" w:rsidP="00B67550">
      <w:pPr>
        <w:autoSpaceDE w:val="0"/>
        <w:autoSpaceDN w:val="0"/>
        <w:adjustRightInd w:val="0"/>
        <w:spacing w:after="0" w:line="360" w:lineRule="auto"/>
        <w:jc w:val="both"/>
        <w:rPr>
          <w:rFonts w:ascii="Times New Roman" w:hAnsi="Times New Roman"/>
          <w:sz w:val="24"/>
          <w:szCs w:val="24"/>
        </w:rPr>
      </w:pPr>
      <w:r w:rsidRPr="00AB4E53">
        <w:rPr>
          <w:rFonts w:ascii="Times New Roman" w:hAnsi="Times New Roman"/>
          <w:sz w:val="24"/>
          <w:szCs w:val="24"/>
        </w:rPr>
        <w:t xml:space="preserve">Feng, Q., Wen, S., Wang, Y., Cao, Q. and Zhao, W. (2015). Dissolution kinetics of cerussite in an alternative leaching reagent for </w:t>
      </w:r>
      <w:r w:rsidRPr="00AB4E53">
        <w:rPr>
          <w:rFonts w:ascii="Times New Roman" w:hAnsi="Times New Roman"/>
          <w:noProof/>
          <w:sz w:val="24"/>
          <w:szCs w:val="24"/>
        </w:rPr>
        <w:t>lead</w:t>
      </w:r>
      <w:r w:rsidRPr="00AB4E53">
        <w:rPr>
          <w:rFonts w:ascii="Times New Roman" w:hAnsi="Times New Roman"/>
          <w:sz w:val="24"/>
          <w:szCs w:val="24"/>
        </w:rPr>
        <w:t>. Chemical Papers 69 (3) 440–447</w:t>
      </w:r>
    </w:p>
    <w:p w14:paraId="6B4197FB"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4E7064C1" w14:textId="77777777" w:rsidR="00B67550" w:rsidRPr="00AB4E53" w:rsidRDefault="00B67550" w:rsidP="00B67550">
      <w:pPr>
        <w:autoSpaceDE w:val="0"/>
        <w:autoSpaceDN w:val="0"/>
        <w:adjustRightInd w:val="0"/>
        <w:spacing w:after="0" w:line="360" w:lineRule="auto"/>
        <w:jc w:val="both"/>
        <w:rPr>
          <w:rFonts w:ascii="Times New Roman" w:hAnsi="Times New Roman"/>
          <w:sz w:val="24"/>
          <w:szCs w:val="24"/>
        </w:rPr>
      </w:pPr>
      <w:r w:rsidRPr="00AB4E53">
        <w:rPr>
          <w:rFonts w:ascii="Times New Roman" w:hAnsi="Times New Roman"/>
          <w:sz w:val="24"/>
          <w:szCs w:val="24"/>
        </w:rPr>
        <w:lastRenderedPageBreak/>
        <w:t xml:space="preserve">Khawassek, Y. M., Taha, M. H. and </w:t>
      </w:r>
      <w:proofErr w:type="spellStart"/>
      <w:r w:rsidRPr="00AB4E53">
        <w:rPr>
          <w:rFonts w:ascii="Times New Roman" w:hAnsi="Times New Roman"/>
          <w:sz w:val="24"/>
          <w:szCs w:val="24"/>
        </w:rPr>
        <w:t>Eliwa</w:t>
      </w:r>
      <w:proofErr w:type="spellEnd"/>
      <w:r w:rsidRPr="00AB4E53">
        <w:rPr>
          <w:rFonts w:ascii="Times New Roman" w:hAnsi="Times New Roman"/>
          <w:sz w:val="24"/>
          <w:szCs w:val="24"/>
        </w:rPr>
        <w:t xml:space="preserve">, A. A. (2016). </w:t>
      </w:r>
      <w:r w:rsidRPr="00AB4E53">
        <w:rPr>
          <w:rFonts w:ascii="Times New Roman" w:hAnsi="Times New Roman"/>
          <w:bCs/>
          <w:sz w:val="24"/>
          <w:szCs w:val="24"/>
        </w:rPr>
        <w:t xml:space="preserve">Kinetics of leaching process using sulfuric acid for Sella uranium ore material, South Eastern Desert, Egypt. </w:t>
      </w:r>
      <w:r w:rsidRPr="00AB4E53">
        <w:rPr>
          <w:rFonts w:ascii="Times New Roman" w:hAnsi="Times New Roman"/>
          <w:sz w:val="24"/>
          <w:szCs w:val="24"/>
        </w:rPr>
        <w:t xml:space="preserve">International Journal of Nuclear Energy Science and Engineering, Volume 6, 62-73. </w:t>
      </w:r>
    </w:p>
    <w:p w14:paraId="48D62198" w14:textId="77777777" w:rsidR="00B67550" w:rsidRDefault="00B67550" w:rsidP="00B67550">
      <w:pPr>
        <w:spacing w:after="0" w:line="276" w:lineRule="auto"/>
        <w:jc w:val="both"/>
        <w:rPr>
          <w:rFonts w:ascii="Times New Roman" w:eastAsia="Times New Roman" w:hAnsi="Times New Roman" w:cs="Times New Roman"/>
          <w:bCs/>
          <w:sz w:val="24"/>
          <w:szCs w:val="24"/>
        </w:rPr>
      </w:pPr>
    </w:p>
    <w:p w14:paraId="59D3AA1F" w14:textId="77777777" w:rsidR="00B67550" w:rsidRDefault="00B67550" w:rsidP="00B67550">
      <w:pPr>
        <w:spacing w:after="0" w:line="276" w:lineRule="auto"/>
        <w:jc w:val="both"/>
        <w:rPr>
          <w:rFonts w:ascii="Times New Roman" w:hAnsi="Times New Roman" w:cs="Times New Roman"/>
          <w:sz w:val="24"/>
          <w:szCs w:val="24"/>
        </w:rPr>
      </w:pPr>
      <w:r w:rsidRPr="006B218F">
        <w:rPr>
          <w:rFonts w:ascii="Times New Roman" w:eastAsia="Times New Roman" w:hAnsi="Times New Roman" w:cs="Times New Roman"/>
          <w:bCs/>
          <w:sz w:val="24"/>
          <w:szCs w:val="24"/>
        </w:rPr>
        <w:t xml:space="preserve">King, H. M. (2018). A black iron titanium oxide mineral. The primary ore of titanium, source of titanium dioxide. </w:t>
      </w:r>
      <w:r w:rsidRPr="006B218F">
        <w:rPr>
          <w:rFonts w:ascii="Times New Roman" w:hAnsi="Times New Roman" w:cs="Times New Roman"/>
          <w:sz w:val="24"/>
          <w:szCs w:val="24"/>
        </w:rPr>
        <w:t>Geoscience news and information.</w:t>
      </w:r>
    </w:p>
    <w:p w14:paraId="2832424D"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2B26520D"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roofErr w:type="spellStart"/>
      <w:r w:rsidRPr="006B218F">
        <w:rPr>
          <w:rFonts w:ascii="Times New Roman" w:hAnsi="Times New Roman" w:cs="Times New Roman"/>
          <w:color w:val="222222"/>
          <w:sz w:val="24"/>
          <w:szCs w:val="24"/>
          <w:shd w:val="clear" w:color="auto" w:fill="FFFFFF"/>
        </w:rPr>
        <w:t>Mvokwe</w:t>
      </w:r>
      <w:proofErr w:type="spellEnd"/>
      <w:r w:rsidRPr="006B218F">
        <w:rPr>
          <w:rFonts w:ascii="Times New Roman" w:hAnsi="Times New Roman" w:cs="Times New Roman"/>
          <w:color w:val="222222"/>
          <w:sz w:val="24"/>
          <w:szCs w:val="24"/>
          <w:shd w:val="clear" w:color="auto" w:fill="FFFFFF"/>
        </w:rPr>
        <w:t>, S. A., Oyedeji, O. O., Agoro, M. A., Meyer, E. L., &amp; Rono, N. (2025). A Critical Review of the Hydrometallurgy and Pyrometallurgical Recovery Processes of Platinum Group Metals from End-of-Life Fuel Cells. </w:t>
      </w:r>
      <w:r w:rsidRPr="006B218F">
        <w:rPr>
          <w:rStyle w:val="Emphasis"/>
          <w:rFonts w:ascii="Times New Roman" w:hAnsi="Times New Roman" w:cs="Times New Roman"/>
          <w:color w:val="222222"/>
          <w:sz w:val="24"/>
          <w:szCs w:val="24"/>
          <w:shd w:val="clear" w:color="auto" w:fill="FFFFFF"/>
        </w:rPr>
        <w:t>Membranes</w:t>
      </w:r>
      <w:r w:rsidRPr="006B218F">
        <w:rPr>
          <w:rFonts w:ascii="Times New Roman" w:hAnsi="Times New Roman" w:cs="Times New Roman"/>
          <w:color w:val="222222"/>
          <w:sz w:val="24"/>
          <w:szCs w:val="24"/>
          <w:shd w:val="clear" w:color="auto" w:fill="FFFFFF"/>
        </w:rPr>
        <w:t>, </w:t>
      </w:r>
      <w:r w:rsidRPr="006B218F">
        <w:rPr>
          <w:rStyle w:val="Emphasis"/>
          <w:rFonts w:ascii="Times New Roman" w:hAnsi="Times New Roman" w:cs="Times New Roman"/>
          <w:color w:val="222222"/>
          <w:sz w:val="24"/>
          <w:szCs w:val="24"/>
          <w:shd w:val="clear" w:color="auto" w:fill="FFFFFF"/>
        </w:rPr>
        <w:t>15</w:t>
      </w:r>
      <w:r w:rsidRPr="006B218F">
        <w:rPr>
          <w:rFonts w:ascii="Times New Roman" w:hAnsi="Times New Roman" w:cs="Times New Roman"/>
          <w:color w:val="222222"/>
          <w:sz w:val="24"/>
          <w:szCs w:val="24"/>
          <w:shd w:val="clear" w:color="auto" w:fill="FFFFFF"/>
        </w:rPr>
        <w:t xml:space="preserve">(1), 13. </w:t>
      </w:r>
      <w:hyperlink r:id="rId19" w:history="1">
        <w:r w:rsidRPr="006B218F">
          <w:rPr>
            <w:rStyle w:val="Hyperlink"/>
            <w:rFonts w:ascii="Times New Roman" w:hAnsi="Times New Roman" w:cs="Times New Roman"/>
            <w:sz w:val="24"/>
            <w:szCs w:val="24"/>
            <w:shd w:val="clear" w:color="auto" w:fill="FFFFFF"/>
          </w:rPr>
          <w:t>https://doi.org/10.3390/membranes15010013</w:t>
        </w:r>
      </w:hyperlink>
      <w:r w:rsidRPr="006B218F">
        <w:rPr>
          <w:rFonts w:ascii="Times New Roman" w:hAnsi="Times New Roman" w:cs="Times New Roman"/>
          <w:color w:val="222222"/>
          <w:sz w:val="24"/>
          <w:szCs w:val="24"/>
          <w:shd w:val="clear" w:color="auto" w:fill="FFFFFF"/>
        </w:rPr>
        <w:t>.</w:t>
      </w:r>
    </w:p>
    <w:p w14:paraId="78267A89" w14:textId="77777777" w:rsidR="00B67550" w:rsidRDefault="00B67550" w:rsidP="00B67550">
      <w:pPr>
        <w:autoSpaceDE w:val="0"/>
        <w:autoSpaceDN w:val="0"/>
        <w:adjustRightInd w:val="0"/>
        <w:spacing w:after="0" w:line="240" w:lineRule="auto"/>
        <w:jc w:val="both"/>
        <w:rPr>
          <w:rFonts w:ascii="Times New Roman" w:hAnsi="Times New Roman" w:cs="Times New Roman"/>
          <w:sz w:val="24"/>
          <w:szCs w:val="24"/>
        </w:rPr>
      </w:pPr>
    </w:p>
    <w:p w14:paraId="7737D459" w14:textId="77777777" w:rsidR="00B67550" w:rsidRDefault="00B67550" w:rsidP="00B67550">
      <w:pPr>
        <w:autoSpaceDE w:val="0"/>
        <w:autoSpaceDN w:val="0"/>
        <w:adjustRightInd w:val="0"/>
        <w:spacing w:after="0" w:line="240" w:lineRule="auto"/>
        <w:jc w:val="both"/>
        <w:rPr>
          <w:rFonts w:ascii="Times New Roman" w:hAnsi="Times New Roman" w:cs="Times New Roman"/>
          <w:sz w:val="24"/>
          <w:szCs w:val="24"/>
        </w:rPr>
      </w:pPr>
      <w:r w:rsidRPr="00005D5D">
        <w:rPr>
          <w:rFonts w:ascii="Times New Roman" w:hAnsi="Times New Roman" w:cs="Times New Roman"/>
          <w:sz w:val="24"/>
          <w:szCs w:val="24"/>
        </w:rPr>
        <w:t xml:space="preserve">Okoye, C. C. </w:t>
      </w:r>
      <w:proofErr w:type="spellStart"/>
      <w:r w:rsidRPr="00005D5D">
        <w:rPr>
          <w:rFonts w:ascii="Times New Roman" w:hAnsi="Times New Roman" w:cs="Times New Roman"/>
          <w:sz w:val="24"/>
          <w:szCs w:val="24"/>
        </w:rPr>
        <w:t>Onukwuli</w:t>
      </w:r>
      <w:proofErr w:type="spellEnd"/>
      <w:r w:rsidRPr="00005D5D">
        <w:rPr>
          <w:rFonts w:ascii="Times New Roman" w:hAnsi="Times New Roman" w:cs="Times New Roman"/>
          <w:sz w:val="24"/>
          <w:szCs w:val="24"/>
        </w:rPr>
        <w:t xml:space="preserve">, O. D. and </w:t>
      </w:r>
      <w:proofErr w:type="spellStart"/>
      <w:r w:rsidRPr="00005D5D">
        <w:rPr>
          <w:rFonts w:ascii="Times New Roman" w:hAnsi="Times New Roman" w:cs="Times New Roman"/>
          <w:sz w:val="24"/>
          <w:szCs w:val="24"/>
        </w:rPr>
        <w:t>Okey-Onyesolu</w:t>
      </w:r>
      <w:proofErr w:type="spellEnd"/>
      <w:r w:rsidRPr="00005D5D">
        <w:rPr>
          <w:rFonts w:ascii="Times New Roman" w:hAnsi="Times New Roman" w:cs="Times New Roman"/>
          <w:sz w:val="24"/>
          <w:szCs w:val="24"/>
        </w:rPr>
        <w:t xml:space="preserve">, C. F. (2018) Predictive capability evaluation of RSM and ANN models in adsorptive treatment of crystal violet dye simulated wastewater using activated carbon prepared from </w:t>
      </w:r>
      <w:proofErr w:type="spellStart"/>
      <w:r w:rsidRPr="00005D5D">
        <w:rPr>
          <w:rFonts w:ascii="Times New Roman" w:hAnsi="Times New Roman" w:cs="Times New Roman"/>
          <w:i/>
          <w:iCs/>
          <w:sz w:val="24"/>
          <w:szCs w:val="24"/>
        </w:rPr>
        <w:t>Raphiahookeri</w:t>
      </w:r>
      <w:proofErr w:type="spellEnd"/>
      <w:r w:rsidRPr="00005D5D">
        <w:rPr>
          <w:rFonts w:ascii="Times New Roman" w:hAnsi="Times New Roman" w:cs="Times New Roman"/>
          <w:i/>
          <w:iCs/>
          <w:sz w:val="24"/>
          <w:szCs w:val="24"/>
        </w:rPr>
        <w:t xml:space="preserve"> </w:t>
      </w:r>
      <w:r w:rsidRPr="00005D5D">
        <w:rPr>
          <w:rFonts w:ascii="Times New Roman" w:hAnsi="Times New Roman" w:cs="Times New Roman"/>
          <w:sz w:val="24"/>
          <w:szCs w:val="24"/>
        </w:rPr>
        <w:t>seeds, Journal of the Chinese Advanced Materials Society, 6:4, 478-496, DOI: 10.1080/22243682.2018.1497534</w:t>
      </w:r>
      <w:r>
        <w:rPr>
          <w:rFonts w:ascii="Times New Roman" w:hAnsi="Times New Roman" w:cs="Times New Roman"/>
          <w:sz w:val="24"/>
          <w:szCs w:val="24"/>
        </w:rPr>
        <w:t>.</w:t>
      </w:r>
    </w:p>
    <w:p w14:paraId="33DA60D4" w14:textId="77777777" w:rsidR="00B67550" w:rsidRDefault="00B67550" w:rsidP="00B67550">
      <w:pPr>
        <w:spacing w:after="0" w:line="276" w:lineRule="auto"/>
        <w:jc w:val="both"/>
        <w:rPr>
          <w:rFonts w:ascii="Times New Roman" w:hAnsi="Times New Roman" w:cs="Times New Roman"/>
          <w:sz w:val="24"/>
          <w:szCs w:val="24"/>
        </w:rPr>
      </w:pPr>
    </w:p>
    <w:p w14:paraId="5BC180A7" w14:textId="77777777" w:rsidR="00B67550" w:rsidRDefault="00B67550" w:rsidP="00B67550">
      <w:pPr>
        <w:spacing w:after="0" w:line="276" w:lineRule="auto"/>
        <w:jc w:val="both"/>
        <w:rPr>
          <w:rFonts w:ascii="Times New Roman" w:hAnsi="Times New Roman" w:cs="Times New Roman"/>
          <w:sz w:val="24"/>
          <w:szCs w:val="24"/>
        </w:rPr>
      </w:pPr>
      <w:r w:rsidRPr="006B218F">
        <w:rPr>
          <w:rFonts w:ascii="Times New Roman" w:hAnsi="Times New Roman" w:cs="Times New Roman"/>
          <w:sz w:val="24"/>
          <w:szCs w:val="24"/>
        </w:rPr>
        <w:t xml:space="preserve">Okoye, C. C., </w:t>
      </w:r>
      <w:proofErr w:type="spellStart"/>
      <w:r w:rsidRPr="006B218F">
        <w:rPr>
          <w:rFonts w:ascii="Times New Roman" w:hAnsi="Times New Roman" w:cs="Times New Roman"/>
          <w:sz w:val="24"/>
          <w:szCs w:val="24"/>
        </w:rPr>
        <w:t>Onukwuli</w:t>
      </w:r>
      <w:proofErr w:type="spellEnd"/>
      <w:r w:rsidRPr="006B218F">
        <w:rPr>
          <w:rFonts w:ascii="Times New Roman" w:hAnsi="Times New Roman" w:cs="Times New Roman"/>
          <w:sz w:val="24"/>
          <w:szCs w:val="24"/>
        </w:rPr>
        <w:t xml:space="preserve">, O. D. and </w:t>
      </w:r>
      <w:proofErr w:type="spellStart"/>
      <w:r w:rsidRPr="006B218F">
        <w:rPr>
          <w:rFonts w:ascii="Times New Roman" w:hAnsi="Times New Roman" w:cs="Times New Roman"/>
          <w:sz w:val="24"/>
          <w:szCs w:val="24"/>
        </w:rPr>
        <w:t>Okey-Onyesolu</w:t>
      </w:r>
      <w:proofErr w:type="spellEnd"/>
      <w:r w:rsidRPr="006B218F">
        <w:rPr>
          <w:rFonts w:ascii="Times New Roman" w:hAnsi="Times New Roman" w:cs="Times New Roman"/>
          <w:sz w:val="24"/>
          <w:szCs w:val="24"/>
        </w:rPr>
        <w:t>, C. F. (2019). Dissolution Kinetics of Ilmenite Ore in A Binary Solution. European Journal of Engineering Research and Science, 4 (7), 51-57.</w:t>
      </w:r>
    </w:p>
    <w:p w14:paraId="29716621"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p>
    <w:p w14:paraId="7E67C332" w14:textId="77777777" w:rsidR="00B67550" w:rsidRDefault="00B67550" w:rsidP="00B67550">
      <w:pPr>
        <w:autoSpaceDE w:val="0"/>
        <w:autoSpaceDN w:val="0"/>
        <w:adjustRightInd w:val="0"/>
        <w:spacing w:after="0" w:line="360" w:lineRule="auto"/>
        <w:jc w:val="both"/>
        <w:rPr>
          <w:rFonts w:ascii="Times New Roman" w:hAnsi="Times New Roman"/>
          <w:sz w:val="24"/>
          <w:szCs w:val="24"/>
        </w:rPr>
      </w:pPr>
      <w:r w:rsidRPr="00AB4E53">
        <w:rPr>
          <w:rFonts w:ascii="Times New Roman" w:hAnsi="Times New Roman"/>
          <w:sz w:val="24"/>
          <w:szCs w:val="24"/>
        </w:rPr>
        <w:t>Olanipekun, E. (1999). A kinetic study of the leaching of a Nigerian ilmenite ore by hydrochloric acid. Hydrometallurgy, 53, 1–10.</w:t>
      </w:r>
    </w:p>
    <w:p w14:paraId="6DB852BE" w14:textId="77777777" w:rsidR="00B67550" w:rsidRDefault="00B67550" w:rsidP="00B67550">
      <w:pPr>
        <w:autoSpaceDE w:val="0"/>
        <w:autoSpaceDN w:val="0"/>
        <w:adjustRightInd w:val="0"/>
        <w:spacing w:after="0" w:line="276" w:lineRule="auto"/>
        <w:jc w:val="both"/>
        <w:rPr>
          <w:rFonts w:ascii="Times New Roman" w:hAnsi="Times New Roman" w:cs="Times New Roman"/>
          <w:sz w:val="24"/>
          <w:szCs w:val="24"/>
        </w:rPr>
      </w:pPr>
    </w:p>
    <w:p w14:paraId="534B2D59" w14:textId="77777777" w:rsidR="00B67550" w:rsidRPr="006B218F" w:rsidRDefault="00B67550" w:rsidP="00B67550">
      <w:pPr>
        <w:autoSpaceDE w:val="0"/>
        <w:autoSpaceDN w:val="0"/>
        <w:adjustRightInd w:val="0"/>
        <w:spacing w:after="0" w:line="276" w:lineRule="auto"/>
        <w:jc w:val="both"/>
        <w:rPr>
          <w:rFonts w:ascii="Times New Roman" w:hAnsi="Times New Roman" w:cs="Times New Roman"/>
          <w:sz w:val="24"/>
          <w:szCs w:val="24"/>
        </w:rPr>
      </w:pPr>
      <w:r w:rsidRPr="006B218F">
        <w:rPr>
          <w:rFonts w:ascii="Times New Roman" w:hAnsi="Times New Roman" w:cs="Times New Roman"/>
          <w:sz w:val="24"/>
          <w:szCs w:val="24"/>
        </w:rPr>
        <w:t>Seyed Ghasemi, S. M. &amp; Azizi A. (2017). Alkaline leaching of lead and zinc by sodium hydroxide: kinetics modeling. </w:t>
      </w:r>
      <w:r w:rsidRPr="006B218F">
        <w:rPr>
          <w:rFonts w:ascii="Times New Roman" w:hAnsi="Times New Roman" w:cs="Times New Roman"/>
          <w:i/>
          <w:sz w:val="24"/>
          <w:szCs w:val="24"/>
        </w:rPr>
        <w:t>J. Mater. Res. Technol.</w:t>
      </w:r>
      <w:r w:rsidRPr="006B218F">
        <w:rPr>
          <w:rFonts w:ascii="Times New Roman" w:hAnsi="Times New Roman" w:cs="Times New Roman"/>
          <w:sz w:val="24"/>
          <w:szCs w:val="24"/>
        </w:rPr>
        <w:t xml:space="preserve"> http://dx.doi.org/10.1016/j.jmrt.2017.03.005.</w:t>
      </w:r>
    </w:p>
    <w:p w14:paraId="06177F96" w14:textId="77777777" w:rsidR="00B67550" w:rsidRDefault="00B67550" w:rsidP="00B67550">
      <w:pPr>
        <w:pStyle w:val="Default"/>
        <w:spacing w:line="360" w:lineRule="auto"/>
        <w:jc w:val="both"/>
        <w:rPr>
          <w:color w:val="auto"/>
        </w:rPr>
      </w:pPr>
    </w:p>
    <w:p w14:paraId="4E863F36" w14:textId="77777777" w:rsidR="00B67550" w:rsidRPr="00AB4E53" w:rsidRDefault="00B67550" w:rsidP="00B67550">
      <w:pPr>
        <w:pStyle w:val="Default"/>
        <w:spacing w:line="360" w:lineRule="auto"/>
        <w:jc w:val="both"/>
        <w:rPr>
          <w:color w:val="auto"/>
        </w:rPr>
      </w:pPr>
      <w:r w:rsidRPr="00AB4E53">
        <w:rPr>
          <w:color w:val="auto"/>
        </w:rPr>
        <w:t xml:space="preserve">Seyed Ghasemi, S.M. and Azizi, A. (2017). </w:t>
      </w:r>
      <w:r w:rsidRPr="00AB4E53">
        <w:rPr>
          <w:bCs/>
          <w:color w:val="auto"/>
        </w:rPr>
        <w:t xml:space="preserve">Investigation of leaching kinetics of zinc from a low-grade ore in organic and inorganic acids. </w:t>
      </w:r>
      <w:r w:rsidRPr="00AB4E53">
        <w:rPr>
          <w:bCs/>
          <w:iCs/>
          <w:color w:val="auto"/>
        </w:rPr>
        <w:t>J</w:t>
      </w:r>
      <w:r w:rsidRPr="00AB4E53">
        <w:rPr>
          <w:iCs/>
          <w:color w:val="auto"/>
        </w:rPr>
        <w:t xml:space="preserve">ournal of </w:t>
      </w:r>
      <w:r w:rsidRPr="00AB4E53">
        <w:rPr>
          <w:bCs/>
          <w:iCs/>
          <w:color w:val="auto"/>
        </w:rPr>
        <w:t>M</w:t>
      </w:r>
      <w:r w:rsidRPr="00AB4E53">
        <w:rPr>
          <w:iCs/>
          <w:color w:val="auto"/>
        </w:rPr>
        <w:t xml:space="preserve">ining &amp; </w:t>
      </w:r>
      <w:r w:rsidRPr="00AB4E53">
        <w:rPr>
          <w:bCs/>
          <w:iCs/>
          <w:color w:val="auto"/>
        </w:rPr>
        <w:t>E</w:t>
      </w:r>
      <w:r w:rsidRPr="00AB4E53">
        <w:rPr>
          <w:iCs/>
          <w:color w:val="auto"/>
        </w:rPr>
        <w:t xml:space="preserve">nvironment, </w:t>
      </w:r>
      <w:r w:rsidRPr="00AB4E53">
        <w:rPr>
          <w:color w:val="auto"/>
        </w:rPr>
        <w:t xml:space="preserve">8(4), 579-591. </w:t>
      </w:r>
    </w:p>
    <w:p w14:paraId="0F33CA6B"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50E92F81"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r w:rsidRPr="006B218F">
        <w:rPr>
          <w:rFonts w:ascii="Times New Roman" w:hAnsi="Times New Roman" w:cs="Times New Roman"/>
          <w:color w:val="222222"/>
          <w:sz w:val="24"/>
          <w:szCs w:val="24"/>
          <w:shd w:val="clear" w:color="auto" w:fill="FFFFFF"/>
        </w:rPr>
        <w:t xml:space="preserve">Sun, T. Y., Wykes, J. L., Wolmarans, K., Kappen, P., and Haverkamp, R. G. (2025). The </w:t>
      </w:r>
    </w:p>
    <w:p w14:paraId="1CD05064"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r w:rsidRPr="006B218F">
        <w:rPr>
          <w:rFonts w:ascii="Times New Roman" w:hAnsi="Times New Roman" w:cs="Times New Roman"/>
          <w:color w:val="222222"/>
          <w:sz w:val="24"/>
          <w:szCs w:val="24"/>
          <w:shd w:val="clear" w:color="auto" w:fill="FFFFFF"/>
        </w:rPr>
        <w:t>Dependence of Ilmenite’s Dissolution Rate in Hydrochloric Acid on the Fe(III)/Fe(II) Ratio, with Fe K-Edge XANES Pre-Edge Peak Analysis. </w:t>
      </w:r>
      <w:r w:rsidRPr="006B218F">
        <w:rPr>
          <w:rStyle w:val="Emphasis"/>
          <w:rFonts w:ascii="Times New Roman" w:hAnsi="Times New Roman" w:cs="Times New Roman"/>
          <w:color w:val="222222"/>
          <w:sz w:val="24"/>
          <w:szCs w:val="24"/>
          <w:shd w:val="clear" w:color="auto" w:fill="FFFFFF"/>
        </w:rPr>
        <w:t>Minerals</w:t>
      </w:r>
      <w:r w:rsidRPr="006B218F">
        <w:rPr>
          <w:rFonts w:ascii="Times New Roman" w:hAnsi="Times New Roman" w:cs="Times New Roman"/>
          <w:color w:val="222222"/>
          <w:sz w:val="24"/>
          <w:szCs w:val="24"/>
          <w:shd w:val="clear" w:color="auto" w:fill="FFFFFF"/>
        </w:rPr>
        <w:t>, </w:t>
      </w:r>
      <w:r w:rsidRPr="006B218F">
        <w:rPr>
          <w:rStyle w:val="Emphasis"/>
          <w:rFonts w:ascii="Times New Roman" w:hAnsi="Times New Roman" w:cs="Times New Roman"/>
          <w:color w:val="222222"/>
          <w:sz w:val="24"/>
          <w:szCs w:val="24"/>
          <w:shd w:val="clear" w:color="auto" w:fill="FFFFFF"/>
        </w:rPr>
        <w:t>15</w:t>
      </w:r>
      <w:r w:rsidRPr="006B218F">
        <w:rPr>
          <w:rFonts w:ascii="Times New Roman" w:hAnsi="Times New Roman" w:cs="Times New Roman"/>
          <w:color w:val="222222"/>
          <w:sz w:val="24"/>
          <w:szCs w:val="24"/>
          <w:shd w:val="clear" w:color="auto" w:fill="FFFFFF"/>
        </w:rPr>
        <w:t xml:space="preserve">(1), 20. </w:t>
      </w:r>
      <w:hyperlink r:id="rId20" w:history="1">
        <w:r w:rsidRPr="00DE6911">
          <w:rPr>
            <w:rStyle w:val="Hyperlink"/>
            <w:rFonts w:ascii="Times New Roman" w:hAnsi="Times New Roman" w:cs="Times New Roman"/>
            <w:sz w:val="24"/>
            <w:szCs w:val="24"/>
            <w:shd w:val="clear" w:color="auto" w:fill="FFFFFF"/>
          </w:rPr>
          <w:t>https://doi.org/10.3390/min15010020</w:t>
        </w:r>
      </w:hyperlink>
      <w:r>
        <w:rPr>
          <w:rFonts w:ascii="Times New Roman" w:hAnsi="Times New Roman" w:cs="Times New Roman"/>
          <w:color w:val="222222"/>
          <w:sz w:val="24"/>
          <w:szCs w:val="24"/>
          <w:shd w:val="clear" w:color="auto" w:fill="FFFFFF"/>
        </w:rPr>
        <w:t>.</w:t>
      </w:r>
    </w:p>
    <w:p w14:paraId="7EA8CEB6" w14:textId="77777777" w:rsidR="00B67550" w:rsidRDefault="00B67550" w:rsidP="00B67550">
      <w:pPr>
        <w:shd w:val="clear" w:color="auto" w:fill="FFFFFF"/>
        <w:spacing w:after="0" w:line="360" w:lineRule="auto"/>
        <w:jc w:val="both"/>
        <w:rPr>
          <w:rFonts w:ascii="Times New Roman" w:eastAsia="Times New Roman" w:hAnsi="Times New Roman"/>
          <w:sz w:val="24"/>
          <w:szCs w:val="24"/>
        </w:rPr>
      </w:pPr>
    </w:p>
    <w:p w14:paraId="2D0F19C6" w14:textId="77777777" w:rsidR="00B67550" w:rsidRPr="00AB4E53" w:rsidRDefault="00B67550" w:rsidP="00B67550">
      <w:pPr>
        <w:shd w:val="clear" w:color="auto" w:fill="FFFFFF"/>
        <w:spacing w:after="0" w:line="360" w:lineRule="auto"/>
        <w:jc w:val="both"/>
        <w:rPr>
          <w:rFonts w:ascii="Times New Roman" w:eastAsia="Times New Roman" w:hAnsi="Times New Roman"/>
          <w:sz w:val="24"/>
          <w:szCs w:val="24"/>
        </w:rPr>
      </w:pPr>
      <w:r w:rsidRPr="00AB4E53">
        <w:rPr>
          <w:rFonts w:ascii="Times New Roman" w:eastAsia="Times New Roman" w:hAnsi="Times New Roman"/>
          <w:sz w:val="24"/>
          <w:szCs w:val="24"/>
        </w:rPr>
        <w:t xml:space="preserve">Wang, Y., Jin, S., </w:t>
      </w:r>
      <w:proofErr w:type="spellStart"/>
      <w:r w:rsidRPr="00AB4E53">
        <w:rPr>
          <w:rFonts w:ascii="Times New Roman" w:eastAsia="Times New Roman" w:hAnsi="Times New Roman"/>
          <w:sz w:val="24"/>
          <w:szCs w:val="24"/>
        </w:rPr>
        <w:t>Lv</w:t>
      </w:r>
      <w:proofErr w:type="spellEnd"/>
      <w:r w:rsidRPr="00AB4E53">
        <w:rPr>
          <w:rFonts w:ascii="Times New Roman" w:eastAsia="Times New Roman" w:hAnsi="Times New Roman"/>
          <w:sz w:val="24"/>
          <w:szCs w:val="24"/>
        </w:rPr>
        <w:t>, Y., Zhang, Y. and Su, H. (2017). Hydrometallurgical process and kinetics of leaching manganese from semi-oxidized manganese ores with sucrose. Minerals, 7,27, 1-13.</w:t>
      </w:r>
    </w:p>
    <w:p w14:paraId="375C8BEF" w14:textId="77777777" w:rsidR="00B67550" w:rsidRDefault="00B67550" w:rsidP="00B67550">
      <w:pPr>
        <w:spacing w:after="0" w:line="360" w:lineRule="auto"/>
        <w:jc w:val="both"/>
        <w:rPr>
          <w:rFonts w:ascii="Times New Roman" w:hAnsi="Times New Roman"/>
          <w:sz w:val="24"/>
          <w:szCs w:val="24"/>
        </w:rPr>
      </w:pPr>
    </w:p>
    <w:p w14:paraId="747122D8"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lastRenderedPageBreak/>
        <w:t>Xian, Y. J., Wen, S. M., Deng, J. S., Liu, J. and Nie, Q. (2012). Leaching chalcopyrite with sodium chlorate in hydrochloric acid solution. Canadian Metallurgical Quarterly, 51(2), 133-140.</w:t>
      </w:r>
    </w:p>
    <w:p w14:paraId="33529C33" w14:textId="77777777" w:rsidR="00B67550" w:rsidRDefault="00B67550" w:rsidP="00B67550">
      <w:pPr>
        <w:spacing w:after="0" w:line="360" w:lineRule="auto"/>
        <w:jc w:val="both"/>
        <w:rPr>
          <w:rFonts w:ascii="Times New Roman" w:hAnsi="Times New Roman"/>
          <w:sz w:val="24"/>
          <w:szCs w:val="24"/>
        </w:rPr>
      </w:pPr>
    </w:p>
    <w:p w14:paraId="033F2161" w14:textId="77777777" w:rsidR="00B67550" w:rsidRPr="00AB4E53" w:rsidRDefault="00B67550" w:rsidP="00B67550">
      <w:pPr>
        <w:spacing w:after="0" w:line="360" w:lineRule="auto"/>
        <w:jc w:val="both"/>
        <w:rPr>
          <w:rFonts w:ascii="Times New Roman" w:hAnsi="Times New Roman"/>
          <w:sz w:val="24"/>
          <w:szCs w:val="24"/>
        </w:rPr>
      </w:pPr>
      <w:r w:rsidRPr="00AB4E53">
        <w:rPr>
          <w:rFonts w:ascii="Times New Roman" w:hAnsi="Times New Roman"/>
          <w:sz w:val="24"/>
          <w:szCs w:val="24"/>
        </w:rPr>
        <w:t>Xian, Y. J., Wen, S. M., Deng, J. S., Liu, J. and Nie, Q. (2012). Leaching chalcopyrite with sodium chlorate in hydrochloric acid solution. Canadian Metallurgical Quarterly, 51(2), 133-140.</w:t>
      </w:r>
    </w:p>
    <w:p w14:paraId="27F03957" w14:textId="77777777" w:rsidR="00B67550" w:rsidRDefault="00B67550" w:rsidP="00B67550">
      <w:pPr>
        <w:spacing w:after="0" w:line="276" w:lineRule="auto"/>
        <w:jc w:val="both"/>
        <w:rPr>
          <w:rFonts w:ascii="Times New Roman" w:hAnsi="Times New Roman" w:cs="Times New Roman"/>
          <w:color w:val="222222"/>
          <w:sz w:val="24"/>
          <w:szCs w:val="24"/>
          <w:shd w:val="clear" w:color="auto" w:fill="FFFFFF"/>
        </w:rPr>
      </w:pPr>
    </w:p>
    <w:p w14:paraId="45D493CD" w14:textId="77777777" w:rsidR="00B67550" w:rsidRPr="006B218F" w:rsidRDefault="00B67550" w:rsidP="00B67550">
      <w:pPr>
        <w:spacing w:after="0" w:line="276" w:lineRule="auto"/>
        <w:jc w:val="both"/>
        <w:rPr>
          <w:rFonts w:ascii="Times New Roman" w:hAnsi="Times New Roman" w:cs="Times New Roman"/>
          <w:sz w:val="24"/>
          <w:szCs w:val="24"/>
        </w:rPr>
      </w:pPr>
      <w:proofErr w:type="spellStart"/>
      <w:r w:rsidRPr="006B218F">
        <w:rPr>
          <w:rFonts w:ascii="Times New Roman" w:hAnsi="Times New Roman" w:cs="Times New Roman"/>
          <w:color w:val="222222"/>
          <w:sz w:val="24"/>
          <w:szCs w:val="24"/>
          <w:shd w:val="clear" w:color="auto" w:fill="FFFFFF"/>
        </w:rPr>
        <w:t>Yakoumis</w:t>
      </w:r>
      <w:proofErr w:type="spellEnd"/>
      <w:r w:rsidRPr="006B218F">
        <w:rPr>
          <w:rFonts w:ascii="Times New Roman" w:hAnsi="Times New Roman" w:cs="Times New Roman"/>
          <w:color w:val="222222"/>
          <w:sz w:val="24"/>
          <w:szCs w:val="24"/>
          <w:shd w:val="clear" w:color="auto" w:fill="FFFFFF"/>
        </w:rPr>
        <w:t xml:space="preserve">, I., </w:t>
      </w:r>
      <w:proofErr w:type="spellStart"/>
      <w:r w:rsidRPr="006B218F">
        <w:rPr>
          <w:rFonts w:ascii="Times New Roman" w:hAnsi="Times New Roman" w:cs="Times New Roman"/>
          <w:color w:val="222222"/>
          <w:sz w:val="24"/>
          <w:szCs w:val="24"/>
          <w:shd w:val="clear" w:color="auto" w:fill="FFFFFF"/>
        </w:rPr>
        <w:t>Panou</w:t>
      </w:r>
      <w:proofErr w:type="spellEnd"/>
      <w:r w:rsidRPr="006B218F">
        <w:rPr>
          <w:rFonts w:ascii="Times New Roman" w:hAnsi="Times New Roman" w:cs="Times New Roman"/>
          <w:color w:val="222222"/>
          <w:sz w:val="24"/>
          <w:szCs w:val="24"/>
          <w:shd w:val="clear" w:color="auto" w:fill="FFFFFF"/>
        </w:rPr>
        <w:t xml:space="preserve">, M., </w:t>
      </w:r>
      <w:proofErr w:type="spellStart"/>
      <w:r w:rsidRPr="006B218F">
        <w:rPr>
          <w:rFonts w:ascii="Times New Roman" w:hAnsi="Times New Roman" w:cs="Times New Roman"/>
          <w:color w:val="222222"/>
          <w:sz w:val="24"/>
          <w:szCs w:val="24"/>
          <w:shd w:val="clear" w:color="auto" w:fill="FFFFFF"/>
        </w:rPr>
        <w:t>Moschovi</w:t>
      </w:r>
      <w:proofErr w:type="spellEnd"/>
      <w:r w:rsidRPr="006B218F">
        <w:rPr>
          <w:rFonts w:ascii="Times New Roman" w:hAnsi="Times New Roman" w:cs="Times New Roman"/>
          <w:color w:val="222222"/>
          <w:sz w:val="24"/>
          <w:szCs w:val="24"/>
          <w:shd w:val="clear" w:color="auto" w:fill="FFFFFF"/>
        </w:rPr>
        <w:t xml:space="preserve">, A.M. and </w:t>
      </w:r>
      <w:proofErr w:type="spellStart"/>
      <w:r w:rsidRPr="006B218F">
        <w:rPr>
          <w:rFonts w:ascii="Times New Roman" w:hAnsi="Times New Roman" w:cs="Times New Roman"/>
          <w:color w:val="222222"/>
          <w:sz w:val="24"/>
          <w:szCs w:val="24"/>
          <w:shd w:val="clear" w:color="auto" w:fill="FFFFFF"/>
        </w:rPr>
        <w:t>Panias</w:t>
      </w:r>
      <w:proofErr w:type="spellEnd"/>
      <w:r w:rsidRPr="006B218F">
        <w:rPr>
          <w:rFonts w:ascii="Times New Roman" w:hAnsi="Times New Roman" w:cs="Times New Roman"/>
          <w:color w:val="222222"/>
          <w:sz w:val="24"/>
          <w:szCs w:val="24"/>
          <w:shd w:val="clear" w:color="auto" w:fill="FFFFFF"/>
        </w:rPr>
        <w:t>, D. (2021). Recovery of platinum group metals from spent automotive catalysts: A review. </w:t>
      </w:r>
      <w:r w:rsidRPr="006B218F">
        <w:rPr>
          <w:rStyle w:val="html-italic"/>
          <w:rFonts w:ascii="Times New Roman" w:hAnsi="Times New Roman" w:cs="Times New Roman"/>
          <w:i/>
          <w:iCs/>
          <w:color w:val="222222"/>
          <w:sz w:val="24"/>
          <w:szCs w:val="24"/>
          <w:shd w:val="clear" w:color="auto" w:fill="FFFFFF"/>
        </w:rPr>
        <w:t>Clean. Eng. Technol.</w:t>
      </w:r>
      <w:r w:rsidRPr="006B218F">
        <w:rPr>
          <w:rFonts w:ascii="Times New Roman" w:hAnsi="Times New Roman" w:cs="Times New Roman"/>
          <w:color w:val="222222"/>
          <w:sz w:val="24"/>
          <w:szCs w:val="24"/>
          <w:shd w:val="clear" w:color="auto" w:fill="FFFFFF"/>
        </w:rPr>
        <w:t>, </w:t>
      </w:r>
      <w:r w:rsidRPr="006B218F">
        <w:rPr>
          <w:rStyle w:val="html-italic"/>
          <w:rFonts w:ascii="Times New Roman" w:hAnsi="Times New Roman" w:cs="Times New Roman"/>
          <w:i/>
          <w:iCs/>
          <w:color w:val="222222"/>
          <w:sz w:val="24"/>
          <w:szCs w:val="24"/>
          <w:shd w:val="clear" w:color="auto" w:fill="FFFFFF"/>
        </w:rPr>
        <w:t>3</w:t>
      </w:r>
      <w:r w:rsidRPr="006B218F">
        <w:rPr>
          <w:rFonts w:ascii="Times New Roman" w:hAnsi="Times New Roman" w:cs="Times New Roman"/>
          <w:color w:val="222222"/>
          <w:sz w:val="24"/>
          <w:szCs w:val="24"/>
          <w:shd w:val="clear" w:color="auto" w:fill="FFFFFF"/>
        </w:rPr>
        <w:t>, 100112</w:t>
      </w:r>
    </w:p>
    <w:p w14:paraId="0736FE1C" w14:textId="77777777" w:rsidR="00B67550" w:rsidRDefault="00B67550" w:rsidP="00FC60E0">
      <w:pPr>
        <w:spacing w:after="0" w:line="276" w:lineRule="auto"/>
        <w:jc w:val="both"/>
        <w:rPr>
          <w:rFonts w:ascii="Times New Roman" w:hAnsi="Times New Roman" w:cs="Times New Roman"/>
          <w:b/>
          <w:sz w:val="24"/>
          <w:szCs w:val="24"/>
        </w:rPr>
      </w:pPr>
    </w:p>
    <w:p w14:paraId="63BF3B75" w14:textId="77777777" w:rsidR="00B67550" w:rsidRDefault="00B67550" w:rsidP="00FC60E0">
      <w:pPr>
        <w:spacing w:after="0" w:line="276" w:lineRule="auto"/>
        <w:jc w:val="both"/>
        <w:rPr>
          <w:rFonts w:ascii="Times New Roman" w:hAnsi="Times New Roman" w:cs="Times New Roman"/>
          <w:b/>
          <w:sz w:val="24"/>
          <w:szCs w:val="24"/>
        </w:rPr>
      </w:pPr>
    </w:p>
    <w:p w14:paraId="3A58D5B0" w14:textId="77777777" w:rsidR="00B67550" w:rsidRDefault="00B67550" w:rsidP="00FC60E0">
      <w:pPr>
        <w:spacing w:after="0" w:line="276" w:lineRule="auto"/>
        <w:jc w:val="both"/>
        <w:rPr>
          <w:rFonts w:ascii="Times New Roman" w:hAnsi="Times New Roman" w:cs="Times New Roman"/>
          <w:b/>
          <w:sz w:val="24"/>
          <w:szCs w:val="24"/>
        </w:rPr>
      </w:pPr>
    </w:p>
    <w:p w14:paraId="7D0AA723" w14:textId="77777777" w:rsidR="00B67550" w:rsidRDefault="00B67550" w:rsidP="00FC60E0">
      <w:pPr>
        <w:spacing w:after="0" w:line="276" w:lineRule="auto"/>
        <w:jc w:val="both"/>
        <w:rPr>
          <w:rFonts w:ascii="Times New Roman" w:hAnsi="Times New Roman" w:cs="Times New Roman"/>
          <w:b/>
          <w:sz w:val="24"/>
          <w:szCs w:val="24"/>
        </w:rPr>
      </w:pPr>
    </w:p>
    <w:p w14:paraId="1CBAE0A1" w14:textId="77777777" w:rsidR="00B67550" w:rsidRDefault="00B67550" w:rsidP="00FC60E0">
      <w:pPr>
        <w:spacing w:after="0" w:line="276" w:lineRule="auto"/>
        <w:jc w:val="both"/>
        <w:rPr>
          <w:rFonts w:ascii="Times New Roman" w:hAnsi="Times New Roman" w:cs="Times New Roman"/>
          <w:b/>
          <w:sz w:val="24"/>
          <w:szCs w:val="24"/>
        </w:rPr>
      </w:pPr>
    </w:p>
    <w:p w14:paraId="48483E27" w14:textId="77777777" w:rsidR="00B67550" w:rsidRPr="00B67550" w:rsidRDefault="00B67550" w:rsidP="00FC60E0">
      <w:pPr>
        <w:spacing w:after="0" w:line="276" w:lineRule="auto"/>
        <w:jc w:val="both"/>
        <w:rPr>
          <w:rFonts w:ascii="Times New Roman" w:hAnsi="Times New Roman" w:cs="Times New Roman"/>
          <w:b/>
          <w:sz w:val="24"/>
          <w:szCs w:val="24"/>
        </w:rPr>
      </w:pPr>
    </w:p>
    <w:p w14:paraId="16854AD1" w14:textId="77777777" w:rsidR="002469A0" w:rsidRPr="00AB4E53" w:rsidRDefault="002469A0" w:rsidP="002469A0">
      <w:pPr>
        <w:autoSpaceDE w:val="0"/>
        <w:autoSpaceDN w:val="0"/>
        <w:adjustRightInd w:val="0"/>
        <w:spacing w:after="0" w:line="360" w:lineRule="auto"/>
        <w:jc w:val="both"/>
        <w:rPr>
          <w:rFonts w:ascii="Times New Roman" w:hAnsi="Times New Roman"/>
          <w:sz w:val="24"/>
          <w:szCs w:val="24"/>
        </w:rPr>
      </w:pPr>
    </w:p>
    <w:p w14:paraId="1293F5F1" w14:textId="77777777" w:rsidR="00FC60E0" w:rsidRPr="002D59CB" w:rsidRDefault="00FC60E0" w:rsidP="00FC60E0">
      <w:pPr>
        <w:spacing w:after="0" w:line="276" w:lineRule="auto"/>
        <w:jc w:val="both"/>
        <w:rPr>
          <w:rFonts w:ascii="Times New Roman" w:hAnsi="Times New Roman" w:cs="Times New Roman"/>
          <w:sz w:val="24"/>
          <w:szCs w:val="24"/>
        </w:rPr>
      </w:pPr>
    </w:p>
    <w:p w14:paraId="514ED300" w14:textId="77777777" w:rsidR="006154C4" w:rsidRDefault="006154C4"/>
    <w:sectPr w:rsidR="006154C4">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16E882" w14:textId="77777777" w:rsidR="003365E1" w:rsidRDefault="003365E1" w:rsidP="00D22111">
      <w:pPr>
        <w:spacing w:after="0" w:line="240" w:lineRule="auto"/>
      </w:pPr>
      <w:r>
        <w:separator/>
      </w:r>
    </w:p>
  </w:endnote>
  <w:endnote w:type="continuationSeparator" w:id="0">
    <w:p w14:paraId="6E266D0E" w14:textId="77777777" w:rsidR="003365E1" w:rsidRDefault="003365E1" w:rsidP="00D221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lliverRM">
    <w:altName w:val="MS Mincho"/>
    <w:panose1 w:val="00000000000000000000"/>
    <w:charset w:val="80"/>
    <w:family w:val="auto"/>
    <w:notTrueType/>
    <w:pitch w:val="default"/>
    <w:sig w:usb0="00000003" w:usb1="08070000" w:usb2="00000010" w:usb3="00000000" w:csb0="00020001" w:csb1="00000000"/>
  </w:font>
  <w:font w:name="OneGulliverA">
    <w:altName w:val="MS Mincho"/>
    <w:panose1 w:val="00000000000000000000"/>
    <w:charset w:val="80"/>
    <w:family w:val="auto"/>
    <w:notTrueType/>
    <w:pitch w:val="default"/>
    <w:sig w:usb0="00000001" w:usb1="09070000" w:usb2="00000010" w:usb3="00000000" w:csb0="000A0000" w:csb1="00000000"/>
  </w:font>
  <w:font w:name="AdobeFangsongStd-Regular">
    <w:altName w:val="Arial Unicode MS"/>
    <w:panose1 w:val="00000000000000000000"/>
    <w:charset w:val="86"/>
    <w:family w:val="auto"/>
    <w:notTrueType/>
    <w:pitch w:val="default"/>
    <w:sig w:usb0="00000000" w:usb1="080E0000" w:usb2="00000010" w:usb3="00000000" w:csb0="00040000" w:csb1="00000000"/>
  </w:font>
  <w:font w:name="MinionPro-Regular">
    <w:altName w:val="MS Mincho"/>
    <w:panose1 w:val="00000000000000000000"/>
    <w:charset w:val="80"/>
    <w:family w:val="roman"/>
    <w:notTrueType/>
    <w:pitch w:val="default"/>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F1500" w14:textId="77777777" w:rsidR="00590597" w:rsidRDefault="005905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42028884"/>
      <w:docPartObj>
        <w:docPartGallery w:val="Page Numbers (Bottom of Page)"/>
        <w:docPartUnique/>
      </w:docPartObj>
    </w:sdtPr>
    <w:sdtEndPr>
      <w:rPr>
        <w:noProof/>
      </w:rPr>
    </w:sdtEndPr>
    <w:sdtContent>
      <w:p w14:paraId="4BD4FE7B" w14:textId="77777777" w:rsidR="009F56BB" w:rsidRDefault="009F56BB">
        <w:pPr>
          <w:pStyle w:val="Footer"/>
          <w:jc w:val="center"/>
        </w:pPr>
        <w:r>
          <w:fldChar w:fldCharType="begin"/>
        </w:r>
        <w:r>
          <w:instrText xml:space="preserve"> PAGE   \* MERGEFORMAT </w:instrText>
        </w:r>
        <w:r>
          <w:fldChar w:fldCharType="separate"/>
        </w:r>
        <w:r w:rsidR="00B15E6F">
          <w:rPr>
            <w:noProof/>
          </w:rPr>
          <w:t>16</w:t>
        </w:r>
        <w:r>
          <w:rPr>
            <w:noProof/>
          </w:rPr>
          <w:fldChar w:fldCharType="end"/>
        </w:r>
      </w:p>
    </w:sdtContent>
  </w:sdt>
  <w:p w14:paraId="45338C46" w14:textId="77777777" w:rsidR="009F56BB" w:rsidRDefault="009F56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F25789" w14:textId="77777777" w:rsidR="00590597" w:rsidRDefault="005905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BF8F6B" w14:textId="77777777" w:rsidR="003365E1" w:rsidRDefault="003365E1" w:rsidP="00D22111">
      <w:pPr>
        <w:spacing w:after="0" w:line="240" w:lineRule="auto"/>
      </w:pPr>
      <w:r>
        <w:separator/>
      </w:r>
    </w:p>
  </w:footnote>
  <w:footnote w:type="continuationSeparator" w:id="0">
    <w:p w14:paraId="7E2F58A8" w14:textId="77777777" w:rsidR="003365E1" w:rsidRDefault="003365E1" w:rsidP="00D221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006723" w14:textId="244DFFE9" w:rsidR="00590597" w:rsidRDefault="00590597">
    <w:pPr>
      <w:pStyle w:val="Header"/>
    </w:pPr>
    <w:r>
      <w:rPr>
        <w:noProof/>
      </w:rPr>
      <w:pict w14:anchorId="63ADF9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1"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6FCF0" w14:textId="4DE6DAE1" w:rsidR="00590597" w:rsidRDefault="00590597">
    <w:pPr>
      <w:pStyle w:val="Header"/>
    </w:pPr>
    <w:r>
      <w:rPr>
        <w:noProof/>
      </w:rPr>
      <w:pict w14:anchorId="26ACCAA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2"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37084" w14:textId="7380D919" w:rsidR="00590597" w:rsidRDefault="00590597">
    <w:pPr>
      <w:pStyle w:val="Header"/>
    </w:pPr>
    <w:r>
      <w:rPr>
        <w:noProof/>
      </w:rPr>
      <w:pict w14:anchorId="7DCE6E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187390"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60E0"/>
    <w:rsid w:val="000337C5"/>
    <w:rsid w:val="0004369C"/>
    <w:rsid w:val="00091A6B"/>
    <w:rsid w:val="001250C4"/>
    <w:rsid w:val="00127EE6"/>
    <w:rsid w:val="00163A66"/>
    <w:rsid w:val="001E6E22"/>
    <w:rsid w:val="00214B04"/>
    <w:rsid w:val="002469A0"/>
    <w:rsid w:val="00297178"/>
    <w:rsid w:val="002A036C"/>
    <w:rsid w:val="003365E1"/>
    <w:rsid w:val="00397DA7"/>
    <w:rsid w:val="004B6F3E"/>
    <w:rsid w:val="004F2827"/>
    <w:rsid w:val="00500DD7"/>
    <w:rsid w:val="00590597"/>
    <w:rsid w:val="00603B47"/>
    <w:rsid w:val="006154C4"/>
    <w:rsid w:val="00683B8F"/>
    <w:rsid w:val="00690B8E"/>
    <w:rsid w:val="006D1797"/>
    <w:rsid w:val="008A27F3"/>
    <w:rsid w:val="00933A1C"/>
    <w:rsid w:val="009C1D4B"/>
    <w:rsid w:val="009D24DF"/>
    <w:rsid w:val="009F56BB"/>
    <w:rsid w:val="00AC1480"/>
    <w:rsid w:val="00B15E6F"/>
    <w:rsid w:val="00B45E09"/>
    <w:rsid w:val="00B67550"/>
    <w:rsid w:val="00BA2B67"/>
    <w:rsid w:val="00C06915"/>
    <w:rsid w:val="00C9698E"/>
    <w:rsid w:val="00D22111"/>
    <w:rsid w:val="00DA31E7"/>
    <w:rsid w:val="00E67621"/>
    <w:rsid w:val="00ED07BF"/>
    <w:rsid w:val="00F71A42"/>
    <w:rsid w:val="00F7646B"/>
    <w:rsid w:val="00F7776E"/>
    <w:rsid w:val="00F96F7F"/>
    <w:rsid w:val="00FC60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89EDF8B"/>
  <w15:chartTrackingRefBased/>
  <w15:docId w15:val="{6FF2F341-1D6A-4880-AE59-DA9B8E73C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C60E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C60E0"/>
    <w:rPr>
      <w:color w:val="0000FF"/>
      <w:u w:val="single"/>
    </w:rPr>
  </w:style>
  <w:style w:type="character" w:styleId="Emphasis">
    <w:name w:val="Emphasis"/>
    <w:basedOn w:val="DefaultParagraphFont"/>
    <w:uiPriority w:val="20"/>
    <w:qFormat/>
    <w:rsid w:val="00FC60E0"/>
    <w:rPr>
      <w:i/>
      <w:iCs/>
    </w:rPr>
  </w:style>
  <w:style w:type="character" w:customStyle="1" w:styleId="html-italic">
    <w:name w:val="html-italic"/>
    <w:basedOn w:val="DefaultParagraphFont"/>
    <w:rsid w:val="00FC60E0"/>
  </w:style>
  <w:style w:type="table" w:styleId="TableGrid">
    <w:name w:val="Table Grid"/>
    <w:basedOn w:val="TableNormal"/>
    <w:uiPriority w:val="39"/>
    <w:rsid w:val="00FC60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C60E0"/>
    <w:rPr>
      <w:b/>
      <w:bCs/>
    </w:rPr>
  </w:style>
  <w:style w:type="character" w:styleId="PlaceholderText">
    <w:name w:val="Placeholder Text"/>
    <w:basedOn w:val="DefaultParagraphFont"/>
    <w:uiPriority w:val="99"/>
    <w:semiHidden/>
    <w:rsid w:val="006D1797"/>
    <w:rPr>
      <w:color w:val="808080"/>
    </w:rPr>
  </w:style>
  <w:style w:type="paragraph" w:styleId="Header">
    <w:name w:val="header"/>
    <w:basedOn w:val="Normal"/>
    <w:link w:val="HeaderChar"/>
    <w:uiPriority w:val="99"/>
    <w:unhideWhenUsed/>
    <w:rsid w:val="00D2211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2111"/>
  </w:style>
  <w:style w:type="paragraph" w:styleId="Footer">
    <w:name w:val="footer"/>
    <w:basedOn w:val="Normal"/>
    <w:link w:val="FooterChar"/>
    <w:uiPriority w:val="99"/>
    <w:unhideWhenUsed/>
    <w:rsid w:val="00D2211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2111"/>
  </w:style>
  <w:style w:type="paragraph" w:customStyle="1" w:styleId="Default">
    <w:name w:val="Default"/>
    <w:rsid w:val="00B67550"/>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UnresolvedMention">
    <w:name w:val="Unresolved Mention"/>
    <w:basedOn w:val="DefaultParagraphFont"/>
    <w:uiPriority w:val="99"/>
    <w:semiHidden/>
    <w:unhideWhenUsed/>
    <w:rsid w:val="00F71A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794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footer" Target="footer3.xml"/><Relationship Id="rId3" Type="http://schemas.openxmlformats.org/officeDocument/2006/relationships/webSettings" Target="webSettings.xml"/><Relationship Id="rId21" Type="http://schemas.openxmlformats.org/officeDocument/2006/relationships/header" Target="header1.xml"/><Relationship Id="rId7" Type="http://schemas.openxmlformats.org/officeDocument/2006/relationships/image" Target="media/image2.png"/><Relationship Id="rId12" Type="http://schemas.openxmlformats.org/officeDocument/2006/relationships/chart" Target="charts/chart5.xml"/><Relationship Id="rId17" Type="http://schemas.openxmlformats.org/officeDocument/2006/relationships/image" Target="media/image7.emf"/><Relationship Id="rId25" Type="http://schemas.openxmlformats.org/officeDocument/2006/relationships/header" Target="header3.xml"/><Relationship Id="rId2" Type="http://schemas.openxmlformats.org/officeDocument/2006/relationships/settings" Target="settings.xml"/><Relationship Id="rId16" Type="http://schemas.openxmlformats.org/officeDocument/2006/relationships/image" Target="media/image6.emf"/><Relationship Id="rId20" Type="http://schemas.openxmlformats.org/officeDocument/2006/relationships/hyperlink" Target="https://doi.org/10.3390/min1501002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hart" Target="charts/chart4.xml"/><Relationship Id="rId24"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image" Target="media/image5.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s://doi.org/10.3390/membranes15010013" TargetMode="External"/><Relationship Id="rId4" Type="http://schemas.openxmlformats.org/officeDocument/2006/relationships/footnotes" Target="footnotes.xml"/><Relationship Id="rId9" Type="http://schemas.openxmlformats.org/officeDocument/2006/relationships/chart" Target="charts/chart2.xml"/><Relationship Id="rId14" Type="http://schemas.openxmlformats.org/officeDocument/2006/relationships/image" Target="media/image4.emf"/><Relationship Id="rId22" Type="http://schemas.openxmlformats.org/officeDocument/2006/relationships/header" Target="header2.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'C:\Users\USER\Desktop\My PhD\Nonso''s PhD Results\[CORRECT ILMENITE OFAT RESULTS.xls]Sheet7'!$B$22</c:f>
              <c:strCache>
                <c:ptCount val="1"/>
                <c:pt idx="0">
                  <c:v>HCl</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delete val="1"/>
          </c:dLbls>
          <c:cat>
            <c:numRef>
              <c:f>'C:\Users\USER\Desktop\My PhD\Nonso''s PhD Results\[CORRECT ILMENITE OFAT RESULTS.xls]Sheet7'!$A$23:$A$27</c:f>
              <c:numCache>
                <c:formatCode>General</c:formatCode>
                <c:ptCount val="5"/>
                <c:pt idx="0">
                  <c:v>0</c:v>
                </c:pt>
                <c:pt idx="1">
                  <c:v>0.15</c:v>
                </c:pt>
                <c:pt idx="2">
                  <c:v>0.3</c:v>
                </c:pt>
                <c:pt idx="3">
                  <c:v>0.45</c:v>
                </c:pt>
                <c:pt idx="4">
                  <c:v>0.6</c:v>
                </c:pt>
              </c:numCache>
            </c:numRef>
          </c:cat>
          <c:val>
            <c:numRef>
              <c:f>'C:\Users\USER\Desktop\My PhD\Nonso''s PhD Results\[CORRECT ILMENITE OFAT RESULTS.xls]Sheet7'!$B$23:$B$27</c:f>
              <c:numCache>
                <c:formatCode>General</c:formatCode>
                <c:ptCount val="5"/>
                <c:pt idx="0">
                  <c:v>67.22</c:v>
                </c:pt>
              </c:numCache>
            </c:numRef>
          </c:val>
          <c:extLst>
            <c:ext xmlns:c16="http://schemas.microsoft.com/office/drawing/2014/chart" uri="{C3380CC4-5D6E-409C-BE32-E72D297353CC}">
              <c16:uniqueId val="{00000000-1EBA-46A0-A29F-1BC935831BA2}"/>
            </c:ext>
          </c:extLst>
        </c:ser>
        <c:ser>
          <c:idx val="2"/>
          <c:order val="1"/>
          <c:tx>
            <c:strRef>
              <c:f>'C:\Users\USER\Desktop\My PhD\Nonso''s PhD Results\[CORRECT ILMENITE OFAT RESULTS.xls]Sheet7'!$D$22</c:f>
              <c:strCache>
                <c:ptCount val="1"/>
                <c:pt idx="0">
                  <c:v>HCl-KClO3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sp3d/>
          </c:spPr>
          <c:invertIfNegative val="0"/>
          <c:dLbls>
            <c:delete val="1"/>
          </c:dLbls>
          <c:cat>
            <c:numRef>
              <c:f>'C:\Users\USER\Desktop\My PhD\Nonso''s PhD Results\[CORRECT ILMENITE OFAT RESULTS.xls]Sheet7'!$A$23:$A$27</c:f>
              <c:numCache>
                <c:formatCode>General</c:formatCode>
                <c:ptCount val="5"/>
                <c:pt idx="0">
                  <c:v>0</c:v>
                </c:pt>
                <c:pt idx="1">
                  <c:v>0.15</c:v>
                </c:pt>
                <c:pt idx="2">
                  <c:v>0.3</c:v>
                </c:pt>
                <c:pt idx="3">
                  <c:v>0.45</c:v>
                </c:pt>
                <c:pt idx="4">
                  <c:v>0.6</c:v>
                </c:pt>
              </c:numCache>
            </c:numRef>
          </c:cat>
          <c:val>
            <c:numRef>
              <c:f>'C:\Users\USER\Desktop\My PhD\Nonso''s PhD Results\[CORRECT ILMENITE OFAT RESULTS.xls]Sheet7'!$D$23:$D$27</c:f>
              <c:numCache>
                <c:formatCode>General</c:formatCode>
                <c:ptCount val="5"/>
                <c:pt idx="1">
                  <c:v>61.83</c:v>
                </c:pt>
                <c:pt idx="2">
                  <c:v>71.47</c:v>
                </c:pt>
                <c:pt idx="3">
                  <c:v>73.569999999999993</c:v>
                </c:pt>
                <c:pt idx="4">
                  <c:v>81.09</c:v>
                </c:pt>
              </c:numCache>
            </c:numRef>
          </c:val>
          <c:extLst>
            <c:ext xmlns:c16="http://schemas.microsoft.com/office/drawing/2014/chart" uri="{C3380CC4-5D6E-409C-BE32-E72D297353CC}">
              <c16:uniqueId val="{00000001-1EBA-46A0-A29F-1BC935831BA2}"/>
            </c:ext>
          </c:extLst>
        </c:ser>
        <c:dLbls>
          <c:showLegendKey val="0"/>
          <c:showVal val="1"/>
          <c:showCatName val="0"/>
          <c:showSerName val="0"/>
          <c:showPercent val="0"/>
          <c:showBubbleSize val="0"/>
        </c:dLbls>
        <c:gapWidth val="100"/>
        <c:shape val="box"/>
        <c:axId val="678854472"/>
        <c:axId val="678854864"/>
        <c:axId val="814048112"/>
      </c:bar3DChart>
      <c:catAx>
        <c:axId val="678854472"/>
        <c:scaling>
          <c:orientation val="minMax"/>
        </c:scaling>
        <c:delete val="0"/>
        <c:axPos val="b"/>
        <c:title>
          <c:tx>
            <c:rich>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Oxidant Concentration (M)</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8854864"/>
        <c:crosses val="autoZero"/>
        <c:auto val="1"/>
        <c:lblAlgn val="ctr"/>
        <c:lblOffset val="100"/>
        <c:noMultiLvlLbl val="0"/>
      </c:catAx>
      <c:valAx>
        <c:axId val="678854864"/>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r>
                  <a:rPr lang="en-US"/>
                  <a:t>%Fe dissolved</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2"/>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8854472"/>
        <c:crosses val="autoZero"/>
        <c:crossBetween val="between"/>
      </c:valAx>
      <c:serAx>
        <c:axId val="814048112"/>
        <c:scaling>
          <c:orientation val="minMax"/>
        </c:scaling>
        <c:delete val="0"/>
        <c:axPos val="b"/>
        <c:majorTickMark val="out"/>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7885486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Sheet5!$B$25</c:f>
              <c:strCache>
                <c:ptCount val="1"/>
                <c:pt idx="0">
                  <c:v>%Fe dissolved</c:v>
                </c:pt>
              </c:strCache>
            </c:strRef>
          </c:tx>
          <c:spPr>
            <a:solidFill>
              <a:schemeClr val="accent1"/>
            </a:solidFill>
            <a:ln>
              <a:noFill/>
            </a:ln>
            <a:effectLst/>
            <a:sp3d/>
          </c:spPr>
          <c:invertIfNegative val="0"/>
          <c:cat>
            <c:numRef>
              <c:f>Sheet5!$A$26:$A$29</c:f>
              <c:numCache>
                <c:formatCode>General</c:formatCode>
                <c:ptCount val="4"/>
                <c:pt idx="0">
                  <c:v>75</c:v>
                </c:pt>
                <c:pt idx="1">
                  <c:v>150</c:v>
                </c:pt>
                <c:pt idx="2">
                  <c:v>300</c:v>
                </c:pt>
                <c:pt idx="3">
                  <c:v>600</c:v>
                </c:pt>
              </c:numCache>
            </c:numRef>
          </c:cat>
          <c:val>
            <c:numRef>
              <c:f>Sheet5!$B$26:$B$29</c:f>
              <c:numCache>
                <c:formatCode>General</c:formatCode>
                <c:ptCount val="4"/>
                <c:pt idx="0">
                  <c:v>81.09</c:v>
                </c:pt>
                <c:pt idx="1">
                  <c:v>77.47</c:v>
                </c:pt>
                <c:pt idx="2">
                  <c:v>71.930000000000007</c:v>
                </c:pt>
                <c:pt idx="3">
                  <c:v>67.819999999999993</c:v>
                </c:pt>
              </c:numCache>
            </c:numRef>
          </c:val>
          <c:extLst>
            <c:ext xmlns:c16="http://schemas.microsoft.com/office/drawing/2014/chart" uri="{C3380CC4-5D6E-409C-BE32-E72D297353CC}">
              <c16:uniqueId val="{00000000-4241-41D4-A6EF-D31CE9E94530}"/>
            </c:ext>
          </c:extLst>
        </c:ser>
        <c:dLbls>
          <c:showLegendKey val="0"/>
          <c:showVal val="0"/>
          <c:showCatName val="0"/>
          <c:showSerName val="0"/>
          <c:showPercent val="0"/>
          <c:showBubbleSize val="0"/>
        </c:dLbls>
        <c:gapWidth val="75"/>
        <c:gapDepth val="75"/>
        <c:shape val="box"/>
        <c:axId val="678858392"/>
        <c:axId val="678857608"/>
        <c:axId val="0"/>
      </c:bar3DChart>
      <c:catAx>
        <c:axId val="6788583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Particle Size (</a:t>
                </a:r>
                <a:r>
                  <a:rPr lang="el-GR"/>
                  <a:t>μ</a:t>
                </a:r>
                <a:r>
                  <a:rPr lang="en-US"/>
                  <a:t>m)</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857608"/>
        <c:crosses val="autoZero"/>
        <c:auto val="1"/>
        <c:lblAlgn val="ctr"/>
        <c:lblOffset val="100"/>
        <c:noMultiLvlLbl val="0"/>
      </c:catAx>
      <c:valAx>
        <c:axId val="67885760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Fe dissolved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885839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Sheet5!$B$33</c:f>
              <c:strCache>
                <c:ptCount val="1"/>
                <c:pt idx="0">
                  <c:v>%Fe dissolved</c:v>
                </c:pt>
              </c:strCache>
            </c:strRef>
          </c:tx>
          <c:spPr>
            <a:solidFill>
              <a:schemeClr val="accent2"/>
            </a:solidFill>
            <a:ln>
              <a:noFill/>
            </a:ln>
            <a:effectLst/>
            <a:sp3d/>
          </c:spPr>
          <c:invertIfNegative val="0"/>
          <c:cat>
            <c:numRef>
              <c:f>Sheet5!$A$34:$A$37</c:f>
              <c:numCache>
                <c:formatCode>General</c:formatCode>
                <c:ptCount val="4"/>
                <c:pt idx="0">
                  <c:v>30</c:v>
                </c:pt>
                <c:pt idx="1">
                  <c:v>45</c:v>
                </c:pt>
                <c:pt idx="2">
                  <c:v>60</c:v>
                </c:pt>
                <c:pt idx="3">
                  <c:v>75</c:v>
                </c:pt>
              </c:numCache>
            </c:numRef>
          </c:cat>
          <c:val>
            <c:numRef>
              <c:f>Sheet5!$B$34:$B$37</c:f>
              <c:numCache>
                <c:formatCode>General</c:formatCode>
                <c:ptCount val="4"/>
                <c:pt idx="0">
                  <c:v>47.81</c:v>
                </c:pt>
                <c:pt idx="1">
                  <c:v>68.53</c:v>
                </c:pt>
                <c:pt idx="2">
                  <c:v>81.09</c:v>
                </c:pt>
                <c:pt idx="3">
                  <c:v>91.35</c:v>
                </c:pt>
              </c:numCache>
            </c:numRef>
          </c:val>
          <c:extLst>
            <c:ext xmlns:c16="http://schemas.microsoft.com/office/drawing/2014/chart" uri="{C3380CC4-5D6E-409C-BE32-E72D297353CC}">
              <c16:uniqueId val="{00000000-393D-4A42-9BAE-1520A10A2D73}"/>
            </c:ext>
          </c:extLst>
        </c:ser>
        <c:dLbls>
          <c:showLegendKey val="0"/>
          <c:showVal val="0"/>
          <c:showCatName val="0"/>
          <c:showSerName val="0"/>
          <c:showPercent val="0"/>
          <c:showBubbleSize val="0"/>
        </c:dLbls>
        <c:gapWidth val="75"/>
        <c:gapDepth val="75"/>
        <c:shape val="box"/>
        <c:axId val="671401912"/>
        <c:axId val="671396424"/>
        <c:axId val="0"/>
      </c:bar3DChart>
      <c:catAx>
        <c:axId val="67140191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Temp (</a:t>
                </a:r>
                <a:r>
                  <a:rPr lang="en-US">
                    <a:latin typeface="Times New Roman" panose="02020603050405020304" pitchFamily="18" charset="0"/>
                    <a:cs typeface="Times New Roman" panose="02020603050405020304" pitchFamily="18" charset="0"/>
                  </a:rPr>
                  <a:t>˚C)</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396424"/>
        <c:crosses val="autoZero"/>
        <c:auto val="1"/>
        <c:lblAlgn val="ctr"/>
        <c:lblOffset val="100"/>
        <c:noMultiLvlLbl val="0"/>
      </c:catAx>
      <c:valAx>
        <c:axId val="6713964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%Fe dissolved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714019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'C:\Users\USER\Desktop\My PhD\Nonso''s PhD Results\[CORRECT ILMENITE OFAT RESULTS.xls]Sheet7'!$C$78</c:f>
              <c:strCache>
                <c:ptCount val="1"/>
                <c:pt idx="0">
                  <c:v>HCl-KClO3</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190500" h="38100"/>
            </a:sp3d>
          </c:spPr>
          <c:invertIfNegative val="0"/>
          <c:cat>
            <c:numRef>
              <c:f>'C:\Users\USER\Desktop\My PhD\Nonso''s PhD Results\[CORRECT ILMENITE OFAT RESULTS.xls]Sheet7'!$A$79:$A$83</c:f>
              <c:numCache>
                <c:formatCode>General</c:formatCode>
                <c:ptCount val="5"/>
                <c:pt idx="0">
                  <c:v>100</c:v>
                </c:pt>
                <c:pt idx="1">
                  <c:v>200</c:v>
                </c:pt>
                <c:pt idx="2">
                  <c:v>300</c:v>
                </c:pt>
                <c:pt idx="3">
                  <c:v>400</c:v>
                </c:pt>
                <c:pt idx="4">
                  <c:v>500</c:v>
                </c:pt>
              </c:numCache>
            </c:numRef>
          </c:cat>
          <c:val>
            <c:numRef>
              <c:f>'C:\Users\USER\Desktop\My PhD\Nonso''s PhD Results\[CORRECT ILMENITE OFAT RESULTS.xls]Sheet7'!$C$79:$C$83</c:f>
              <c:numCache>
                <c:formatCode>General</c:formatCode>
                <c:ptCount val="5"/>
                <c:pt idx="0">
                  <c:v>88.44</c:v>
                </c:pt>
                <c:pt idx="1">
                  <c:v>90.15</c:v>
                </c:pt>
                <c:pt idx="2">
                  <c:v>91.35</c:v>
                </c:pt>
                <c:pt idx="3">
                  <c:v>90.24</c:v>
                </c:pt>
                <c:pt idx="4">
                  <c:v>90.87</c:v>
                </c:pt>
              </c:numCache>
            </c:numRef>
          </c:val>
          <c:extLst>
            <c:ext xmlns:c16="http://schemas.microsoft.com/office/drawing/2014/chart" uri="{C3380CC4-5D6E-409C-BE32-E72D297353CC}">
              <c16:uniqueId val="{00000000-7E85-4E5E-878F-93209C21280D}"/>
            </c:ext>
          </c:extLst>
        </c:ser>
        <c:dLbls>
          <c:showLegendKey val="0"/>
          <c:showVal val="0"/>
          <c:showCatName val="0"/>
          <c:showSerName val="0"/>
          <c:showPercent val="0"/>
          <c:showBubbleSize val="0"/>
        </c:dLbls>
        <c:gapWidth val="300"/>
        <c:axId val="671402304"/>
        <c:axId val="671397992"/>
      </c:barChart>
      <c:catAx>
        <c:axId val="671402304"/>
        <c:scaling>
          <c:orientation val="minMax"/>
        </c:scaling>
        <c:delete val="0"/>
        <c:axPos val="b"/>
        <c:title>
          <c:tx>
            <c:rich>
              <a:bodyPr/>
              <a:lstStyle/>
              <a:p>
                <a:pPr>
                  <a:defRPr/>
                </a:pPr>
                <a:r>
                  <a:rPr lang="en-US"/>
                  <a:t>Stirring</a:t>
                </a:r>
                <a:r>
                  <a:rPr lang="en-US" baseline="0"/>
                  <a:t> Speed (rpm)</a:t>
                </a:r>
                <a:endParaRPr lang="en-US"/>
              </a:p>
            </c:rich>
          </c:tx>
          <c:overlay val="0"/>
        </c:title>
        <c:numFmt formatCode="General" sourceLinked="1"/>
        <c:majorTickMark val="none"/>
        <c:minorTickMark val="none"/>
        <c:tickLblPos val="nextTo"/>
        <c:crossAx val="671397992"/>
        <c:crosses val="autoZero"/>
        <c:auto val="1"/>
        <c:lblAlgn val="ctr"/>
        <c:lblOffset val="100"/>
        <c:noMultiLvlLbl val="0"/>
      </c:catAx>
      <c:valAx>
        <c:axId val="671397992"/>
        <c:scaling>
          <c:orientation val="minMax"/>
          <c:max val="94"/>
          <c:min val="76"/>
        </c:scaling>
        <c:delete val="0"/>
        <c:axPos val="l"/>
        <c:title>
          <c:tx>
            <c:rich>
              <a:bodyPr/>
              <a:lstStyle/>
              <a:p>
                <a:pPr>
                  <a:defRPr/>
                </a:pPr>
                <a:r>
                  <a:rPr lang="en-US"/>
                  <a:t>%Fe dissolved</a:t>
                </a:r>
              </a:p>
            </c:rich>
          </c:tx>
          <c:overlay val="0"/>
        </c:title>
        <c:numFmt formatCode="General" sourceLinked="1"/>
        <c:majorTickMark val="out"/>
        <c:minorTickMark val="none"/>
        <c:tickLblPos val="nextTo"/>
        <c:crossAx val="671402304"/>
        <c:crosses val="autoZero"/>
        <c:crossBetween val="between"/>
        <c:majorUnit val="2"/>
        <c:minorUnit val="0.4"/>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'C:\Users\USER\Desktop\My PhD\Nonso''s PhD Results\[CORRECT ILMENITE OFAT RESULTS.xls]Sheet7'!$C$98</c:f>
              <c:strCache>
                <c:ptCount val="1"/>
                <c:pt idx="0">
                  <c:v>HCl-KClO3</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cene3d>
              <a:camera prst="orthographicFront"/>
              <a:lightRig rig="threePt" dir="t"/>
            </a:scene3d>
            <a:sp3d>
              <a:bevelT w="381000" h="127000" prst="relaxedInset"/>
              <a:bevelB w="381000" h="127000"/>
            </a:sp3d>
          </c:spPr>
          <c:invertIfNegative val="0"/>
          <c:cat>
            <c:numRef>
              <c:f>[2]Sheet7!$A$99:$A$103</c:f>
              <c:numCache>
                <c:formatCode>General</c:formatCode>
                <c:ptCount val="5"/>
                <c:pt idx="0">
                  <c:v>10</c:v>
                </c:pt>
                <c:pt idx="1">
                  <c:v>15</c:v>
                </c:pt>
                <c:pt idx="2">
                  <c:v>20</c:v>
                </c:pt>
                <c:pt idx="3">
                  <c:v>25</c:v>
                </c:pt>
                <c:pt idx="4">
                  <c:v>30</c:v>
                </c:pt>
              </c:numCache>
            </c:numRef>
          </c:cat>
          <c:val>
            <c:numRef>
              <c:f>[2]Sheet7!$C$99:$C$103</c:f>
              <c:numCache>
                <c:formatCode>General</c:formatCode>
                <c:ptCount val="5"/>
                <c:pt idx="0">
                  <c:v>88.02</c:v>
                </c:pt>
                <c:pt idx="1">
                  <c:v>88.57</c:v>
                </c:pt>
                <c:pt idx="2">
                  <c:v>91.35</c:v>
                </c:pt>
                <c:pt idx="3">
                  <c:v>93.17</c:v>
                </c:pt>
                <c:pt idx="4">
                  <c:v>96.08</c:v>
                </c:pt>
              </c:numCache>
            </c:numRef>
          </c:val>
          <c:extLst>
            <c:ext xmlns:c16="http://schemas.microsoft.com/office/drawing/2014/chart" uri="{C3380CC4-5D6E-409C-BE32-E72D297353CC}">
              <c16:uniqueId val="{00000000-EF36-4392-B558-CDFA4BDEEF83}"/>
            </c:ext>
          </c:extLst>
        </c:ser>
        <c:dLbls>
          <c:showLegendKey val="0"/>
          <c:showVal val="0"/>
          <c:showCatName val="0"/>
          <c:showSerName val="0"/>
          <c:showPercent val="0"/>
          <c:showBubbleSize val="0"/>
        </c:dLbls>
        <c:gapWidth val="300"/>
        <c:axId val="637298600"/>
        <c:axId val="637300168"/>
      </c:barChart>
      <c:catAx>
        <c:axId val="637298600"/>
        <c:scaling>
          <c:orientation val="minMax"/>
        </c:scaling>
        <c:delete val="0"/>
        <c:axPos val="b"/>
        <c:title>
          <c:tx>
            <c:rich>
              <a:bodyPr/>
              <a:lstStyle/>
              <a:p>
                <a:pPr>
                  <a:defRPr/>
                </a:pPr>
                <a:r>
                  <a:rPr lang="en-US"/>
                  <a:t>Liquid-to-solid</a:t>
                </a:r>
                <a:r>
                  <a:rPr lang="en-US" baseline="0"/>
                  <a:t> ratio (L/g)</a:t>
                </a:r>
                <a:endParaRPr lang="en-US"/>
              </a:p>
            </c:rich>
          </c:tx>
          <c:overlay val="0"/>
        </c:title>
        <c:numFmt formatCode="General" sourceLinked="1"/>
        <c:majorTickMark val="none"/>
        <c:minorTickMark val="none"/>
        <c:tickLblPos val="nextTo"/>
        <c:crossAx val="637300168"/>
        <c:crosses val="autoZero"/>
        <c:auto val="1"/>
        <c:lblAlgn val="ctr"/>
        <c:lblOffset val="100"/>
        <c:noMultiLvlLbl val="0"/>
      </c:catAx>
      <c:valAx>
        <c:axId val="637300168"/>
        <c:scaling>
          <c:orientation val="minMax"/>
          <c:max val="100"/>
          <c:min val="0"/>
        </c:scaling>
        <c:delete val="0"/>
        <c:axPos val="l"/>
        <c:title>
          <c:tx>
            <c:rich>
              <a:bodyPr/>
              <a:lstStyle/>
              <a:p>
                <a:pPr>
                  <a:defRPr/>
                </a:pPr>
                <a:r>
                  <a:rPr lang="en-US"/>
                  <a:t>%Fe dissolved</a:t>
                </a:r>
              </a:p>
            </c:rich>
          </c:tx>
          <c:overlay val="0"/>
        </c:title>
        <c:numFmt formatCode="General" sourceLinked="1"/>
        <c:majorTickMark val="out"/>
        <c:minorTickMark val="none"/>
        <c:tickLblPos val="nextTo"/>
        <c:crossAx val="637298600"/>
        <c:crosses val="autoZero"/>
        <c:crossBetween val="between"/>
        <c:majorUnit val="20"/>
        <c:minorUnit val="4"/>
      </c:valAx>
    </c:plotArea>
    <c:legend>
      <c:legendPos val="r"/>
      <c:overlay val="0"/>
    </c:legend>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534</TotalTime>
  <Pages>16</Pages>
  <Words>3590</Words>
  <Characters>20466</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1084</cp:lastModifiedBy>
  <cp:revision>12</cp:revision>
  <dcterms:created xsi:type="dcterms:W3CDTF">2026-04-16T11:36:00Z</dcterms:created>
  <dcterms:modified xsi:type="dcterms:W3CDTF">2026-04-17T10:14:00Z</dcterms:modified>
</cp:coreProperties>
</file>