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1980" w14:textId="77777777" w:rsidR="002D1745" w:rsidRDefault="002D1745" w:rsidP="0047087B">
      <w:pPr>
        <w:spacing w:line="276" w:lineRule="auto"/>
        <w:jc w:val="center"/>
        <w:rPr>
          <w:rFonts w:ascii="Times New Roman" w:hAnsi="Times New Roman" w:cs="Times New Roman"/>
          <w:sz w:val="24"/>
          <w:szCs w:val="24"/>
        </w:rPr>
      </w:pPr>
      <w:r w:rsidRPr="002D1745">
        <w:rPr>
          <w:rFonts w:ascii="Times New Roman" w:hAnsi="Times New Roman" w:cs="Times New Roman"/>
          <w:sz w:val="24"/>
          <w:szCs w:val="24"/>
        </w:rPr>
        <w:t>Original Research Article</w:t>
      </w:r>
    </w:p>
    <w:p w14:paraId="52C68617" w14:textId="08BC84B7" w:rsidR="00D75F0F" w:rsidRDefault="002D7F26" w:rsidP="0047087B">
      <w:pPr>
        <w:spacing w:line="276" w:lineRule="auto"/>
        <w:jc w:val="center"/>
        <w:rPr>
          <w:rFonts w:ascii="Times New Roman" w:hAnsi="Times New Roman" w:cs="Times New Roman"/>
          <w:sz w:val="24"/>
          <w:szCs w:val="24"/>
        </w:rPr>
      </w:pPr>
      <w:bookmarkStart w:id="0" w:name="_Hlk224386810"/>
      <w:r w:rsidRPr="00D10520">
        <w:rPr>
          <w:rFonts w:ascii="Times New Roman" w:hAnsi="Times New Roman" w:cs="Times New Roman"/>
          <w:sz w:val="24"/>
          <w:szCs w:val="24"/>
        </w:rPr>
        <w:t>Formulation and Physicochemical Characterization of Vitamin C–Curcumin Chitosan Nanoparticles for Antioxidant Delivery</w:t>
      </w:r>
    </w:p>
    <w:bookmarkEnd w:id="0"/>
    <w:p w14:paraId="72FE6CF3" w14:textId="77777777" w:rsidR="0051744F" w:rsidRPr="0047087B" w:rsidRDefault="0051744F" w:rsidP="0047087B">
      <w:pPr>
        <w:spacing w:line="276" w:lineRule="auto"/>
        <w:jc w:val="center"/>
        <w:rPr>
          <w:rFonts w:ascii="Times New Roman" w:hAnsi="Times New Roman" w:cs="Times New Roman"/>
          <w:sz w:val="24"/>
          <w:szCs w:val="24"/>
        </w:rPr>
      </w:pPr>
    </w:p>
    <w:p w14:paraId="1E4936EA" w14:textId="77777777" w:rsidR="00EE7291" w:rsidRDefault="00EE7291" w:rsidP="000205CF">
      <w:pPr>
        <w:spacing w:line="276" w:lineRule="auto"/>
        <w:rPr>
          <w:rFonts w:ascii="Times New Roman" w:hAnsi="Times New Roman" w:cs="Times New Roman"/>
          <w:sz w:val="24"/>
          <w:szCs w:val="24"/>
          <w:lang w:val="en-US"/>
        </w:rPr>
      </w:pPr>
      <w:bookmarkStart w:id="1" w:name="_GoBack"/>
      <w:bookmarkEnd w:id="1"/>
    </w:p>
    <w:p w14:paraId="5F01764B" w14:textId="5EE5505F" w:rsidR="002D7F26" w:rsidRPr="00D10520" w:rsidRDefault="002D7F26" w:rsidP="009F6611">
      <w:pPr>
        <w:spacing w:line="276" w:lineRule="auto"/>
        <w:jc w:val="center"/>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Abstract </w:t>
      </w:r>
    </w:p>
    <w:p w14:paraId="69260FC9" w14:textId="1728CDB8" w:rsidR="000323C0" w:rsidRDefault="003F1E47"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Vitamin C and curcumin have demonstrated potential in attenuating oxidative stress and inflammation in several chronic disease conditions. However, their therapeutic effectiveness is limited by rapid degradation, poor permeability, and low bioavailability. Chitosan-based nanoparticles have shown promise in overcoming these limitations by enhancing stability and delivery efficiency. This study formulated and investigated the physicochemical characteristics of vitamin C–curcumin chitosan nanoparticles as a potential antioxidant delivery system. Nanoparticles and their formulations were prepared using ionic gelation method. Particle size and polydispersity index were determined by dynamic light scattering, while chemical interactions and structural characteristics were confirmed using Fourier transform infrared spectroscopy</w:t>
      </w:r>
      <w:r w:rsidR="00902301">
        <w:rPr>
          <w:rFonts w:ascii="Times New Roman" w:hAnsi="Times New Roman" w:cs="Times New Roman"/>
          <w:sz w:val="24"/>
          <w:szCs w:val="24"/>
          <w:lang w:val="en-US"/>
        </w:rPr>
        <w:t xml:space="preserve"> (</w:t>
      </w:r>
      <w:r w:rsidR="00902301" w:rsidRPr="00D10520">
        <w:rPr>
          <w:rFonts w:ascii="Times New Roman" w:hAnsi="Times New Roman" w:cs="Times New Roman"/>
          <w:sz w:val="24"/>
          <w:szCs w:val="24"/>
          <w:lang w:val="en-US"/>
        </w:rPr>
        <w:t>FTIR</w:t>
      </w:r>
      <w:r w:rsidR="00902301">
        <w:rPr>
          <w:rFonts w:ascii="Times New Roman" w:hAnsi="Times New Roman" w:cs="Times New Roman"/>
          <w:sz w:val="24"/>
          <w:szCs w:val="24"/>
          <w:lang w:val="en-US"/>
        </w:rPr>
        <w:t>)</w:t>
      </w:r>
      <w:r w:rsidRPr="00D10520">
        <w:rPr>
          <w:rFonts w:ascii="Times New Roman" w:hAnsi="Times New Roman" w:cs="Times New Roman"/>
          <w:sz w:val="24"/>
          <w:szCs w:val="24"/>
          <w:lang w:val="en-US"/>
        </w:rPr>
        <w:t>. Chitosan nanoparticles, vitamin C–loaded nanoparticles, and vitamin C–curcumin nanoparticles exhibited particle sizes ≤178±7.4 nm, whereas curcumin-loaded nanoparticles showed a</w:t>
      </w:r>
      <w:r w:rsidR="003614BA" w:rsidRPr="00D10520">
        <w:rPr>
          <w:rFonts w:ascii="Times New Roman" w:hAnsi="Times New Roman" w:cs="Times New Roman"/>
          <w:sz w:val="24"/>
          <w:szCs w:val="24"/>
          <w:lang w:val="en-US"/>
        </w:rPr>
        <w:t xml:space="preserve"> </w:t>
      </w:r>
      <w:r w:rsidRPr="00D10520">
        <w:rPr>
          <w:rFonts w:ascii="Times New Roman" w:hAnsi="Times New Roman" w:cs="Times New Roman"/>
          <w:sz w:val="24"/>
          <w:szCs w:val="24"/>
          <w:lang w:val="en-US"/>
        </w:rPr>
        <w:t>larger size of 340±26.4 nm, with all formulations demonstrating polydispersity indices below 0.3. FTIR analysis confirmed successful nanoparticle formation and characteristic functional group interactions. The observed physicochemical properties indicate adequate stability and support the suitability of chitosan-based nanoparticles as an antioxidant delivery system for experimental applications.</w:t>
      </w:r>
    </w:p>
    <w:p w14:paraId="25A59039" w14:textId="2D69CDA8" w:rsidR="00080480" w:rsidRDefault="00080480" w:rsidP="00EE7291">
      <w:pPr>
        <w:spacing w:line="360" w:lineRule="auto"/>
        <w:jc w:val="both"/>
        <w:rPr>
          <w:rFonts w:ascii="Times New Roman" w:hAnsi="Times New Roman" w:cs="Times New Roman"/>
          <w:sz w:val="24"/>
          <w:szCs w:val="24"/>
          <w:lang w:val="en-US"/>
        </w:rPr>
        <w:sectPr w:rsidR="0008048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Keywords: Nanoparticle; Chitosan; Dynamic light scattering;</w:t>
      </w:r>
      <w:r w:rsidRPr="00D10520">
        <w:rPr>
          <w:rFonts w:ascii="Times New Roman" w:hAnsi="Times New Roman" w:cs="Times New Roman"/>
          <w:sz w:val="24"/>
          <w:szCs w:val="24"/>
          <w:lang w:val="en-US"/>
        </w:rPr>
        <w:t xml:space="preserve"> Fourier transform infrared spectroscopy</w:t>
      </w:r>
    </w:p>
    <w:p w14:paraId="4DB5FE89" w14:textId="336ADCCE" w:rsidR="0038420A"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1.0 </w:t>
      </w:r>
      <w:r w:rsidR="00772E60" w:rsidRPr="00D10520">
        <w:rPr>
          <w:rFonts w:ascii="Times New Roman" w:hAnsi="Times New Roman" w:cs="Times New Roman"/>
          <w:sz w:val="24"/>
          <w:szCs w:val="24"/>
          <w:lang w:val="en-US"/>
        </w:rPr>
        <w:t>Introduction</w:t>
      </w:r>
    </w:p>
    <w:p w14:paraId="4E7F0D0C" w14:textId="31DD8F7E"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Oxidative stress and inflammation are central mechanisms in the initiation and progression of chronic kidney disease (CKD)</w:t>
      </w:r>
      <w:r w:rsidR="00F172F4" w:rsidRPr="00D10520">
        <w:rPr>
          <w:rFonts w:ascii="Times New Roman" w:hAnsi="Times New Roman" w:cs="Times New Roman"/>
          <w:sz w:val="24"/>
          <w:szCs w:val="24"/>
          <w:lang w:val="en-US"/>
        </w:rPr>
        <w:t xml:space="preserve"> </w:t>
      </w:r>
      <w:r w:rsidR="00026B4A">
        <w:rPr>
          <w:rFonts w:ascii="Times New Roman" w:hAnsi="Times New Roman" w:cs="Times New Roman"/>
          <w:sz w:val="24"/>
          <w:szCs w:val="24"/>
          <w:lang w:val="en-US"/>
        </w:rPr>
        <w:t>[1]</w:t>
      </w:r>
      <w:r w:rsidRPr="00D10520">
        <w:rPr>
          <w:rFonts w:ascii="Times New Roman" w:hAnsi="Times New Roman" w:cs="Times New Roman"/>
          <w:sz w:val="24"/>
          <w:szCs w:val="24"/>
          <w:lang w:val="en-US"/>
        </w:rPr>
        <w:t xml:space="preserve">. Excessive generation of reactive oxygen species contributes to renal cellular injury, lipid peroxidation, mitochondrial dysfunction, and structural </w:t>
      </w:r>
      <w:r w:rsidRPr="00D10520">
        <w:rPr>
          <w:rFonts w:ascii="Times New Roman" w:hAnsi="Times New Roman" w:cs="Times New Roman"/>
          <w:sz w:val="24"/>
          <w:szCs w:val="24"/>
          <w:lang w:val="en-US"/>
        </w:rPr>
        <w:t>damage to kidney tissue</w:t>
      </w:r>
      <w:r w:rsidR="00F172F4" w:rsidRPr="00D10520">
        <w:rPr>
          <w:rFonts w:ascii="Times New Roman" w:hAnsi="Times New Roman" w:cs="Times New Roman"/>
          <w:sz w:val="24"/>
          <w:szCs w:val="24"/>
          <w:lang w:val="en-US"/>
        </w:rPr>
        <w:t xml:space="preserve"> </w:t>
      </w:r>
      <w:r w:rsidR="00026B4A">
        <w:rPr>
          <w:rFonts w:ascii="Times New Roman" w:hAnsi="Times New Roman" w:cs="Times New Roman"/>
          <w:sz w:val="24"/>
          <w:szCs w:val="24"/>
          <w:lang w:val="en-US"/>
        </w:rPr>
        <w:t>[2]</w:t>
      </w:r>
      <w:r w:rsidRPr="00D10520">
        <w:rPr>
          <w:rFonts w:ascii="Times New Roman" w:hAnsi="Times New Roman" w:cs="Times New Roman"/>
          <w:sz w:val="24"/>
          <w:szCs w:val="24"/>
          <w:lang w:val="en-US"/>
        </w:rPr>
        <w:t>. Impairment of endogenous antioxidant defenses further amplifies these processes, promoting deterioration of renal function and histological architecture</w:t>
      </w:r>
      <w:r w:rsidR="00F172F4" w:rsidRPr="00D10520">
        <w:rPr>
          <w:rFonts w:ascii="Times New Roman" w:hAnsi="Times New Roman" w:cs="Times New Roman"/>
          <w:sz w:val="24"/>
          <w:szCs w:val="24"/>
          <w:lang w:val="en-US"/>
        </w:rPr>
        <w:t xml:space="preserve"> </w:t>
      </w:r>
      <w:r w:rsidR="00026B4A">
        <w:rPr>
          <w:rFonts w:ascii="Times New Roman" w:hAnsi="Times New Roman" w:cs="Times New Roman"/>
          <w:sz w:val="24"/>
          <w:szCs w:val="24"/>
          <w:lang w:val="en-US"/>
        </w:rPr>
        <w:t>[3,4]</w:t>
      </w:r>
      <w:r w:rsidRPr="00D10520">
        <w:rPr>
          <w:rFonts w:ascii="Times New Roman" w:hAnsi="Times New Roman" w:cs="Times New Roman"/>
          <w:sz w:val="24"/>
          <w:szCs w:val="24"/>
          <w:lang w:val="en-US"/>
        </w:rPr>
        <w:t>. Consequently, therapeutic strategies aimed at restoring redox balance have attracted increasing attention in CKD research.</w:t>
      </w:r>
    </w:p>
    <w:p w14:paraId="3FFFDB32" w14:textId="416AA0EC"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lastRenderedPageBreak/>
        <w:t>Vitamin C and curcumin are well-established antioxidants with documented roles in mitigating oxidative stress and inflammatory responses. Vitamin C functions as a potent water-soluble free radical scavenger and supports endogenous antioxidant systems, while curcumin exerts antioxidant and anti-inflammatory effects through modulation of redox-sensitive signaling pathways and gene expression</w:t>
      </w:r>
      <w:r w:rsidR="00026B4A">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5,6,7</w:t>
      </w:r>
      <w:r w:rsidRPr="00D10520">
        <w:rPr>
          <w:rFonts w:ascii="Times New Roman" w:hAnsi="Times New Roman" w:cs="Times New Roman"/>
          <w:sz w:val="24"/>
          <w:szCs w:val="24"/>
          <w:lang w:val="en-US"/>
        </w:rPr>
        <w:t>. Despite this, their therapeutic effectiveness is limited by rapid degradation, low aqueous solubility (particularly for curcumin), poor membrane permeability, and restricted bioavailability following conventional administration</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[8]</w:t>
      </w:r>
      <w:r w:rsidRPr="00D10520">
        <w:rPr>
          <w:rFonts w:ascii="Times New Roman" w:hAnsi="Times New Roman" w:cs="Times New Roman"/>
          <w:sz w:val="24"/>
          <w:szCs w:val="24"/>
          <w:lang w:val="en-US"/>
        </w:rPr>
        <w:t>.</w:t>
      </w:r>
    </w:p>
    <w:p w14:paraId="007A5E62" w14:textId="15D7AE87"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Nanoparticle-based delivery systems offer a promising approach to overcoming these limitations</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[9]</w:t>
      </w:r>
      <w:r w:rsidRPr="00D10520">
        <w:rPr>
          <w:rFonts w:ascii="Times New Roman" w:hAnsi="Times New Roman" w:cs="Times New Roman"/>
          <w:sz w:val="24"/>
          <w:szCs w:val="24"/>
          <w:lang w:val="en-US"/>
        </w:rPr>
        <w:t>. By reducing particle size and modifying surface characteristics, nanoparticles can enhance stability, increase surface area for biological interaction, and improve cellular uptake</w:t>
      </w:r>
      <w:r w:rsidR="00CB0DB7">
        <w:rPr>
          <w:rFonts w:ascii="Times New Roman" w:hAnsi="Times New Roman" w:cs="Times New Roman"/>
          <w:sz w:val="24"/>
          <w:szCs w:val="24"/>
          <w:lang w:val="en-US"/>
        </w:rPr>
        <w:t xml:space="preserve"> [10]</w:t>
      </w:r>
      <w:r w:rsidRPr="00D10520">
        <w:rPr>
          <w:rFonts w:ascii="Times New Roman" w:hAnsi="Times New Roman" w:cs="Times New Roman"/>
          <w:sz w:val="24"/>
          <w:szCs w:val="24"/>
          <w:lang w:val="en-US"/>
        </w:rPr>
        <w:t>. These advantages are particularly relevant for antioxidant compounds with unfavorable pharmacokinetic profiles, enabling improved tissue targeting and sustained biological activity.</w:t>
      </w:r>
    </w:p>
    <w:p w14:paraId="0A88A1A6" w14:textId="2D247E11"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Chitosan has emerged as a widely investigated nanocarrier due to its biocompatibility, biodegradability, and low toxicity. Derived from chitin, chitosan carries a positive surface charge under </w:t>
      </w:r>
      <w:r w:rsidRPr="00D10520">
        <w:rPr>
          <w:rFonts w:ascii="Times New Roman" w:hAnsi="Times New Roman" w:cs="Times New Roman"/>
          <w:sz w:val="24"/>
          <w:szCs w:val="24"/>
          <w:lang w:val="en-US"/>
        </w:rPr>
        <w:t>physiological conditions, facilitating interaction with ionic biological membranes and enhancing cellular internalization</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[9]</w:t>
      </w:r>
      <w:r w:rsidRPr="00D10520">
        <w:rPr>
          <w:rFonts w:ascii="Times New Roman" w:hAnsi="Times New Roman" w:cs="Times New Roman"/>
          <w:sz w:val="24"/>
          <w:szCs w:val="24"/>
          <w:lang w:val="en-US"/>
        </w:rPr>
        <w:t>. Its capacity to form stable complexes with diverse bioactive molecules further supports its drug and antioxidant delivery platform</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[11]</w:t>
      </w:r>
      <w:r w:rsidRPr="00D10520">
        <w:rPr>
          <w:rFonts w:ascii="Times New Roman" w:hAnsi="Times New Roman" w:cs="Times New Roman"/>
          <w:sz w:val="24"/>
          <w:szCs w:val="24"/>
          <w:lang w:val="en-US"/>
        </w:rPr>
        <w:t>. Importantly, the performance of chitosan-based nanoparticles is strongly influenced by formulation parameters and physicochemical characteristics, underscoring the need for systematic characterization</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[11]</w:t>
      </w:r>
      <w:r w:rsidR="00CB0DB7" w:rsidRPr="00D10520">
        <w:rPr>
          <w:rFonts w:ascii="Times New Roman" w:hAnsi="Times New Roman" w:cs="Times New Roman"/>
          <w:sz w:val="24"/>
          <w:szCs w:val="24"/>
          <w:lang w:val="en-US"/>
        </w:rPr>
        <w:t>. The</w:t>
      </w:r>
      <w:r w:rsidRPr="00D10520">
        <w:rPr>
          <w:rFonts w:ascii="Times New Roman" w:hAnsi="Times New Roman" w:cs="Times New Roman"/>
          <w:sz w:val="24"/>
          <w:szCs w:val="24"/>
          <w:lang w:val="en-US"/>
        </w:rPr>
        <w:t xml:space="preserve"> ionic gelation technique represents a mild and efficient method for preparing chitosan nanoparticles, preserve biological activity of encapsulated compounds while avoiding harsh chemical conditions</w:t>
      </w:r>
      <w:r w:rsidR="00CB0DB7">
        <w:rPr>
          <w:rFonts w:ascii="Times New Roman" w:hAnsi="Times New Roman" w:cs="Times New Roman"/>
          <w:sz w:val="24"/>
          <w:szCs w:val="24"/>
          <w:lang w:val="en-US"/>
        </w:rPr>
        <w:t xml:space="preserve"> [12]</w:t>
      </w:r>
      <w:r w:rsidRPr="00D10520">
        <w:rPr>
          <w:rFonts w:ascii="Times New Roman" w:hAnsi="Times New Roman" w:cs="Times New Roman"/>
          <w:sz w:val="24"/>
          <w:szCs w:val="24"/>
          <w:lang w:val="en-US"/>
        </w:rPr>
        <w:t>. This is particularly suitable for sensitive antioxidants such as vitamin C and curcumin.</w:t>
      </w:r>
    </w:p>
    <w:p w14:paraId="16610621" w14:textId="4399CC9A" w:rsidR="009F6611"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The present study focuses on the formulation and physicochemical characterization of vitamin C–curcumin–loaded chitosan nanoparticles using the ionic gelation method. Emphasis is placed on particle size distribution, polydispersity index, and chemical interactions, providing a physicochemical basis for their subsequent application as an antioxidant delivery system.</w:t>
      </w:r>
    </w:p>
    <w:p w14:paraId="2E565934" w14:textId="53DBD431"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2.0 </w:t>
      </w:r>
      <w:r w:rsidR="00F724A3" w:rsidRPr="00D10520">
        <w:rPr>
          <w:rFonts w:ascii="Times New Roman" w:hAnsi="Times New Roman" w:cs="Times New Roman"/>
          <w:sz w:val="24"/>
          <w:szCs w:val="24"/>
          <w:lang w:val="en-US"/>
        </w:rPr>
        <w:t>Materials and Methods</w:t>
      </w:r>
    </w:p>
    <w:p w14:paraId="08D7DFC0" w14:textId="347BA89E"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lastRenderedPageBreak/>
        <w:t xml:space="preserve">2.1 </w:t>
      </w:r>
      <w:r w:rsidR="00F724A3" w:rsidRPr="00D10520">
        <w:rPr>
          <w:rFonts w:ascii="Times New Roman" w:hAnsi="Times New Roman" w:cs="Times New Roman"/>
          <w:sz w:val="24"/>
          <w:szCs w:val="24"/>
          <w:lang w:val="en-US"/>
        </w:rPr>
        <w:t>Chemicals and Reagents</w:t>
      </w:r>
    </w:p>
    <w:p w14:paraId="5296D63E" w14:textId="5FD46B24"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All chemicals and reagents used were of analytical grade and suitable for nanoparticle synthesis. Chitosan (100–200 </w:t>
      </w:r>
      <w:proofErr w:type="spellStart"/>
      <w:r w:rsidRPr="00D10520">
        <w:rPr>
          <w:rFonts w:ascii="Times New Roman" w:hAnsi="Times New Roman" w:cs="Times New Roman"/>
          <w:sz w:val="24"/>
          <w:szCs w:val="24"/>
          <w:lang w:val="en-US"/>
        </w:rPr>
        <w:t>kDa</w:t>
      </w:r>
      <w:proofErr w:type="spellEnd"/>
      <w:r w:rsidRPr="00D10520">
        <w:rPr>
          <w:rFonts w:ascii="Times New Roman" w:hAnsi="Times New Roman" w:cs="Times New Roman"/>
          <w:sz w:val="24"/>
          <w:szCs w:val="24"/>
          <w:lang w:val="en-US"/>
        </w:rPr>
        <w:t xml:space="preserve">), sodium tripolyphosphate (TPP), vitamin C (ascorbic acid), curcumin, and phosphate-buffered saline (PBS) were obtained from Macklin Biochemical Co., Ltd. (Shanghai, China). Reagents were prepared according to standard laboratory protocols and previously published methods </w:t>
      </w:r>
      <w:r w:rsidR="00CB0DB7">
        <w:rPr>
          <w:rFonts w:ascii="Times New Roman" w:hAnsi="Times New Roman" w:cs="Times New Roman"/>
          <w:sz w:val="24"/>
          <w:szCs w:val="24"/>
          <w:lang w:val="en-US"/>
        </w:rPr>
        <w:t>[13,9,14]</w:t>
      </w:r>
      <w:r w:rsidRPr="00D10520">
        <w:rPr>
          <w:rFonts w:ascii="Times New Roman" w:hAnsi="Times New Roman" w:cs="Times New Roman"/>
          <w:sz w:val="24"/>
          <w:szCs w:val="24"/>
          <w:lang w:val="en-US"/>
        </w:rPr>
        <w:t>.</w:t>
      </w:r>
    </w:p>
    <w:p w14:paraId="1B2BCCFA" w14:textId="7C48E38C"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2.2 </w:t>
      </w:r>
      <w:r w:rsidR="00F724A3" w:rsidRPr="00D10520">
        <w:rPr>
          <w:rFonts w:ascii="Times New Roman" w:hAnsi="Times New Roman" w:cs="Times New Roman"/>
          <w:sz w:val="24"/>
          <w:szCs w:val="24"/>
          <w:lang w:val="en-US"/>
        </w:rPr>
        <w:t>Preparation of Chitosan Nanoparticles</w:t>
      </w:r>
    </w:p>
    <w:p w14:paraId="6BAA0FCE" w14:textId="0EFFF47C"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Chitosan nanoparticles (CS-NPs) were synthesized using the ionic gelation method as described </w:t>
      </w:r>
      <w:r w:rsidR="006737F1">
        <w:rPr>
          <w:rFonts w:ascii="Times New Roman" w:hAnsi="Times New Roman" w:cs="Times New Roman"/>
          <w:sz w:val="24"/>
          <w:szCs w:val="24"/>
          <w:lang w:val="en-US"/>
        </w:rPr>
        <w:t>[15]</w:t>
      </w:r>
      <w:r w:rsidRPr="00D10520">
        <w:rPr>
          <w:rFonts w:ascii="Times New Roman" w:hAnsi="Times New Roman" w:cs="Times New Roman"/>
          <w:sz w:val="24"/>
          <w:szCs w:val="24"/>
          <w:lang w:val="en-US"/>
        </w:rPr>
        <w:t xml:space="preserve">. </w:t>
      </w:r>
      <w:r w:rsidR="00B21BEB">
        <w:rPr>
          <w:rFonts w:ascii="Times New Roman" w:hAnsi="Times New Roman" w:cs="Times New Roman"/>
          <w:sz w:val="24"/>
          <w:szCs w:val="24"/>
          <w:lang w:val="en-US"/>
        </w:rPr>
        <w:t xml:space="preserve">6.3 </w:t>
      </w:r>
      <w:r w:rsidR="00DB4D08">
        <w:rPr>
          <w:rFonts w:ascii="Times New Roman" w:hAnsi="Times New Roman" w:cs="Times New Roman"/>
          <w:sz w:val="24"/>
          <w:szCs w:val="24"/>
          <w:lang w:val="en-US"/>
        </w:rPr>
        <w:t>gram (</w:t>
      </w:r>
      <w:r w:rsidR="00B21BEB">
        <w:rPr>
          <w:rFonts w:ascii="Times New Roman" w:hAnsi="Times New Roman" w:cs="Times New Roman"/>
          <w:sz w:val="24"/>
          <w:szCs w:val="24"/>
          <w:lang w:val="en-US"/>
        </w:rPr>
        <w:t>g</w:t>
      </w:r>
      <w:r w:rsidR="00DB4D08">
        <w:rPr>
          <w:rFonts w:ascii="Times New Roman" w:hAnsi="Times New Roman" w:cs="Times New Roman"/>
          <w:sz w:val="24"/>
          <w:szCs w:val="24"/>
          <w:lang w:val="en-US"/>
        </w:rPr>
        <w:t>)</w:t>
      </w:r>
      <w:r w:rsidR="00B21BEB">
        <w:rPr>
          <w:rFonts w:ascii="Times New Roman" w:hAnsi="Times New Roman" w:cs="Times New Roman"/>
          <w:sz w:val="24"/>
          <w:szCs w:val="24"/>
          <w:lang w:val="en-US"/>
        </w:rPr>
        <w:t xml:space="preserve"> of </w:t>
      </w:r>
      <w:r w:rsidRPr="00D10520">
        <w:rPr>
          <w:rFonts w:ascii="Times New Roman" w:hAnsi="Times New Roman" w:cs="Times New Roman"/>
          <w:sz w:val="24"/>
          <w:szCs w:val="24"/>
          <w:lang w:val="en-US"/>
        </w:rPr>
        <w:t>Chitosan was dissolved in</w:t>
      </w:r>
      <w:r w:rsidR="00B21BEB">
        <w:rPr>
          <w:rFonts w:ascii="Times New Roman" w:hAnsi="Times New Roman" w:cs="Times New Roman"/>
          <w:sz w:val="24"/>
          <w:szCs w:val="24"/>
          <w:lang w:val="en-US"/>
        </w:rPr>
        <w:t xml:space="preserve"> 315 mL of </w:t>
      </w:r>
      <w:r w:rsidR="00B21BEB" w:rsidRPr="00D10520">
        <w:rPr>
          <w:rFonts w:ascii="Times New Roman" w:hAnsi="Times New Roman" w:cs="Times New Roman"/>
          <w:sz w:val="24"/>
          <w:szCs w:val="24"/>
          <w:lang w:val="en-US"/>
        </w:rPr>
        <w:t>1</w:t>
      </w:r>
      <w:r w:rsidRPr="00D10520">
        <w:rPr>
          <w:rFonts w:ascii="Times New Roman" w:hAnsi="Times New Roman" w:cs="Times New Roman"/>
          <w:sz w:val="24"/>
          <w:szCs w:val="24"/>
          <w:lang w:val="en-US"/>
        </w:rPr>
        <w:t>% (v/v) acetic acid under continuous stirring at room temperature for 4–6 h, and the pH was adjusted to 5.0 using 1 M NaOH. A 0.1% (w/v) TPP solution was prepared in distilled water</w:t>
      </w:r>
      <w:r w:rsidR="00B21BEB">
        <w:rPr>
          <w:rFonts w:ascii="Times New Roman" w:hAnsi="Times New Roman" w:cs="Times New Roman"/>
          <w:sz w:val="24"/>
          <w:szCs w:val="24"/>
          <w:lang w:val="en-US"/>
        </w:rPr>
        <w:t xml:space="preserve"> by dissolving 6.3 </w:t>
      </w:r>
      <w:r w:rsidR="00DB4D08">
        <w:rPr>
          <w:rFonts w:ascii="Times New Roman" w:hAnsi="Times New Roman" w:cs="Times New Roman"/>
          <w:sz w:val="24"/>
          <w:szCs w:val="24"/>
          <w:lang w:val="en-US"/>
        </w:rPr>
        <w:t>gram (</w:t>
      </w:r>
      <w:r w:rsidR="00B21BEB">
        <w:rPr>
          <w:rFonts w:ascii="Times New Roman" w:hAnsi="Times New Roman" w:cs="Times New Roman"/>
          <w:sz w:val="24"/>
          <w:szCs w:val="24"/>
          <w:lang w:val="en-US"/>
        </w:rPr>
        <w:t>g</w:t>
      </w:r>
      <w:r w:rsidR="00DB4D08">
        <w:rPr>
          <w:rFonts w:ascii="Times New Roman" w:hAnsi="Times New Roman" w:cs="Times New Roman"/>
          <w:sz w:val="24"/>
          <w:szCs w:val="24"/>
          <w:lang w:val="en-US"/>
        </w:rPr>
        <w:t>)</w:t>
      </w:r>
      <w:r w:rsidR="00B21BEB">
        <w:rPr>
          <w:rFonts w:ascii="Times New Roman" w:hAnsi="Times New Roman" w:cs="Times New Roman"/>
          <w:sz w:val="24"/>
          <w:szCs w:val="24"/>
          <w:lang w:val="en-US"/>
        </w:rPr>
        <w:t xml:space="preserve"> of TPP in 315 mL of distilled water</w:t>
      </w:r>
      <w:r w:rsidRPr="00D10520">
        <w:rPr>
          <w:rFonts w:ascii="Times New Roman" w:hAnsi="Times New Roman" w:cs="Times New Roman"/>
          <w:sz w:val="24"/>
          <w:szCs w:val="24"/>
          <w:lang w:val="en-US"/>
        </w:rPr>
        <w:t>. Under constant stirring (800 rpm), the TPP solution was added dropwise to the chitosan solution at a 1:4 TPP-to-chitosan ratio. The mixture was vortexed for 5 min and further stirred for 2 h to allow nanoparticle formation. The suspension was filtered (0.22 µm), centrifuged at 12,000 rpm for 30 min, washed with distilled water, resuspended, and stored until use.</w:t>
      </w:r>
    </w:p>
    <w:p w14:paraId="07BC76C6" w14:textId="2BF02F37"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2.3 </w:t>
      </w:r>
      <w:r w:rsidR="00F724A3" w:rsidRPr="00D10520">
        <w:rPr>
          <w:rFonts w:ascii="Times New Roman" w:hAnsi="Times New Roman" w:cs="Times New Roman"/>
          <w:sz w:val="24"/>
          <w:szCs w:val="24"/>
          <w:lang w:val="en-US"/>
        </w:rPr>
        <w:t>Preparation of Vitamin C and Curcumin</w:t>
      </w:r>
    </w:p>
    <w:p w14:paraId="05273FA5" w14:textId="507794C5"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Vitamin C was prepared </w:t>
      </w:r>
      <w:r w:rsidR="00B21BEB">
        <w:rPr>
          <w:rFonts w:ascii="Times New Roman" w:hAnsi="Times New Roman" w:cs="Times New Roman"/>
          <w:sz w:val="24"/>
          <w:szCs w:val="24"/>
          <w:lang w:val="en-US"/>
        </w:rPr>
        <w:t xml:space="preserve">by dissolving </w:t>
      </w:r>
      <w:r w:rsidR="00D81C60">
        <w:rPr>
          <w:rFonts w:ascii="Times New Roman" w:hAnsi="Times New Roman" w:cs="Times New Roman"/>
          <w:sz w:val="24"/>
          <w:szCs w:val="24"/>
          <w:lang w:val="en-US"/>
        </w:rPr>
        <w:t>6.3-gram</w:t>
      </w:r>
      <w:r w:rsidR="00DB4D08">
        <w:rPr>
          <w:rFonts w:ascii="Times New Roman" w:hAnsi="Times New Roman" w:cs="Times New Roman"/>
          <w:sz w:val="24"/>
          <w:szCs w:val="24"/>
          <w:lang w:val="en-US"/>
        </w:rPr>
        <w:t xml:space="preserve"> (g)</w:t>
      </w:r>
      <w:r w:rsidR="00B21BEB">
        <w:rPr>
          <w:rFonts w:ascii="Times New Roman" w:hAnsi="Times New Roman" w:cs="Times New Roman"/>
          <w:sz w:val="24"/>
          <w:szCs w:val="24"/>
          <w:lang w:val="en-US"/>
        </w:rPr>
        <w:t xml:space="preserve"> Vitamin C powder in 315 mL of distilled water </w:t>
      </w:r>
      <w:r w:rsidRPr="00D10520">
        <w:rPr>
          <w:rFonts w:ascii="Times New Roman" w:hAnsi="Times New Roman" w:cs="Times New Roman"/>
          <w:sz w:val="24"/>
          <w:szCs w:val="24"/>
          <w:lang w:val="en-US"/>
        </w:rPr>
        <w:t>as an aqueous solution</w:t>
      </w:r>
      <w:r w:rsidR="00DB4D08">
        <w:rPr>
          <w:rFonts w:ascii="Times New Roman" w:hAnsi="Times New Roman" w:cs="Times New Roman"/>
          <w:sz w:val="24"/>
          <w:szCs w:val="24"/>
          <w:lang w:val="en-US"/>
        </w:rPr>
        <w:t xml:space="preserve"> of </w:t>
      </w:r>
      <w:r w:rsidR="00DB4D08" w:rsidRPr="00580C7E">
        <w:rPr>
          <w:rFonts w:ascii="Times New Roman" w:hAnsi="Times New Roman" w:cs="Times New Roman"/>
          <w:sz w:val="24"/>
          <w:szCs w:val="24"/>
        </w:rPr>
        <w:t>20 mg/mL</w:t>
      </w:r>
      <w:r w:rsidRPr="00D10520">
        <w:rPr>
          <w:rFonts w:ascii="Times New Roman" w:hAnsi="Times New Roman" w:cs="Times New Roman"/>
          <w:sz w:val="24"/>
          <w:szCs w:val="24"/>
          <w:lang w:val="en-US"/>
        </w:rPr>
        <w:t>, while curcumin was</w:t>
      </w:r>
      <w:r w:rsidR="00B21BEB">
        <w:rPr>
          <w:rFonts w:ascii="Times New Roman" w:hAnsi="Times New Roman" w:cs="Times New Roman"/>
          <w:sz w:val="24"/>
          <w:szCs w:val="24"/>
          <w:lang w:val="en-US"/>
        </w:rPr>
        <w:t xml:space="preserve"> prepared </w:t>
      </w:r>
      <w:r w:rsidR="00DB4D08">
        <w:rPr>
          <w:rFonts w:ascii="Times New Roman" w:hAnsi="Times New Roman" w:cs="Times New Roman"/>
          <w:sz w:val="24"/>
          <w:szCs w:val="24"/>
          <w:lang w:val="en-US"/>
        </w:rPr>
        <w:t>by dissolving 3.15 gram (g) of curcumin</w:t>
      </w:r>
      <w:r w:rsidRPr="00D10520">
        <w:rPr>
          <w:rFonts w:ascii="Times New Roman" w:hAnsi="Times New Roman" w:cs="Times New Roman"/>
          <w:sz w:val="24"/>
          <w:szCs w:val="24"/>
          <w:lang w:val="en-US"/>
        </w:rPr>
        <w:t xml:space="preserve"> </w:t>
      </w:r>
      <w:r w:rsidR="00DB4D08" w:rsidRPr="00D10520">
        <w:rPr>
          <w:rFonts w:ascii="Times New Roman" w:hAnsi="Times New Roman" w:cs="Times New Roman"/>
          <w:sz w:val="24"/>
          <w:szCs w:val="24"/>
          <w:lang w:val="en-US"/>
        </w:rPr>
        <w:t>in</w:t>
      </w:r>
      <w:r w:rsidR="00DB4D08">
        <w:rPr>
          <w:rFonts w:ascii="Times New Roman" w:hAnsi="Times New Roman" w:cs="Times New Roman"/>
          <w:sz w:val="24"/>
          <w:szCs w:val="24"/>
          <w:lang w:val="en-US"/>
        </w:rPr>
        <w:t xml:space="preserve"> 315 mL </w:t>
      </w:r>
      <w:r w:rsidR="00DB4D08" w:rsidRPr="00D10520">
        <w:rPr>
          <w:rFonts w:ascii="Times New Roman" w:hAnsi="Times New Roman" w:cs="Times New Roman"/>
          <w:sz w:val="24"/>
          <w:szCs w:val="24"/>
          <w:lang w:val="en-US"/>
        </w:rPr>
        <w:t>5</w:t>
      </w:r>
      <w:r w:rsidRPr="00D10520">
        <w:rPr>
          <w:rFonts w:ascii="Times New Roman" w:hAnsi="Times New Roman" w:cs="Times New Roman"/>
          <w:sz w:val="24"/>
          <w:szCs w:val="24"/>
          <w:lang w:val="en-US"/>
        </w:rPr>
        <w:t>% ethanol to ensure complete solubility</w:t>
      </w:r>
      <w:r w:rsidR="00DB4D08">
        <w:rPr>
          <w:rFonts w:ascii="Times New Roman" w:hAnsi="Times New Roman" w:cs="Times New Roman"/>
          <w:sz w:val="24"/>
          <w:szCs w:val="24"/>
          <w:lang w:val="en-US"/>
        </w:rPr>
        <w:t xml:space="preserve"> and produce</w:t>
      </w:r>
      <w:r w:rsidR="0059410F">
        <w:rPr>
          <w:rFonts w:ascii="Times New Roman" w:hAnsi="Times New Roman" w:cs="Times New Roman"/>
          <w:sz w:val="24"/>
          <w:szCs w:val="24"/>
          <w:lang w:val="en-US"/>
        </w:rPr>
        <w:t>s</w:t>
      </w:r>
      <w:r w:rsidR="00DB4D08">
        <w:rPr>
          <w:rFonts w:ascii="Times New Roman" w:hAnsi="Times New Roman" w:cs="Times New Roman"/>
          <w:sz w:val="24"/>
          <w:szCs w:val="24"/>
          <w:lang w:val="en-US"/>
        </w:rPr>
        <w:t xml:space="preserve"> </w:t>
      </w:r>
      <w:r w:rsidR="00DB4D08" w:rsidRPr="00DB4D08">
        <w:rPr>
          <w:rFonts w:ascii="Times New Roman" w:hAnsi="Times New Roman" w:cs="Times New Roman"/>
          <w:sz w:val="24"/>
          <w:szCs w:val="24"/>
          <w:lang w:val="en-US"/>
        </w:rPr>
        <w:t>10 mg/mL</w:t>
      </w:r>
      <w:r w:rsidR="00DB4D08">
        <w:rPr>
          <w:rFonts w:ascii="Times New Roman" w:hAnsi="Times New Roman" w:cs="Times New Roman"/>
          <w:sz w:val="24"/>
          <w:szCs w:val="24"/>
          <w:lang w:val="en-US"/>
        </w:rPr>
        <w:t xml:space="preserve"> solution</w:t>
      </w:r>
      <w:r w:rsidRPr="00D10520">
        <w:rPr>
          <w:rFonts w:ascii="Times New Roman" w:hAnsi="Times New Roman" w:cs="Times New Roman"/>
          <w:sz w:val="24"/>
          <w:szCs w:val="24"/>
          <w:lang w:val="en-US"/>
        </w:rPr>
        <w:t>. Solutions were freshly prepared, protected from light, and stored</w:t>
      </w:r>
      <w:r w:rsidR="0059410F">
        <w:rPr>
          <w:rFonts w:ascii="Times New Roman" w:hAnsi="Times New Roman" w:cs="Times New Roman"/>
          <w:sz w:val="24"/>
          <w:szCs w:val="24"/>
          <w:lang w:val="en-US"/>
        </w:rPr>
        <w:t xml:space="preserve"> at 2-4 </w:t>
      </w:r>
      <w:r w:rsidR="0059410F" w:rsidRPr="00D10520">
        <w:rPr>
          <w:rFonts w:ascii="Times New Roman" w:hAnsi="Times New Roman" w:cs="Times New Roman"/>
          <w:sz w:val="24"/>
          <w:szCs w:val="24"/>
          <w:lang w:val="en-US"/>
        </w:rPr>
        <w:t>°C</w:t>
      </w:r>
      <w:r w:rsidRPr="00D10520">
        <w:rPr>
          <w:rFonts w:ascii="Times New Roman" w:hAnsi="Times New Roman" w:cs="Times New Roman"/>
          <w:sz w:val="24"/>
          <w:szCs w:val="24"/>
          <w:lang w:val="en-US"/>
        </w:rPr>
        <w:t xml:space="preserve"> under</w:t>
      </w:r>
      <w:r w:rsidR="0059410F">
        <w:rPr>
          <w:rFonts w:ascii="Times New Roman" w:hAnsi="Times New Roman" w:cs="Times New Roman"/>
          <w:sz w:val="24"/>
          <w:szCs w:val="24"/>
          <w:lang w:val="en-US"/>
        </w:rPr>
        <w:t xml:space="preserve"> </w:t>
      </w:r>
      <w:r w:rsidRPr="00D10520">
        <w:rPr>
          <w:rFonts w:ascii="Times New Roman" w:hAnsi="Times New Roman" w:cs="Times New Roman"/>
          <w:sz w:val="24"/>
          <w:szCs w:val="24"/>
          <w:lang w:val="en-US"/>
        </w:rPr>
        <w:t>conditions to prevent degradation.</w:t>
      </w:r>
    </w:p>
    <w:p w14:paraId="0C5968FF" w14:textId="004E8F2F"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2.4 </w:t>
      </w:r>
      <w:r w:rsidR="00F724A3" w:rsidRPr="00D10520">
        <w:rPr>
          <w:rFonts w:ascii="Times New Roman" w:hAnsi="Times New Roman" w:cs="Times New Roman"/>
          <w:sz w:val="24"/>
          <w:szCs w:val="24"/>
          <w:lang w:val="en-US"/>
        </w:rPr>
        <w:t>Preparation of Nanoparticle-Based Formulations</w:t>
      </w:r>
    </w:p>
    <w:p w14:paraId="344794AF" w14:textId="583C1ECF" w:rsidR="009F6611"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Vitamin C-loaded and curcumin-loaded chitosan nanoparticles were prepared using the ionic gelation technique. For vitamin C encapsulation, ascorbic acid was incorporated into the chitosan solution prior to TPP addition, followed by nanoparticle formation as described above </w:t>
      </w:r>
      <w:r w:rsidR="006737F1">
        <w:rPr>
          <w:rFonts w:ascii="Times New Roman" w:hAnsi="Times New Roman" w:cs="Times New Roman"/>
          <w:sz w:val="24"/>
          <w:szCs w:val="24"/>
          <w:lang w:val="en-US"/>
        </w:rPr>
        <w:t>[</w:t>
      </w:r>
      <w:r w:rsidR="007810C1">
        <w:rPr>
          <w:rFonts w:ascii="Times New Roman" w:hAnsi="Times New Roman" w:cs="Times New Roman"/>
          <w:sz w:val="24"/>
          <w:szCs w:val="24"/>
          <w:lang w:val="en-US"/>
        </w:rPr>
        <w:t>17</w:t>
      </w:r>
      <w:r w:rsidR="006737F1">
        <w:rPr>
          <w:rFonts w:ascii="Times New Roman" w:hAnsi="Times New Roman" w:cs="Times New Roman"/>
          <w:sz w:val="24"/>
          <w:szCs w:val="24"/>
          <w:lang w:val="en-US"/>
        </w:rPr>
        <w:t>]</w:t>
      </w:r>
      <w:r w:rsidRPr="00D10520">
        <w:rPr>
          <w:rFonts w:ascii="Times New Roman" w:hAnsi="Times New Roman" w:cs="Times New Roman"/>
          <w:sz w:val="24"/>
          <w:szCs w:val="24"/>
          <w:lang w:val="en-US"/>
        </w:rPr>
        <w:t xml:space="preserve">. For curcumin encapsulation, curcumin was dispersed into the chitosan solution before ionic cross-linking with TPP. The resulting nanoparticles were centrifuged, washed to remove unencapsulated compounds, resuspended in distilled water, and stored at controlled temperatures until use. For combined vitamin C and curcumin nanoparticles, both antioxidants were incorporated sequentially into the chitosan solution before TPP addition. The nanoparticle suspension was vortexed, </w:t>
      </w:r>
      <w:r w:rsidRPr="00D10520">
        <w:rPr>
          <w:rFonts w:ascii="Times New Roman" w:hAnsi="Times New Roman" w:cs="Times New Roman"/>
          <w:sz w:val="24"/>
          <w:szCs w:val="24"/>
          <w:lang w:val="en-US"/>
        </w:rPr>
        <w:lastRenderedPageBreak/>
        <w:t>centrifuged, washed, and resuspended to obtain a uniform formulation containing both agents.</w:t>
      </w:r>
    </w:p>
    <w:p w14:paraId="259AD4B3" w14:textId="2CAB92B1"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2.5 </w:t>
      </w:r>
      <w:r w:rsidR="00F724A3" w:rsidRPr="00D10520">
        <w:rPr>
          <w:rFonts w:ascii="Times New Roman" w:hAnsi="Times New Roman" w:cs="Times New Roman"/>
          <w:sz w:val="24"/>
          <w:szCs w:val="24"/>
          <w:lang w:val="en-US"/>
        </w:rPr>
        <w:t>Characterization of Nanoparticles</w:t>
      </w:r>
    </w:p>
    <w:p w14:paraId="5B933912" w14:textId="06A2E912"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2.5.1 </w:t>
      </w:r>
      <w:r w:rsidR="00F724A3" w:rsidRPr="00D10520">
        <w:rPr>
          <w:rFonts w:ascii="Times New Roman" w:hAnsi="Times New Roman" w:cs="Times New Roman"/>
          <w:sz w:val="24"/>
          <w:szCs w:val="24"/>
          <w:lang w:val="en-US"/>
        </w:rPr>
        <w:t>Particle Size and Polydispersity Index</w:t>
      </w:r>
    </w:p>
    <w:p w14:paraId="6074B289" w14:textId="7F29913E"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Particle size and polydispersity index (PDI) were determined using Dynamic Light Scattering (DLS) with a Malvern </w:t>
      </w:r>
      <w:proofErr w:type="spellStart"/>
      <w:r w:rsidRPr="00D10520">
        <w:rPr>
          <w:rFonts w:ascii="Times New Roman" w:hAnsi="Times New Roman" w:cs="Times New Roman"/>
          <w:sz w:val="24"/>
          <w:szCs w:val="24"/>
          <w:lang w:val="en-US"/>
        </w:rPr>
        <w:t>Zetasizer</w:t>
      </w:r>
      <w:proofErr w:type="spellEnd"/>
      <w:r w:rsidRPr="00D10520">
        <w:rPr>
          <w:rFonts w:ascii="Times New Roman" w:hAnsi="Times New Roman" w:cs="Times New Roman"/>
          <w:sz w:val="24"/>
          <w:szCs w:val="24"/>
          <w:lang w:val="en-US"/>
        </w:rPr>
        <w:t>. Samples were diluted (1:10) with distilled water and measured at 25 °C. Measurements were performed in triplicate, and results were expressed as mean particle size ± standard deviation. A PDI value &lt; 0.3 was considered indicative of acceptable size uniformity and formulation stability.</w:t>
      </w:r>
    </w:p>
    <w:p w14:paraId="1B60D519" w14:textId="12F0AF50"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2.5.2 </w:t>
      </w:r>
      <w:r w:rsidR="00F724A3" w:rsidRPr="00D10520">
        <w:rPr>
          <w:rFonts w:ascii="Times New Roman" w:hAnsi="Times New Roman" w:cs="Times New Roman"/>
          <w:sz w:val="24"/>
          <w:szCs w:val="24"/>
          <w:lang w:val="en-US"/>
        </w:rPr>
        <w:t>Fourier Transform Infrared (FTIR) Spectroscopy</w:t>
      </w:r>
    </w:p>
    <w:p w14:paraId="7245D1E5" w14:textId="5C5B007C" w:rsidR="009F6611"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FTIR analysis was conducted to identify functional groups and confirm molecular interactions between chitosan, TPP, vitamin C, and curcumin. Approximately 1 mg of each sample was analyzed using an ATR-FTIR spectrometer over a spectral range of 4000–400 cm⁻¹ at a resolution of 4 cm⁻¹. Spectra were compared with those of pure components, and peak shifts or intensity changes were interpreted as evidence of nanoparticle formation and successful encapsulation.</w:t>
      </w:r>
    </w:p>
    <w:p w14:paraId="466D6250" w14:textId="34FA6489" w:rsidR="0075691E" w:rsidRPr="00D10520" w:rsidRDefault="0075691E" w:rsidP="00EE7291">
      <w:pPr>
        <w:spacing w:line="360" w:lineRule="auto"/>
        <w:rPr>
          <w:rFonts w:ascii="Times New Roman" w:hAnsi="Times New Roman" w:cs="Times New Roman"/>
          <w:sz w:val="24"/>
          <w:szCs w:val="24"/>
          <w:lang w:val="en-US"/>
        </w:rPr>
      </w:pPr>
      <w:r w:rsidRPr="00D10520">
        <w:rPr>
          <w:rFonts w:ascii="Times New Roman" w:hAnsi="Times New Roman" w:cs="Times New Roman"/>
          <w:sz w:val="24"/>
          <w:szCs w:val="24"/>
          <w:lang w:val="en-US"/>
        </w:rPr>
        <w:t>3.0 RESULT</w:t>
      </w:r>
    </w:p>
    <w:p w14:paraId="699A8076" w14:textId="04F2ABE9" w:rsidR="00EE7291" w:rsidRDefault="0075691E" w:rsidP="00EE7291">
      <w:pPr>
        <w:tabs>
          <w:tab w:val="center" w:pos="4513"/>
          <w:tab w:val="right" w:pos="9026"/>
        </w:tabs>
        <w:spacing w:after="0"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Table 1 shows dynamic light scattering analysis of nanoparticle and its formulations. The result revealed clear variations in particle size and size distribution among the nanoparticle formulations. Curcumin nanoparticles exhibited the largest mean particle size of 340 ± 26.4 nm with a polydispersity index (PDI) of 0.296±0.04), whereas vitamin C nanoparticles were the smallest 41±38.1 nm and a PDI of 0.23 ±0.03. Chitosan nanoparticles and the combined vitamin C–curcumin formulation showed intermediate particle sizes within the nanoscale range. All formulations demonstrated acceptable PDI values below 0.3. The combined vitamin C–curcumin nanoparticles recorded the lowest PDI of 0.213±0.01.</w:t>
      </w:r>
    </w:p>
    <w:p w14:paraId="5BF86996" w14:textId="3BA4A65D" w:rsidR="00EE7291" w:rsidRPr="00EE7291" w:rsidRDefault="00EE7291" w:rsidP="00EE7291">
      <w:pPr>
        <w:tabs>
          <w:tab w:val="center" w:pos="4513"/>
          <w:tab w:val="right" w:pos="9026"/>
        </w:tabs>
        <w:spacing w:after="0" w:line="360" w:lineRule="auto"/>
        <w:jc w:val="both"/>
        <w:rPr>
          <w:rFonts w:ascii="Times New Roman" w:hAnsi="Times New Roman" w:cs="Times New Roman"/>
          <w:sz w:val="24"/>
          <w:szCs w:val="24"/>
          <w:lang w:val="en-US"/>
        </w:rPr>
      </w:pPr>
      <w:r w:rsidRPr="00EE7291">
        <w:rPr>
          <w:rFonts w:ascii="Times New Roman" w:hAnsi="Times New Roman" w:cs="Times New Roman"/>
          <w:sz w:val="24"/>
          <w:szCs w:val="24"/>
          <w:lang w:val="en-US"/>
        </w:rPr>
        <w:t xml:space="preserve">Table 2 shows FTIR result of nanoparticle and its formulation. The Fourier Transform Infrared (FTIR) spectroscopy demonstrated distinct spectral changes following nanoparticle formulation (Table </w:t>
      </w:r>
      <w:r w:rsidR="00A05984">
        <w:rPr>
          <w:rFonts w:ascii="Times New Roman" w:hAnsi="Times New Roman" w:cs="Times New Roman"/>
          <w:sz w:val="24"/>
          <w:szCs w:val="24"/>
          <w:lang w:val="en-US"/>
        </w:rPr>
        <w:t>2</w:t>
      </w:r>
      <w:r w:rsidRPr="00EE7291">
        <w:rPr>
          <w:rFonts w:ascii="Times New Roman" w:hAnsi="Times New Roman" w:cs="Times New Roman"/>
          <w:sz w:val="24"/>
          <w:szCs w:val="24"/>
          <w:lang w:val="en-US"/>
        </w:rPr>
        <w:t>). Chitosan exhibited its characteristic broad O–H/N–H stretching band around 3470 cm⁻¹ and amide I and II bands at 1776 cm⁻¹ and 1567 cm⁻¹, respectively. Upon nanoparticle formation, these bands shifted to ~3259 cm⁻¹ and 1628–1533 cm⁻¹, suggesting interaction between chitosan and sodium tripolyphosphate.</w:t>
      </w:r>
    </w:p>
    <w:p w14:paraId="7C656992" w14:textId="63F78E62" w:rsidR="00EE7291" w:rsidRPr="00D10520" w:rsidRDefault="00EE7291" w:rsidP="00EE7291">
      <w:pPr>
        <w:tabs>
          <w:tab w:val="center" w:pos="4513"/>
          <w:tab w:val="right" w:pos="9026"/>
        </w:tabs>
        <w:spacing w:after="0" w:line="360" w:lineRule="auto"/>
        <w:jc w:val="both"/>
        <w:rPr>
          <w:rFonts w:ascii="Times New Roman" w:hAnsi="Times New Roman" w:cs="Times New Roman"/>
          <w:sz w:val="24"/>
          <w:szCs w:val="24"/>
          <w:lang w:val="en-US"/>
        </w:rPr>
      </w:pPr>
      <w:r w:rsidRPr="00EE7291">
        <w:rPr>
          <w:rFonts w:ascii="Times New Roman" w:hAnsi="Times New Roman" w:cs="Times New Roman"/>
          <w:sz w:val="24"/>
          <w:szCs w:val="24"/>
          <w:lang w:val="en-US"/>
        </w:rPr>
        <w:t xml:space="preserve">Pure curcumin showed prominent peaks at 1625 cm⁻¹ and 1496 cm⁻¹, corresponding to aromatic and phenolic functional groups, </w:t>
      </w:r>
      <w:r w:rsidRPr="00EE7291">
        <w:rPr>
          <w:rFonts w:ascii="Times New Roman" w:hAnsi="Times New Roman" w:cs="Times New Roman"/>
          <w:sz w:val="24"/>
          <w:szCs w:val="24"/>
          <w:lang w:val="en-US"/>
        </w:rPr>
        <w:lastRenderedPageBreak/>
        <w:t xml:space="preserve">while vitamin C displayed strong O–H stretching between 3509–3306 cm⁻¹ and a lactone carbonyl peak at 1772 cm⁻¹. In the curcumin- and vitamin C-loaded chitosan nanoparticles, these characteristic peaks were reduced, shifted, or overlapped, particularly in the region of 1626–1638 cm⁻¹, indicating molecular interactions and encapsulation within the chitosan matrix. The combined vitamin C–curcumin–chitosan nanoparticles showed merged </w:t>
      </w:r>
      <w:r w:rsidRPr="00EE7291">
        <w:rPr>
          <w:rFonts w:ascii="Times New Roman" w:hAnsi="Times New Roman" w:cs="Times New Roman"/>
          <w:sz w:val="24"/>
          <w:szCs w:val="24"/>
          <w:lang w:val="en-US"/>
        </w:rPr>
        <w:t>absorption bands at 3378 cm⁻¹ and 1520–1626 cm⁻¹.</w:t>
      </w:r>
    </w:p>
    <w:p w14:paraId="70DCEF1D" w14:textId="77777777" w:rsidR="000323C0" w:rsidRDefault="000323C0" w:rsidP="009F6611">
      <w:pPr>
        <w:spacing w:after="0" w:line="276" w:lineRule="auto"/>
        <w:jc w:val="both"/>
        <w:rPr>
          <w:rFonts w:ascii="Times New Roman" w:hAnsi="Times New Roman" w:cs="Times New Roman"/>
          <w:b/>
          <w:bCs/>
          <w:kern w:val="2"/>
          <w:sz w:val="24"/>
          <w:szCs w:val="24"/>
          <w:lang w:val="en-US"/>
          <w14:ligatures w14:val="standardContextual"/>
        </w:rPr>
      </w:pPr>
    </w:p>
    <w:p w14:paraId="0D5FAF9F"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19D4FB08"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BDC6ADD"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3107EB37"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01006CC"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06FB6F88"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B6B8794"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7AD7AECF"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01724984"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316DEC3"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5472A58E" w14:textId="187B090C"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sectPr w:rsidR="00CB0DB7" w:rsidSect="000323C0">
          <w:type w:val="continuous"/>
          <w:pgSz w:w="11906" w:h="16838"/>
          <w:pgMar w:top="1440" w:right="1440" w:bottom="1440" w:left="1440" w:header="708" w:footer="708" w:gutter="0"/>
          <w:cols w:num="2" w:space="708"/>
          <w:docGrid w:linePitch="360"/>
        </w:sectPr>
      </w:pPr>
    </w:p>
    <w:p w14:paraId="5896F9EA" w14:textId="21433688" w:rsidR="0075691E" w:rsidRPr="00D10520" w:rsidRDefault="0075691E" w:rsidP="009F6611">
      <w:pPr>
        <w:spacing w:after="0" w:line="276"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b/>
          <w:bCs/>
          <w:kern w:val="2"/>
          <w:sz w:val="24"/>
          <w:szCs w:val="24"/>
          <w:lang w:val="en-US"/>
          <w14:ligatures w14:val="standardContextual"/>
        </w:rPr>
        <w:t>Table 1:</w:t>
      </w:r>
      <w:r w:rsidRPr="00D10520">
        <w:rPr>
          <w:rFonts w:ascii="Times New Roman" w:hAnsi="Times New Roman" w:cs="Times New Roman"/>
          <w:kern w:val="2"/>
          <w:sz w:val="24"/>
          <w:szCs w:val="24"/>
          <w:lang w:val="en-US"/>
          <w14:ligatures w14:val="standardContextual"/>
        </w:rPr>
        <w:t xml:space="preserve"> Dynamic light scattering (DLS) result of Nanoparticle and its formulation</w:t>
      </w:r>
    </w:p>
    <w:tbl>
      <w:tblPr>
        <w:tblW w:w="0" w:type="auto"/>
        <w:tblLook w:val="04A0" w:firstRow="1" w:lastRow="0" w:firstColumn="1" w:lastColumn="0" w:noHBand="0" w:noVBand="1"/>
      </w:tblPr>
      <w:tblGrid>
        <w:gridCol w:w="2835"/>
        <w:gridCol w:w="1985"/>
        <w:gridCol w:w="2972"/>
      </w:tblGrid>
      <w:tr w:rsidR="0075691E" w:rsidRPr="00D10520" w14:paraId="1216C75C" w14:textId="77777777" w:rsidTr="003614BA">
        <w:tc>
          <w:tcPr>
            <w:tcW w:w="2835" w:type="dxa"/>
            <w:tcBorders>
              <w:top w:val="single" w:sz="4" w:space="0" w:color="auto"/>
              <w:bottom w:val="single" w:sz="4" w:space="0" w:color="auto"/>
            </w:tcBorders>
            <w:vAlign w:val="bottom"/>
            <w:hideMark/>
          </w:tcPr>
          <w:p w14:paraId="32FE7341"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Nanoparticle</w:t>
            </w:r>
          </w:p>
        </w:tc>
        <w:tc>
          <w:tcPr>
            <w:tcW w:w="1985" w:type="dxa"/>
            <w:tcBorders>
              <w:top w:val="single" w:sz="4" w:space="0" w:color="auto"/>
              <w:bottom w:val="single" w:sz="4" w:space="0" w:color="auto"/>
            </w:tcBorders>
            <w:vAlign w:val="bottom"/>
            <w:hideMark/>
          </w:tcPr>
          <w:p w14:paraId="66985802"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Particle size (</w:t>
            </w:r>
            <w:bookmarkStart w:id="2" w:name="_Hlk219885111"/>
            <w:r w:rsidRPr="00D10520">
              <w:rPr>
                <w:rFonts w:ascii="Times New Roman" w:hAnsi="Times New Roman" w:cs="Times New Roman"/>
                <w:kern w:val="2"/>
                <w:sz w:val="24"/>
                <w:szCs w:val="24"/>
                <w:lang w:val="en-US"/>
                <w14:ligatures w14:val="standardContextual"/>
              </w:rPr>
              <w:t>nm</w:t>
            </w:r>
            <w:bookmarkEnd w:id="2"/>
            <w:r w:rsidRPr="00D10520">
              <w:rPr>
                <w:rFonts w:ascii="Times New Roman" w:hAnsi="Times New Roman" w:cs="Times New Roman"/>
                <w:kern w:val="2"/>
                <w:sz w:val="24"/>
                <w:szCs w:val="24"/>
                <w:lang w:val="en-US"/>
                <w14:ligatures w14:val="standardContextual"/>
              </w:rPr>
              <w:t>)</w:t>
            </w:r>
          </w:p>
        </w:tc>
        <w:tc>
          <w:tcPr>
            <w:tcW w:w="2972" w:type="dxa"/>
            <w:tcBorders>
              <w:top w:val="single" w:sz="4" w:space="0" w:color="auto"/>
              <w:bottom w:val="single" w:sz="4" w:space="0" w:color="auto"/>
            </w:tcBorders>
            <w:vAlign w:val="bottom"/>
            <w:hideMark/>
          </w:tcPr>
          <w:p w14:paraId="7D7524EE"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Polydispersity</w:t>
            </w:r>
          </w:p>
        </w:tc>
      </w:tr>
      <w:tr w:rsidR="0075691E" w:rsidRPr="00D10520" w14:paraId="2A0A447F" w14:textId="77777777" w:rsidTr="003614BA">
        <w:tc>
          <w:tcPr>
            <w:tcW w:w="2835" w:type="dxa"/>
            <w:tcBorders>
              <w:top w:val="single" w:sz="4" w:space="0" w:color="auto"/>
            </w:tcBorders>
            <w:vAlign w:val="bottom"/>
          </w:tcPr>
          <w:p w14:paraId="0EEAC282"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Chitosan nanoparticle</w:t>
            </w:r>
          </w:p>
        </w:tc>
        <w:tc>
          <w:tcPr>
            <w:tcW w:w="1985" w:type="dxa"/>
            <w:tcBorders>
              <w:top w:val="single" w:sz="4" w:space="0" w:color="auto"/>
            </w:tcBorders>
            <w:vAlign w:val="bottom"/>
          </w:tcPr>
          <w:p w14:paraId="5F349D89"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bookmarkStart w:id="3" w:name="_Hlk219885093"/>
            <w:r w:rsidRPr="00D10520">
              <w:rPr>
                <w:rFonts w:ascii="Times New Roman" w:hAnsi="Times New Roman" w:cs="Times New Roman"/>
                <w:kern w:val="2"/>
                <w:sz w:val="24"/>
                <w:szCs w:val="24"/>
                <w:lang w:val="en-US"/>
                <w14:ligatures w14:val="standardContextual"/>
              </w:rPr>
              <w:t>178±7.4</w:t>
            </w:r>
            <w:bookmarkEnd w:id="3"/>
          </w:p>
        </w:tc>
        <w:tc>
          <w:tcPr>
            <w:tcW w:w="2972" w:type="dxa"/>
            <w:tcBorders>
              <w:top w:val="single" w:sz="4" w:space="0" w:color="auto"/>
            </w:tcBorders>
            <w:vAlign w:val="bottom"/>
          </w:tcPr>
          <w:p w14:paraId="008C8656"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0.281±0.02</w:t>
            </w:r>
          </w:p>
        </w:tc>
      </w:tr>
      <w:tr w:rsidR="0075691E" w:rsidRPr="00D10520" w14:paraId="52B0F917" w14:textId="77777777" w:rsidTr="003614BA">
        <w:tc>
          <w:tcPr>
            <w:tcW w:w="2835" w:type="dxa"/>
            <w:vAlign w:val="bottom"/>
            <w:hideMark/>
          </w:tcPr>
          <w:p w14:paraId="66F278E7"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Curcumin Nanoparticle</w:t>
            </w:r>
          </w:p>
        </w:tc>
        <w:tc>
          <w:tcPr>
            <w:tcW w:w="1985" w:type="dxa"/>
            <w:vAlign w:val="bottom"/>
            <w:hideMark/>
          </w:tcPr>
          <w:p w14:paraId="7F15272B"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bookmarkStart w:id="4" w:name="_Hlk219885172"/>
            <w:bookmarkStart w:id="5" w:name="_Hlk215250265"/>
            <w:r w:rsidRPr="00D10520">
              <w:rPr>
                <w:rFonts w:ascii="Times New Roman" w:hAnsi="Times New Roman" w:cs="Times New Roman"/>
                <w:kern w:val="2"/>
                <w:sz w:val="24"/>
                <w:szCs w:val="24"/>
                <w:lang w:val="en-US"/>
                <w14:ligatures w14:val="standardContextual"/>
              </w:rPr>
              <w:t>340±26.4</w:t>
            </w:r>
            <w:bookmarkEnd w:id="4"/>
            <w:r w:rsidRPr="00D10520">
              <w:rPr>
                <w:rFonts w:ascii="Times New Roman" w:hAnsi="Times New Roman" w:cs="Times New Roman"/>
                <w:kern w:val="2"/>
                <w:sz w:val="24"/>
                <w:szCs w:val="24"/>
                <w:lang w:val="en-US"/>
                <w14:ligatures w14:val="standardContextual"/>
              </w:rPr>
              <w:t xml:space="preserve"> </w:t>
            </w:r>
            <w:bookmarkEnd w:id="5"/>
          </w:p>
        </w:tc>
        <w:tc>
          <w:tcPr>
            <w:tcW w:w="2972" w:type="dxa"/>
            <w:vAlign w:val="bottom"/>
            <w:hideMark/>
          </w:tcPr>
          <w:p w14:paraId="698C9EB2"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0.296±0.04</w:t>
            </w:r>
          </w:p>
        </w:tc>
      </w:tr>
      <w:tr w:rsidR="0075691E" w:rsidRPr="00D10520" w14:paraId="141AA102" w14:textId="77777777" w:rsidTr="003614BA">
        <w:trPr>
          <w:trHeight w:val="336"/>
        </w:trPr>
        <w:tc>
          <w:tcPr>
            <w:tcW w:w="2835" w:type="dxa"/>
            <w:vAlign w:val="bottom"/>
            <w:hideMark/>
          </w:tcPr>
          <w:p w14:paraId="6A50CCCE"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Vitamin C nanoparticle</w:t>
            </w:r>
          </w:p>
        </w:tc>
        <w:tc>
          <w:tcPr>
            <w:tcW w:w="1985" w:type="dxa"/>
            <w:vAlign w:val="bottom"/>
            <w:hideMark/>
          </w:tcPr>
          <w:p w14:paraId="38CDF8CB"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41±38.1</w:t>
            </w:r>
          </w:p>
        </w:tc>
        <w:tc>
          <w:tcPr>
            <w:tcW w:w="2972" w:type="dxa"/>
            <w:vAlign w:val="bottom"/>
            <w:hideMark/>
          </w:tcPr>
          <w:p w14:paraId="50CE442F"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0.232±0.03</w:t>
            </w:r>
          </w:p>
        </w:tc>
      </w:tr>
      <w:tr w:rsidR="0075691E" w:rsidRPr="00D10520" w14:paraId="0BAC2798" w14:textId="77777777" w:rsidTr="0075691E">
        <w:tc>
          <w:tcPr>
            <w:tcW w:w="2835" w:type="dxa"/>
            <w:tcBorders>
              <w:bottom w:val="single" w:sz="4" w:space="0" w:color="auto"/>
            </w:tcBorders>
            <w:vAlign w:val="bottom"/>
            <w:hideMark/>
          </w:tcPr>
          <w:p w14:paraId="5C9F8CB6"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 c Curcumin nanoparticle</w:t>
            </w:r>
          </w:p>
        </w:tc>
        <w:tc>
          <w:tcPr>
            <w:tcW w:w="1985" w:type="dxa"/>
            <w:tcBorders>
              <w:bottom w:val="single" w:sz="4" w:space="0" w:color="auto"/>
            </w:tcBorders>
            <w:vAlign w:val="bottom"/>
            <w:hideMark/>
          </w:tcPr>
          <w:p w14:paraId="6FE60ACA"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175±19.2</w:t>
            </w:r>
          </w:p>
        </w:tc>
        <w:tc>
          <w:tcPr>
            <w:tcW w:w="2972" w:type="dxa"/>
            <w:tcBorders>
              <w:bottom w:val="single" w:sz="4" w:space="0" w:color="auto"/>
            </w:tcBorders>
            <w:vAlign w:val="bottom"/>
            <w:hideMark/>
          </w:tcPr>
          <w:p w14:paraId="6738DE11"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0.213±0.01</w:t>
            </w:r>
          </w:p>
        </w:tc>
      </w:tr>
    </w:tbl>
    <w:p w14:paraId="310702C4" w14:textId="20FC2F55" w:rsidR="0075691E" w:rsidRPr="00D10520" w:rsidRDefault="0075691E" w:rsidP="009F6611">
      <w:pPr>
        <w:spacing w:line="276" w:lineRule="auto"/>
        <w:jc w:val="both"/>
        <w:rPr>
          <w:rFonts w:ascii="Times New Roman" w:hAnsi="Times New Roman" w:cs="Times New Roman"/>
          <w:kern w:val="2"/>
          <w:sz w:val="20"/>
          <w:szCs w:val="20"/>
          <w:lang w:val="en-US"/>
          <w14:ligatures w14:val="standardContextual"/>
        </w:rPr>
      </w:pPr>
      <w:r w:rsidRPr="00D10520">
        <w:rPr>
          <w:rFonts w:ascii="Times New Roman" w:hAnsi="Times New Roman" w:cs="Times New Roman"/>
          <w:kern w:val="2"/>
          <w:sz w:val="20"/>
          <w:szCs w:val="20"/>
          <w:lang w:val="en-US"/>
          <w14:ligatures w14:val="standardContextual"/>
        </w:rPr>
        <w:t>Standard deviation (SD) indicates the variability in particle size distribution. The polydispersity index (PDI) reflects the uniformity of the formulation, values &lt; 0.3 indicate good homogeneity and values &gt; 0.3 suggest broader size distribution or aggregation</w:t>
      </w:r>
    </w:p>
    <w:p w14:paraId="43DB466C" w14:textId="659A9C19" w:rsidR="0075691E" w:rsidRPr="00D10520" w:rsidRDefault="0075691E" w:rsidP="009F6611">
      <w:pPr>
        <w:spacing w:line="276"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b/>
          <w:bCs/>
          <w:kern w:val="2"/>
          <w:sz w:val="24"/>
          <w:szCs w:val="24"/>
          <w:lang w:val="en-US"/>
          <w14:ligatures w14:val="standardContextual"/>
        </w:rPr>
        <w:t>Table 2:</w:t>
      </w:r>
      <w:r w:rsidRPr="00D10520">
        <w:rPr>
          <w:rFonts w:ascii="Times New Roman" w:hAnsi="Times New Roman" w:cs="Times New Roman"/>
          <w:kern w:val="2"/>
          <w:sz w:val="24"/>
          <w:szCs w:val="24"/>
          <w:lang w:val="en-US"/>
          <w14:ligatures w14:val="standardContextual"/>
        </w:rPr>
        <w:t xml:space="preserve"> FTIR analysis of the Nanoparticle and its formulations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1"/>
      </w:tblGrid>
      <w:tr w:rsidR="0075691E" w:rsidRPr="00D10520" w14:paraId="38C32D7B" w14:textId="77777777" w:rsidTr="003614BA">
        <w:tc>
          <w:tcPr>
            <w:tcW w:w="2831" w:type="dxa"/>
            <w:tcBorders>
              <w:top w:val="single" w:sz="4" w:space="0" w:color="auto"/>
              <w:bottom w:val="single" w:sz="4" w:space="0" w:color="auto"/>
            </w:tcBorders>
          </w:tcPr>
          <w:p w14:paraId="4E297F64"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Sample</w:t>
            </w:r>
          </w:p>
        </w:tc>
        <w:tc>
          <w:tcPr>
            <w:tcW w:w="2831" w:type="dxa"/>
            <w:tcBorders>
              <w:top w:val="single" w:sz="4" w:space="0" w:color="auto"/>
              <w:bottom w:val="single" w:sz="4" w:space="0" w:color="auto"/>
            </w:tcBorders>
          </w:tcPr>
          <w:p w14:paraId="2908F739"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Major Peaks (</w:t>
            </w:r>
            <w:r w:rsidRPr="00D10520">
              <w:rPr>
                <w:rFonts w:ascii="Times New Roman" w:hAnsi="Times New Roman" w:cs="Times New Roman"/>
                <w:b/>
                <w:bCs/>
                <w:kern w:val="2"/>
                <w:sz w:val="24"/>
                <w:szCs w:val="24"/>
                <w:lang w:val="en-US"/>
                <w14:ligatures w14:val="standardContextual"/>
              </w:rPr>
              <w:t>cm⁻¹</w:t>
            </w:r>
            <w:r w:rsidRPr="00D10520">
              <w:rPr>
                <w:rFonts w:ascii="Times New Roman" w:hAnsi="Times New Roman" w:cs="Times New Roman"/>
                <w:kern w:val="2"/>
                <w:sz w:val="24"/>
                <w:szCs w:val="24"/>
                <w:lang w:val="en-US"/>
                <w14:ligatures w14:val="standardContextual"/>
              </w:rPr>
              <w:t>)</w:t>
            </w:r>
          </w:p>
        </w:tc>
        <w:tc>
          <w:tcPr>
            <w:tcW w:w="2831" w:type="dxa"/>
            <w:tcBorders>
              <w:top w:val="single" w:sz="4" w:space="0" w:color="auto"/>
              <w:bottom w:val="single" w:sz="4" w:space="0" w:color="auto"/>
            </w:tcBorders>
          </w:tcPr>
          <w:p w14:paraId="5800FBA7"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Functional Groups</w:t>
            </w:r>
          </w:p>
        </w:tc>
      </w:tr>
      <w:tr w:rsidR="0075691E" w:rsidRPr="00D10520" w14:paraId="2F61C96E" w14:textId="77777777" w:rsidTr="003614BA">
        <w:tc>
          <w:tcPr>
            <w:tcW w:w="2831" w:type="dxa"/>
            <w:tcBorders>
              <w:top w:val="single" w:sz="4" w:space="0" w:color="auto"/>
            </w:tcBorders>
            <w:vAlign w:val="center"/>
          </w:tcPr>
          <w:p w14:paraId="32B48C2B"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TPP (A)</w:t>
            </w:r>
          </w:p>
        </w:tc>
        <w:tc>
          <w:tcPr>
            <w:tcW w:w="2831" w:type="dxa"/>
            <w:tcBorders>
              <w:top w:val="single" w:sz="4" w:space="0" w:color="auto"/>
            </w:tcBorders>
            <w:vAlign w:val="center"/>
          </w:tcPr>
          <w:p w14:paraId="53722835"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1138 and 892</w:t>
            </w:r>
          </w:p>
        </w:tc>
        <w:tc>
          <w:tcPr>
            <w:tcW w:w="2831" w:type="dxa"/>
            <w:tcBorders>
              <w:top w:val="single" w:sz="4" w:space="0" w:color="auto"/>
            </w:tcBorders>
            <w:vAlign w:val="center"/>
          </w:tcPr>
          <w:p w14:paraId="5D7D6A3F"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P=O stretching and vibrations</w:t>
            </w:r>
          </w:p>
        </w:tc>
      </w:tr>
      <w:tr w:rsidR="0075691E" w:rsidRPr="00D10520" w14:paraId="69264450" w14:textId="77777777" w:rsidTr="003614BA">
        <w:tc>
          <w:tcPr>
            <w:tcW w:w="2831" w:type="dxa"/>
            <w:vAlign w:val="center"/>
          </w:tcPr>
          <w:p w14:paraId="557952EE"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Chitosan (B)</w:t>
            </w:r>
          </w:p>
        </w:tc>
        <w:tc>
          <w:tcPr>
            <w:tcW w:w="2831" w:type="dxa"/>
            <w:vAlign w:val="center"/>
          </w:tcPr>
          <w:p w14:paraId="2A6F69BA"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 xml:space="preserve">3470, 2981, 1776,1567 </w:t>
            </w:r>
          </w:p>
        </w:tc>
        <w:tc>
          <w:tcPr>
            <w:tcW w:w="2831" w:type="dxa"/>
            <w:vAlign w:val="center"/>
          </w:tcPr>
          <w:p w14:paraId="0F37C251" w14:textId="11040E0B"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w:t>
            </w:r>
            <w:r w:rsidR="00264FED" w:rsidRPr="00D10520">
              <w:rPr>
                <w:rFonts w:ascii="Times New Roman" w:hAnsi="Times New Roman" w:cs="Times New Roman"/>
                <w:kern w:val="2"/>
                <w:sz w:val="24"/>
                <w:szCs w:val="24"/>
                <w:lang w:val="en-US"/>
                <w14:ligatures w14:val="standardContextual"/>
              </w:rPr>
              <w:t>H, N</w:t>
            </w:r>
            <w:r w:rsidRPr="00D10520">
              <w:rPr>
                <w:rFonts w:ascii="Times New Roman" w:hAnsi="Times New Roman" w:cs="Times New Roman"/>
                <w:kern w:val="2"/>
                <w:sz w:val="24"/>
                <w:szCs w:val="24"/>
                <w:lang w:val="en-US"/>
                <w14:ligatures w14:val="standardContextual"/>
              </w:rPr>
              <w:t>–H stretching</w:t>
            </w:r>
            <w:r w:rsidR="00190C76"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C–H stretching</w:t>
            </w:r>
            <w:r w:rsidR="00190C76"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Amide I (C=O); amide II (N–H bend)</w:t>
            </w:r>
            <w:r w:rsidR="00190C76"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C–O</w:t>
            </w:r>
          </w:p>
        </w:tc>
      </w:tr>
      <w:tr w:rsidR="0075691E" w:rsidRPr="00D10520" w14:paraId="41FED62B" w14:textId="77777777" w:rsidTr="003614BA">
        <w:tc>
          <w:tcPr>
            <w:tcW w:w="2831" w:type="dxa"/>
            <w:vAlign w:val="center"/>
          </w:tcPr>
          <w:p w14:paraId="7C179550"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Chitosan NP (C)</w:t>
            </w:r>
          </w:p>
        </w:tc>
        <w:tc>
          <w:tcPr>
            <w:tcW w:w="2831" w:type="dxa"/>
            <w:vAlign w:val="center"/>
          </w:tcPr>
          <w:p w14:paraId="2FC81F9D"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3259, 2933, 1628, 1533, 1039</w:t>
            </w:r>
          </w:p>
        </w:tc>
        <w:tc>
          <w:tcPr>
            <w:tcW w:w="2831" w:type="dxa"/>
            <w:vAlign w:val="center"/>
          </w:tcPr>
          <w:p w14:paraId="2B71A620" w14:textId="7C701912"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O–H/N–H stretch, Amide I &amp; II, C</w:t>
            </w:r>
            <w:r w:rsidR="00264FED"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H bending and P=O</w:t>
            </w:r>
          </w:p>
        </w:tc>
      </w:tr>
      <w:tr w:rsidR="0075691E" w:rsidRPr="00D10520" w14:paraId="482502A6" w14:textId="77777777" w:rsidTr="003614BA">
        <w:tc>
          <w:tcPr>
            <w:tcW w:w="2831" w:type="dxa"/>
            <w:vAlign w:val="center"/>
          </w:tcPr>
          <w:p w14:paraId="686B0077"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Curcumin (D)</w:t>
            </w:r>
          </w:p>
        </w:tc>
        <w:tc>
          <w:tcPr>
            <w:tcW w:w="2831" w:type="dxa"/>
            <w:vAlign w:val="center"/>
          </w:tcPr>
          <w:p w14:paraId="6BFDD50E"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1625 and 1496</w:t>
            </w:r>
          </w:p>
        </w:tc>
        <w:tc>
          <w:tcPr>
            <w:tcW w:w="2831" w:type="dxa"/>
            <w:vAlign w:val="center"/>
          </w:tcPr>
          <w:p w14:paraId="03E375A6"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Phenolic of O–H and C–O–C</w:t>
            </w:r>
          </w:p>
        </w:tc>
      </w:tr>
      <w:tr w:rsidR="0075691E" w:rsidRPr="00D10520" w14:paraId="6AEB26AE" w14:textId="77777777" w:rsidTr="003614BA">
        <w:tc>
          <w:tcPr>
            <w:tcW w:w="2831" w:type="dxa"/>
            <w:vAlign w:val="center"/>
          </w:tcPr>
          <w:p w14:paraId="4EE36DA0"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Vitamin C (E)</w:t>
            </w:r>
          </w:p>
        </w:tc>
        <w:tc>
          <w:tcPr>
            <w:tcW w:w="2831" w:type="dxa"/>
            <w:vAlign w:val="center"/>
          </w:tcPr>
          <w:p w14:paraId="05F16C5E"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3509 to 3306, 1772 and 1658</w:t>
            </w:r>
          </w:p>
        </w:tc>
        <w:tc>
          <w:tcPr>
            <w:tcW w:w="2831" w:type="dxa"/>
            <w:vAlign w:val="center"/>
          </w:tcPr>
          <w:p w14:paraId="19D71271"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O–H of carbons, intra and intermolecular H-bonds of lactone C=O</w:t>
            </w:r>
          </w:p>
        </w:tc>
      </w:tr>
      <w:tr w:rsidR="0075691E" w:rsidRPr="00D10520" w14:paraId="009C5B23" w14:textId="77777777" w:rsidTr="003614BA">
        <w:tc>
          <w:tcPr>
            <w:tcW w:w="2831" w:type="dxa"/>
            <w:vAlign w:val="center"/>
          </w:tcPr>
          <w:p w14:paraId="5A37D2CD"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Curcumin-Chitosan NP (F)</w:t>
            </w:r>
          </w:p>
        </w:tc>
        <w:tc>
          <w:tcPr>
            <w:tcW w:w="2831" w:type="dxa"/>
            <w:vAlign w:val="center"/>
          </w:tcPr>
          <w:p w14:paraId="2A9EEA66"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3280, 2931, 1638 and 1428</w:t>
            </w:r>
          </w:p>
        </w:tc>
        <w:tc>
          <w:tcPr>
            <w:tcW w:w="2831" w:type="dxa"/>
            <w:vAlign w:val="center"/>
          </w:tcPr>
          <w:p w14:paraId="2D93226C"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O-H bonding, C-H, Amide I and Amide II</w:t>
            </w:r>
          </w:p>
        </w:tc>
      </w:tr>
      <w:tr w:rsidR="0075691E" w:rsidRPr="00D10520" w14:paraId="02DDE536" w14:textId="77777777" w:rsidTr="003614BA">
        <w:tc>
          <w:tcPr>
            <w:tcW w:w="2831" w:type="dxa"/>
            <w:vAlign w:val="center"/>
          </w:tcPr>
          <w:p w14:paraId="0960EF49"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Vitamin C-Chitosan NP (G)</w:t>
            </w:r>
          </w:p>
        </w:tc>
        <w:tc>
          <w:tcPr>
            <w:tcW w:w="2831" w:type="dxa"/>
            <w:vAlign w:val="center"/>
          </w:tcPr>
          <w:p w14:paraId="66C88561"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3280, 1638 and 1520</w:t>
            </w:r>
          </w:p>
        </w:tc>
        <w:tc>
          <w:tcPr>
            <w:tcW w:w="2831" w:type="dxa"/>
            <w:vAlign w:val="center"/>
          </w:tcPr>
          <w:p w14:paraId="35B1D8FB"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Merged O–H/N–H, C=O, -NH</w:t>
            </w:r>
            <w:r w:rsidRPr="00D10520">
              <w:rPr>
                <w:rFonts w:ascii="Times New Roman" w:hAnsi="Times New Roman" w:cs="Times New Roman"/>
                <w:kern w:val="2"/>
                <w:sz w:val="24"/>
                <w:szCs w:val="24"/>
                <w:vertAlign w:val="subscript"/>
                <w:lang w:val="en-US"/>
                <w14:ligatures w14:val="standardContextual"/>
              </w:rPr>
              <w:t>3</w:t>
            </w:r>
          </w:p>
        </w:tc>
      </w:tr>
      <w:tr w:rsidR="0075691E" w:rsidRPr="00D10520" w14:paraId="55941F8E" w14:textId="77777777" w:rsidTr="0075691E">
        <w:tc>
          <w:tcPr>
            <w:tcW w:w="2831" w:type="dxa"/>
            <w:tcBorders>
              <w:bottom w:val="single" w:sz="4" w:space="0" w:color="auto"/>
            </w:tcBorders>
            <w:vAlign w:val="center"/>
          </w:tcPr>
          <w:p w14:paraId="15AEFBCC"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 C-Curcumin-Chitosan NP (H)</w:t>
            </w:r>
          </w:p>
        </w:tc>
        <w:tc>
          <w:tcPr>
            <w:tcW w:w="2831" w:type="dxa"/>
            <w:tcBorders>
              <w:bottom w:val="single" w:sz="4" w:space="0" w:color="auto"/>
            </w:tcBorders>
            <w:vAlign w:val="center"/>
          </w:tcPr>
          <w:p w14:paraId="74FE76E8"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3378, 1626, 1520</w:t>
            </w:r>
          </w:p>
        </w:tc>
        <w:tc>
          <w:tcPr>
            <w:tcW w:w="2831" w:type="dxa"/>
            <w:tcBorders>
              <w:bottom w:val="single" w:sz="4" w:space="0" w:color="auto"/>
            </w:tcBorders>
            <w:vAlign w:val="center"/>
          </w:tcPr>
          <w:p w14:paraId="6124A328"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Overlapping phenolic O–H, aromatic C=C</w:t>
            </w:r>
          </w:p>
        </w:tc>
      </w:tr>
    </w:tbl>
    <w:p w14:paraId="34B819D9" w14:textId="77777777" w:rsidR="0075691E" w:rsidRPr="00D10520" w:rsidRDefault="0075691E" w:rsidP="009F6611">
      <w:pPr>
        <w:spacing w:line="276" w:lineRule="auto"/>
        <w:jc w:val="both"/>
        <w:rPr>
          <w:rFonts w:ascii="Times New Roman" w:hAnsi="Times New Roman" w:cs="Times New Roman"/>
          <w:kern w:val="2"/>
          <w:sz w:val="20"/>
          <w:szCs w:val="20"/>
          <w:lang w:val="en-US"/>
          <w14:ligatures w14:val="standardContextual"/>
        </w:rPr>
      </w:pPr>
      <w:r w:rsidRPr="00D10520">
        <w:rPr>
          <w:rFonts w:ascii="Times New Roman" w:hAnsi="Times New Roman" w:cs="Times New Roman"/>
          <w:kern w:val="2"/>
          <w:sz w:val="20"/>
          <w:szCs w:val="20"/>
          <w:lang w:val="en-US"/>
          <w14:ligatures w14:val="standardContextual"/>
        </w:rPr>
        <w:lastRenderedPageBreak/>
        <w:t>Fourier Transform Infrared (FTIR) spectral characteristics of sodium tripolyphosphate (TPP), pure compounds (curcumin and vitamin C), chitosan, and their respective nanoparticle formulations showing major absorption bands and corresponding functional groups.</w:t>
      </w:r>
      <w:r w:rsidRPr="00D10520">
        <w:rPr>
          <w:rFonts w:ascii="Times New Roman" w:hAnsi="Times New Roman" w:cs="Times New Roman"/>
          <w:kern w:val="2"/>
          <w:lang w:val="en-US"/>
          <w14:ligatures w14:val="standardContextual"/>
        </w:rPr>
        <w:t xml:space="preserve"> </w:t>
      </w:r>
      <w:r w:rsidRPr="00D10520">
        <w:rPr>
          <w:rFonts w:ascii="Times New Roman" w:hAnsi="Times New Roman" w:cs="Times New Roman"/>
          <w:kern w:val="2"/>
          <w:sz w:val="20"/>
          <w:szCs w:val="20"/>
          <w:lang w:val="en-US"/>
          <w14:ligatures w14:val="standardContextual"/>
        </w:rPr>
        <w:t>FTIR = Fourier Transform Infrared, TPP = Sodium tripolyphosphate, NP = Nanoparticle, O–H = Oxygen–hydrogen stretching vibration (hydroxyl group), N–H = Nitrogen–hydrogen stretching or bending vibration (amine or amide group), C–H = Carbon–hydrogen stretching or bending vibration (alkyl group), C=O = Carbon–oxygen double bond stretching vibration (carbonyl group), C–O = Carbon–oxygen single bond stretching vibration, C–O–C = Ether linkage stretching vibration, P=O = Phosphoryl (phosphate) stretching vibration, NH₃ = Protonated amine group (–NH₃⁺), Amide I = Carbonyl (C=O) stretching vibration of amide group, Amide II = N–H bending vibration coupled with C–N stretching of amide group, C=C = Carbon–carbon double bond stretching vibration (aromatic ring).</w:t>
      </w:r>
    </w:p>
    <w:p w14:paraId="146BAF34" w14:textId="77777777" w:rsidR="000323C0" w:rsidRDefault="000323C0" w:rsidP="00EE7291">
      <w:pPr>
        <w:spacing w:line="360" w:lineRule="auto"/>
        <w:rPr>
          <w:rFonts w:ascii="Times New Roman" w:hAnsi="Times New Roman" w:cs="Times New Roman"/>
          <w:kern w:val="2"/>
          <w:sz w:val="24"/>
          <w:szCs w:val="24"/>
          <w:lang w:val="en-US"/>
          <w14:ligatures w14:val="standardContextual"/>
        </w:rPr>
        <w:sectPr w:rsidR="000323C0" w:rsidSect="000323C0">
          <w:type w:val="continuous"/>
          <w:pgSz w:w="11906" w:h="16838"/>
          <w:pgMar w:top="1440" w:right="1440" w:bottom="1440" w:left="1440" w:header="708" w:footer="708" w:gutter="0"/>
          <w:cols w:space="708"/>
          <w:docGrid w:linePitch="360"/>
        </w:sectPr>
      </w:pPr>
    </w:p>
    <w:p w14:paraId="0F439D84" w14:textId="4D4613A0" w:rsidR="008B4678" w:rsidRPr="00D10520" w:rsidRDefault="00276ED1" w:rsidP="00EE7291">
      <w:pPr>
        <w:spacing w:line="360"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 xml:space="preserve">4.0 </w:t>
      </w:r>
      <w:r w:rsidR="008B4678" w:rsidRPr="00D10520">
        <w:rPr>
          <w:rFonts w:ascii="Times New Roman" w:hAnsi="Times New Roman" w:cs="Times New Roman"/>
          <w:kern w:val="2"/>
          <w:sz w:val="24"/>
          <w:szCs w:val="24"/>
          <w:lang w:val="en-US"/>
          <w14:ligatures w14:val="standardContextual"/>
        </w:rPr>
        <w:t>Discussion</w:t>
      </w:r>
    </w:p>
    <w:p w14:paraId="68B6F064" w14:textId="72FAF442" w:rsidR="003B5777" w:rsidRPr="00D10520" w:rsidRDefault="003B5777" w:rsidP="00EE7291">
      <w:pPr>
        <w:spacing w:line="360"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 xml:space="preserve">Dynamic light scattering analysis showed that all formulations were within the nanoscale range and exhibited acceptable size distribution. Chitosan nanoparticles (CSNP) demonstrated a particle size of 178.04±7.4 nm with a PDI of 0.281±0.02, which is consistent with earlier reports describing ionically gelled chitosan nanoparticles with </w:t>
      </w:r>
      <w:r w:rsidR="00D50C5C" w:rsidRPr="00D10520">
        <w:rPr>
          <w:rFonts w:ascii="Times New Roman" w:hAnsi="Times New Roman" w:cs="Times New Roman"/>
          <w:kern w:val="2"/>
          <w:sz w:val="24"/>
          <w:szCs w:val="24"/>
          <w:lang w:val="en-US"/>
          <w14:ligatures w14:val="standardContextual"/>
        </w:rPr>
        <w:t xml:space="preserve">similar </w:t>
      </w:r>
      <w:r w:rsidRPr="00D10520">
        <w:rPr>
          <w:rFonts w:ascii="Times New Roman" w:hAnsi="Times New Roman" w:cs="Times New Roman"/>
          <w:kern w:val="2"/>
          <w:sz w:val="24"/>
          <w:szCs w:val="24"/>
          <w:lang w:val="en-US"/>
          <w14:ligatures w14:val="standardContextual"/>
        </w:rPr>
        <w:t xml:space="preserve">size and homogeneity </w:t>
      </w:r>
      <w:r w:rsidR="00CB0DB7">
        <w:rPr>
          <w:rFonts w:ascii="Times New Roman" w:hAnsi="Times New Roman" w:cs="Times New Roman"/>
          <w:kern w:val="2"/>
          <w:sz w:val="24"/>
          <w:szCs w:val="24"/>
          <w:lang w:val="en-US"/>
          <w14:ligatures w14:val="standardContextual"/>
        </w:rPr>
        <w:t>[1</w:t>
      </w:r>
      <w:r w:rsidR="007810C1">
        <w:rPr>
          <w:rFonts w:ascii="Times New Roman" w:hAnsi="Times New Roman" w:cs="Times New Roman"/>
          <w:kern w:val="2"/>
          <w:sz w:val="24"/>
          <w:szCs w:val="24"/>
          <w:lang w:val="en-US"/>
          <w14:ligatures w14:val="standardContextual"/>
        </w:rPr>
        <w:t>7</w:t>
      </w:r>
      <w:r w:rsidR="00CB0DB7">
        <w:rPr>
          <w:rFonts w:ascii="Times New Roman" w:hAnsi="Times New Roman" w:cs="Times New Roman"/>
          <w:kern w:val="2"/>
          <w:sz w:val="24"/>
          <w:szCs w:val="24"/>
          <w:lang w:val="en-US"/>
          <w14:ligatures w14:val="standardContextual"/>
        </w:rPr>
        <w:t>,1</w:t>
      </w:r>
      <w:r w:rsidR="007810C1">
        <w:rPr>
          <w:rFonts w:ascii="Times New Roman" w:hAnsi="Times New Roman" w:cs="Times New Roman"/>
          <w:kern w:val="2"/>
          <w:sz w:val="24"/>
          <w:szCs w:val="24"/>
          <w:lang w:val="en-US"/>
          <w14:ligatures w14:val="standardContextual"/>
        </w:rPr>
        <w:t>8</w:t>
      </w:r>
      <w:r w:rsidR="00CB0DB7">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Similarly, vitamin C–loaded chitosan nanoparticles (VC-NP) displayed a smaller particle size (40.82 ± 38.1 nm) and good </w:t>
      </w:r>
      <w:proofErr w:type="spellStart"/>
      <w:r w:rsidRPr="00D10520">
        <w:rPr>
          <w:rFonts w:ascii="Times New Roman" w:hAnsi="Times New Roman" w:cs="Times New Roman"/>
          <w:kern w:val="2"/>
          <w:sz w:val="24"/>
          <w:szCs w:val="24"/>
          <w:lang w:val="en-US"/>
          <w14:ligatures w14:val="standardContextual"/>
        </w:rPr>
        <w:t>monodispersity</w:t>
      </w:r>
      <w:proofErr w:type="spellEnd"/>
      <w:r w:rsidRPr="00D10520">
        <w:rPr>
          <w:rFonts w:ascii="Times New Roman" w:hAnsi="Times New Roman" w:cs="Times New Roman"/>
          <w:kern w:val="2"/>
          <w:sz w:val="24"/>
          <w:szCs w:val="24"/>
          <w:lang w:val="en-US"/>
          <w14:ligatures w14:val="standardContextual"/>
        </w:rPr>
        <w:t xml:space="preserve"> (PDI = 0.232 ± 0.03), supporting previous findings that hydrophilic antioxidants favor the formation of compact and stable chitosan-based nanostructures.</w:t>
      </w:r>
    </w:p>
    <w:p w14:paraId="71A3194B" w14:textId="70D784FA" w:rsidR="003B5777" w:rsidRPr="00D10520" w:rsidRDefault="00D50C5C" w:rsidP="00EE7291">
      <w:pPr>
        <w:spacing w:line="360"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w:t>
      </w:r>
      <w:r w:rsidR="003B5777" w:rsidRPr="00D10520">
        <w:rPr>
          <w:rFonts w:ascii="Times New Roman" w:hAnsi="Times New Roman" w:cs="Times New Roman"/>
          <w:kern w:val="2"/>
          <w:sz w:val="24"/>
          <w:szCs w:val="24"/>
          <w:lang w:val="en-US"/>
          <w14:ligatures w14:val="standardContextual"/>
        </w:rPr>
        <w:t>urcumin-loaded nanoparticles (CNP) exhibited a larger particle size (340.40 ± 26.4 nm), exceeding values reported in some previous studies. This increase may be attributed to the hydrophobic nature of curcumin and its tendency for self-</w:t>
      </w:r>
      <w:r w:rsidRPr="00D10520">
        <w:rPr>
          <w:rFonts w:ascii="Times New Roman" w:hAnsi="Times New Roman" w:cs="Times New Roman"/>
          <w:kern w:val="2"/>
          <w:sz w:val="24"/>
          <w:szCs w:val="24"/>
          <w:lang w:val="en-US"/>
          <w14:ligatures w14:val="standardContextual"/>
        </w:rPr>
        <w:t>aggregation</w:t>
      </w:r>
      <w:r w:rsidR="003B5777" w:rsidRPr="00D10520">
        <w:rPr>
          <w:rFonts w:ascii="Times New Roman" w:hAnsi="Times New Roman" w:cs="Times New Roman"/>
          <w:kern w:val="2"/>
          <w:sz w:val="24"/>
          <w:szCs w:val="24"/>
          <w:lang w:val="en-US"/>
          <w14:ligatures w14:val="standardContextual"/>
        </w:rPr>
        <w:t xml:space="preserve"> during encapsulation, as similarly observed by Nguyen et al.</w:t>
      </w:r>
      <w:r w:rsidR="00CB0DB7">
        <w:rPr>
          <w:rFonts w:ascii="Times New Roman" w:hAnsi="Times New Roman" w:cs="Times New Roman"/>
          <w:kern w:val="2"/>
          <w:sz w:val="24"/>
          <w:szCs w:val="24"/>
          <w:lang w:val="en-US"/>
          <w14:ligatures w14:val="standardContextual"/>
        </w:rPr>
        <w:t xml:space="preserve">, </w:t>
      </w:r>
      <w:r w:rsidR="003B5777" w:rsidRPr="00D10520">
        <w:rPr>
          <w:rFonts w:ascii="Times New Roman" w:hAnsi="Times New Roman" w:cs="Times New Roman"/>
          <w:kern w:val="2"/>
          <w:sz w:val="24"/>
          <w:szCs w:val="24"/>
          <w:lang w:val="en-US"/>
          <w14:ligatures w14:val="standardContextual"/>
        </w:rPr>
        <w:t>2019</w:t>
      </w:r>
      <w:r w:rsidR="00CB0DB7">
        <w:rPr>
          <w:rFonts w:ascii="Times New Roman" w:hAnsi="Times New Roman" w:cs="Times New Roman"/>
          <w:kern w:val="2"/>
          <w:sz w:val="24"/>
          <w:szCs w:val="24"/>
          <w:lang w:val="en-US"/>
          <w14:ligatures w14:val="standardContextual"/>
        </w:rPr>
        <w:t xml:space="preserve"> </w:t>
      </w:r>
      <w:r w:rsidR="00CB0DB7">
        <w:rPr>
          <w:rFonts w:ascii="Times New Roman" w:hAnsi="Times New Roman" w:cs="Times New Roman"/>
          <w:kern w:val="2"/>
          <w:sz w:val="24"/>
          <w:szCs w:val="24"/>
          <w:lang w:val="en-US"/>
          <w14:ligatures w14:val="standardContextual"/>
        </w:rPr>
        <w:t>[1</w:t>
      </w:r>
      <w:r w:rsidR="007810C1">
        <w:rPr>
          <w:rFonts w:ascii="Times New Roman" w:hAnsi="Times New Roman" w:cs="Times New Roman"/>
          <w:kern w:val="2"/>
          <w:sz w:val="24"/>
          <w:szCs w:val="24"/>
          <w:lang w:val="en-US"/>
          <w14:ligatures w14:val="standardContextual"/>
        </w:rPr>
        <w:t>8</w:t>
      </w:r>
      <w:r w:rsidR="00CB0DB7">
        <w:rPr>
          <w:rFonts w:ascii="Times New Roman" w:hAnsi="Times New Roman" w:cs="Times New Roman"/>
          <w:kern w:val="2"/>
          <w:sz w:val="24"/>
          <w:szCs w:val="24"/>
          <w:lang w:val="en-US"/>
          <w14:ligatures w14:val="standardContextual"/>
        </w:rPr>
        <w:t>]</w:t>
      </w:r>
      <w:r w:rsidR="003B5777" w:rsidRPr="00D10520">
        <w:rPr>
          <w:rFonts w:ascii="Times New Roman" w:hAnsi="Times New Roman" w:cs="Times New Roman"/>
          <w:kern w:val="2"/>
          <w:sz w:val="24"/>
          <w:szCs w:val="24"/>
          <w:lang w:val="en-US"/>
          <w14:ligatures w14:val="standardContextual"/>
        </w:rPr>
        <w:t>. Notably, co-encapsulation of vitamin C and curcumin (VC–Cur–NP) resulted in a reduced particle size (175.20 ± 19.2 nm) and the lowest PDI (0.213 ± 0.01), indicating improved particle uniformity. This finding aligns with earlier reports showing that co-formulation of hydrophilic and hydrophobic compounds can reduce aggregation and enhance nanoparticle stability.</w:t>
      </w:r>
    </w:p>
    <w:p w14:paraId="52789A63" w14:textId="00EE95BC" w:rsidR="003B5777" w:rsidRPr="00D10520" w:rsidRDefault="003B5777" w:rsidP="00EE7291">
      <w:pPr>
        <w:spacing w:line="360"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Fourier transform infrared spectroscopy further corroborated successful nanoparticle formation. Characteristic functional groups of chitosan, sodium tripolyphosphate (TPP), vitamin C, and curcumin were retained, with observable peak shifts in the nanoparticle formulations. The displacement of amide I and II bands and the broadening of O–H/N–H absorption peaks confirm ionic interactions between chitosan and TPP, as well as molecular interactions with the encapsulated antioxidants,</w:t>
      </w:r>
      <w:r w:rsidR="00D50C5C" w:rsidRPr="00D10520">
        <w:rPr>
          <w:rFonts w:ascii="Times New Roman" w:hAnsi="Times New Roman" w:cs="Times New Roman"/>
          <w:kern w:val="2"/>
          <w:sz w:val="24"/>
          <w:szCs w:val="24"/>
          <w:lang w:val="en-US"/>
          <w14:ligatures w14:val="standardContextual"/>
        </w:rPr>
        <w:t xml:space="preserve"> this</w:t>
      </w:r>
      <w:r w:rsidRPr="00D10520">
        <w:rPr>
          <w:rFonts w:ascii="Times New Roman" w:hAnsi="Times New Roman" w:cs="Times New Roman"/>
          <w:kern w:val="2"/>
          <w:sz w:val="24"/>
          <w:szCs w:val="24"/>
          <w:lang w:val="en-US"/>
          <w14:ligatures w14:val="standardContextual"/>
        </w:rPr>
        <w:t xml:space="preserve"> in agreement with previous FTIR-based nanoparticle studies </w:t>
      </w:r>
      <w:r w:rsidR="00CB0DB7">
        <w:rPr>
          <w:rFonts w:ascii="Times New Roman" w:hAnsi="Times New Roman" w:cs="Times New Roman"/>
          <w:kern w:val="2"/>
          <w:sz w:val="24"/>
          <w:szCs w:val="24"/>
          <w:lang w:val="en-US"/>
          <w14:ligatures w14:val="standardContextual"/>
        </w:rPr>
        <w:t>[1</w:t>
      </w:r>
      <w:r w:rsidR="007810C1">
        <w:rPr>
          <w:rFonts w:ascii="Times New Roman" w:hAnsi="Times New Roman" w:cs="Times New Roman"/>
          <w:kern w:val="2"/>
          <w:sz w:val="24"/>
          <w:szCs w:val="24"/>
          <w:lang w:val="en-US"/>
          <w14:ligatures w14:val="standardContextual"/>
        </w:rPr>
        <w:t>9</w:t>
      </w:r>
      <w:r w:rsidR="00CB0DB7">
        <w:rPr>
          <w:rFonts w:ascii="Times New Roman" w:hAnsi="Times New Roman" w:cs="Times New Roman"/>
          <w:kern w:val="2"/>
          <w:sz w:val="24"/>
          <w:szCs w:val="24"/>
          <w:lang w:val="en-US"/>
          <w14:ligatures w14:val="standardContextual"/>
        </w:rPr>
        <w:t>,</w:t>
      </w:r>
      <w:r w:rsidR="007810C1">
        <w:rPr>
          <w:rFonts w:ascii="Times New Roman" w:hAnsi="Times New Roman" w:cs="Times New Roman"/>
          <w:kern w:val="2"/>
          <w:sz w:val="24"/>
          <w:szCs w:val="24"/>
          <w:lang w:val="en-US"/>
          <w14:ligatures w14:val="standardContextual"/>
        </w:rPr>
        <w:t>20</w:t>
      </w:r>
      <w:r w:rsidR="00CB0DB7">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The co-loaded formulation displayed combined spectral features of </w:t>
      </w:r>
      <w:r w:rsidRPr="00D10520">
        <w:rPr>
          <w:rFonts w:ascii="Times New Roman" w:hAnsi="Times New Roman" w:cs="Times New Roman"/>
          <w:kern w:val="2"/>
          <w:sz w:val="24"/>
          <w:szCs w:val="24"/>
          <w:lang w:val="en-US"/>
          <w14:ligatures w14:val="standardContextual"/>
        </w:rPr>
        <w:lastRenderedPageBreak/>
        <w:t>both antioxidants, consistent with reports on synergistic co-encapsulation systems</w:t>
      </w:r>
      <w:r w:rsidR="00CB0DB7">
        <w:rPr>
          <w:rFonts w:ascii="Times New Roman" w:hAnsi="Times New Roman" w:cs="Times New Roman"/>
          <w:kern w:val="2"/>
          <w:sz w:val="24"/>
          <w:szCs w:val="24"/>
          <w:lang w:val="en-US"/>
          <w14:ligatures w14:val="standardContextual"/>
        </w:rPr>
        <w:t xml:space="preserve"> [2</w:t>
      </w:r>
      <w:r w:rsidR="007810C1">
        <w:rPr>
          <w:rFonts w:ascii="Times New Roman" w:hAnsi="Times New Roman" w:cs="Times New Roman"/>
          <w:kern w:val="2"/>
          <w:sz w:val="24"/>
          <w:szCs w:val="24"/>
          <w:lang w:val="en-US"/>
          <w14:ligatures w14:val="standardContextual"/>
        </w:rPr>
        <w:t>1,22</w:t>
      </w:r>
      <w:r w:rsidR="00CB0DB7">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w:t>
      </w:r>
    </w:p>
    <w:p w14:paraId="7A9267BE" w14:textId="7EBCF57A" w:rsidR="0075691E" w:rsidRPr="00D10520" w:rsidRDefault="003B5777" w:rsidP="00EE7291">
      <w:pPr>
        <w:spacing w:line="360"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 xml:space="preserve">The present findings are in agreement with existing literature and demonstrate that ionic gelation produces stable chitosan-based nanoparticles. The improved size distribution and physicochemical stability observed in the vitamin C–curcumin co-loaded formulation </w:t>
      </w:r>
      <w:r w:rsidR="00D50C5C" w:rsidRPr="00D10520">
        <w:rPr>
          <w:rFonts w:ascii="Times New Roman" w:hAnsi="Times New Roman" w:cs="Times New Roman"/>
          <w:kern w:val="2"/>
          <w:sz w:val="24"/>
          <w:szCs w:val="24"/>
          <w:lang w:val="en-US"/>
          <w14:ligatures w14:val="standardContextual"/>
        </w:rPr>
        <w:t xml:space="preserve">suggest </w:t>
      </w:r>
      <w:r w:rsidRPr="00D10520">
        <w:rPr>
          <w:rFonts w:ascii="Times New Roman" w:hAnsi="Times New Roman" w:cs="Times New Roman"/>
          <w:kern w:val="2"/>
          <w:sz w:val="24"/>
          <w:szCs w:val="24"/>
          <w:lang w:val="en-US"/>
          <w14:ligatures w14:val="standardContextual"/>
        </w:rPr>
        <w:t>its suitability as an antioxidant delivery system.</w:t>
      </w:r>
    </w:p>
    <w:p w14:paraId="0CF2D685" w14:textId="6D0A65FF" w:rsidR="0075691E" w:rsidRDefault="00A054A6" w:rsidP="009F6611">
      <w:pPr>
        <w:spacing w:line="276"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4.2 </w:t>
      </w:r>
      <w:r w:rsidR="00D10520" w:rsidRPr="00D10520">
        <w:rPr>
          <w:rFonts w:ascii="Times New Roman" w:hAnsi="Times New Roman" w:cs="Times New Roman"/>
          <w:sz w:val="24"/>
          <w:szCs w:val="24"/>
          <w:lang w:val="en-US"/>
        </w:rPr>
        <w:t>Conclusion</w:t>
      </w:r>
    </w:p>
    <w:p w14:paraId="18EB21DE" w14:textId="325BE166" w:rsidR="00357B64" w:rsidRPr="00357B64" w:rsidRDefault="00EE7291" w:rsidP="00357B6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EE7291">
        <w:rPr>
          <w:rFonts w:ascii="Times New Roman" w:hAnsi="Times New Roman" w:cs="Times New Roman"/>
          <w:sz w:val="24"/>
          <w:szCs w:val="24"/>
          <w:lang w:val="en-US"/>
        </w:rPr>
        <w:t>onic gelation effectively produces stable chitosan-based nanoparticles with desirable physicochemical properties. Co-encapsulation of vitamin C and curcumin improved particle size uniformity and reduced aggregation compared to single-loaded formulations. FTIR analysis verified successful nanoparticle formation and molecular interactions among chitosan, TPP, and the antioxidants.</w:t>
      </w:r>
      <w:r>
        <w:rPr>
          <w:rFonts w:ascii="Times New Roman" w:hAnsi="Times New Roman" w:cs="Times New Roman"/>
          <w:sz w:val="24"/>
          <w:szCs w:val="24"/>
          <w:lang w:val="en-US"/>
        </w:rPr>
        <w:t xml:space="preserve"> V</w:t>
      </w:r>
      <w:r w:rsidRPr="00EE7291">
        <w:rPr>
          <w:rFonts w:ascii="Times New Roman" w:hAnsi="Times New Roman" w:cs="Times New Roman"/>
          <w:sz w:val="24"/>
          <w:szCs w:val="24"/>
          <w:lang w:val="en-US"/>
        </w:rPr>
        <w:t>itamin C–curcumin co-loaded nanoparticles exhibited superior stability, supporting their potential as an efficient antioxidant del</w:t>
      </w:r>
      <w:r w:rsidR="00357B64" w:rsidRPr="00357B64">
        <w:t xml:space="preserve"> </w:t>
      </w:r>
      <w:r w:rsidR="00357B64" w:rsidRPr="00357B64">
        <w:rPr>
          <w:rFonts w:ascii="Times New Roman" w:hAnsi="Times New Roman" w:cs="Times New Roman"/>
          <w:sz w:val="24"/>
          <w:szCs w:val="24"/>
          <w:lang w:val="en-US"/>
        </w:rPr>
        <w:t>Reference</w:t>
      </w:r>
    </w:p>
    <w:p w14:paraId="0F7EF068" w14:textId="493B12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Cockwell</w:t>
      </w:r>
      <w:proofErr w:type="spellEnd"/>
      <w:r w:rsidRPr="00357B64">
        <w:rPr>
          <w:rFonts w:ascii="Times New Roman" w:hAnsi="Times New Roman" w:cs="Times New Roman"/>
          <w:sz w:val="24"/>
          <w:szCs w:val="24"/>
          <w:lang w:val="en-US"/>
        </w:rPr>
        <w:t>, P. and Fisher, L.A. (2020). The global burden of chronic kidney disease. The Lancet, 395, pp.662–664. https://doi.org/10.1016/S0140-6736(19)32977-0</w:t>
      </w:r>
    </w:p>
    <w:p w14:paraId="13D9867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Mallamaci</w:t>
      </w:r>
      <w:proofErr w:type="spellEnd"/>
      <w:r w:rsidRPr="00357B64">
        <w:rPr>
          <w:rFonts w:ascii="Times New Roman" w:hAnsi="Times New Roman" w:cs="Times New Roman"/>
          <w:sz w:val="24"/>
          <w:szCs w:val="24"/>
          <w:lang w:val="en-US"/>
        </w:rPr>
        <w:t xml:space="preserve"> F. and </w:t>
      </w:r>
      <w:proofErr w:type="spellStart"/>
      <w:r w:rsidRPr="00357B64">
        <w:rPr>
          <w:rFonts w:ascii="Times New Roman" w:hAnsi="Times New Roman" w:cs="Times New Roman"/>
          <w:sz w:val="24"/>
          <w:szCs w:val="24"/>
          <w:lang w:val="en-US"/>
        </w:rPr>
        <w:t>Tripepi</w:t>
      </w:r>
      <w:proofErr w:type="spellEnd"/>
      <w:r w:rsidRPr="00357B64">
        <w:rPr>
          <w:rFonts w:ascii="Times New Roman" w:hAnsi="Times New Roman" w:cs="Times New Roman"/>
          <w:sz w:val="24"/>
          <w:szCs w:val="24"/>
          <w:lang w:val="en-US"/>
        </w:rPr>
        <w:t xml:space="preserve"> G. (2024) Risk Factors of Chronic Kidney Disease Progression: Between Old and New Concepts. Journal of Clinical Medicine, 24;13(3):678. </w:t>
      </w:r>
      <w:proofErr w:type="spellStart"/>
      <w:r w:rsidRPr="00357B64">
        <w:rPr>
          <w:rFonts w:ascii="Times New Roman" w:hAnsi="Times New Roman" w:cs="Times New Roman"/>
          <w:sz w:val="24"/>
          <w:szCs w:val="24"/>
          <w:lang w:val="en-US"/>
        </w:rPr>
        <w:t>doi</w:t>
      </w:r>
      <w:proofErr w:type="spellEnd"/>
      <w:r w:rsidRPr="00357B64">
        <w:rPr>
          <w:rFonts w:ascii="Times New Roman" w:hAnsi="Times New Roman" w:cs="Times New Roman"/>
          <w:sz w:val="24"/>
          <w:szCs w:val="24"/>
          <w:lang w:val="en-US"/>
        </w:rPr>
        <w:t>: 10.3390/jcm13030678. PMID: 38337372; PMCID: PMC10856768.</w:t>
      </w:r>
    </w:p>
    <w:p w14:paraId="1B0793E4" w14:textId="0CAC3B49"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3.</w:t>
      </w:r>
      <w:r w:rsidRPr="00357B64">
        <w:rPr>
          <w:rFonts w:ascii="Times New Roman" w:hAnsi="Times New Roman" w:cs="Times New Roman"/>
          <w:sz w:val="24"/>
          <w:szCs w:val="24"/>
          <w:lang w:val="en-US"/>
        </w:rPr>
        <w:tab/>
        <w:t>Ling, X.C. and Kuo, K.</w:t>
      </w:r>
      <w:r w:rsidR="00FB114B">
        <w:rPr>
          <w:rFonts w:ascii="Times New Roman" w:hAnsi="Times New Roman" w:cs="Times New Roman"/>
          <w:sz w:val="24"/>
          <w:szCs w:val="24"/>
          <w:lang w:val="en-US"/>
        </w:rPr>
        <w:t xml:space="preserve"> </w:t>
      </w:r>
      <w:r w:rsidRPr="00357B64">
        <w:rPr>
          <w:rFonts w:ascii="Times New Roman" w:hAnsi="Times New Roman" w:cs="Times New Roman"/>
          <w:sz w:val="24"/>
          <w:szCs w:val="24"/>
          <w:lang w:val="en-US"/>
        </w:rPr>
        <w:t>L. (2018). Oxidative stress in chronic kidney disease. Ren. Replace. Ther. 4, 53. https://doi.org/10.1186/s41100-018-0195-2</w:t>
      </w:r>
    </w:p>
    <w:p w14:paraId="0CC14874"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4.</w:t>
      </w:r>
      <w:r w:rsidRPr="00357B64">
        <w:rPr>
          <w:rFonts w:ascii="Times New Roman" w:hAnsi="Times New Roman" w:cs="Times New Roman"/>
          <w:sz w:val="24"/>
          <w:szCs w:val="24"/>
          <w:lang w:val="en-US"/>
        </w:rPr>
        <w:tab/>
        <w:t>Zhou, T., Fang, Y.-L., Tian, T.-T., Wang, G.-X. (2024). Pathological mechanism of immune disorders in diabetic kidney disease and intervention strategies. World Journal of Diabetes, 15, 1111. https://doi.org/10.4239/wjd.v15.i6.111</w:t>
      </w:r>
    </w:p>
    <w:p w14:paraId="6E054D9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5.</w:t>
      </w:r>
      <w:r w:rsidRPr="00357B64">
        <w:rPr>
          <w:rFonts w:ascii="Times New Roman" w:hAnsi="Times New Roman" w:cs="Times New Roman"/>
          <w:sz w:val="24"/>
          <w:szCs w:val="24"/>
          <w:lang w:val="en-US"/>
        </w:rPr>
        <w:tab/>
        <w:t xml:space="preserve">Wali, U., </w:t>
      </w:r>
      <w:proofErr w:type="spellStart"/>
      <w:r w:rsidRPr="00357B64">
        <w:rPr>
          <w:rFonts w:ascii="Times New Roman" w:hAnsi="Times New Roman" w:cs="Times New Roman"/>
          <w:sz w:val="24"/>
          <w:szCs w:val="24"/>
          <w:lang w:val="en-US"/>
        </w:rPr>
        <w:t>Yeldu</w:t>
      </w:r>
      <w:proofErr w:type="spellEnd"/>
      <w:r w:rsidRPr="00357B64">
        <w:rPr>
          <w:rFonts w:ascii="Times New Roman" w:hAnsi="Times New Roman" w:cs="Times New Roman"/>
          <w:sz w:val="24"/>
          <w:szCs w:val="24"/>
          <w:lang w:val="en-US"/>
        </w:rPr>
        <w:t xml:space="preserve">, M.H., Muhammad, Y. (2014). Antioxidant Vitamins Status of Hypertensive Subjects in Sokoto, Nigeria. </w:t>
      </w:r>
      <w:proofErr w:type="spellStart"/>
      <w:r w:rsidRPr="00357B64">
        <w:rPr>
          <w:rFonts w:ascii="Times New Roman" w:hAnsi="Times New Roman" w:cs="Times New Roman"/>
          <w:sz w:val="24"/>
          <w:szCs w:val="24"/>
          <w:lang w:val="en-US"/>
        </w:rPr>
        <w:t>Bayero</w:t>
      </w:r>
      <w:proofErr w:type="spellEnd"/>
      <w:r w:rsidRPr="00357B64">
        <w:rPr>
          <w:rFonts w:ascii="Times New Roman" w:hAnsi="Times New Roman" w:cs="Times New Roman"/>
          <w:sz w:val="24"/>
          <w:szCs w:val="24"/>
          <w:lang w:val="en-US"/>
        </w:rPr>
        <w:t xml:space="preserve"> Journal of Pure and Applied Sciences 7, 34–36.</w:t>
      </w:r>
    </w:p>
    <w:p w14:paraId="5C7DEC86"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6.</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Vaiserman</w:t>
      </w:r>
      <w:proofErr w:type="spellEnd"/>
      <w:r w:rsidRPr="00357B64">
        <w:rPr>
          <w:rFonts w:ascii="Times New Roman" w:hAnsi="Times New Roman" w:cs="Times New Roman"/>
          <w:sz w:val="24"/>
          <w:szCs w:val="24"/>
          <w:lang w:val="en-US"/>
        </w:rPr>
        <w:t xml:space="preserve">, A., </w:t>
      </w:r>
      <w:proofErr w:type="spellStart"/>
      <w:r w:rsidRPr="00357B64">
        <w:rPr>
          <w:rFonts w:ascii="Times New Roman" w:hAnsi="Times New Roman" w:cs="Times New Roman"/>
          <w:sz w:val="24"/>
          <w:szCs w:val="24"/>
          <w:lang w:val="en-US"/>
        </w:rPr>
        <w:t>Koliada</w:t>
      </w:r>
      <w:proofErr w:type="spellEnd"/>
      <w:r w:rsidRPr="00357B64">
        <w:rPr>
          <w:rFonts w:ascii="Times New Roman" w:hAnsi="Times New Roman" w:cs="Times New Roman"/>
          <w:sz w:val="24"/>
          <w:szCs w:val="24"/>
          <w:lang w:val="en-US"/>
        </w:rPr>
        <w:t xml:space="preserve">, A., </w:t>
      </w:r>
      <w:proofErr w:type="spellStart"/>
      <w:r w:rsidRPr="00357B64">
        <w:rPr>
          <w:rFonts w:ascii="Times New Roman" w:hAnsi="Times New Roman" w:cs="Times New Roman"/>
          <w:sz w:val="24"/>
          <w:szCs w:val="24"/>
          <w:lang w:val="en-US"/>
        </w:rPr>
        <w:t>Zayachkivska</w:t>
      </w:r>
      <w:proofErr w:type="spellEnd"/>
      <w:r w:rsidRPr="00357B64">
        <w:rPr>
          <w:rFonts w:ascii="Times New Roman" w:hAnsi="Times New Roman" w:cs="Times New Roman"/>
          <w:sz w:val="24"/>
          <w:szCs w:val="24"/>
          <w:lang w:val="en-US"/>
        </w:rPr>
        <w:t xml:space="preserve">, A., </w:t>
      </w:r>
      <w:proofErr w:type="spellStart"/>
      <w:r w:rsidRPr="00357B64">
        <w:rPr>
          <w:rFonts w:ascii="Times New Roman" w:hAnsi="Times New Roman" w:cs="Times New Roman"/>
          <w:sz w:val="24"/>
          <w:szCs w:val="24"/>
          <w:lang w:val="en-US"/>
        </w:rPr>
        <w:t>Lushchak</w:t>
      </w:r>
      <w:proofErr w:type="spellEnd"/>
      <w:r w:rsidRPr="00357B64">
        <w:rPr>
          <w:rFonts w:ascii="Times New Roman" w:hAnsi="Times New Roman" w:cs="Times New Roman"/>
          <w:sz w:val="24"/>
          <w:szCs w:val="24"/>
          <w:lang w:val="en-US"/>
        </w:rPr>
        <w:t xml:space="preserve">, O., 2020. </w:t>
      </w:r>
      <w:proofErr w:type="spellStart"/>
      <w:r w:rsidRPr="00357B64">
        <w:rPr>
          <w:rFonts w:ascii="Times New Roman" w:hAnsi="Times New Roman" w:cs="Times New Roman"/>
          <w:sz w:val="24"/>
          <w:szCs w:val="24"/>
          <w:lang w:val="en-US"/>
        </w:rPr>
        <w:t>Nanodelivery</w:t>
      </w:r>
      <w:proofErr w:type="spellEnd"/>
      <w:r w:rsidRPr="00357B64">
        <w:rPr>
          <w:rFonts w:ascii="Times New Roman" w:hAnsi="Times New Roman" w:cs="Times New Roman"/>
          <w:sz w:val="24"/>
          <w:szCs w:val="24"/>
          <w:lang w:val="en-US"/>
        </w:rPr>
        <w:t xml:space="preserve"> of Natural Antioxidants: An Anti-aging Perspective. Front. </w:t>
      </w:r>
      <w:proofErr w:type="spellStart"/>
      <w:r w:rsidRPr="00357B64">
        <w:rPr>
          <w:rFonts w:ascii="Times New Roman" w:hAnsi="Times New Roman" w:cs="Times New Roman"/>
          <w:sz w:val="24"/>
          <w:szCs w:val="24"/>
          <w:lang w:val="en-US"/>
        </w:rPr>
        <w:t>Bioeng</w:t>
      </w:r>
      <w:proofErr w:type="spellEnd"/>
      <w:r w:rsidRPr="00357B64">
        <w:rPr>
          <w:rFonts w:ascii="Times New Roman" w:hAnsi="Times New Roman" w:cs="Times New Roman"/>
          <w:sz w:val="24"/>
          <w:szCs w:val="24"/>
          <w:lang w:val="en-US"/>
        </w:rPr>
        <w:t xml:space="preserve">. </w:t>
      </w:r>
      <w:proofErr w:type="spellStart"/>
      <w:r w:rsidRPr="00357B64">
        <w:rPr>
          <w:rFonts w:ascii="Times New Roman" w:hAnsi="Times New Roman" w:cs="Times New Roman"/>
          <w:sz w:val="24"/>
          <w:szCs w:val="24"/>
          <w:lang w:val="en-US"/>
        </w:rPr>
        <w:t>Biotechnol</w:t>
      </w:r>
      <w:proofErr w:type="spellEnd"/>
      <w:r w:rsidRPr="00357B64">
        <w:rPr>
          <w:rFonts w:ascii="Times New Roman" w:hAnsi="Times New Roman" w:cs="Times New Roman"/>
          <w:sz w:val="24"/>
          <w:szCs w:val="24"/>
          <w:lang w:val="en-US"/>
        </w:rPr>
        <w:t>. 7, 447. https://doi.org/10.3389/fbioe.2019.00447</w:t>
      </w:r>
    </w:p>
    <w:p w14:paraId="65E7AEB6"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7.</w:t>
      </w:r>
      <w:r w:rsidRPr="00357B64">
        <w:rPr>
          <w:rFonts w:ascii="Times New Roman" w:hAnsi="Times New Roman" w:cs="Times New Roman"/>
          <w:sz w:val="24"/>
          <w:szCs w:val="24"/>
          <w:lang w:val="en-US"/>
        </w:rPr>
        <w:tab/>
        <w:t xml:space="preserve">Wang, C., Zhao, J., Zhou, Q. and Li, J. (2024). Serum vitamin C levels and their correlation with chronic kidney disease in </w:t>
      </w:r>
      <w:r w:rsidRPr="00357B64">
        <w:rPr>
          <w:rFonts w:ascii="Times New Roman" w:hAnsi="Times New Roman" w:cs="Times New Roman"/>
          <w:sz w:val="24"/>
          <w:szCs w:val="24"/>
          <w:lang w:val="en-US"/>
        </w:rPr>
        <w:lastRenderedPageBreak/>
        <w:t>adults: a nationwide study. Renal Failure, 46, p.2298079. https://doi.org/10.1080/0886022X.2023.2298079</w:t>
      </w:r>
    </w:p>
    <w:p w14:paraId="04267AC0"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8.</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Mohany</w:t>
      </w:r>
      <w:proofErr w:type="spellEnd"/>
      <w:r w:rsidRPr="00357B64">
        <w:rPr>
          <w:rFonts w:ascii="Times New Roman" w:hAnsi="Times New Roman" w:cs="Times New Roman"/>
          <w:sz w:val="24"/>
          <w:szCs w:val="24"/>
          <w:lang w:val="en-US"/>
        </w:rPr>
        <w:t>, M., Ahmed, M.M. and Al-Rejaie, S.S. (2022). Molecular Mechanistic Pathways Targeted by Natural Antioxidants in the Prevention and Treatment of Chronic Kidney Disease. Antioxidants, 11, 15. https://doi.org/10.3390/antiox11010015</w:t>
      </w:r>
    </w:p>
    <w:p w14:paraId="533FCA2D"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9.</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Alishahi</w:t>
      </w:r>
      <w:proofErr w:type="spellEnd"/>
      <w:r w:rsidRPr="00357B64">
        <w:rPr>
          <w:rFonts w:ascii="Times New Roman" w:hAnsi="Times New Roman" w:cs="Times New Roman"/>
          <w:sz w:val="24"/>
          <w:szCs w:val="24"/>
          <w:lang w:val="en-US"/>
        </w:rPr>
        <w:t xml:space="preserve">, A., </w:t>
      </w:r>
      <w:proofErr w:type="spellStart"/>
      <w:r w:rsidRPr="00357B64">
        <w:rPr>
          <w:rFonts w:ascii="Times New Roman" w:hAnsi="Times New Roman" w:cs="Times New Roman"/>
          <w:sz w:val="24"/>
          <w:szCs w:val="24"/>
          <w:lang w:val="en-US"/>
        </w:rPr>
        <w:t>Mirvaghefi</w:t>
      </w:r>
      <w:proofErr w:type="spellEnd"/>
      <w:r w:rsidRPr="00357B64">
        <w:rPr>
          <w:rFonts w:ascii="Times New Roman" w:hAnsi="Times New Roman" w:cs="Times New Roman"/>
          <w:sz w:val="24"/>
          <w:szCs w:val="24"/>
          <w:lang w:val="en-US"/>
        </w:rPr>
        <w:t xml:space="preserve">, A., Tehrani, M.R., Farahmand, H., Koshio, S., </w:t>
      </w:r>
      <w:proofErr w:type="spellStart"/>
      <w:r w:rsidRPr="00357B64">
        <w:rPr>
          <w:rFonts w:ascii="Times New Roman" w:hAnsi="Times New Roman" w:cs="Times New Roman"/>
          <w:sz w:val="24"/>
          <w:szCs w:val="24"/>
          <w:lang w:val="en-US"/>
        </w:rPr>
        <w:t>Dorkoosh</w:t>
      </w:r>
      <w:proofErr w:type="spellEnd"/>
      <w:r w:rsidRPr="00357B64">
        <w:rPr>
          <w:rFonts w:ascii="Times New Roman" w:hAnsi="Times New Roman" w:cs="Times New Roman"/>
          <w:sz w:val="24"/>
          <w:szCs w:val="24"/>
          <w:lang w:val="en-US"/>
        </w:rPr>
        <w:t xml:space="preserve">, F.A. and </w:t>
      </w:r>
      <w:proofErr w:type="spellStart"/>
      <w:r w:rsidRPr="00357B64">
        <w:rPr>
          <w:rFonts w:ascii="Times New Roman" w:hAnsi="Times New Roman" w:cs="Times New Roman"/>
          <w:sz w:val="24"/>
          <w:szCs w:val="24"/>
          <w:lang w:val="en-US"/>
        </w:rPr>
        <w:t>Elsabee</w:t>
      </w:r>
      <w:proofErr w:type="spellEnd"/>
      <w:r w:rsidRPr="00357B64">
        <w:rPr>
          <w:rFonts w:ascii="Times New Roman" w:hAnsi="Times New Roman" w:cs="Times New Roman"/>
          <w:sz w:val="24"/>
          <w:szCs w:val="24"/>
          <w:lang w:val="en-US"/>
        </w:rPr>
        <w:t>, M.Z. (2011). Chitosan nanoparticle to carry vitamin C through the gastrointestinal tract and induce the non-specific immunity system of rainbow trout (Oncorhynchus mykiss). Carbohydrate Polymorphism, 86, 142–146. https://doi.org/10.1016/j.carbpol.2011.04.028</w:t>
      </w:r>
    </w:p>
    <w:p w14:paraId="513C038D"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10.</w:t>
      </w:r>
      <w:r w:rsidRPr="00357B64">
        <w:rPr>
          <w:rFonts w:ascii="Times New Roman" w:hAnsi="Times New Roman" w:cs="Times New Roman"/>
          <w:sz w:val="24"/>
          <w:szCs w:val="24"/>
          <w:lang w:val="en-US"/>
        </w:rPr>
        <w:tab/>
        <w:t>Yin, L. and Zhong, Z. (2020). Nanoparticles, in: Biomaterials Science. Elsevier, 453–483. https://doi.org/10.1016/B978-0-12-816137-1.00031-3</w:t>
      </w:r>
    </w:p>
    <w:p w14:paraId="066124F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11.</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Aljebory</w:t>
      </w:r>
      <w:proofErr w:type="spellEnd"/>
      <w:r w:rsidRPr="00357B64">
        <w:rPr>
          <w:rFonts w:ascii="Times New Roman" w:hAnsi="Times New Roman" w:cs="Times New Roman"/>
          <w:sz w:val="24"/>
          <w:szCs w:val="24"/>
          <w:lang w:val="en-US"/>
        </w:rPr>
        <w:t xml:space="preserve">, A.M. and </w:t>
      </w:r>
      <w:proofErr w:type="spellStart"/>
      <w:r w:rsidRPr="00357B64">
        <w:rPr>
          <w:rFonts w:ascii="Times New Roman" w:hAnsi="Times New Roman" w:cs="Times New Roman"/>
          <w:sz w:val="24"/>
          <w:szCs w:val="24"/>
          <w:lang w:val="en-US"/>
        </w:rPr>
        <w:t>Alsalman</w:t>
      </w:r>
      <w:proofErr w:type="spellEnd"/>
      <w:r w:rsidRPr="00357B64">
        <w:rPr>
          <w:rFonts w:ascii="Times New Roman" w:hAnsi="Times New Roman" w:cs="Times New Roman"/>
          <w:sz w:val="24"/>
          <w:szCs w:val="24"/>
          <w:lang w:val="en-US"/>
        </w:rPr>
        <w:t>, T.M. (2017). Chitosan Nanoparticles: Review Article, 3.</w:t>
      </w:r>
    </w:p>
    <w:p w14:paraId="57D320E5"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12.</w:t>
      </w:r>
      <w:r w:rsidRPr="00357B64">
        <w:rPr>
          <w:rFonts w:ascii="Times New Roman" w:hAnsi="Times New Roman" w:cs="Times New Roman"/>
          <w:sz w:val="24"/>
          <w:szCs w:val="24"/>
          <w:lang w:val="en-US"/>
        </w:rPr>
        <w:tab/>
        <w:t xml:space="preserve">Wani, T.U., Pandith, A.H. and Sheikh, F.A., 2021. Polyelectrolytic nature of chitosan: Influence on physicochemical properties and synthesis of nanoparticles. </w:t>
      </w:r>
      <w:r w:rsidRPr="00357B64">
        <w:rPr>
          <w:rFonts w:ascii="Times New Roman" w:hAnsi="Times New Roman" w:cs="Times New Roman"/>
          <w:sz w:val="24"/>
          <w:szCs w:val="24"/>
          <w:lang w:val="en-US"/>
        </w:rPr>
        <w:t>Journal of Drug Delivery Science and Technology, 65, 102730. https://doi.org/10.1016/j.jddst.2021.102730</w:t>
      </w:r>
    </w:p>
    <w:p w14:paraId="59A1C7E2"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13.</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Padayatty</w:t>
      </w:r>
      <w:proofErr w:type="spellEnd"/>
      <w:r w:rsidRPr="00357B64">
        <w:rPr>
          <w:rFonts w:ascii="Times New Roman" w:hAnsi="Times New Roman" w:cs="Times New Roman"/>
          <w:sz w:val="24"/>
          <w:szCs w:val="24"/>
          <w:lang w:val="en-US"/>
        </w:rPr>
        <w:t>, S.J., Katz, A., Wang, Y., Eck, P., Kwon, O., Lee, J.-H., Chen, S., Corpe, C., Dutta, A., Dutta, S.K. and Levine, M. (2003). Vitamin C as an antioxidant: Evaluation of its role in disease prevention. Journal of the American College of Nutrition, 22, pp.18–35. https://doi.org/10.1080/07315724.2003.10719272</w:t>
      </w:r>
    </w:p>
    <w:p w14:paraId="2E7E090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14.</w:t>
      </w:r>
      <w:r w:rsidRPr="00357B64">
        <w:rPr>
          <w:rFonts w:ascii="Times New Roman" w:hAnsi="Times New Roman" w:cs="Times New Roman"/>
          <w:sz w:val="24"/>
          <w:szCs w:val="24"/>
          <w:lang w:val="en-US"/>
        </w:rPr>
        <w:tab/>
        <w:t xml:space="preserve">Lagumdžija, D., Mehmedbašić, A.H., </w:t>
      </w:r>
      <w:proofErr w:type="spellStart"/>
      <w:r w:rsidRPr="00357B64">
        <w:rPr>
          <w:rFonts w:ascii="Times New Roman" w:hAnsi="Times New Roman" w:cs="Times New Roman"/>
          <w:sz w:val="24"/>
          <w:szCs w:val="24"/>
          <w:lang w:val="en-US"/>
        </w:rPr>
        <w:t>Jesenković</w:t>
      </w:r>
      <w:proofErr w:type="spellEnd"/>
      <w:r w:rsidRPr="00357B64">
        <w:rPr>
          <w:rFonts w:ascii="Times New Roman" w:hAnsi="Times New Roman" w:cs="Times New Roman"/>
          <w:sz w:val="24"/>
          <w:szCs w:val="24"/>
          <w:lang w:val="en-US"/>
        </w:rPr>
        <w:t xml:space="preserve">, D.A., </w:t>
      </w:r>
      <w:proofErr w:type="spellStart"/>
      <w:r w:rsidRPr="00357B64">
        <w:rPr>
          <w:rFonts w:ascii="Times New Roman" w:hAnsi="Times New Roman" w:cs="Times New Roman"/>
          <w:sz w:val="24"/>
          <w:szCs w:val="24"/>
          <w:lang w:val="en-US"/>
        </w:rPr>
        <w:t>Kudić</w:t>
      </w:r>
      <w:proofErr w:type="spellEnd"/>
      <w:r w:rsidRPr="00357B64">
        <w:rPr>
          <w:rFonts w:ascii="Times New Roman" w:hAnsi="Times New Roman" w:cs="Times New Roman"/>
          <w:sz w:val="24"/>
          <w:szCs w:val="24"/>
          <w:lang w:val="en-US"/>
        </w:rPr>
        <w:t xml:space="preserve">, B., Kapić, D., </w:t>
      </w:r>
      <w:proofErr w:type="spellStart"/>
      <w:r w:rsidRPr="00357B64">
        <w:rPr>
          <w:rFonts w:ascii="Times New Roman" w:hAnsi="Times New Roman" w:cs="Times New Roman"/>
          <w:sz w:val="24"/>
          <w:szCs w:val="24"/>
          <w:lang w:val="en-US"/>
        </w:rPr>
        <w:t>Ćosović</w:t>
      </w:r>
      <w:proofErr w:type="spellEnd"/>
      <w:r w:rsidRPr="00357B64">
        <w:rPr>
          <w:rFonts w:ascii="Times New Roman" w:hAnsi="Times New Roman" w:cs="Times New Roman"/>
          <w:sz w:val="24"/>
          <w:szCs w:val="24"/>
          <w:lang w:val="en-US"/>
        </w:rPr>
        <w:t xml:space="preserve">, E., </w:t>
      </w:r>
      <w:proofErr w:type="spellStart"/>
      <w:r w:rsidRPr="00357B64">
        <w:rPr>
          <w:rFonts w:ascii="Times New Roman" w:hAnsi="Times New Roman" w:cs="Times New Roman"/>
          <w:sz w:val="24"/>
          <w:szCs w:val="24"/>
          <w:lang w:val="en-US"/>
        </w:rPr>
        <w:t>Lepara</w:t>
      </w:r>
      <w:proofErr w:type="spellEnd"/>
      <w:r w:rsidRPr="00357B64">
        <w:rPr>
          <w:rFonts w:ascii="Times New Roman" w:hAnsi="Times New Roman" w:cs="Times New Roman"/>
          <w:sz w:val="24"/>
          <w:szCs w:val="24"/>
          <w:lang w:val="en-US"/>
        </w:rPr>
        <w:t xml:space="preserve">, O., Kelle, B.P., Prguda-Mujić, J., Kusturica, J., </w:t>
      </w:r>
      <w:proofErr w:type="spellStart"/>
      <w:r w:rsidRPr="00357B64">
        <w:rPr>
          <w:rFonts w:ascii="Times New Roman" w:hAnsi="Times New Roman" w:cs="Times New Roman"/>
          <w:sz w:val="24"/>
          <w:szCs w:val="24"/>
          <w:lang w:val="en-US"/>
        </w:rPr>
        <w:t>Pušina</w:t>
      </w:r>
      <w:proofErr w:type="spellEnd"/>
      <w:r w:rsidRPr="00357B64">
        <w:rPr>
          <w:rFonts w:ascii="Times New Roman" w:hAnsi="Times New Roman" w:cs="Times New Roman"/>
          <w:sz w:val="24"/>
          <w:szCs w:val="24"/>
          <w:lang w:val="en-US"/>
        </w:rPr>
        <w:t xml:space="preserve">, N.H., </w:t>
      </w:r>
      <w:proofErr w:type="spellStart"/>
      <w:r w:rsidRPr="00357B64">
        <w:rPr>
          <w:rFonts w:ascii="Times New Roman" w:hAnsi="Times New Roman" w:cs="Times New Roman"/>
          <w:sz w:val="24"/>
          <w:szCs w:val="24"/>
          <w:lang w:val="en-US"/>
        </w:rPr>
        <w:t>Bečić</w:t>
      </w:r>
      <w:proofErr w:type="spellEnd"/>
      <w:r w:rsidRPr="00357B64">
        <w:rPr>
          <w:rFonts w:ascii="Times New Roman" w:hAnsi="Times New Roman" w:cs="Times New Roman"/>
          <w:sz w:val="24"/>
          <w:szCs w:val="24"/>
          <w:lang w:val="en-US"/>
        </w:rPr>
        <w:t xml:space="preserve">, F. and </w:t>
      </w:r>
      <w:proofErr w:type="spellStart"/>
      <w:r w:rsidRPr="00357B64">
        <w:rPr>
          <w:rFonts w:ascii="Times New Roman" w:hAnsi="Times New Roman" w:cs="Times New Roman"/>
          <w:sz w:val="24"/>
          <w:szCs w:val="24"/>
          <w:lang w:val="en-US"/>
        </w:rPr>
        <w:t>Ćesić</w:t>
      </w:r>
      <w:proofErr w:type="spellEnd"/>
      <w:r w:rsidRPr="00357B64">
        <w:rPr>
          <w:rFonts w:ascii="Times New Roman" w:hAnsi="Times New Roman" w:cs="Times New Roman"/>
          <w:sz w:val="24"/>
          <w:szCs w:val="24"/>
          <w:lang w:val="en-US"/>
        </w:rPr>
        <w:t>, A.K. (2024). Curcumin and its combination with a reduced dose of rosuvastatin: A promising therapy for chronic kidney disease and associated dyslipidemia in rat models. Biomolecules and Biomedicine. https://doi.org/10.17305/bb.2024.11091</w:t>
      </w:r>
    </w:p>
    <w:p w14:paraId="342C7EC0"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15.</w:t>
      </w:r>
      <w:r w:rsidRPr="00357B64">
        <w:rPr>
          <w:rFonts w:ascii="Times New Roman" w:hAnsi="Times New Roman" w:cs="Times New Roman"/>
          <w:sz w:val="24"/>
          <w:szCs w:val="24"/>
          <w:lang w:val="en-US"/>
        </w:rPr>
        <w:tab/>
        <w:t xml:space="preserve">Pilar C., José L V. J., </w:t>
      </w:r>
      <w:proofErr w:type="spellStart"/>
      <w:r w:rsidRPr="00357B64">
        <w:rPr>
          <w:rFonts w:ascii="Times New Roman" w:hAnsi="Times New Roman" w:cs="Times New Roman"/>
          <w:sz w:val="24"/>
          <w:szCs w:val="24"/>
          <w:lang w:val="en-US"/>
        </w:rPr>
        <w:t>Marı́a</w:t>
      </w:r>
      <w:proofErr w:type="spellEnd"/>
      <w:r w:rsidRPr="00357B64">
        <w:rPr>
          <w:rFonts w:ascii="Times New Roman" w:hAnsi="Times New Roman" w:cs="Times New Roman"/>
          <w:sz w:val="24"/>
          <w:szCs w:val="24"/>
          <w:lang w:val="en-US"/>
        </w:rPr>
        <w:t xml:space="preserve"> J. A. (1997). Evaluation of cationic polymer coated </w:t>
      </w:r>
      <w:proofErr w:type="spellStart"/>
      <w:r w:rsidRPr="00357B64">
        <w:rPr>
          <w:rFonts w:ascii="Times New Roman" w:hAnsi="Times New Roman" w:cs="Times New Roman"/>
          <w:sz w:val="24"/>
          <w:szCs w:val="24"/>
          <w:lang w:val="en-US"/>
        </w:rPr>
        <w:t>nanocapsules</w:t>
      </w:r>
      <w:proofErr w:type="spellEnd"/>
      <w:r w:rsidRPr="00357B64">
        <w:rPr>
          <w:rFonts w:ascii="Times New Roman" w:hAnsi="Times New Roman" w:cs="Times New Roman"/>
          <w:sz w:val="24"/>
          <w:szCs w:val="24"/>
          <w:lang w:val="en-US"/>
        </w:rPr>
        <w:t xml:space="preserve"> as ocular drug carriers. International Journal of Pharmaceutics, 153(1),41-50, https://doi.org/10.1016/S0378-5173(97)00083-5.</w:t>
      </w:r>
    </w:p>
    <w:p w14:paraId="2A074A3E"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lastRenderedPageBreak/>
        <w:t>16.</w:t>
      </w:r>
      <w:r w:rsidRPr="00357B64">
        <w:rPr>
          <w:rFonts w:ascii="Times New Roman" w:hAnsi="Times New Roman" w:cs="Times New Roman"/>
          <w:sz w:val="24"/>
          <w:szCs w:val="24"/>
          <w:lang w:val="en-US"/>
        </w:rPr>
        <w:tab/>
        <w:t xml:space="preserve">Gan, J., Lee, S.J., Liu, W.P., Haver, D.L. and </w:t>
      </w:r>
      <w:proofErr w:type="spellStart"/>
      <w:r w:rsidRPr="00357B64">
        <w:rPr>
          <w:rFonts w:ascii="Times New Roman" w:hAnsi="Times New Roman" w:cs="Times New Roman"/>
          <w:sz w:val="24"/>
          <w:szCs w:val="24"/>
          <w:lang w:val="en-US"/>
        </w:rPr>
        <w:t>Kabashima</w:t>
      </w:r>
      <w:proofErr w:type="spellEnd"/>
      <w:r w:rsidRPr="00357B64">
        <w:rPr>
          <w:rFonts w:ascii="Times New Roman" w:hAnsi="Times New Roman" w:cs="Times New Roman"/>
          <w:sz w:val="24"/>
          <w:szCs w:val="24"/>
          <w:lang w:val="en-US"/>
        </w:rPr>
        <w:t>, J.N., (2005). Distribution and persistence of pyrethroids in runoff sediments. Journal of Environmental Quality, 34(3), pp.836-841.</w:t>
      </w:r>
    </w:p>
    <w:p w14:paraId="74B7F2BA"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17.</w:t>
      </w:r>
      <w:r w:rsidRPr="00357B64">
        <w:rPr>
          <w:rFonts w:ascii="Times New Roman" w:hAnsi="Times New Roman" w:cs="Times New Roman"/>
          <w:sz w:val="24"/>
          <w:szCs w:val="24"/>
          <w:lang w:val="en-US"/>
        </w:rPr>
        <w:tab/>
        <w:t>Chakraborty, A. and Jana, N.R. (2017). Vitamin C-Conjugated Nanoparticle Protects Cells from Oxidative Stress at Low Doses but Induces Oxidative Stress and Cell Death at High Doses. ACS Appl. Mater. Interfaces. 9, 41807–41817. https://doi.org/10.1021/acsami.7b16055</w:t>
      </w:r>
    </w:p>
    <w:p w14:paraId="4FE7D157"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18.</w:t>
      </w:r>
      <w:r w:rsidRPr="00357B64">
        <w:rPr>
          <w:rFonts w:ascii="Times New Roman" w:hAnsi="Times New Roman" w:cs="Times New Roman"/>
          <w:sz w:val="24"/>
          <w:szCs w:val="24"/>
          <w:lang w:val="en-US"/>
        </w:rPr>
        <w:tab/>
        <w:t xml:space="preserve">Khan, </w:t>
      </w:r>
      <w:proofErr w:type="spellStart"/>
      <w:r w:rsidRPr="00357B64">
        <w:rPr>
          <w:rFonts w:ascii="Times New Roman" w:hAnsi="Times New Roman" w:cs="Times New Roman"/>
          <w:sz w:val="24"/>
          <w:szCs w:val="24"/>
          <w:lang w:val="en-US"/>
        </w:rPr>
        <w:t>Md.A</w:t>
      </w:r>
      <w:proofErr w:type="spellEnd"/>
      <w:r w:rsidRPr="00357B64">
        <w:rPr>
          <w:rFonts w:ascii="Times New Roman" w:hAnsi="Times New Roman" w:cs="Times New Roman"/>
          <w:sz w:val="24"/>
          <w:szCs w:val="24"/>
          <w:lang w:val="en-US"/>
        </w:rPr>
        <w:t xml:space="preserve">., Zafaryab, Md., Mehdi, S.H., Ahmad, I. and Rizvi, </w:t>
      </w:r>
      <w:proofErr w:type="spellStart"/>
      <w:r w:rsidRPr="00357B64">
        <w:rPr>
          <w:rFonts w:ascii="Times New Roman" w:hAnsi="Times New Roman" w:cs="Times New Roman"/>
          <w:sz w:val="24"/>
          <w:szCs w:val="24"/>
          <w:lang w:val="en-US"/>
        </w:rPr>
        <w:t>Md.M.A</w:t>
      </w:r>
      <w:proofErr w:type="spellEnd"/>
      <w:r w:rsidRPr="00357B64">
        <w:rPr>
          <w:rFonts w:ascii="Times New Roman" w:hAnsi="Times New Roman" w:cs="Times New Roman"/>
          <w:sz w:val="24"/>
          <w:szCs w:val="24"/>
          <w:lang w:val="en-US"/>
        </w:rPr>
        <w:t>. (2018). Physicochemical Characterization of Curcumin Loaded Chitosan Nanoparticles: Implications in Cervical Cancer. Anticancer Agents Medical Chemistry, 18, 1131–1137. https://doi.org/10.2174/1871520618666180412114352</w:t>
      </w:r>
    </w:p>
    <w:p w14:paraId="0B56D58B"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19.</w:t>
      </w:r>
      <w:r w:rsidRPr="00357B64">
        <w:rPr>
          <w:rFonts w:ascii="Times New Roman" w:hAnsi="Times New Roman" w:cs="Times New Roman"/>
          <w:sz w:val="24"/>
          <w:szCs w:val="24"/>
          <w:lang w:val="en-US"/>
        </w:rPr>
        <w:tab/>
        <w:t xml:space="preserve">Nguyen, M.-H., Lee, S.E., Tran, The-Thien, Bui, C.-B., Nguyen, T.-H.-N., Vu, N.-B.-D., Tran, </w:t>
      </w:r>
      <w:proofErr w:type="spellStart"/>
      <w:r w:rsidRPr="00357B64">
        <w:rPr>
          <w:rFonts w:ascii="Times New Roman" w:hAnsi="Times New Roman" w:cs="Times New Roman"/>
          <w:sz w:val="24"/>
          <w:szCs w:val="24"/>
          <w:lang w:val="en-US"/>
        </w:rPr>
        <w:t>Thi</w:t>
      </w:r>
      <w:proofErr w:type="spellEnd"/>
      <w:r w:rsidRPr="00357B64">
        <w:rPr>
          <w:rFonts w:ascii="Times New Roman" w:hAnsi="Times New Roman" w:cs="Times New Roman"/>
          <w:sz w:val="24"/>
          <w:szCs w:val="24"/>
          <w:lang w:val="en-US"/>
        </w:rPr>
        <w:t xml:space="preserve">-Thuy, Nguyen, T.-H.-P., Nguyen, T.-T. and Hadinoto, K. (2019). A simple strategy to enhance the in vivo wound-healing activity of curcumin in the form of self-assembled nanoparticle complex of curcumin and </w:t>
      </w:r>
      <w:proofErr w:type="spellStart"/>
      <w:r w:rsidRPr="00357B64">
        <w:rPr>
          <w:rFonts w:ascii="Times New Roman" w:hAnsi="Times New Roman" w:cs="Times New Roman"/>
          <w:sz w:val="24"/>
          <w:szCs w:val="24"/>
          <w:lang w:val="en-US"/>
        </w:rPr>
        <w:t>oligochitosan</w:t>
      </w:r>
      <w:proofErr w:type="spellEnd"/>
      <w:r w:rsidRPr="00357B64">
        <w:rPr>
          <w:rFonts w:ascii="Times New Roman" w:hAnsi="Times New Roman" w:cs="Times New Roman"/>
          <w:sz w:val="24"/>
          <w:szCs w:val="24"/>
          <w:lang w:val="en-US"/>
        </w:rPr>
        <w:t xml:space="preserve">. </w:t>
      </w:r>
      <w:r w:rsidRPr="00357B64">
        <w:rPr>
          <w:rFonts w:ascii="Times New Roman" w:hAnsi="Times New Roman" w:cs="Times New Roman"/>
          <w:sz w:val="24"/>
          <w:szCs w:val="24"/>
          <w:lang w:val="en-US"/>
        </w:rPr>
        <w:t>Material Science Engineer, C 98, 54–64. https://doi.org/10.1016/j.msec.2018.12.091</w:t>
      </w:r>
    </w:p>
    <w:p w14:paraId="1D4AEE4B"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20.</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Naghibzadeh</w:t>
      </w:r>
      <w:proofErr w:type="spellEnd"/>
      <w:r w:rsidRPr="00357B64">
        <w:rPr>
          <w:rFonts w:ascii="Times New Roman" w:hAnsi="Times New Roman" w:cs="Times New Roman"/>
          <w:sz w:val="24"/>
          <w:szCs w:val="24"/>
          <w:lang w:val="en-US"/>
        </w:rPr>
        <w:t xml:space="preserve">, M., Amani, A., Amini, M., Esmaeilzadeh, E., </w:t>
      </w:r>
      <w:proofErr w:type="spellStart"/>
      <w:r w:rsidRPr="00357B64">
        <w:rPr>
          <w:rFonts w:ascii="Times New Roman" w:hAnsi="Times New Roman" w:cs="Times New Roman"/>
          <w:sz w:val="24"/>
          <w:szCs w:val="24"/>
          <w:lang w:val="en-US"/>
        </w:rPr>
        <w:t>Mottaghi-Dastjerdi</w:t>
      </w:r>
      <w:proofErr w:type="spellEnd"/>
      <w:r w:rsidRPr="00357B64">
        <w:rPr>
          <w:rFonts w:ascii="Times New Roman" w:hAnsi="Times New Roman" w:cs="Times New Roman"/>
          <w:sz w:val="24"/>
          <w:szCs w:val="24"/>
          <w:lang w:val="en-US"/>
        </w:rPr>
        <w:t xml:space="preserve">, N. and Faramarzi, M.A. (2010). An Insight into the Interactions between α ‐Tocopherol and Chitosan in Ultrasound‐Prepared Nanoparticles. Journal </w:t>
      </w:r>
      <w:proofErr w:type="spellStart"/>
      <w:r w:rsidRPr="00357B64">
        <w:rPr>
          <w:rFonts w:ascii="Times New Roman" w:hAnsi="Times New Roman" w:cs="Times New Roman"/>
          <w:sz w:val="24"/>
          <w:szCs w:val="24"/>
          <w:lang w:val="en-US"/>
        </w:rPr>
        <w:t>Nanomaterics</w:t>
      </w:r>
      <w:proofErr w:type="spellEnd"/>
      <w:r w:rsidRPr="00357B64">
        <w:rPr>
          <w:rFonts w:ascii="Times New Roman" w:hAnsi="Times New Roman" w:cs="Times New Roman"/>
          <w:sz w:val="24"/>
          <w:szCs w:val="24"/>
          <w:lang w:val="en-US"/>
        </w:rPr>
        <w:t>, 818717. https://doi.org/10.1155/2010/818717</w:t>
      </w:r>
    </w:p>
    <w:p w14:paraId="5EA480F2"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21.</w:t>
      </w:r>
      <w:r w:rsidRPr="00357B64">
        <w:rPr>
          <w:rFonts w:ascii="Times New Roman" w:hAnsi="Times New Roman" w:cs="Times New Roman"/>
          <w:sz w:val="24"/>
          <w:szCs w:val="24"/>
          <w:lang w:val="en-US"/>
        </w:rPr>
        <w:tab/>
        <w:t>Nair, R.S., Morris, A., Billa, N. and Leong, C.-O. (2019). An Evaluation of Curcumin-Encapsulated Chitosan Nanoparticles for Transdermal Delivery. AAPS Pharmacological Science Technology, 20, 69. https://doi.org/10.1208/s12249-018-1279-6</w:t>
      </w:r>
    </w:p>
    <w:p w14:paraId="413876B4" w14:textId="67F3AB9D" w:rsidR="00EE7291"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22.</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Mehrabi-Khozani</w:t>
      </w:r>
      <w:proofErr w:type="spellEnd"/>
      <w:r w:rsidRPr="00357B64">
        <w:rPr>
          <w:rFonts w:ascii="Times New Roman" w:hAnsi="Times New Roman" w:cs="Times New Roman"/>
          <w:sz w:val="24"/>
          <w:szCs w:val="24"/>
          <w:lang w:val="en-US"/>
        </w:rPr>
        <w:t xml:space="preserve">, Z., </w:t>
      </w:r>
      <w:proofErr w:type="spellStart"/>
      <w:r w:rsidRPr="00357B64">
        <w:rPr>
          <w:rFonts w:ascii="Times New Roman" w:hAnsi="Times New Roman" w:cs="Times New Roman"/>
          <w:sz w:val="24"/>
          <w:szCs w:val="24"/>
          <w:lang w:val="en-US"/>
        </w:rPr>
        <w:t>Sarabandi</w:t>
      </w:r>
      <w:proofErr w:type="spellEnd"/>
      <w:r w:rsidRPr="00357B64">
        <w:rPr>
          <w:rFonts w:ascii="Times New Roman" w:hAnsi="Times New Roman" w:cs="Times New Roman"/>
          <w:sz w:val="24"/>
          <w:szCs w:val="24"/>
          <w:lang w:val="en-US"/>
        </w:rPr>
        <w:t xml:space="preserve">, K. and Rezaei, A. (2025). Co-delivery of hydrophobic curcumin and hydrophilic vitamin C by nanoliposomes decorated by chitosan and gelatin. </w:t>
      </w:r>
      <w:proofErr w:type="spellStart"/>
      <w:r w:rsidRPr="00357B64">
        <w:rPr>
          <w:rFonts w:ascii="Times New Roman" w:hAnsi="Times New Roman" w:cs="Times New Roman"/>
          <w:sz w:val="24"/>
          <w:szCs w:val="24"/>
          <w:lang w:val="en-US"/>
        </w:rPr>
        <w:t>Carbohydr</w:t>
      </w:r>
      <w:proofErr w:type="spellEnd"/>
      <w:r w:rsidRPr="00357B64">
        <w:rPr>
          <w:rFonts w:ascii="Times New Roman" w:hAnsi="Times New Roman" w:cs="Times New Roman"/>
          <w:sz w:val="24"/>
          <w:szCs w:val="24"/>
          <w:lang w:val="en-US"/>
        </w:rPr>
        <w:t xml:space="preserve">. </w:t>
      </w:r>
      <w:proofErr w:type="spellStart"/>
      <w:r w:rsidRPr="00357B64">
        <w:rPr>
          <w:rFonts w:ascii="Times New Roman" w:hAnsi="Times New Roman" w:cs="Times New Roman"/>
          <w:sz w:val="24"/>
          <w:szCs w:val="24"/>
          <w:lang w:val="en-US"/>
        </w:rPr>
        <w:t>Polym</w:t>
      </w:r>
      <w:proofErr w:type="spellEnd"/>
      <w:r w:rsidRPr="00357B64">
        <w:rPr>
          <w:rFonts w:ascii="Times New Roman" w:hAnsi="Times New Roman" w:cs="Times New Roman"/>
          <w:sz w:val="24"/>
          <w:szCs w:val="24"/>
          <w:lang w:val="en-US"/>
        </w:rPr>
        <w:t>. Technology Application, 11, 100937. https://doi.org/10.1016/j.carpta.2025.100937</w:t>
      </w:r>
      <w:r w:rsidR="00EE7291" w:rsidRPr="00EE7291">
        <w:rPr>
          <w:rFonts w:ascii="Times New Roman" w:hAnsi="Times New Roman" w:cs="Times New Roman"/>
          <w:sz w:val="24"/>
          <w:szCs w:val="24"/>
          <w:lang w:val="en-US"/>
        </w:rPr>
        <w:t>ivery system.</w:t>
      </w:r>
      <w:r>
        <w:rPr>
          <w:rFonts w:ascii="Times New Roman" w:hAnsi="Times New Roman" w:cs="Times New Roman"/>
          <w:sz w:val="24"/>
          <w:szCs w:val="24"/>
          <w:lang w:val="en-US"/>
        </w:rPr>
        <w:t xml:space="preserve">    </w:t>
      </w:r>
    </w:p>
    <w:p w14:paraId="565AE2AA" w14:textId="77777777" w:rsidR="00357B64" w:rsidRDefault="00357B64" w:rsidP="00CB0DB7">
      <w:pPr>
        <w:spacing w:line="360" w:lineRule="auto"/>
        <w:jc w:val="both"/>
        <w:rPr>
          <w:rFonts w:ascii="Times New Roman" w:hAnsi="Times New Roman" w:cs="Times New Roman"/>
          <w:sz w:val="24"/>
          <w:szCs w:val="24"/>
          <w:lang w:val="en-US"/>
        </w:rPr>
      </w:pPr>
    </w:p>
    <w:p w14:paraId="01B34FCB" w14:textId="77777777" w:rsidR="00CB0DB7" w:rsidRDefault="00CB0DB7" w:rsidP="00DC51B1">
      <w:pPr>
        <w:spacing w:line="276" w:lineRule="auto"/>
        <w:jc w:val="both"/>
        <w:rPr>
          <w:rFonts w:ascii="Times New Roman" w:hAnsi="Times New Roman" w:cs="Times New Roman"/>
          <w:sz w:val="24"/>
          <w:szCs w:val="24"/>
          <w:lang w:val="en-US"/>
        </w:rPr>
      </w:pPr>
      <w:bookmarkStart w:id="6" w:name="_Hlk220419073"/>
    </w:p>
    <w:p w14:paraId="34C51970" w14:textId="1A386CD1" w:rsidR="00357B64" w:rsidRDefault="00357B64" w:rsidP="00DC51B1">
      <w:pPr>
        <w:spacing w:line="276" w:lineRule="auto"/>
        <w:jc w:val="both"/>
        <w:rPr>
          <w:rFonts w:ascii="Times New Roman" w:hAnsi="Times New Roman" w:cs="Times New Roman"/>
          <w:sz w:val="24"/>
          <w:szCs w:val="24"/>
          <w:lang w:val="en-US"/>
        </w:rPr>
        <w:sectPr w:rsidR="00357B64" w:rsidSect="00CB0DB7">
          <w:type w:val="continuous"/>
          <w:pgSz w:w="11906" w:h="16838"/>
          <w:pgMar w:top="1440" w:right="1440" w:bottom="1440" w:left="1440" w:header="708" w:footer="708" w:gutter="0"/>
          <w:cols w:num="2" w:space="708"/>
          <w:docGrid w:linePitch="360"/>
        </w:sectPr>
      </w:pPr>
    </w:p>
    <w:bookmarkEnd w:id="6"/>
    <w:p w14:paraId="2E75DABA" w14:textId="2251AC60" w:rsidR="00492829" w:rsidRDefault="00492829" w:rsidP="00D81C60">
      <w:pPr>
        <w:spacing w:line="276" w:lineRule="auto"/>
        <w:jc w:val="both"/>
        <w:rPr>
          <w:rFonts w:ascii="Times New Roman" w:hAnsi="Times New Roman" w:cs="Times New Roman"/>
          <w:sz w:val="24"/>
          <w:szCs w:val="24"/>
          <w:lang w:val="en-US"/>
        </w:rPr>
      </w:pPr>
    </w:p>
    <w:p w14:paraId="324EA59C" w14:textId="77777777" w:rsidR="00357B64" w:rsidRPr="00D10520" w:rsidRDefault="00357B64" w:rsidP="00D81C60">
      <w:pPr>
        <w:spacing w:line="276" w:lineRule="auto"/>
        <w:jc w:val="both"/>
        <w:rPr>
          <w:rFonts w:ascii="Times New Roman" w:hAnsi="Times New Roman" w:cs="Times New Roman"/>
          <w:sz w:val="24"/>
          <w:szCs w:val="24"/>
          <w:lang w:val="en-US"/>
        </w:rPr>
      </w:pPr>
    </w:p>
    <w:sectPr w:rsidR="00357B64" w:rsidRPr="00D10520" w:rsidSect="000323C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25D96" w14:textId="77777777" w:rsidR="00E36C62" w:rsidRDefault="00E36C62" w:rsidP="00E83D8F">
      <w:pPr>
        <w:spacing w:after="0" w:line="240" w:lineRule="auto"/>
      </w:pPr>
      <w:r>
        <w:separator/>
      </w:r>
    </w:p>
  </w:endnote>
  <w:endnote w:type="continuationSeparator" w:id="0">
    <w:p w14:paraId="4EE30F59" w14:textId="77777777" w:rsidR="00E36C62" w:rsidRDefault="00E36C62" w:rsidP="00E8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EAE6" w14:textId="77777777" w:rsidR="00E83D8F" w:rsidRDefault="00E8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915E" w14:textId="77777777" w:rsidR="00E83D8F" w:rsidRDefault="00E83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A88E1" w14:textId="77777777" w:rsidR="00E83D8F" w:rsidRDefault="00E8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DC96F" w14:textId="77777777" w:rsidR="00E36C62" w:rsidRDefault="00E36C62" w:rsidP="00E83D8F">
      <w:pPr>
        <w:spacing w:after="0" w:line="240" w:lineRule="auto"/>
      </w:pPr>
      <w:r>
        <w:separator/>
      </w:r>
    </w:p>
  </w:footnote>
  <w:footnote w:type="continuationSeparator" w:id="0">
    <w:p w14:paraId="66F5722B" w14:textId="77777777" w:rsidR="00E36C62" w:rsidRDefault="00E36C62" w:rsidP="00E8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FBB5" w14:textId="62D4A43A" w:rsidR="00E83D8F" w:rsidRDefault="00E83D8F">
    <w:pPr>
      <w:pStyle w:val="Header"/>
    </w:pPr>
    <w:r>
      <w:rPr>
        <w:noProof/>
      </w:rPr>
      <w:pict w14:anchorId="510C6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80426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F2749" w14:textId="7F724C5F" w:rsidR="00E83D8F" w:rsidRDefault="00E83D8F">
    <w:pPr>
      <w:pStyle w:val="Header"/>
    </w:pPr>
    <w:r>
      <w:rPr>
        <w:noProof/>
      </w:rPr>
      <w:pict w14:anchorId="15B29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80426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6DBB" w14:textId="7F24221E" w:rsidR="00E83D8F" w:rsidRDefault="00E83D8F">
    <w:pPr>
      <w:pStyle w:val="Header"/>
    </w:pPr>
    <w:r>
      <w:rPr>
        <w:noProof/>
      </w:rPr>
      <w:pict w14:anchorId="21100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80426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3641F"/>
    <w:multiLevelType w:val="hybridMultilevel"/>
    <w:tmpl w:val="80A6CC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0CD731D"/>
    <w:multiLevelType w:val="hybridMultilevel"/>
    <w:tmpl w:val="1F7E7F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26"/>
    <w:rsid w:val="000205CF"/>
    <w:rsid w:val="00026B4A"/>
    <w:rsid w:val="000323C0"/>
    <w:rsid w:val="00080480"/>
    <w:rsid w:val="00111393"/>
    <w:rsid w:val="00111857"/>
    <w:rsid w:val="00136742"/>
    <w:rsid w:val="00190C76"/>
    <w:rsid w:val="00210ECD"/>
    <w:rsid w:val="00264FED"/>
    <w:rsid w:val="00276ED1"/>
    <w:rsid w:val="002A20D4"/>
    <w:rsid w:val="002D1745"/>
    <w:rsid w:val="002D7F26"/>
    <w:rsid w:val="002E60D5"/>
    <w:rsid w:val="003056C3"/>
    <w:rsid w:val="00306F7B"/>
    <w:rsid w:val="00357B64"/>
    <w:rsid w:val="003614BA"/>
    <w:rsid w:val="0038420A"/>
    <w:rsid w:val="003B5777"/>
    <w:rsid w:val="003F1E47"/>
    <w:rsid w:val="003F6276"/>
    <w:rsid w:val="004446E4"/>
    <w:rsid w:val="0047087B"/>
    <w:rsid w:val="00492829"/>
    <w:rsid w:val="0051744F"/>
    <w:rsid w:val="0059185D"/>
    <w:rsid w:val="0059410F"/>
    <w:rsid w:val="005B46C6"/>
    <w:rsid w:val="005F6664"/>
    <w:rsid w:val="006737F1"/>
    <w:rsid w:val="006A46E8"/>
    <w:rsid w:val="00704F75"/>
    <w:rsid w:val="0075691E"/>
    <w:rsid w:val="00772E60"/>
    <w:rsid w:val="007810C1"/>
    <w:rsid w:val="008B4678"/>
    <w:rsid w:val="00902301"/>
    <w:rsid w:val="00931EB6"/>
    <w:rsid w:val="00952579"/>
    <w:rsid w:val="009F6611"/>
    <w:rsid w:val="00A054A6"/>
    <w:rsid w:val="00A05984"/>
    <w:rsid w:val="00A673A5"/>
    <w:rsid w:val="00AE44CD"/>
    <w:rsid w:val="00AE6DC1"/>
    <w:rsid w:val="00B115DA"/>
    <w:rsid w:val="00B21BEB"/>
    <w:rsid w:val="00C35F14"/>
    <w:rsid w:val="00C91CE6"/>
    <w:rsid w:val="00C97A16"/>
    <w:rsid w:val="00CB0DB7"/>
    <w:rsid w:val="00D10520"/>
    <w:rsid w:val="00D50C5C"/>
    <w:rsid w:val="00D75F0F"/>
    <w:rsid w:val="00D81C60"/>
    <w:rsid w:val="00DB4D08"/>
    <w:rsid w:val="00DC51B1"/>
    <w:rsid w:val="00E0278B"/>
    <w:rsid w:val="00E36C62"/>
    <w:rsid w:val="00E648F7"/>
    <w:rsid w:val="00E83453"/>
    <w:rsid w:val="00E83D8F"/>
    <w:rsid w:val="00EC340A"/>
    <w:rsid w:val="00ED2AFD"/>
    <w:rsid w:val="00EE7291"/>
    <w:rsid w:val="00EF5106"/>
    <w:rsid w:val="00F172F4"/>
    <w:rsid w:val="00F724A3"/>
    <w:rsid w:val="00FB114B"/>
    <w:rsid w:val="00FF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892552"/>
  <w15:chartTrackingRefBased/>
  <w15:docId w15:val="{30AA9866-896D-49F9-B48F-BB2AC9AC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9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57"/>
    <w:pPr>
      <w:ind w:left="720"/>
      <w:contextualSpacing/>
    </w:pPr>
  </w:style>
  <w:style w:type="character" w:styleId="Hyperlink">
    <w:name w:val="Hyperlink"/>
    <w:basedOn w:val="DefaultParagraphFont"/>
    <w:uiPriority w:val="99"/>
    <w:unhideWhenUsed/>
    <w:rsid w:val="003F6276"/>
    <w:rPr>
      <w:color w:val="0563C1" w:themeColor="hyperlink"/>
      <w:u w:val="single"/>
    </w:rPr>
  </w:style>
  <w:style w:type="character" w:styleId="UnresolvedMention">
    <w:name w:val="Unresolved Mention"/>
    <w:basedOn w:val="DefaultParagraphFont"/>
    <w:uiPriority w:val="99"/>
    <w:semiHidden/>
    <w:unhideWhenUsed/>
    <w:rsid w:val="003F6276"/>
    <w:rPr>
      <w:color w:val="605E5C"/>
      <w:shd w:val="clear" w:color="auto" w:fill="E1DFDD"/>
    </w:rPr>
  </w:style>
  <w:style w:type="paragraph" w:styleId="Bibliography">
    <w:name w:val="Bibliography"/>
    <w:basedOn w:val="Normal"/>
    <w:next w:val="Normal"/>
    <w:uiPriority w:val="37"/>
    <w:unhideWhenUsed/>
    <w:rsid w:val="005F6664"/>
    <w:pPr>
      <w:spacing w:after="0" w:line="240" w:lineRule="auto"/>
      <w:ind w:left="720" w:hanging="720"/>
    </w:pPr>
  </w:style>
  <w:style w:type="paragraph" w:styleId="Header">
    <w:name w:val="header"/>
    <w:basedOn w:val="Normal"/>
    <w:link w:val="HeaderChar"/>
    <w:uiPriority w:val="99"/>
    <w:unhideWhenUsed/>
    <w:rsid w:val="00E83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D8F"/>
  </w:style>
  <w:style w:type="paragraph" w:styleId="Footer">
    <w:name w:val="footer"/>
    <w:basedOn w:val="Normal"/>
    <w:link w:val="FooterChar"/>
    <w:uiPriority w:val="99"/>
    <w:unhideWhenUsed/>
    <w:rsid w:val="00E83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9</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43</cp:revision>
  <dcterms:created xsi:type="dcterms:W3CDTF">2026-01-19T10:00:00Z</dcterms:created>
  <dcterms:modified xsi:type="dcterms:W3CDTF">2026-03-14T12:09:00Z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id="KDoGXkye"/&gt;&lt;style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