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52D61" w14:textId="77777777" w:rsidR="003553C0" w:rsidRPr="00BF4271" w:rsidRDefault="003553C0" w:rsidP="004F2C3B">
      <w:pPr>
        <w:spacing w:line="276" w:lineRule="auto"/>
        <w:jc w:val="both"/>
        <w:rPr>
          <w:rFonts w:ascii="Arial" w:hAnsi="Arial" w:cs="Arial"/>
          <w:b/>
          <w:bCs/>
        </w:rPr>
        <w:sectPr w:rsidR="003553C0" w:rsidRPr="00BF4271" w:rsidSect="00E8750A">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pPr>
    </w:p>
    <w:p w14:paraId="4753D181" w14:textId="77777777" w:rsidR="005F7DD9" w:rsidRPr="005F7DD9" w:rsidRDefault="005F7DD9" w:rsidP="005F7DD9">
      <w:pPr>
        <w:spacing w:line="276" w:lineRule="auto"/>
        <w:jc w:val="center"/>
        <w:rPr>
          <w:rFonts w:ascii="Arial" w:hAnsi="Arial" w:cs="Arial"/>
          <w:b/>
          <w:bCs/>
          <w:i/>
          <w:iCs/>
          <w:sz w:val="36"/>
          <w:szCs w:val="36"/>
          <w:u w:val="single"/>
          <w:lang w:val="en-US"/>
        </w:rPr>
      </w:pPr>
      <w:r w:rsidRPr="005F7DD9">
        <w:rPr>
          <w:rFonts w:ascii="Arial" w:hAnsi="Arial" w:cs="Arial"/>
          <w:b/>
          <w:bCs/>
          <w:i/>
          <w:iCs/>
          <w:sz w:val="36"/>
          <w:szCs w:val="36"/>
          <w:u w:val="single"/>
          <w:lang w:val="en-US"/>
        </w:rPr>
        <w:t>Review Article</w:t>
      </w:r>
    </w:p>
    <w:p w14:paraId="6B665C3E" w14:textId="77777777" w:rsidR="005F7DD9" w:rsidRDefault="005F7DD9" w:rsidP="004F2C3B">
      <w:pPr>
        <w:spacing w:line="276" w:lineRule="auto"/>
        <w:jc w:val="center"/>
        <w:rPr>
          <w:rFonts w:ascii="Arial" w:hAnsi="Arial" w:cs="Arial"/>
          <w:b/>
          <w:bCs/>
          <w:sz w:val="36"/>
          <w:szCs w:val="36"/>
        </w:rPr>
      </w:pPr>
    </w:p>
    <w:p w14:paraId="68EF32AE" w14:textId="7F1BDFD1" w:rsidR="001176C0" w:rsidRDefault="001176C0" w:rsidP="004F2C3B">
      <w:pPr>
        <w:spacing w:line="276" w:lineRule="auto"/>
        <w:jc w:val="center"/>
        <w:rPr>
          <w:rFonts w:ascii="Arial" w:hAnsi="Arial" w:cs="Arial"/>
          <w:b/>
          <w:bCs/>
          <w:sz w:val="36"/>
          <w:szCs w:val="36"/>
        </w:rPr>
      </w:pPr>
      <w:r w:rsidRPr="006D7634">
        <w:rPr>
          <w:rFonts w:ascii="Arial" w:hAnsi="Arial" w:cs="Arial"/>
          <w:b/>
          <w:bCs/>
          <w:sz w:val="36"/>
          <w:szCs w:val="36"/>
        </w:rPr>
        <w:t xml:space="preserve">A </w:t>
      </w:r>
      <w:r w:rsidR="0055326A" w:rsidRPr="006D7634">
        <w:rPr>
          <w:rFonts w:ascii="Arial" w:hAnsi="Arial" w:cs="Arial"/>
          <w:b/>
          <w:bCs/>
          <w:sz w:val="36"/>
          <w:szCs w:val="36"/>
        </w:rPr>
        <w:t>Comprehensive</w:t>
      </w:r>
      <w:r w:rsidR="005C1750" w:rsidRPr="006D7634">
        <w:rPr>
          <w:rFonts w:ascii="Arial" w:hAnsi="Arial" w:cs="Arial"/>
          <w:b/>
          <w:bCs/>
          <w:sz w:val="36"/>
          <w:szCs w:val="36"/>
        </w:rPr>
        <w:t xml:space="preserve"> Review on </w:t>
      </w:r>
      <w:r w:rsidRPr="006D7634">
        <w:rPr>
          <w:rFonts w:ascii="Arial" w:hAnsi="Arial" w:cs="Arial"/>
          <w:b/>
          <w:bCs/>
          <w:sz w:val="36"/>
          <w:szCs w:val="36"/>
        </w:rPr>
        <w:t>Radioactive Hazards in India: Sources, Health Effects</w:t>
      </w:r>
      <w:r w:rsidR="00B22C15" w:rsidRPr="006D7634">
        <w:rPr>
          <w:rFonts w:ascii="Arial" w:hAnsi="Arial" w:cs="Arial"/>
          <w:b/>
          <w:bCs/>
          <w:sz w:val="36"/>
          <w:szCs w:val="36"/>
        </w:rPr>
        <w:t xml:space="preserve"> </w:t>
      </w:r>
      <w:r w:rsidRPr="006D7634">
        <w:rPr>
          <w:rFonts w:ascii="Arial" w:hAnsi="Arial" w:cs="Arial"/>
          <w:b/>
          <w:bCs/>
          <w:sz w:val="36"/>
          <w:szCs w:val="36"/>
        </w:rPr>
        <w:t>and Mitigation Strategies</w:t>
      </w:r>
    </w:p>
    <w:p w14:paraId="4EA43A85" w14:textId="77777777" w:rsidR="00412481" w:rsidRDefault="00412481" w:rsidP="006D7634">
      <w:pPr>
        <w:spacing w:before="100" w:beforeAutospacing="1" w:after="100" w:afterAutospacing="1" w:line="360" w:lineRule="auto"/>
        <w:jc w:val="right"/>
        <w:outlineLvl w:val="1"/>
        <w:rPr>
          <w:rFonts w:ascii="Arial" w:hAnsi="Arial" w:cs="Arial"/>
          <w:sz w:val="20"/>
          <w:szCs w:val="20"/>
          <w:u w:val="single"/>
        </w:rPr>
      </w:pPr>
    </w:p>
    <w:p w14:paraId="19CD86EB" w14:textId="77777777" w:rsidR="00412481" w:rsidRDefault="00412481" w:rsidP="006D7634">
      <w:pPr>
        <w:spacing w:before="100" w:beforeAutospacing="1" w:after="100" w:afterAutospacing="1" w:line="360" w:lineRule="auto"/>
        <w:jc w:val="right"/>
        <w:outlineLvl w:val="1"/>
        <w:rPr>
          <w:rFonts w:ascii="Arial" w:hAnsi="Arial" w:cs="Arial"/>
          <w:sz w:val="20"/>
          <w:szCs w:val="20"/>
          <w:u w:val="single"/>
        </w:rPr>
      </w:pPr>
    </w:p>
    <w:p w14:paraId="1277D92B" w14:textId="77777777" w:rsidR="00412481" w:rsidRDefault="00412481" w:rsidP="006D7634">
      <w:pPr>
        <w:spacing w:before="100" w:beforeAutospacing="1" w:after="100" w:afterAutospacing="1" w:line="360" w:lineRule="auto"/>
        <w:jc w:val="right"/>
        <w:outlineLvl w:val="1"/>
        <w:rPr>
          <w:rFonts w:ascii="Arial" w:hAnsi="Arial" w:cs="Arial"/>
          <w:sz w:val="20"/>
          <w:szCs w:val="20"/>
          <w:u w:val="single"/>
        </w:rPr>
      </w:pPr>
    </w:p>
    <w:p w14:paraId="0A83943C" w14:textId="7CBDA535" w:rsidR="005F7DD9" w:rsidRPr="006D7634" w:rsidRDefault="005F7DD9" w:rsidP="006D7634">
      <w:pPr>
        <w:spacing w:before="100" w:beforeAutospacing="1" w:after="100" w:afterAutospacing="1" w:line="360" w:lineRule="auto"/>
        <w:jc w:val="right"/>
        <w:outlineLvl w:val="1"/>
        <w:rPr>
          <w:rFonts w:ascii="Arial" w:hAnsi="Arial" w:cs="Arial"/>
          <w:sz w:val="20"/>
          <w:szCs w:val="20"/>
          <w:u w:val="single"/>
        </w:rPr>
      </w:pPr>
      <w:r>
        <w:rPr>
          <w:rFonts w:ascii="Arial" w:hAnsi="Arial" w:cs="Arial"/>
          <w:sz w:val="20"/>
          <w:szCs w:val="20"/>
          <w:u w:val="single"/>
        </w:rPr>
        <w:t xml:space="preserve"> </w:t>
      </w:r>
    </w:p>
    <w:p w14:paraId="6F9E9A76" w14:textId="0067AB31" w:rsidR="00B23656" w:rsidRPr="00463A43" w:rsidRDefault="00BF4271" w:rsidP="006D7634">
      <w:pPr>
        <w:spacing w:line="360" w:lineRule="auto"/>
        <w:jc w:val="right"/>
        <w:rPr>
          <w:rFonts w:ascii="Arial" w:hAnsi="Arial" w:cs="Arial"/>
          <w:b/>
          <w:bCs/>
          <w:sz w:val="20"/>
          <w:szCs w:val="20"/>
        </w:rPr>
      </w:pPr>
      <w:r w:rsidRPr="00463A43">
        <w:rPr>
          <w:rFonts w:ascii="Arial" w:hAnsi="Arial" w:cs="Arial"/>
          <w:b/>
          <w:bCs/>
          <w:sz w:val="20"/>
          <w:szCs w:val="20"/>
        </w:rPr>
        <w:t>ABSTRACT</w:t>
      </w:r>
    </w:p>
    <w:p w14:paraId="4CE9B319" w14:textId="2C1F28D7" w:rsidR="00E8750A" w:rsidRPr="00463A43" w:rsidRDefault="00E8750A" w:rsidP="006D7634">
      <w:pPr>
        <w:spacing w:line="360" w:lineRule="auto"/>
        <w:jc w:val="both"/>
        <w:rPr>
          <w:rFonts w:ascii="Arial" w:hAnsi="Arial" w:cs="Arial"/>
          <w:sz w:val="20"/>
          <w:szCs w:val="20"/>
        </w:rPr>
      </w:pPr>
      <w:r w:rsidRPr="00463A43">
        <w:rPr>
          <w:rFonts w:ascii="Arial" w:hAnsi="Arial" w:cs="Arial"/>
          <w:sz w:val="20"/>
          <w:szCs w:val="20"/>
        </w:rPr>
        <w:t>India faces significant radioactive hazards from both natural and human-made sources. Certain regions, particularly Kerala and Tamil Nadu, exhibit naturally high radiation levels due to thorium-rich monazite sands containing uranium-238 (U-238), thorium-232 (Th-232), and potassium-40 (K-40). Additionally, industrial activities such as uranium mining, coal-based power generation, and excessive use of phosphate fertilizers contribute to environmental contamination, increasing radiation exposure risks. This study examines the sources, distribution, and health impacts of radioactive hazards across different Indian states. Key radiological indices—including radium equivalent activity (Raeq), absorbed dose rates, and hazard indices—are analysed to evaluate potential risks. Prolonged exposure to ionizing radiation is associated with severe health consequences, including cancer, genetic mutations, respiratory diseases, and reproductive disorders. Furthermore, radioactive contamination degrades soil fertility, pollutes water sources, disrupts agricultural productivity, and threatens biodiversity. To address these challenges, the paper recommends stricter monitoring systems, improved radioactive waste management, and enhanced public health measures. Transitioning to cleaner energy alternatives and implementing stricter industrial regulations can help reduce radiation exposure. Public awareness campaigns are also essential to educate communities about radiation risks and preventive measures. By adopting a proactive approach, India can mitigate radioactive hazards, ensuring environmental sustainability and safeguarding public health.</w:t>
      </w:r>
    </w:p>
    <w:p w14:paraId="74D77DBB" w14:textId="52D45B69" w:rsidR="009915C6" w:rsidRPr="00463A43" w:rsidRDefault="009915C6" w:rsidP="006D7634">
      <w:pPr>
        <w:spacing w:line="360" w:lineRule="auto"/>
        <w:jc w:val="both"/>
        <w:rPr>
          <w:rFonts w:ascii="Arial" w:hAnsi="Arial" w:cs="Arial"/>
          <w:color w:val="000000" w:themeColor="text1"/>
          <w:sz w:val="20"/>
          <w:szCs w:val="20"/>
        </w:rPr>
        <w:sectPr w:rsidR="009915C6" w:rsidRPr="00463A43" w:rsidSect="00E8750A">
          <w:type w:val="continuous"/>
          <w:pgSz w:w="11906" w:h="16838"/>
          <w:pgMar w:top="1440" w:right="1440" w:bottom="1440" w:left="1440" w:header="708" w:footer="708" w:gutter="0"/>
          <w:cols w:space="708"/>
          <w:docGrid w:linePitch="360"/>
        </w:sectPr>
      </w:pPr>
      <w:r w:rsidRPr="00463A43">
        <w:rPr>
          <w:rFonts w:ascii="Arial" w:hAnsi="Arial" w:cs="Arial"/>
          <w:color w:val="000000" w:themeColor="text1"/>
          <w:sz w:val="20"/>
          <w:szCs w:val="20"/>
        </w:rPr>
        <w:t>Keywords:</w:t>
      </w:r>
      <w:r w:rsidR="00B22C15" w:rsidRPr="00463A43">
        <w:rPr>
          <w:rFonts w:ascii="Arial" w:hAnsi="Arial" w:cs="Arial"/>
          <w:color w:val="000000" w:themeColor="text1"/>
          <w:sz w:val="20"/>
          <w:szCs w:val="20"/>
        </w:rPr>
        <w:t xml:space="preserve"> </w:t>
      </w:r>
      <w:r w:rsidR="00826AF3" w:rsidRPr="00463A43">
        <w:rPr>
          <w:rFonts w:ascii="Arial" w:hAnsi="Arial" w:cs="Arial"/>
          <w:color w:val="000000" w:themeColor="text1"/>
          <w:sz w:val="20"/>
          <w:szCs w:val="20"/>
        </w:rPr>
        <w:t>Radioactive Hazards,</w:t>
      </w:r>
      <w:r w:rsidR="00141201" w:rsidRPr="00463A43">
        <w:rPr>
          <w:rFonts w:ascii="Arial" w:hAnsi="Arial" w:cs="Arial"/>
          <w:color w:val="000000" w:themeColor="text1"/>
          <w:sz w:val="20"/>
          <w:szCs w:val="20"/>
        </w:rPr>
        <w:t xml:space="preserve"> Uranium</w:t>
      </w:r>
      <w:r w:rsidR="00323882" w:rsidRPr="00463A43">
        <w:rPr>
          <w:rFonts w:ascii="Arial" w:hAnsi="Arial" w:cs="Arial"/>
          <w:color w:val="000000" w:themeColor="text1"/>
          <w:sz w:val="20"/>
          <w:szCs w:val="20"/>
        </w:rPr>
        <w:t>-</w:t>
      </w:r>
      <w:r w:rsidR="00B91813" w:rsidRPr="00463A43">
        <w:rPr>
          <w:rFonts w:ascii="Arial" w:hAnsi="Arial" w:cs="Arial"/>
          <w:color w:val="000000" w:themeColor="text1"/>
          <w:sz w:val="20"/>
          <w:szCs w:val="20"/>
        </w:rPr>
        <w:t>238, Thorium</w:t>
      </w:r>
      <w:r w:rsidR="00A14A57" w:rsidRPr="00463A43">
        <w:rPr>
          <w:rFonts w:ascii="Arial" w:hAnsi="Arial" w:cs="Arial"/>
          <w:color w:val="000000" w:themeColor="text1"/>
          <w:sz w:val="20"/>
          <w:szCs w:val="20"/>
        </w:rPr>
        <w:t>-232,</w:t>
      </w:r>
      <w:r w:rsidR="00A14A57" w:rsidRPr="00463A43">
        <w:rPr>
          <w:rFonts w:ascii="Arial" w:hAnsi="Arial" w:cs="Arial"/>
          <w:sz w:val="20"/>
          <w:szCs w:val="20"/>
        </w:rPr>
        <w:t xml:space="preserve"> potassium-40</w:t>
      </w:r>
      <w:r w:rsidR="00125C70" w:rsidRPr="00463A43">
        <w:rPr>
          <w:rFonts w:ascii="Arial" w:hAnsi="Arial" w:cs="Arial"/>
          <w:color w:val="000000" w:themeColor="text1"/>
          <w:sz w:val="20"/>
          <w:szCs w:val="20"/>
        </w:rPr>
        <w:t>, Human Health Impacts,</w:t>
      </w:r>
      <w:r w:rsidR="00315A8E" w:rsidRPr="00463A43">
        <w:rPr>
          <w:rFonts w:ascii="Arial" w:hAnsi="Arial" w:cs="Arial"/>
          <w:color w:val="000000" w:themeColor="text1"/>
          <w:sz w:val="20"/>
          <w:szCs w:val="20"/>
        </w:rPr>
        <w:t xml:space="preserve"> Mitigation Strategies</w:t>
      </w:r>
      <w:r w:rsidR="00EC6C4E" w:rsidRPr="00463A43">
        <w:rPr>
          <w:rFonts w:ascii="Arial" w:hAnsi="Arial" w:cs="Arial"/>
          <w:color w:val="000000" w:themeColor="text1"/>
          <w:sz w:val="20"/>
          <w:szCs w:val="20"/>
        </w:rPr>
        <w:t xml:space="preserve"> and </w:t>
      </w:r>
      <w:r w:rsidR="00FD12F1" w:rsidRPr="00463A43">
        <w:rPr>
          <w:rFonts w:ascii="Arial" w:hAnsi="Arial" w:cs="Arial"/>
          <w:color w:val="000000" w:themeColor="text1"/>
          <w:sz w:val="20"/>
          <w:szCs w:val="20"/>
        </w:rPr>
        <w:t>Radiological Indices</w:t>
      </w:r>
      <w:r w:rsidR="00B91813" w:rsidRPr="00463A43">
        <w:rPr>
          <w:rFonts w:ascii="Arial" w:hAnsi="Arial" w:cs="Arial"/>
          <w:color w:val="000000" w:themeColor="text1"/>
          <w:sz w:val="20"/>
          <w:szCs w:val="20"/>
        </w:rPr>
        <w:t>.</w:t>
      </w:r>
    </w:p>
    <w:p w14:paraId="7BABAFC5" w14:textId="77777777" w:rsidR="00412481" w:rsidRDefault="00412481" w:rsidP="006D7634">
      <w:pPr>
        <w:spacing w:line="360" w:lineRule="auto"/>
        <w:jc w:val="right"/>
        <w:rPr>
          <w:rFonts w:ascii="Arial" w:hAnsi="Arial" w:cs="Arial"/>
          <w:b/>
          <w:bCs/>
          <w:sz w:val="22"/>
          <w:szCs w:val="22"/>
        </w:rPr>
      </w:pPr>
    </w:p>
    <w:p w14:paraId="5C5818A2" w14:textId="1F2F7BC3" w:rsidR="001D010C" w:rsidRPr="00B31254" w:rsidRDefault="0068368D" w:rsidP="006D7634">
      <w:pPr>
        <w:spacing w:line="360" w:lineRule="auto"/>
        <w:jc w:val="right"/>
        <w:rPr>
          <w:rFonts w:ascii="Arial" w:hAnsi="Arial" w:cs="Arial"/>
          <w:b/>
          <w:bCs/>
          <w:sz w:val="22"/>
          <w:szCs w:val="22"/>
        </w:rPr>
      </w:pPr>
      <w:r w:rsidRPr="00B31254">
        <w:rPr>
          <w:rFonts w:ascii="Arial" w:hAnsi="Arial" w:cs="Arial"/>
          <w:b/>
          <w:bCs/>
          <w:sz w:val="22"/>
          <w:szCs w:val="22"/>
        </w:rPr>
        <w:lastRenderedPageBreak/>
        <w:t>1. INTRODUCTION</w:t>
      </w:r>
    </w:p>
    <w:p w14:paraId="1BD817BD" w14:textId="09F5580A" w:rsidR="00F87356" w:rsidRPr="00463A43" w:rsidRDefault="00F87356" w:rsidP="006D7634">
      <w:pPr>
        <w:spacing w:line="360" w:lineRule="auto"/>
        <w:jc w:val="both"/>
        <w:rPr>
          <w:rFonts w:ascii="Arial" w:hAnsi="Arial" w:cs="Arial"/>
          <w:sz w:val="20"/>
          <w:szCs w:val="20"/>
        </w:rPr>
      </w:pPr>
      <w:r w:rsidRPr="00463A43">
        <w:rPr>
          <w:rFonts w:ascii="Arial" w:hAnsi="Arial" w:cs="Arial"/>
          <w:sz w:val="20"/>
          <w:szCs w:val="20"/>
        </w:rPr>
        <w:t>Radioactivity, a naturally occurring phenomenon, arises from the instability of certain atomic nuclei, resulting in the emission of ionizing radiation such as alpha particles, beta particles, and gamma rays (</w:t>
      </w:r>
      <w:proofErr w:type="spellStart"/>
      <w:r w:rsidRPr="00463A43">
        <w:rPr>
          <w:rFonts w:ascii="Arial" w:hAnsi="Arial" w:cs="Arial"/>
          <w:sz w:val="20"/>
          <w:szCs w:val="20"/>
        </w:rPr>
        <w:t>Papastefanou</w:t>
      </w:r>
      <w:proofErr w:type="spellEnd"/>
      <w:r w:rsidRPr="00463A43">
        <w:rPr>
          <w:rFonts w:ascii="Arial" w:hAnsi="Arial" w:cs="Arial"/>
          <w:sz w:val="20"/>
          <w:szCs w:val="20"/>
        </w:rPr>
        <w:t xml:space="preserve">, 2010). This process has been integral to Earth’s environment since its formation, driven by naturally occurring radioactive isotopes. However, the escalation of human activities in recent decades has significantly intensified radiation exposure in many regions, posing environmental and public health challenges. India, with its vast mineral wealth and burgeoning industrial sector, faces distinct challenges in managing both natural and anthropogenic sources of radioactive hazards, necessitating comprehensive strategies for monitoring and mitigation (Mishra </w:t>
      </w:r>
      <w:r w:rsidR="00E067B8" w:rsidRPr="00E067B8">
        <w:rPr>
          <w:rFonts w:ascii="Arial" w:hAnsi="Arial" w:cs="Arial"/>
          <w:i/>
          <w:iCs/>
          <w:sz w:val="20"/>
          <w:szCs w:val="20"/>
        </w:rPr>
        <w:t xml:space="preserve">et al., </w:t>
      </w:r>
      <w:r w:rsidRPr="00463A43">
        <w:rPr>
          <w:rFonts w:ascii="Arial" w:hAnsi="Arial" w:cs="Arial"/>
          <w:sz w:val="20"/>
          <w:szCs w:val="20"/>
        </w:rPr>
        <w:t xml:space="preserve">2023; Ravisankar </w:t>
      </w:r>
      <w:r w:rsidR="00E067B8" w:rsidRPr="00E067B8">
        <w:rPr>
          <w:rFonts w:ascii="Arial" w:hAnsi="Arial" w:cs="Arial"/>
          <w:i/>
          <w:iCs/>
          <w:sz w:val="20"/>
          <w:szCs w:val="20"/>
        </w:rPr>
        <w:t xml:space="preserve">et al., </w:t>
      </w:r>
      <w:r w:rsidRPr="00463A43">
        <w:rPr>
          <w:rFonts w:ascii="Arial" w:hAnsi="Arial" w:cs="Arial"/>
          <w:sz w:val="20"/>
          <w:szCs w:val="20"/>
        </w:rPr>
        <w:t xml:space="preserve">2014).Natural radioactivity in India primarily stems from isotopes like uranium-238 (U-238), thorium-232 (Th-232), and potassium-40 (K-40), which are abundant in soils, rocks, sediments, and construction materials (Chandra </w:t>
      </w:r>
      <w:r w:rsidR="00E067B8" w:rsidRPr="00E067B8">
        <w:rPr>
          <w:rFonts w:ascii="Arial" w:hAnsi="Arial" w:cs="Arial"/>
          <w:i/>
          <w:iCs/>
          <w:sz w:val="20"/>
          <w:szCs w:val="20"/>
        </w:rPr>
        <w:t xml:space="preserve">et al., </w:t>
      </w:r>
      <w:r w:rsidRPr="00463A43">
        <w:rPr>
          <w:rFonts w:ascii="Arial" w:hAnsi="Arial" w:cs="Arial"/>
          <w:sz w:val="20"/>
          <w:szCs w:val="20"/>
        </w:rPr>
        <w:t xml:space="preserve">2023; Garba </w:t>
      </w:r>
      <w:r w:rsidR="00E067B8" w:rsidRPr="00E067B8">
        <w:rPr>
          <w:rFonts w:ascii="Arial" w:hAnsi="Arial" w:cs="Arial"/>
          <w:i/>
          <w:iCs/>
          <w:sz w:val="20"/>
          <w:szCs w:val="20"/>
        </w:rPr>
        <w:t xml:space="preserve">et al., </w:t>
      </w:r>
      <w:r w:rsidRPr="00463A43">
        <w:rPr>
          <w:rFonts w:ascii="Arial" w:hAnsi="Arial" w:cs="Arial"/>
          <w:sz w:val="20"/>
          <w:szCs w:val="20"/>
        </w:rPr>
        <w:t xml:space="preserve">2019). Certain regions, notably the coastal areas of Kerala and Tamil Nadu, exhibit elevated background radiation levels due to the presence of monazite sands rich in thorium (Thangam </w:t>
      </w:r>
      <w:r w:rsidR="00E067B8" w:rsidRPr="00E067B8">
        <w:rPr>
          <w:rFonts w:ascii="Arial" w:hAnsi="Arial" w:cs="Arial"/>
          <w:i/>
          <w:iCs/>
          <w:sz w:val="20"/>
          <w:szCs w:val="20"/>
        </w:rPr>
        <w:t xml:space="preserve">et al., </w:t>
      </w:r>
      <w:r w:rsidRPr="00463A43">
        <w:rPr>
          <w:rFonts w:ascii="Arial" w:hAnsi="Arial" w:cs="Arial"/>
          <w:sz w:val="20"/>
          <w:szCs w:val="20"/>
        </w:rPr>
        <w:t xml:space="preserve">2022; Ravisankar </w:t>
      </w:r>
      <w:r w:rsidR="00E067B8" w:rsidRPr="00E067B8">
        <w:rPr>
          <w:rFonts w:ascii="Arial" w:hAnsi="Arial" w:cs="Arial"/>
          <w:i/>
          <w:iCs/>
          <w:sz w:val="20"/>
          <w:szCs w:val="20"/>
        </w:rPr>
        <w:t xml:space="preserve">et al., </w:t>
      </w:r>
      <w:r w:rsidRPr="00463A43">
        <w:rPr>
          <w:rFonts w:ascii="Arial" w:hAnsi="Arial" w:cs="Arial"/>
          <w:sz w:val="20"/>
          <w:szCs w:val="20"/>
        </w:rPr>
        <w:t xml:space="preserve">2015). These naturally high radiation zones are compounded by anthropogenic contributions, including the widespread use of phosphate fertilizers in agriculture, which introduces radionuclides into soils, and the generation of industrial by-products such as fly ash from coal-fired power plants, </w:t>
      </w:r>
      <w:proofErr w:type="spellStart"/>
      <w:r w:rsidRPr="00463A43">
        <w:rPr>
          <w:rFonts w:ascii="Arial" w:hAnsi="Arial" w:cs="Arial"/>
          <w:sz w:val="20"/>
          <w:szCs w:val="20"/>
        </w:rPr>
        <w:t>phosphogypsum</w:t>
      </w:r>
      <w:proofErr w:type="spellEnd"/>
      <w:r w:rsidRPr="00463A43">
        <w:rPr>
          <w:rFonts w:ascii="Arial" w:hAnsi="Arial" w:cs="Arial"/>
          <w:sz w:val="20"/>
          <w:szCs w:val="20"/>
        </w:rPr>
        <w:t xml:space="preserve"> from fertilizer production, and red mud from </w:t>
      </w:r>
      <w:r w:rsidR="00DD3627" w:rsidRPr="00463A43">
        <w:rPr>
          <w:rFonts w:ascii="Arial" w:hAnsi="Arial" w:cs="Arial"/>
          <w:sz w:val="20"/>
          <w:szCs w:val="20"/>
        </w:rPr>
        <w:t>aluminium</w:t>
      </w:r>
      <w:r w:rsidRPr="00463A43">
        <w:rPr>
          <w:rFonts w:ascii="Arial" w:hAnsi="Arial" w:cs="Arial"/>
          <w:sz w:val="20"/>
          <w:szCs w:val="20"/>
        </w:rPr>
        <w:t xml:space="preserve"> processing (Hameed </w:t>
      </w:r>
      <w:r w:rsidR="00E067B8" w:rsidRPr="00E067B8">
        <w:rPr>
          <w:rFonts w:ascii="Arial" w:hAnsi="Arial" w:cs="Arial"/>
          <w:i/>
          <w:iCs/>
          <w:sz w:val="20"/>
          <w:szCs w:val="20"/>
        </w:rPr>
        <w:t xml:space="preserve">et al., </w:t>
      </w:r>
      <w:r w:rsidRPr="00463A43">
        <w:rPr>
          <w:rFonts w:ascii="Arial" w:hAnsi="Arial" w:cs="Arial"/>
          <w:sz w:val="20"/>
          <w:szCs w:val="20"/>
        </w:rPr>
        <w:t xml:space="preserve">2014; Alam </w:t>
      </w:r>
      <w:r w:rsidR="00E067B8" w:rsidRPr="00E067B8">
        <w:rPr>
          <w:rFonts w:ascii="Arial" w:hAnsi="Arial" w:cs="Arial"/>
          <w:i/>
          <w:iCs/>
          <w:sz w:val="20"/>
          <w:szCs w:val="20"/>
        </w:rPr>
        <w:t xml:space="preserve">et al., </w:t>
      </w:r>
      <w:r w:rsidRPr="00463A43">
        <w:rPr>
          <w:rFonts w:ascii="Arial" w:hAnsi="Arial" w:cs="Arial"/>
          <w:sz w:val="20"/>
          <w:szCs w:val="20"/>
        </w:rPr>
        <w:t xml:space="preserve">2021; </w:t>
      </w:r>
      <w:proofErr w:type="spellStart"/>
      <w:r w:rsidRPr="00463A43">
        <w:rPr>
          <w:rFonts w:ascii="Arial" w:hAnsi="Arial" w:cs="Arial"/>
          <w:sz w:val="20"/>
          <w:szCs w:val="20"/>
        </w:rPr>
        <w:t>Bhangare</w:t>
      </w:r>
      <w:proofErr w:type="spellEnd"/>
      <w:r w:rsidRPr="00463A43">
        <w:rPr>
          <w:rFonts w:ascii="Arial" w:hAnsi="Arial" w:cs="Arial"/>
          <w:sz w:val="20"/>
          <w:szCs w:val="20"/>
        </w:rPr>
        <w:t xml:space="preserve"> </w:t>
      </w:r>
      <w:r w:rsidR="00E067B8" w:rsidRPr="00E067B8">
        <w:rPr>
          <w:rFonts w:ascii="Arial" w:hAnsi="Arial" w:cs="Arial"/>
          <w:i/>
          <w:iCs/>
          <w:sz w:val="20"/>
          <w:szCs w:val="20"/>
        </w:rPr>
        <w:t xml:space="preserve">et al., </w:t>
      </w:r>
      <w:r w:rsidRPr="00463A43">
        <w:rPr>
          <w:rFonts w:ascii="Arial" w:hAnsi="Arial" w:cs="Arial"/>
          <w:sz w:val="20"/>
          <w:szCs w:val="20"/>
        </w:rPr>
        <w:t>2014). These materials, often repurposed for construction or land reclamation, significantly elevate environmental radioactivity levels.</w:t>
      </w:r>
    </w:p>
    <w:p w14:paraId="20093BCD" w14:textId="378D794D" w:rsidR="00F87356" w:rsidRPr="00463A43" w:rsidRDefault="00F87356" w:rsidP="006D7634">
      <w:pPr>
        <w:spacing w:line="360" w:lineRule="auto"/>
        <w:jc w:val="both"/>
        <w:rPr>
          <w:rFonts w:ascii="Arial" w:hAnsi="Arial" w:cs="Arial"/>
          <w:sz w:val="20"/>
          <w:szCs w:val="20"/>
        </w:rPr>
      </w:pPr>
      <w:r w:rsidRPr="00463A43">
        <w:rPr>
          <w:rFonts w:ascii="Arial" w:hAnsi="Arial" w:cs="Arial"/>
          <w:sz w:val="20"/>
          <w:szCs w:val="20"/>
        </w:rPr>
        <w:t xml:space="preserve">The environmental consequences of radioactive contamination are far-reaching. Radionuclides released into ecosystems can degrade soil quality, pollute groundwater, and enter food chains, leading to bioaccumulation and biomagnification in plants, animals, and ultimately humans (Natarajan </w:t>
      </w:r>
      <w:r w:rsidR="00E067B8" w:rsidRPr="00E067B8">
        <w:rPr>
          <w:rFonts w:ascii="Arial" w:hAnsi="Arial" w:cs="Arial"/>
          <w:i/>
          <w:iCs/>
          <w:sz w:val="20"/>
          <w:szCs w:val="20"/>
        </w:rPr>
        <w:t xml:space="preserve">et al., </w:t>
      </w:r>
      <w:r w:rsidRPr="00463A43">
        <w:rPr>
          <w:rFonts w:ascii="Arial" w:hAnsi="Arial" w:cs="Arial"/>
          <w:sz w:val="20"/>
          <w:szCs w:val="20"/>
        </w:rPr>
        <w:t xml:space="preserve">2020; Tripathi </w:t>
      </w:r>
      <w:r w:rsidR="00E067B8" w:rsidRPr="00E067B8">
        <w:rPr>
          <w:rFonts w:ascii="Arial" w:hAnsi="Arial" w:cs="Arial"/>
          <w:i/>
          <w:iCs/>
          <w:sz w:val="20"/>
          <w:szCs w:val="20"/>
        </w:rPr>
        <w:t xml:space="preserve">et al., </w:t>
      </w:r>
      <w:r w:rsidRPr="00463A43">
        <w:rPr>
          <w:rFonts w:ascii="Arial" w:hAnsi="Arial" w:cs="Arial"/>
          <w:sz w:val="20"/>
          <w:szCs w:val="20"/>
        </w:rPr>
        <w:t>2013). The dispersion of these radioactive elements is influenced by geological formations, weathering processes, and human activities such as mining, industrial waste disposal, and urbanization (</w:t>
      </w:r>
      <w:proofErr w:type="spellStart"/>
      <w:r w:rsidRPr="00463A43">
        <w:rPr>
          <w:rFonts w:ascii="Arial" w:hAnsi="Arial" w:cs="Arial"/>
          <w:sz w:val="20"/>
          <w:szCs w:val="20"/>
        </w:rPr>
        <w:t>Dizman</w:t>
      </w:r>
      <w:proofErr w:type="spellEnd"/>
      <w:r w:rsidRPr="00463A43">
        <w:rPr>
          <w:rFonts w:ascii="Arial" w:hAnsi="Arial" w:cs="Arial"/>
          <w:sz w:val="20"/>
          <w:szCs w:val="20"/>
        </w:rPr>
        <w:t xml:space="preserve"> </w:t>
      </w:r>
      <w:r w:rsidR="00E067B8" w:rsidRPr="00E067B8">
        <w:rPr>
          <w:rFonts w:ascii="Arial" w:hAnsi="Arial" w:cs="Arial"/>
          <w:i/>
          <w:iCs/>
          <w:sz w:val="20"/>
          <w:szCs w:val="20"/>
        </w:rPr>
        <w:t xml:space="preserve">et al., </w:t>
      </w:r>
      <w:r w:rsidRPr="00463A43">
        <w:rPr>
          <w:rFonts w:ascii="Arial" w:hAnsi="Arial" w:cs="Arial"/>
          <w:sz w:val="20"/>
          <w:szCs w:val="20"/>
        </w:rPr>
        <w:t xml:space="preserve">2019; Karuppasamy </w:t>
      </w:r>
      <w:r w:rsidR="00E067B8" w:rsidRPr="00E067B8">
        <w:rPr>
          <w:rFonts w:ascii="Arial" w:hAnsi="Arial" w:cs="Arial"/>
          <w:i/>
          <w:iCs/>
          <w:sz w:val="20"/>
          <w:szCs w:val="20"/>
        </w:rPr>
        <w:t xml:space="preserve">et al., </w:t>
      </w:r>
      <w:r w:rsidRPr="00463A43">
        <w:rPr>
          <w:rFonts w:ascii="Arial" w:hAnsi="Arial" w:cs="Arial"/>
          <w:sz w:val="20"/>
          <w:szCs w:val="20"/>
        </w:rPr>
        <w:t xml:space="preserve">2024). For instance, uranium mining and phosphate fertilizer application have been linked to groundwater contamination, posing risks to both ecosystems and human populations reliant on these water sources (Hameed </w:t>
      </w:r>
      <w:r w:rsidR="00E067B8" w:rsidRPr="00E067B8">
        <w:rPr>
          <w:rFonts w:ascii="Arial" w:hAnsi="Arial" w:cs="Arial"/>
          <w:i/>
          <w:iCs/>
          <w:sz w:val="20"/>
          <w:szCs w:val="20"/>
        </w:rPr>
        <w:t xml:space="preserve">et al., </w:t>
      </w:r>
      <w:r w:rsidRPr="00463A43">
        <w:rPr>
          <w:rFonts w:ascii="Arial" w:hAnsi="Arial" w:cs="Arial"/>
          <w:sz w:val="20"/>
          <w:szCs w:val="20"/>
        </w:rPr>
        <w:t>2014</w:t>
      </w:r>
      <w:r w:rsidR="00AB1548" w:rsidRPr="00463A43">
        <w:rPr>
          <w:rFonts w:ascii="Arial" w:hAnsi="Arial" w:cs="Arial"/>
          <w:sz w:val="20"/>
          <w:szCs w:val="20"/>
        </w:rPr>
        <w:t>). The</w:t>
      </w:r>
      <w:r w:rsidRPr="00463A43">
        <w:rPr>
          <w:rFonts w:ascii="Arial" w:hAnsi="Arial" w:cs="Arial"/>
          <w:sz w:val="20"/>
          <w:szCs w:val="20"/>
        </w:rPr>
        <w:t xml:space="preserve"> health implications of radiation exposure are equally concerning. Ionizing radiation is a well-established carcinogen, with chronic exposure linked to increased risks of cancers, genetic mutations, and disorders affecting the respiratory, reproductive, and </w:t>
      </w:r>
      <w:r w:rsidR="00DD3627" w:rsidRPr="00463A43">
        <w:rPr>
          <w:rFonts w:ascii="Arial" w:hAnsi="Arial" w:cs="Arial"/>
          <w:sz w:val="20"/>
          <w:szCs w:val="20"/>
        </w:rPr>
        <w:t>haematological</w:t>
      </w:r>
      <w:r w:rsidRPr="00463A43">
        <w:rPr>
          <w:rFonts w:ascii="Arial" w:hAnsi="Arial" w:cs="Arial"/>
          <w:sz w:val="20"/>
          <w:szCs w:val="20"/>
        </w:rPr>
        <w:t xml:space="preserve"> systems (Kaur &amp; Mehra, 2022; Sharma </w:t>
      </w:r>
      <w:r w:rsidR="00E067B8" w:rsidRPr="00E067B8">
        <w:rPr>
          <w:rFonts w:ascii="Arial" w:hAnsi="Arial" w:cs="Arial"/>
          <w:i/>
          <w:iCs/>
          <w:sz w:val="20"/>
          <w:szCs w:val="20"/>
        </w:rPr>
        <w:t xml:space="preserve">et al., </w:t>
      </w:r>
      <w:r w:rsidRPr="00463A43">
        <w:rPr>
          <w:rFonts w:ascii="Arial" w:hAnsi="Arial" w:cs="Arial"/>
          <w:sz w:val="20"/>
          <w:szCs w:val="20"/>
        </w:rPr>
        <w:t xml:space="preserve">2019). A major public health concern is radon gas, which emanates from soils and radioactive building materials, accumulating in poorly ventilated homes and increasing the risk of lung cancer (Devi &amp; Chauhan, 2020; </w:t>
      </w:r>
      <w:proofErr w:type="spellStart"/>
      <w:r w:rsidRPr="00463A43">
        <w:rPr>
          <w:rFonts w:ascii="Arial" w:hAnsi="Arial" w:cs="Arial"/>
          <w:sz w:val="20"/>
          <w:szCs w:val="20"/>
        </w:rPr>
        <w:t>Lyngkhoi</w:t>
      </w:r>
      <w:proofErr w:type="spellEnd"/>
      <w:r w:rsidRPr="00463A43">
        <w:rPr>
          <w:rFonts w:ascii="Arial" w:hAnsi="Arial" w:cs="Arial"/>
          <w:sz w:val="20"/>
          <w:szCs w:val="20"/>
        </w:rPr>
        <w:t xml:space="preserve"> &amp; </w:t>
      </w:r>
      <w:proofErr w:type="spellStart"/>
      <w:r w:rsidRPr="00463A43">
        <w:rPr>
          <w:rFonts w:ascii="Arial" w:hAnsi="Arial" w:cs="Arial"/>
          <w:sz w:val="20"/>
          <w:szCs w:val="20"/>
        </w:rPr>
        <w:t>Nongkynrih</w:t>
      </w:r>
      <w:proofErr w:type="spellEnd"/>
      <w:r w:rsidRPr="00463A43">
        <w:rPr>
          <w:rFonts w:ascii="Arial" w:hAnsi="Arial" w:cs="Arial"/>
          <w:sz w:val="20"/>
          <w:szCs w:val="20"/>
        </w:rPr>
        <w:t xml:space="preserve">, 2020). Similarly, exposure to thoron and its decay products in high background radiation areas further elevates health risks (Singh </w:t>
      </w:r>
      <w:r w:rsidR="00E067B8" w:rsidRPr="00E067B8">
        <w:rPr>
          <w:rFonts w:ascii="Arial" w:hAnsi="Arial" w:cs="Arial"/>
          <w:i/>
          <w:iCs/>
          <w:sz w:val="20"/>
          <w:szCs w:val="20"/>
        </w:rPr>
        <w:t xml:space="preserve">et al., </w:t>
      </w:r>
      <w:r w:rsidRPr="00463A43">
        <w:rPr>
          <w:rFonts w:ascii="Arial" w:hAnsi="Arial" w:cs="Arial"/>
          <w:sz w:val="20"/>
          <w:szCs w:val="20"/>
        </w:rPr>
        <w:t xml:space="preserve">2009; Kumar </w:t>
      </w:r>
      <w:r w:rsidR="00E067B8" w:rsidRPr="00E067B8">
        <w:rPr>
          <w:rFonts w:ascii="Arial" w:hAnsi="Arial" w:cs="Arial"/>
          <w:i/>
          <w:iCs/>
          <w:sz w:val="20"/>
          <w:szCs w:val="20"/>
        </w:rPr>
        <w:t xml:space="preserve">et al., </w:t>
      </w:r>
      <w:r w:rsidRPr="00463A43">
        <w:rPr>
          <w:rFonts w:ascii="Arial" w:hAnsi="Arial" w:cs="Arial"/>
          <w:sz w:val="20"/>
          <w:szCs w:val="20"/>
        </w:rPr>
        <w:t>2022).</w:t>
      </w:r>
    </w:p>
    <w:p w14:paraId="6AD514DC" w14:textId="22C37A3A" w:rsidR="00F87356" w:rsidRPr="00463A43" w:rsidRDefault="00F87356" w:rsidP="006D7634">
      <w:pPr>
        <w:spacing w:line="360" w:lineRule="auto"/>
        <w:jc w:val="both"/>
        <w:rPr>
          <w:rFonts w:ascii="Arial" w:hAnsi="Arial" w:cs="Arial"/>
          <w:sz w:val="20"/>
          <w:szCs w:val="20"/>
        </w:rPr>
      </w:pPr>
      <w:r w:rsidRPr="00463A43">
        <w:rPr>
          <w:rFonts w:ascii="Arial" w:hAnsi="Arial" w:cs="Arial"/>
          <w:sz w:val="20"/>
          <w:szCs w:val="20"/>
        </w:rPr>
        <w:t xml:space="preserve">Industrial activities exacerbate these challenges. Coal combustion in thermal power plants releases fly ash enriched with radionuclides, contributing to atmospheric pollution and terrestrial contamination (Mishra </w:t>
      </w:r>
      <w:r w:rsidR="00E067B8" w:rsidRPr="00E067B8">
        <w:rPr>
          <w:rFonts w:ascii="Arial" w:hAnsi="Arial" w:cs="Arial"/>
          <w:i/>
          <w:iCs/>
          <w:sz w:val="20"/>
          <w:szCs w:val="20"/>
        </w:rPr>
        <w:t xml:space="preserve">et al., </w:t>
      </w:r>
      <w:r w:rsidRPr="00463A43">
        <w:rPr>
          <w:rFonts w:ascii="Arial" w:hAnsi="Arial" w:cs="Arial"/>
          <w:sz w:val="20"/>
          <w:szCs w:val="20"/>
        </w:rPr>
        <w:t xml:space="preserve">2023; Mahur </w:t>
      </w:r>
      <w:r w:rsidR="00E067B8" w:rsidRPr="00E067B8">
        <w:rPr>
          <w:rFonts w:ascii="Arial" w:hAnsi="Arial" w:cs="Arial"/>
          <w:i/>
          <w:iCs/>
          <w:sz w:val="20"/>
          <w:szCs w:val="20"/>
        </w:rPr>
        <w:t xml:space="preserve">et al., </w:t>
      </w:r>
      <w:r w:rsidRPr="00463A43">
        <w:rPr>
          <w:rFonts w:ascii="Arial" w:hAnsi="Arial" w:cs="Arial"/>
          <w:sz w:val="20"/>
          <w:szCs w:val="20"/>
        </w:rPr>
        <w:t xml:space="preserve">2008). Additionally, building materials such as cement, bricks, and granite, derived from naturally radioactive raw materials, increase indoor gamma radiation exposure, </w:t>
      </w:r>
      <w:r w:rsidRPr="00463A43">
        <w:rPr>
          <w:rFonts w:ascii="Arial" w:hAnsi="Arial" w:cs="Arial"/>
          <w:sz w:val="20"/>
          <w:szCs w:val="20"/>
        </w:rPr>
        <w:lastRenderedPageBreak/>
        <w:t xml:space="preserve">posing risks to occupants (El-Taher </w:t>
      </w:r>
      <w:r w:rsidR="00E067B8" w:rsidRPr="00E067B8">
        <w:rPr>
          <w:rFonts w:ascii="Arial" w:hAnsi="Arial" w:cs="Arial"/>
          <w:i/>
          <w:iCs/>
          <w:sz w:val="20"/>
          <w:szCs w:val="20"/>
        </w:rPr>
        <w:t xml:space="preserve">et al., </w:t>
      </w:r>
      <w:r w:rsidRPr="00463A43">
        <w:rPr>
          <w:rFonts w:ascii="Arial" w:hAnsi="Arial" w:cs="Arial"/>
          <w:sz w:val="20"/>
          <w:szCs w:val="20"/>
        </w:rPr>
        <w:t xml:space="preserve">2010; Turhan, 2008). To address these issues, systematic assessment of radioactive sources, their environmental </w:t>
      </w:r>
      <w:r w:rsidR="00AB1548" w:rsidRPr="00463A43">
        <w:rPr>
          <w:rFonts w:ascii="Arial" w:hAnsi="Arial" w:cs="Arial"/>
          <w:sz w:val="20"/>
          <w:szCs w:val="20"/>
        </w:rPr>
        <w:t>behaviour</w:t>
      </w:r>
      <w:r w:rsidRPr="00463A43">
        <w:rPr>
          <w:rFonts w:ascii="Arial" w:hAnsi="Arial" w:cs="Arial"/>
          <w:sz w:val="20"/>
          <w:szCs w:val="20"/>
        </w:rPr>
        <w:t xml:space="preserve">, and associated risks is critical. In India, the Atomic Energy Regulatory Board (AERB) provides a regulatory framework emphasizing continuous monitoring, risk assessment, and the implementation of mitigation measures to minimize radiation exposure and promote sustainable environmental management (Sivakumar, 2014; Suresh </w:t>
      </w:r>
      <w:r w:rsidR="00E067B8" w:rsidRPr="00E067B8">
        <w:rPr>
          <w:rFonts w:ascii="Arial" w:hAnsi="Arial" w:cs="Arial"/>
          <w:i/>
          <w:iCs/>
          <w:sz w:val="20"/>
          <w:szCs w:val="20"/>
        </w:rPr>
        <w:t xml:space="preserve">et al., </w:t>
      </w:r>
      <w:r w:rsidRPr="00463A43">
        <w:rPr>
          <w:rFonts w:ascii="Arial" w:hAnsi="Arial" w:cs="Arial"/>
          <w:sz w:val="20"/>
          <w:szCs w:val="20"/>
        </w:rPr>
        <w:t>2022</w:t>
      </w:r>
      <w:r w:rsidR="00AB1548" w:rsidRPr="00463A43">
        <w:rPr>
          <w:rFonts w:ascii="Arial" w:hAnsi="Arial" w:cs="Arial"/>
          <w:sz w:val="20"/>
          <w:szCs w:val="20"/>
        </w:rPr>
        <w:t>). This</w:t>
      </w:r>
      <w:r w:rsidRPr="00463A43">
        <w:rPr>
          <w:rFonts w:ascii="Arial" w:hAnsi="Arial" w:cs="Arial"/>
          <w:sz w:val="20"/>
          <w:szCs w:val="20"/>
        </w:rPr>
        <w:t xml:space="preserve"> review provides a comprehensive analysis of radioactive hazards in India, examining their sources, environmental pathways, and health impacts. By synthesizing recent research, it evaluates the risks posed by natural and anthropogenic radioactive materials and explores methods for their assessment and control, aiming to inform strategies for environmental safety and public health protection.</w:t>
      </w:r>
    </w:p>
    <w:p w14:paraId="67159051" w14:textId="20E39C97" w:rsidR="00E07804" w:rsidRPr="00B31254" w:rsidRDefault="00C36BA8" w:rsidP="006D7634">
      <w:pPr>
        <w:spacing w:line="360" w:lineRule="auto"/>
        <w:jc w:val="right"/>
        <w:rPr>
          <w:rFonts w:ascii="Arial" w:hAnsi="Arial" w:cs="Arial"/>
          <w:b/>
          <w:bCs/>
          <w:sz w:val="22"/>
          <w:szCs w:val="22"/>
        </w:rPr>
      </w:pPr>
      <w:r w:rsidRPr="00B31254">
        <w:rPr>
          <w:rFonts w:ascii="Arial" w:hAnsi="Arial" w:cs="Arial"/>
          <w:b/>
          <w:bCs/>
          <w:sz w:val="22"/>
          <w:szCs w:val="22"/>
        </w:rPr>
        <w:t xml:space="preserve">2. </w:t>
      </w:r>
      <w:r w:rsidR="006E6B7E" w:rsidRPr="00B31254">
        <w:rPr>
          <w:rFonts w:ascii="Arial" w:hAnsi="Arial" w:cs="Arial"/>
          <w:b/>
          <w:bCs/>
          <w:sz w:val="22"/>
          <w:szCs w:val="22"/>
        </w:rPr>
        <w:t xml:space="preserve">MATERIALS AND METHODS: </w:t>
      </w:r>
    </w:p>
    <w:p w14:paraId="17DB3842" w14:textId="26632B06" w:rsidR="00E07804" w:rsidRPr="00B31254" w:rsidRDefault="008F365D" w:rsidP="006D7634">
      <w:pPr>
        <w:spacing w:line="360" w:lineRule="auto"/>
        <w:jc w:val="right"/>
        <w:rPr>
          <w:rFonts w:ascii="Arial" w:hAnsi="Arial" w:cs="Arial"/>
          <w:b/>
          <w:bCs/>
          <w:sz w:val="22"/>
          <w:szCs w:val="22"/>
        </w:rPr>
      </w:pPr>
      <w:r w:rsidRPr="00B31254">
        <w:rPr>
          <w:rFonts w:ascii="Arial" w:hAnsi="Arial" w:cs="Arial"/>
          <w:b/>
          <w:bCs/>
          <w:sz w:val="22"/>
          <w:szCs w:val="22"/>
        </w:rPr>
        <w:t>2.1 SOURCES AND TYPES OF RADIOACTIVE MATERIALS CONTRIBUTING TO HAZARDS</w:t>
      </w:r>
    </w:p>
    <w:p w14:paraId="5009FE8C" w14:textId="77777777" w:rsidR="00E07804" w:rsidRPr="00BF4271" w:rsidRDefault="00E07804" w:rsidP="006D7634">
      <w:pPr>
        <w:spacing w:line="360" w:lineRule="auto"/>
        <w:jc w:val="both"/>
        <w:rPr>
          <w:rFonts w:ascii="Arial" w:hAnsi="Arial" w:cs="Arial"/>
        </w:rPr>
      </w:pPr>
      <w:r w:rsidRPr="001E1630">
        <w:rPr>
          <w:rFonts w:ascii="Arial" w:hAnsi="Arial" w:cs="Arial"/>
          <w:sz w:val="20"/>
          <w:szCs w:val="20"/>
        </w:rPr>
        <w:t>The radioactive hazards in India originate from both natural and human-induced sources, encompassing a range of materials that contribute to environmental and health risks</w:t>
      </w:r>
      <w:r w:rsidRPr="00BF4271">
        <w:rPr>
          <w:rFonts w:ascii="Arial" w:hAnsi="Arial" w:cs="Arial"/>
        </w:rPr>
        <w:t>.</w:t>
      </w:r>
    </w:p>
    <w:p w14:paraId="2A7725C1" w14:textId="381E4FDF" w:rsidR="00E07804" w:rsidRPr="00262347" w:rsidRDefault="00F07C8E" w:rsidP="006D7634">
      <w:pPr>
        <w:spacing w:line="360" w:lineRule="auto"/>
        <w:jc w:val="right"/>
        <w:rPr>
          <w:rFonts w:ascii="Arial" w:hAnsi="Arial" w:cs="Arial"/>
          <w:b/>
          <w:bCs/>
          <w:sz w:val="20"/>
          <w:szCs w:val="20"/>
          <w:u w:val="single"/>
        </w:rPr>
      </w:pPr>
      <w:r w:rsidRPr="00262347">
        <w:rPr>
          <w:rFonts w:ascii="Arial" w:hAnsi="Arial" w:cs="Arial"/>
          <w:b/>
          <w:bCs/>
          <w:sz w:val="20"/>
          <w:szCs w:val="20"/>
          <w:u w:val="single"/>
        </w:rPr>
        <w:t>2.1.1 SOILS AND SEDIMENTS</w:t>
      </w:r>
    </w:p>
    <w:p w14:paraId="37F013A9" w14:textId="0EDAD19F" w:rsidR="00E07804" w:rsidRPr="001E1630" w:rsidRDefault="00E07804" w:rsidP="006D7634">
      <w:pPr>
        <w:spacing w:line="360" w:lineRule="auto"/>
        <w:jc w:val="both"/>
        <w:rPr>
          <w:rFonts w:ascii="Arial" w:hAnsi="Arial" w:cs="Arial"/>
          <w:sz w:val="20"/>
          <w:szCs w:val="20"/>
        </w:rPr>
      </w:pPr>
      <w:r w:rsidRPr="001E1630">
        <w:rPr>
          <w:rFonts w:ascii="Arial" w:hAnsi="Arial" w:cs="Arial"/>
          <w:sz w:val="20"/>
          <w:szCs w:val="20"/>
        </w:rPr>
        <w:t xml:space="preserve">Soils in regions with high natural radiation, such as Kerala and Tamil Nadu, contain elevated levels of radionuclides like uranium-238 (U-238), thorium-232 (Th-232), and potassium-40 (K-40) (Thangam </w:t>
      </w:r>
      <w:r w:rsidR="00E067B8" w:rsidRPr="00E067B8">
        <w:rPr>
          <w:rFonts w:ascii="Arial" w:hAnsi="Arial" w:cs="Arial"/>
          <w:i/>
          <w:iCs/>
          <w:sz w:val="20"/>
          <w:szCs w:val="20"/>
        </w:rPr>
        <w:t xml:space="preserve">et al., </w:t>
      </w:r>
      <w:r w:rsidRPr="001E1630">
        <w:rPr>
          <w:rFonts w:ascii="Arial" w:hAnsi="Arial" w:cs="Arial"/>
          <w:sz w:val="20"/>
          <w:szCs w:val="20"/>
        </w:rPr>
        <w:t xml:space="preserve">2022; </w:t>
      </w:r>
      <w:proofErr w:type="spellStart"/>
      <w:r w:rsidRPr="001E1630">
        <w:rPr>
          <w:rFonts w:ascii="Arial" w:hAnsi="Arial" w:cs="Arial"/>
          <w:sz w:val="20"/>
          <w:szCs w:val="20"/>
        </w:rPr>
        <w:t>Kasumović</w:t>
      </w:r>
      <w:proofErr w:type="spellEnd"/>
      <w:r w:rsidRPr="001E1630">
        <w:rPr>
          <w:rFonts w:ascii="Arial" w:hAnsi="Arial" w:cs="Arial"/>
          <w:sz w:val="20"/>
          <w:szCs w:val="20"/>
        </w:rPr>
        <w:t xml:space="preserve"> </w:t>
      </w:r>
      <w:r w:rsidR="00E067B8" w:rsidRPr="00E067B8">
        <w:rPr>
          <w:rFonts w:ascii="Arial" w:hAnsi="Arial" w:cs="Arial"/>
          <w:i/>
          <w:iCs/>
          <w:sz w:val="20"/>
          <w:szCs w:val="20"/>
        </w:rPr>
        <w:t xml:space="preserve">et al., </w:t>
      </w:r>
      <w:r w:rsidRPr="001E1630">
        <w:rPr>
          <w:rFonts w:ascii="Arial" w:hAnsi="Arial" w:cs="Arial"/>
          <w:sz w:val="20"/>
          <w:szCs w:val="20"/>
        </w:rPr>
        <w:t xml:space="preserve">2015). Coastal sediments, influenced by both natural geological processes and industrial activities, tend to accumulate these radioactive elements, amplifying environmental exposure (Karuppasamy </w:t>
      </w:r>
      <w:r w:rsidR="00E067B8" w:rsidRPr="00E067B8">
        <w:rPr>
          <w:rFonts w:ascii="Arial" w:hAnsi="Arial" w:cs="Arial"/>
          <w:i/>
          <w:iCs/>
          <w:sz w:val="20"/>
          <w:szCs w:val="20"/>
        </w:rPr>
        <w:t xml:space="preserve">et al., </w:t>
      </w:r>
      <w:r w:rsidRPr="001E1630">
        <w:rPr>
          <w:rFonts w:ascii="Arial" w:hAnsi="Arial" w:cs="Arial"/>
          <w:sz w:val="20"/>
          <w:szCs w:val="20"/>
        </w:rPr>
        <w:t xml:space="preserve">2024; Tripathi </w:t>
      </w:r>
      <w:r w:rsidR="00E067B8" w:rsidRPr="00E067B8">
        <w:rPr>
          <w:rFonts w:ascii="Arial" w:hAnsi="Arial" w:cs="Arial"/>
          <w:i/>
          <w:iCs/>
          <w:sz w:val="20"/>
          <w:szCs w:val="20"/>
        </w:rPr>
        <w:t xml:space="preserve">et al., </w:t>
      </w:r>
      <w:r w:rsidRPr="001E1630">
        <w:rPr>
          <w:rFonts w:ascii="Arial" w:hAnsi="Arial" w:cs="Arial"/>
          <w:sz w:val="20"/>
          <w:szCs w:val="20"/>
        </w:rPr>
        <w:t>2013).</w:t>
      </w:r>
    </w:p>
    <w:p w14:paraId="102F1D3A" w14:textId="7EAB8332" w:rsidR="00E07804" w:rsidRPr="00262347" w:rsidRDefault="00F07C8E" w:rsidP="006D7634">
      <w:pPr>
        <w:spacing w:line="360" w:lineRule="auto"/>
        <w:jc w:val="right"/>
        <w:rPr>
          <w:rFonts w:ascii="Arial" w:hAnsi="Arial" w:cs="Arial"/>
          <w:b/>
          <w:bCs/>
          <w:sz w:val="20"/>
          <w:szCs w:val="20"/>
          <w:u w:val="single"/>
        </w:rPr>
      </w:pPr>
      <w:r w:rsidRPr="00262347">
        <w:rPr>
          <w:rFonts w:ascii="Arial" w:hAnsi="Arial" w:cs="Arial"/>
          <w:b/>
          <w:bCs/>
          <w:sz w:val="20"/>
          <w:szCs w:val="20"/>
          <w:u w:val="single"/>
        </w:rPr>
        <w:t>2.1.2 CONSTRUCTION MATERIALS</w:t>
      </w:r>
    </w:p>
    <w:p w14:paraId="7A8103F2" w14:textId="1242D3A4" w:rsidR="00E07804" w:rsidRPr="001E1630" w:rsidRDefault="00E07804" w:rsidP="006D7634">
      <w:pPr>
        <w:spacing w:line="360" w:lineRule="auto"/>
        <w:jc w:val="both"/>
        <w:rPr>
          <w:rFonts w:ascii="Arial" w:hAnsi="Arial" w:cs="Arial"/>
          <w:sz w:val="20"/>
          <w:szCs w:val="20"/>
        </w:rPr>
      </w:pPr>
      <w:r w:rsidRPr="001E1630">
        <w:rPr>
          <w:rFonts w:ascii="Arial" w:hAnsi="Arial" w:cs="Arial"/>
          <w:sz w:val="20"/>
          <w:szCs w:val="20"/>
        </w:rPr>
        <w:t xml:space="preserve">Building materials, including cement, bricks, tiles, and granite, often </w:t>
      </w:r>
      <w:r w:rsidR="00AB1548" w:rsidRPr="001E1630">
        <w:rPr>
          <w:rFonts w:ascii="Arial" w:hAnsi="Arial" w:cs="Arial"/>
          <w:sz w:val="20"/>
          <w:szCs w:val="20"/>
        </w:rPr>
        <w:t>harbour</w:t>
      </w:r>
      <w:r w:rsidRPr="001E1630">
        <w:rPr>
          <w:rFonts w:ascii="Arial" w:hAnsi="Arial" w:cs="Arial"/>
          <w:sz w:val="20"/>
          <w:szCs w:val="20"/>
        </w:rPr>
        <w:t xml:space="preserve"> radionuclides due to the geological composition of their raw materials (Ravisankar </w:t>
      </w:r>
      <w:r w:rsidR="00E067B8" w:rsidRPr="00E067B8">
        <w:rPr>
          <w:rFonts w:ascii="Arial" w:hAnsi="Arial" w:cs="Arial"/>
          <w:i/>
          <w:iCs/>
          <w:sz w:val="20"/>
          <w:szCs w:val="20"/>
        </w:rPr>
        <w:t xml:space="preserve">et al., </w:t>
      </w:r>
      <w:r w:rsidRPr="001E1630">
        <w:rPr>
          <w:rFonts w:ascii="Arial" w:hAnsi="Arial" w:cs="Arial"/>
          <w:sz w:val="20"/>
          <w:szCs w:val="20"/>
        </w:rPr>
        <w:t xml:space="preserve">2012; Gawad </w:t>
      </w:r>
      <w:r w:rsidR="00E067B8" w:rsidRPr="00E067B8">
        <w:rPr>
          <w:rFonts w:ascii="Arial" w:hAnsi="Arial" w:cs="Arial"/>
          <w:i/>
          <w:iCs/>
          <w:sz w:val="20"/>
          <w:szCs w:val="20"/>
        </w:rPr>
        <w:t xml:space="preserve">et al., </w:t>
      </w:r>
      <w:r w:rsidRPr="001E1630">
        <w:rPr>
          <w:rFonts w:ascii="Arial" w:hAnsi="Arial" w:cs="Arial"/>
          <w:sz w:val="20"/>
          <w:szCs w:val="20"/>
        </w:rPr>
        <w:t xml:space="preserve">2024). These materials elevate indoor radiation levels, primarily through gamma emissions and radon gas release, posing health risks to occupants (El-Taher </w:t>
      </w:r>
      <w:r w:rsidR="00E067B8" w:rsidRPr="00E067B8">
        <w:rPr>
          <w:rFonts w:ascii="Arial" w:hAnsi="Arial" w:cs="Arial"/>
          <w:i/>
          <w:iCs/>
          <w:sz w:val="20"/>
          <w:szCs w:val="20"/>
        </w:rPr>
        <w:t xml:space="preserve">et al., </w:t>
      </w:r>
      <w:r w:rsidRPr="001E1630">
        <w:rPr>
          <w:rFonts w:ascii="Arial" w:hAnsi="Arial" w:cs="Arial"/>
          <w:sz w:val="20"/>
          <w:szCs w:val="20"/>
        </w:rPr>
        <w:t>2010; Turhan, 2008).</w:t>
      </w:r>
    </w:p>
    <w:p w14:paraId="42815EDD" w14:textId="2F21ADCE" w:rsidR="00E07804" w:rsidRPr="00255F4B" w:rsidRDefault="00F07C8E" w:rsidP="006D7634">
      <w:pPr>
        <w:spacing w:line="360" w:lineRule="auto"/>
        <w:jc w:val="right"/>
        <w:rPr>
          <w:rFonts w:ascii="Arial" w:hAnsi="Arial" w:cs="Arial"/>
          <w:b/>
          <w:bCs/>
          <w:sz w:val="20"/>
          <w:szCs w:val="20"/>
          <w:u w:val="single"/>
        </w:rPr>
      </w:pPr>
      <w:r w:rsidRPr="00255F4B">
        <w:rPr>
          <w:rFonts w:ascii="Arial" w:hAnsi="Arial" w:cs="Arial"/>
          <w:b/>
          <w:bCs/>
          <w:sz w:val="20"/>
          <w:szCs w:val="20"/>
          <w:u w:val="single"/>
        </w:rPr>
        <w:t>2.1.3 INDUSTRIAL BY-PRODUCTS</w:t>
      </w:r>
    </w:p>
    <w:p w14:paraId="7821192D" w14:textId="1C47FF65" w:rsidR="00E07804" w:rsidRPr="001E1630" w:rsidRDefault="00E07804" w:rsidP="006D7634">
      <w:pPr>
        <w:spacing w:line="360" w:lineRule="auto"/>
        <w:jc w:val="both"/>
        <w:rPr>
          <w:rFonts w:ascii="Arial" w:hAnsi="Arial" w:cs="Arial"/>
          <w:sz w:val="20"/>
          <w:szCs w:val="20"/>
        </w:rPr>
      </w:pPr>
      <w:r w:rsidRPr="001E1630">
        <w:rPr>
          <w:rFonts w:ascii="Arial" w:hAnsi="Arial" w:cs="Arial"/>
          <w:sz w:val="20"/>
          <w:szCs w:val="20"/>
        </w:rPr>
        <w:t xml:space="preserve">Industrial processes generate by-products such as fly ash from coal-based power plants, </w:t>
      </w:r>
      <w:proofErr w:type="spellStart"/>
      <w:r w:rsidRPr="001E1630">
        <w:rPr>
          <w:rFonts w:ascii="Arial" w:hAnsi="Arial" w:cs="Arial"/>
          <w:sz w:val="20"/>
          <w:szCs w:val="20"/>
        </w:rPr>
        <w:t>phosphogypsum</w:t>
      </w:r>
      <w:proofErr w:type="spellEnd"/>
      <w:r w:rsidRPr="001E1630">
        <w:rPr>
          <w:rFonts w:ascii="Arial" w:hAnsi="Arial" w:cs="Arial"/>
          <w:sz w:val="20"/>
          <w:szCs w:val="20"/>
        </w:rPr>
        <w:t xml:space="preserve"> from fertilizer manufacturing, and red mud from </w:t>
      </w:r>
      <w:r w:rsidR="00AB1548" w:rsidRPr="001E1630">
        <w:rPr>
          <w:rFonts w:ascii="Arial" w:hAnsi="Arial" w:cs="Arial"/>
          <w:sz w:val="20"/>
          <w:szCs w:val="20"/>
        </w:rPr>
        <w:t>aluminium</w:t>
      </w:r>
      <w:r w:rsidRPr="001E1630">
        <w:rPr>
          <w:rFonts w:ascii="Arial" w:hAnsi="Arial" w:cs="Arial"/>
          <w:sz w:val="20"/>
          <w:szCs w:val="20"/>
        </w:rPr>
        <w:t xml:space="preserve"> production, all of which concentrate radioactive elements (Mishra </w:t>
      </w:r>
      <w:r w:rsidR="00E067B8" w:rsidRPr="00E067B8">
        <w:rPr>
          <w:rFonts w:ascii="Arial" w:hAnsi="Arial" w:cs="Arial"/>
          <w:i/>
          <w:iCs/>
          <w:sz w:val="20"/>
          <w:szCs w:val="20"/>
        </w:rPr>
        <w:t xml:space="preserve">et al., </w:t>
      </w:r>
      <w:r w:rsidRPr="001E1630">
        <w:rPr>
          <w:rFonts w:ascii="Arial" w:hAnsi="Arial" w:cs="Arial"/>
          <w:sz w:val="20"/>
          <w:szCs w:val="20"/>
        </w:rPr>
        <w:t xml:space="preserve">2023; Alam </w:t>
      </w:r>
      <w:r w:rsidR="00E067B8" w:rsidRPr="00E067B8">
        <w:rPr>
          <w:rFonts w:ascii="Arial" w:hAnsi="Arial" w:cs="Arial"/>
          <w:i/>
          <w:iCs/>
          <w:sz w:val="20"/>
          <w:szCs w:val="20"/>
        </w:rPr>
        <w:t xml:space="preserve">et al., </w:t>
      </w:r>
      <w:r w:rsidRPr="001E1630">
        <w:rPr>
          <w:rFonts w:ascii="Arial" w:hAnsi="Arial" w:cs="Arial"/>
          <w:sz w:val="20"/>
          <w:szCs w:val="20"/>
        </w:rPr>
        <w:t>2021). These by-products, frequently repurposed for construction, agriculture, or land reclamation, introduce significant radiological hazards (</w:t>
      </w:r>
      <w:proofErr w:type="spellStart"/>
      <w:r w:rsidRPr="001E1630">
        <w:rPr>
          <w:rFonts w:ascii="Arial" w:hAnsi="Arial" w:cs="Arial"/>
          <w:sz w:val="20"/>
          <w:szCs w:val="20"/>
        </w:rPr>
        <w:t>Bhangare</w:t>
      </w:r>
      <w:proofErr w:type="spellEnd"/>
      <w:r w:rsidRPr="001E1630">
        <w:rPr>
          <w:rFonts w:ascii="Arial" w:hAnsi="Arial" w:cs="Arial"/>
          <w:sz w:val="20"/>
          <w:szCs w:val="20"/>
        </w:rPr>
        <w:t xml:space="preserve"> </w:t>
      </w:r>
      <w:r w:rsidR="00E067B8" w:rsidRPr="00E067B8">
        <w:rPr>
          <w:rFonts w:ascii="Arial" w:hAnsi="Arial" w:cs="Arial"/>
          <w:i/>
          <w:iCs/>
          <w:sz w:val="20"/>
          <w:szCs w:val="20"/>
        </w:rPr>
        <w:t xml:space="preserve">et al., </w:t>
      </w:r>
      <w:r w:rsidRPr="001E1630">
        <w:rPr>
          <w:rFonts w:ascii="Arial" w:hAnsi="Arial" w:cs="Arial"/>
          <w:sz w:val="20"/>
          <w:szCs w:val="20"/>
        </w:rPr>
        <w:t xml:space="preserve">2014; Mahur </w:t>
      </w:r>
      <w:r w:rsidR="00E067B8" w:rsidRPr="00E067B8">
        <w:rPr>
          <w:rFonts w:ascii="Arial" w:hAnsi="Arial" w:cs="Arial"/>
          <w:i/>
          <w:iCs/>
          <w:sz w:val="20"/>
          <w:szCs w:val="20"/>
        </w:rPr>
        <w:t xml:space="preserve">et al., </w:t>
      </w:r>
      <w:r w:rsidRPr="001E1630">
        <w:rPr>
          <w:rFonts w:ascii="Arial" w:hAnsi="Arial" w:cs="Arial"/>
          <w:sz w:val="20"/>
          <w:szCs w:val="20"/>
        </w:rPr>
        <w:t>2008).</w:t>
      </w:r>
    </w:p>
    <w:p w14:paraId="28CFCBD6" w14:textId="57826E7B" w:rsidR="00E07804" w:rsidRPr="00FE31AD" w:rsidRDefault="00F07C8E" w:rsidP="006D7634">
      <w:pPr>
        <w:spacing w:line="360" w:lineRule="auto"/>
        <w:jc w:val="right"/>
        <w:rPr>
          <w:rFonts w:ascii="Arial" w:hAnsi="Arial" w:cs="Arial"/>
          <w:b/>
          <w:bCs/>
          <w:sz w:val="20"/>
          <w:szCs w:val="20"/>
          <w:u w:val="single"/>
        </w:rPr>
      </w:pPr>
      <w:r w:rsidRPr="00FE31AD">
        <w:rPr>
          <w:rFonts w:ascii="Arial" w:hAnsi="Arial" w:cs="Arial"/>
          <w:b/>
          <w:bCs/>
          <w:sz w:val="20"/>
          <w:szCs w:val="20"/>
          <w:u w:val="single"/>
        </w:rPr>
        <w:t>2.1.4 WATER AND FOOD</w:t>
      </w:r>
    </w:p>
    <w:p w14:paraId="090F24D9" w14:textId="1362DE7C" w:rsidR="00E07804" w:rsidRPr="001E1630" w:rsidRDefault="00E07804" w:rsidP="006D7634">
      <w:pPr>
        <w:spacing w:line="360" w:lineRule="auto"/>
        <w:jc w:val="both"/>
        <w:rPr>
          <w:rFonts w:ascii="Arial" w:hAnsi="Arial" w:cs="Arial"/>
          <w:sz w:val="20"/>
          <w:szCs w:val="20"/>
        </w:rPr>
      </w:pPr>
      <w:r w:rsidRPr="001E1630">
        <w:rPr>
          <w:rFonts w:ascii="Arial" w:hAnsi="Arial" w:cs="Arial"/>
          <w:sz w:val="20"/>
          <w:szCs w:val="20"/>
        </w:rPr>
        <w:t xml:space="preserve">Groundwater in areas affected by uranium mining or phosphate fertilizer use often contains radionuclides, leading to contamination (Hameed </w:t>
      </w:r>
      <w:r w:rsidR="00E067B8" w:rsidRPr="00E067B8">
        <w:rPr>
          <w:rFonts w:ascii="Arial" w:hAnsi="Arial" w:cs="Arial"/>
          <w:i/>
          <w:iCs/>
          <w:sz w:val="20"/>
          <w:szCs w:val="20"/>
        </w:rPr>
        <w:t xml:space="preserve">et al., </w:t>
      </w:r>
      <w:r w:rsidRPr="001E1630">
        <w:rPr>
          <w:rFonts w:ascii="Arial" w:hAnsi="Arial" w:cs="Arial"/>
          <w:sz w:val="20"/>
          <w:szCs w:val="20"/>
        </w:rPr>
        <w:t xml:space="preserve">2014; Natarajan </w:t>
      </w:r>
      <w:r w:rsidR="00E067B8" w:rsidRPr="00E067B8">
        <w:rPr>
          <w:rFonts w:ascii="Arial" w:hAnsi="Arial" w:cs="Arial"/>
          <w:i/>
          <w:iCs/>
          <w:sz w:val="20"/>
          <w:szCs w:val="20"/>
        </w:rPr>
        <w:t xml:space="preserve">et al., </w:t>
      </w:r>
      <w:r w:rsidRPr="001E1630">
        <w:rPr>
          <w:rFonts w:ascii="Arial" w:hAnsi="Arial" w:cs="Arial"/>
          <w:sz w:val="20"/>
          <w:szCs w:val="20"/>
        </w:rPr>
        <w:t xml:space="preserve">2020). Additionally, </w:t>
      </w:r>
      <w:r w:rsidRPr="001E1630">
        <w:rPr>
          <w:rFonts w:ascii="Arial" w:hAnsi="Arial" w:cs="Arial"/>
          <w:sz w:val="20"/>
          <w:szCs w:val="20"/>
        </w:rPr>
        <w:lastRenderedPageBreak/>
        <w:t xml:space="preserve">radionuclides enter the food chain through crops, fish, and livestock, resulting in ingestion-related exposure risks for human populations (Singh </w:t>
      </w:r>
      <w:r w:rsidR="00E067B8" w:rsidRPr="00E067B8">
        <w:rPr>
          <w:rFonts w:ascii="Arial" w:hAnsi="Arial" w:cs="Arial"/>
          <w:i/>
          <w:iCs/>
          <w:sz w:val="20"/>
          <w:szCs w:val="20"/>
        </w:rPr>
        <w:t xml:space="preserve">et al., </w:t>
      </w:r>
      <w:r w:rsidRPr="001E1630">
        <w:rPr>
          <w:rFonts w:ascii="Arial" w:hAnsi="Arial" w:cs="Arial"/>
          <w:sz w:val="20"/>
          <w:szCs w:val="20"/>
        </w:rPr>
        <w:t xml:space="preserve">2009; </w:t>
      </w:r>
      <w:proofErr w:type="spellStart"/>
      <w:r w:rsidRPr="001E1630">
        <w:rPr>
          <w:rFonts w:ascii="Arial" w:hAnsi="Arial" w:cs="Arial"/>
          <w:sz w:val="20"/>
          <w:szCs w:val="20"/>
        </w:rPr>
        <w:t>Pradhoshini</w:t>
      </w:r>
      <w:proofErr w:type="spellEnd"/>
      <w:r w:rsidRPr="001E1630">
        <w:rPr>
          <w:rFonts w:ascii="Arial" w:hAnsi="Arial" w:cs="Arial"/>
          <w:sz w:val="20"/>
          <w:szCs w:val="20"/>
        </w:rPr>
        <w:t xml:space="preserve"> </w:t>
      </w:r>
      <w:r w:rsidR="00E067B8" w:rsidRPr="00E067B8">
        <w:rPr>
          <w:rFonts w:ascii="Arial" w:hAnsi="Arial" w:cs="Arial"/>
          <w:i/>
          <w:iCs/>
          <w:sz w:val="20"/>
          <w:szCs w:val="20"/>
        </w:rPr>
        <w:t xml:space="preserve">et al., </w:t>
      </w:r>
      <w:r w:rsidRPr="001E1630">
        <w:rPr>
          <w:rFonts w:ascii="Arial" w:hAnsi="Arial" w:cs="Arial"/>
          <w:sz w:val="20"/>
          <w:szCs w:val="20"/>
        </w:rPr>
        <w:t>2024).</w:t>
      </w:r>
    </w:p>
    <w:p w14:paraId="3000FA94" w14:textId="0AA49AC1" w:rsidR="00756E84" w:rsidRPr="00FE31AD" w:rsidRDefault="00F07C8E" w:rsidP="006D7634">
      <w:pPr>
        <w:spacing w:line="360" w:lineRule="auto"/>
        <w:jc w:val="right"/>
        <w:rPr>
          <w:rFonts w:ascii="Arial" w:hAnsi="Arial" w:cs="Arial"/>
          <w:b/>
          <w:bCs/>
          <w:sz w:val="20"/>
          <w:szCs w:val="20"/>
          <w:u w:val="single"/>
        </w:rPr>
      </w:pPr>
      <w:r w:rsidRPr="00FE31AD">
        <w:rPr>
          <w:rFonts w:ascii="Arial" w:hAnsi="Arial" w:cs="Arial"/>
          <w:b/>
          <w:bCs/>
          <w:sz w:val="20"/>
          <w:szCs w:val="20"/>
          <w:u w:val="single"/>
        </w:rPr>
        <w:t>2.1.5 ASSESSMENT TECHNIQUES FOR RADIOACTIVITY AND RADIATION HAZARDS</w:t>
      </w:r>
    </w:p>
    <w:p w14:paraId="3099C946" w14:textId="77777777" w:rsidR="00756E84" w:rsidRPr="001E1630" w:rsidRDefault="00756E84" w:rsidP="006D7634">
      <w:pPr>
        <w:spacing w:line="360" w:lineRule="auto"/>
        <w:jc w:val="both"/>
        <w:rPr>
          <w:rFonts w:ascii="Arial" w:hAnsi="Arial" w:cs="Arial"/>
          <w:sz w:val="20"/>
          <w:szCs w:val="20"/>
        </w:rPr>
      </w:pPr>
      <w:r w:rsidRPr="001E1630">
        <w:rPr>
          <w:rFonts w:ascii="Arial" w:hAnsi="Arial" w:cs="Arial"/>
          <w:sz w:val="20"/>
          <w:szCs w:val="20"/>
        </w:rPr>
        <w:t>Various methods are utilized to evaluate the levels of natural and human-induced radioactivity and their associated risks in environmental samples.</w:t>
      </w:r>
    </w:p>
    <w:p w14:paraId="16CB3D2D" w14:textId="0921A718" w:rsidR="00756E84" w:rsidRPr="00594A9F" w:rsidRDefault="00F07C8E" w:rsidP="006D7634">
      <w:pPr>
        <w:spacing w:line="360" w:lineRule="auto"/>
        <w:jc w:val="right"/>
        <w:rPr>
          <w:rFonts w:ascii="Arial" w:hAnsi="Arial" w:cs="Arial"/>
          <w:b/>
          <w:bCs/>
          <w:i/>
          <w:iCs/>
          <w:sz w:val="20"/>
          <w:szCs w:val="20"/>
        </w:rPr>
      </w:pPr>
      <w:r w:rsidRPr="00594A9F">
        <w:rPr>
          <w:rFonts w:ascii="Arial" w:hAnsi="Arial" w:cs="Arial"/>
          <w:b/>
          <w:bCs/>
          <w:i/>
          <w:iCs/>
          <w:sz w:val="20"/>
          <w:szCs w:val="20"/>
        </w:rPr>
        <w:t>2.1.5.1 GAMMA-RAY SPECTROMETRY</w:t>
      </w:r>
    </w:p>
    <w:p w14:paraId="0DF6AA69" w14:textId="21CB6A37" w:rsidR="00756E84" w:rsidRPr="001E1630" w:rsidRDefault="00756E84" w:rsidP="006D7634">
      <w:pPr>
        <w:spacing w:line="360" w:lineRule="auto"/>
        <w:jc w:val="both"/>
        <w:rPr>
          <w:rFonts w:ascii="Arial" w:hAnsi="Arial" w:cs="Arial"/>
          <w:sz w:val="20"/>
          <w:szCs w:val="20"/>
        </w:rPr>
      </w:pPr>
      <w:r w:rsidRPr="001E1630">
        <w:rPr>
          <w:rFonts w:ascii="Arial" w:hAnsi="Arial" w:cs="Arial"/>
          <w:sz w:val="20"/>
          <w:szCs w:val="20"/>
        </w:rPr>
        <w:t xml:space="preserve">This technique is commonly applied to measure concentrations of radionuclides such as radium-226 (Ra-226), thorium-232 (Th-232), and potassium-40 (K-40) in soils, sediments, and construction materials (Ravisankar </w:t>
      </w:r>
      <w:r w:rsidR="00E067B8" w:rsidRPr="00E067B8">
        <w:rPr>
          <w:rFonts w:ascii="Arial" w:hAnsi="Arial" w:cs="Arial"/>
          <w:i/>
          <w:iCs/>
          <w:sz w:val="20"/>
          <w:szCs w:val="20"/>
        </w:rPr>
        <w:t xml:space="preserve">et al., </w:t>
      </w:r>
      <w:r w:rsidRPr="001E1630">
        <w:rPr>
          <w:rFonts w:ascii="Arial" w:hAnsi="Arial" w:cs="Arial"/>
          <w:sz w:val="20"/>
          <w:szCs w:val="20"/>
        </w:rPr>
        <w:t xml:space="preserve">2012; Singh </w:t>
      </w:r>
      <w:r w:rsidR="00E067B8" w:rsidRPr="00E067B8">
        <w:rPr>
          <w:rFonts w:ascii="Arial" w:hAnsi="Arial" w:cs="Arial"/>
          <w:i/>
          <w:iCs/>
          <w:sz w:val="20"/>
          <w:szCs w:val="20"/>
        </w:rPr>
        <w:t xml:space="preserve">et al., </w:t>
      </w:r>
      <w:r w:rsidRPr="001E1630">
        <w:rPr>
          <w:rFonts w:ascii="Arial" w:hAnsi="Arial" w:cs="Arial"/>
          <w:sz w:val="20"/>
          <w:szCs w:val="20"/>
        </w:rPr>
        <w:t>2015). Detectors like High Purity Germanium (</w:t>
      </w:r>
      <w:proofErr w:type="spellStart"/>
      <w:r w:rsidRPr="001E1630">
        <w:rPr>
          <w:rFonts w:ascii="Arial" w:hAnsi="Arial" w:cs="Arial"/>
          <w:sz w:val="20"/>
          <w:szCs w:val="20"/>
        </w:rPr>
        <w:t>HPGe</w:t>
      </w:r>
      <w:proofErr w:type="spellEnd"/>
      <w:r w:rsidRPr="001E1630">
        <w:rPr>
          <w:rFonts w:ascii="Arial" w:hAnsi="Arial" w:cs="Arial"/>
          <w:sz w:val="20"/>
          <w:szCs w:val="20"/>
        </w:rPr>
        <w:t>) and sodium iodide (</w:t>
      </w:r>
      <w:proofErr w:type="spellStart"/>
      <w:r w:rsidR="00AB1548" w:rsidRPr="001E1630">
        <w:rPr>
          <w:rFonts w:ascii="Arial" w:hAnsi="Arial" w:cs="Arial"/>
          <w:sz w:val="20"/>
          <w:szCs w:val="20"/>
        </w:rPr>
        <w:t>NaI</w:t>
      </w:r>
      <w:proofErr w:type="spellEnd"/>
      <w:r w:rsidR="00AB1548" w:rsidRPr="001E1630">
        <w:rPr>
          <w:rFonts w:ascii="Arial" w:hAnsi="Arial" w:cs="Arial"/>
          <w:sz w:val="20"/>
          <w:szCs w:val="20"/>
        </w:rPr>
        <w:t xml:space="preserve"> (</w:t>
      </w:r>
      <w:r w:rsidRPr="001E1630">
        <w:rPr>
          <w:rFonts w:ascii="Arial" w:hAnsi="Arial" w:cs="Arial"/>
          <w:sz w:val="20"/>
          <w:szCs w:val="20"/>
        </w:rPr>
        <w:t xml:space="preserve">Tl)) are frequently used for precise analysis (Devi &amp; Chauhan, 2020). Radon and thoron exhalation rates from soils and building materials are assessed using tools like the Smart </w:t>
      </w:r>
      <w:proofErr w:type="spellStart"/>
      <w:r w:rsidRPr="001E1630">
        <w:rPr>
          <w:rFonts w:ascii="Arial" w:hAnsi="Arial" w:cs="Arial"/>
          <w:sz w:val="20"/>
          <w:szCs w:val="20"/>
        </w:rPr>
        <w:t>RnDuo</w:t>
      </w:r>
      <w:proofErr w:type="spellEnd"/>
      <w:r w:rsidRPr="001E1630">
        <w:rPr>
          <w:rFonts w:ascii="Arial" w:hAnsi="Arial" w:cs="Arial"/>
          <w:sz w:val="20"/>
          <w:szCs w:val="20"/>
        </w:rPr>
        <w:t xml:space="preserve"> monitor or closed-chamber methods (Sharma </w:t>
      </w:r>
      <w:r w:rsidR="00E067B8" w:rsidRPr="00E067B8">
        <w:rPr>
          <w:rFonts w:ascii="Arial" w:hAnsi="Arial" w:cs="Arial"/>
          <w:i/>
          <w:iCs/>
          <w:sz w:val="20"/>
          <w:szCs w:val="20"/>
        </w:rPr>
        <w:t xml:space="preserve">et al., </w:t>
      </w:r>
      <w:r w:rsidRPr="001E1630">
        <w:rPr>
          <w:rFonts w:ascii="Arial" w:hAnsi="Arial" w:cs="Arial"/>
          <w:sz w:val="20"/>
          <w:szCs w:val="20"/>
        </w:rPr>
        <w:t xml:space="preserve">2019; Kumar </w:t>
      </w:r>
      <w:r w:rsidR="00E067B8" w:rsidRPr="00E067B8">
        <w:rPr>
          <w:rFonts w:ascii="Arial" w:hAnsi="Arial" w:cs="Arial"/>
          <w:i/>
          <w:iCs/>
          <w:sz w:val="20"/>
          <w:szCs w:val="20"/>
        </w:rPr>
        <w:t xml:space="preserve">et al., </w:t>
      </w:r>
      <w:r w:rsidRPr="001E1630">
        <w:rPr>
          <w:rFonts w:ascii="Arial" w:hAnsi="Arial" w:cs="Arial"/>
          <w:sz w:val="20"/>
          <w:szCs w:val="20"/>
        </w:rPr>
        <w:t>2022).</w:t>
      </w:r>
    </w:p>
    <w:p w14:paraId="4AF4476D" w14:textId="36125D72" w:rsidR="00756E84" w:rsidRPr="00594A9F" w:rsidRDefault="00F07C8E" w:rsidP="006D7634">
      <w:pPr>
        <w:spacing w:line="360" w:lineRule="auto"/>
        <w:jc w:val="right"/>
        <w:rPr>
          <w:rFonts w:ascii="Arial" w:hAnsi="Arial" w:cs="Arial"/>
          <w:b/>
          <w:bCs/>
          <w:i/>
          <w:iCs/>
          <w:sz w:val="20"/>
          <w:szCs w:val="20"/>
        </w:rPr>
      </w:pPr>
      <w:r w:rsidRPr="00594A9F">
        <w:rPr>
          <w:rFonts w:ascii="Arial" w:hAnsi="Arial" w:cs="Arial"/>
          <w:b/>
          <w:bCs/>
          <w:i/>
          <w:iCs/>
          <w:sz w:val="20"/>
          <w:szCs w:val="20"/>
        </w:rPr>
        <w:t>2.1.5.2 RADIOLOGICAL HAZARD INDICES</w:t>
      </w:r>
    </w:p>
    <w:p w14:paraId="1864ECCD" w14:textId="3D7FD240" w:rsidR="00756E84" w:rsidRPr="001E1630" w:rsidRDefault="00756E84" w:rsidP="006D7634">
      <w:pPr>
        <w:spacing w:line="360" w:lineRule="auto"/>
        <w:jc w:val="both"/>
        <w:rPr>
          <w:rFonts w:ascii="Arial" w:hAnsi="Arial" w:cs="Arial"/>
          <w:sz w:val="20"/>
          <w:szCs w:val="20"/>
        </w:rPr>
      </w:pPr>
      <w:r w:rsidRPr="001E1630">
        <w:rPr>
          <w:rFonts w:ascii="Arial" w:hAnsi="Arial" w:cs="Arial"/>
          <w:sz w:val="20"/>
          <w:szCs w:val="20"/>
        </w:rPr>
        <w:t xml:space="preserve">To quantify radiological risks, indices such as radium equivalent activity (Raeq), external and internal hazard indices (Hex, Hin), absorbed gamma dose rate, and annual effective dose are calculated (Ravisankar </w:t>
      </w:r>
      <w:r w:rsidR="00E067B8" w:rsidRPr="00E067B8">
        <w:rPr>
          <w:rFonts w:ascii="Arial" w:hAnsi="Arial" w:cs="Arial"/>
          <w:i/>
          <w:iCs/>
          <w:sz w:val="20"/>
          <w:szCs w:val="20"/>
        </w:rPr>
        <w:t xml:space="preserve">et al., </w:t>
      </w:r>
      <w:r w:rsidRPr="001E1630">
        <w:rPr>
          <w:rFonts w:ascii="Arial" w:hAnsi="Arial" w:cs="Arial"/>
          <w:sz w:val="20"/>
          <w:szCs w:val="20"/>
        </w:rPr>
        <w:t xml:space="preserve">2014; Raghu </w:t>
      </w:r>
      <w:r w:rsidR="00E067B8" w:rsidRPr="00E067B8">
        <w:rPr>
          <w:rFonts w:ascii="Arial" w:hAnsi="Arial" w:cs="Arial"/>
          <w:i/>
          <w:iCs/>
          <w:sz w:val="20"/>
          <w:szCs w:val="20"/>
        </w:rPr>
        <w:t xml:space="preserve">et al., </w:t>
      </w:r>
      <w:r w:rsidRPr="001E1630">
        <w:rPr>
          <w:rFonts w:ascii="Arial" w:hAnsi="Arial" w:cs="Arial"/>
          <w:sz w:val="20"/>
          <w:szCs w:val="20"/>
        </w:rPr>
        <w:t>2017).</w:t>
      </w:r>
    </w:p>
    <w:p w14:paraId="72DD43E5" w14:textId="64AD9499" w:rsidR="00756E84" w:rsidRPr="00594A9F" w:rsidRDefault="00F07C8E" w:rsidP="006D7634">
      <w:pPr>
        <w:spacing w:line="360" w:lineRule="auto"/>
        <w:jc w:val="right"/>
        <w:rPr>
          <w:rFonts w:ascii="Arial" w:hAnsi="Arial" w:cs="Arial"/>
          <w:b/>
          <w:bCs/>
          <w:i/>
          <w:iCs/>
          <w:sz w:val="20"/>
          <w:szCs w:val="20"/>
        </w:rPr>
      </w:pPr>
      <w:r w:rsidRPr="00594A9F">
        <w:rPr>
          <w:rFonts w:ascii="Arial" w:hAnsi="Arial" w:cs="Arial"/>
          <w:b/>
          <w:bCs/>
          <w:i/>
          <w:iCs/>
          <w:sz w:val="20"/>
          <w:szCs w:val="20"/>
        </w:rPr>
        <w:t>2.1.5.3 PARTICLE SIZE AND MINERALOGICAL STUDIES</w:t>
      </w:r>
    </w:p>
    <w:p w14:paraId="2D8296B6" w14:textId="6D3FD8DF" w:rsidR="00756E84" w:rsidRPr="001E1630" w:rsidRDefault="00756E84" w:rsidP="006D7634">
      <w:pPr>
        <w:spacing w:line="360" w:lineRule="auto"/>
        <w:jc w:val="both"/>
        <w:rPr>
          <w:rFonts w:ascii="Arial" w:hAnsi="Arial" w:cs="Arial"/>
          <w:sz w:val="20"/>
          <w:szCs w:val="20"/>
        </w:rPr>
      </w:pPr>
      <w:r w:rsidRPr="001E1630">
        <w:rPr>
          <w:rFonts w:ascii="Arial" w:hAnsi="Arial" w:cs="Arial"/>
          <w:sz w:val="20"/>
          <w:szCs w:val="20"/>
        </w:rPr>
        <w:t xml:space="preserve">Techniques like X-ray diffraction (XRD) and particle size analysis are employed to examine the distribution and association of radionuclides in soils and sediments, aiding in understanding their </w:t>
      </w:r>
      <w:r w:rsidR="00AB1548" w:rsidRPr="001E1630">
        <w:rPr>
          <w:rFonts w:ascii="Arial" w:hAnsi="Arial" w:cs="Arial"/>
          <w:sz w:val="20"/>
          <w:szCs w:val="20"/>
        </w:rPr>
        <w:t>behaviour</w:t>
      </w:r>
      <w:r w:rsidRPr="001E1630">
        <w:rPr>
          <w:rFonts w:ascii="Arial" w:hAnsi="Arial" w:cs="Arial"/>
          <w:sz w:val="20"/>
          <w:szCs w:val="20"/>
        </w:rPr>
        <w:t xml:space="preserve"> (Thangam </w:t>
      </w:r>
      <w:r w:rsidR="00E067B8" w:rsidRPr="00E067B8">
        <w:rPr>
          <w:rFonts w:ascii="Arial" w:hAnsi="Arial" w:cs="Arial"/>
          <w:i/>
          <w:iCs/>
          <w:sz w:val="20"/>
          <w:szCs w:val="20"/>
        </w:rPr>
        <w:t xml:space="preserve">et al., </w:t>
      </w:r>
      <w:r w:rsidRPr="001E1630">
        <w:rPr>
          <w:rFonts w:ascii="Arial" w:hAnsi="Arial" w:cs="Arial"/>
          <w:sz w:val="20"/>
          <w:szCs w:val="20"/>
        </w:rPr>
        <w:t xml:space="preserve">2022; Rangaswamy </w:t>
      </w:r>
      <w:r w:rsidR="00E067B8" w:rsidRPr="00E067B8">
        <w:rPr>
          <w:rFonts w:ascii="Arial" w:hAnsi="Arial" w:cs="Arial"/>
          <w:i/>
          <w:iCs/>
          <w:sz w:val="20"/>
          <w:szCs w:val="20"/>
        </w:rPr>
        <w:t xml:space="preserve">et al., </w:t>
      </w:r>
      <w:r w:rsidRPr="001E1630">
        <w:rPr>
          <w:rFonts w:ascii="Arial" w:hAnsi="Arial" w:cs="Arial"/>
          <w:sz w:val="20"/>
          <w:szCs w:val="20"/>
        </w:rPr>
        <w:t>2016).</w:t>
      </w:r>
    </w:p>
    <w:p w14:paraId="073AF7D6" w14:textId="1002AFCE" w:rsidR="0087555E" w:rsidRPr="00F1610D" w:rsidRDefault="00F07C8E" w:rsidP="006D7634">
      <w:pPr>
        <w:spacing w:line="360" w:lineRule="auto"/>
        <w:jc w:val="right"/>
        <w:rPr>
          <w:rFonts w:ascii="Arial" w:eastAsia="Times New Roman" w:hAnsi="Arial" w:cs="Arial"/>
          <w:b/>
          <w:bCs/>
          <w:kern w:val="0"/>
          <w:sz w:val="22"/>
          <w:szCs w:val="22"/>
          <w:lang w:eastAsia="en-IN"/>
          <w14:ligatures w14:val="none"/>
        </w:rPr>
      </w:pPr>
      <w:r w:rsidRPr="00F1610D">
        <w:rPr>
          <w:rFonts w:ascii="Arial" w:eastAsia="Times New Roman" w:hAnsi="Arial" w:cs="Arial"/>
          <w:b/>
          <w:bCs/>
          <w:kern w:val="0"/>
          <w:sz w:val="22"/>
          <w:szCs w:val="22"/>
          <w:lang w:eastAsia="en-IN"/>
          <w14:ligatures w14:val="none"/>
        </w:rPr>
        <w:t>3. MAJOR SOURCES OF RADIOACTIVE HAZARDS IN INDIA</w:t>
      </w:r>
    </w:p>
    <w:p w14:paraId="7C4292F2" w14:textId="77777777" w:rsidR="0087555E" w:rsidRPr="00BF4271" w:rsidRDefault="0087555E" w:rsidP="006D7634">
      <w:pPr>
        <w:spacing w:line="360" w:lineRule="auto"/>
        <w:jc w:val="both"/>
        <w:rPr>
          <w:rFonts w:ascii="Arial" w:eastAsia="Times New Roman" w:hAnsi="Arial" w:cs="Arial"/>
          <w:kern w:val="0"/>
          <w:lang w:eastAsia="en-IN"/>
          <w14:ligatures w14:val="none"/>
        </w:rPr>
      </w:pPr>
      <w:r w:rsidRPr="001E1630">
        <w:rPr>
          <w:rFonts w:ascii="Arial" w:eastAsia="Times New Roman" w:hAnsi="Arial" w:cs="Arial"/>
          <w:kern w:val="0"/>
          <w:sz w:val="20"/>
          <w:szCs w:val="20"/>
          <w:lang w:eastAsia="en-IN"/>
          <w14:ligatures w14:val="none"/>
        </w:rPr>
        <w:t>India’s diverse geological landscape and expanding industrial activities contribute to a range of radioactive hazards, both natural and human-induced. These hazards arise from naturally occurring radionuclides in soils and rocks, industrial by-products, construction materials, agricultural practices, and contaminated water sources. Each source contributes to external and internal radiation exposure, posing risks to human health and the environment</w:t>
      </w:r>
      <w:r w:rsidRPr="00BF4271">
        <w:rPr>
          <w:rFonts w:ascii="Arial" w:eastAsia="Times New Roman" w:hAnsi="Arial" w:cs="Arial"/>
          <w:kern w:val="0"/>
          <w:lang w:eastAsia="en-IN"/>
          <w14:ligatures w14:val="none"/>
        </w:rPr>
        <w:t>.</w:t>
      </w:r>
    </w:p>
    <w:p w14:paraId="210C55B0" w14:textId="13A194CD" w:rsidR="0087555E" w:rsidRPr="00F1610D" w:rsidRDefault="00F07C8E" w:rsidP="006D7634">
      <w:pPr>
        <w:spacing w:line="360" w:lineRule="auto"/>
        <w:jc w:val="right"/>
        <w:rPr>
          <w:rFonts w:ascii="Arial" w:eastAsia="Times New Roman" w:hAnsi="Arial" w:cs="Arial"/>
          <w:b/>
          <w:bCs/>
          <w:kern w:val="0"/>
          <w:sz w:val="22"/>
          <w:szCs w:val="22"/>
          <w:lang w:eastAsia="en-IN"/>
          <w14:ligatures w14:val="none"/>
        </w:rPr>
      </w:pPr>
      <w:r w:rsidRPr="00F1610D">
        <w:rPr>
          <w:rFonts w:ascii="Arial" w:eastAsia="Times New Roman" w:hAnsi="Arial" w:cs="Arial"/>
          <w:b/>
          <w:bCs/>
          <w:kern w:val="0"/>
          <w:sz w:val="22"/>
          <w:szCs w:val="22"/>
          <w:lang w:eastAsia="en-IN"/>
          <w14:ligatures w14:val="none"/>
        </w:rPr>
        <w:t>3.1. NATURALLY OCCURRING RADIOACTIVE MATERIALS (NORMS)</w:t>
      </w:r>
    </w:p>
    <w:p w14:paraId="713FF981" w14:textId="166E7492" w:rsidR="0087555E" w:rsidRPr="001E1630" w:rsidRDefault="0087555E" w:rsidP="006D7634">
      <w:pPr>
        <w:spacing w:line="360" w:lineRule="auto"/>
        <w:jc w:val="both"/>
        <w:rPr>
          <w:rFonts w:ascii="Arial" w:eastAsia="Times New Roman" w:hAnsi="Arial" w:cs="Arial"/>
          <w:kern w:val="0"/>
          <w:sz w:val="20"/>
          <w:szCs w:val="20"/>
          <w:lang w:eastAsia="en-IN"/>
          <w14:ligatures w14:val="none"/>
        </w:rPr>
      </w:pPr>
      <w:r w:rsidRPr="001E1630">
        <w:rPr>
          <w:rFonts w:ascii="Arial" w:eastAsia="Times New Roman" w:hAnsi="Arial" w:cs="Arial"/>
          <w:kern w:val="0"/>
          <w:sz w:val="20"/>
          <w:szCs w:val="20"/>
          <w:lang w:eastAsia="en-IN"/>
          <w14:ligatures w14:val="none"/>
        </w:rPr>
        <w:t xml:space="preserve">Certain regions in India exhibit elevated levels of natural radioactivity, particularly along the coasts of Kerala and Tamil Nadu, where thorium-rich monazite sands elevate concentrations of thorium-232 (Th-232) and uranium-238 (U-238) (Ravisankar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2015; Thangam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2022). These areas experience heightened gamma radiation and increased exhalation of radon and thoron gases, which pose significant health risks to local populations (Sharma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2019). Additionally, soils in regions like the Himalayas, Karnataka, and other geologically active areas show higher levels of U-238, Th-232, and </w:t>
      </w:r>
      <w:r w:rsidRPr="001E1630">
        <w:rPr>
          <w:rFonts w:ascii="Arial" w:eastAsia="Times New Roman" w:hAnsi="Arial" w:cs="Arial"/>
          <w:kern w:val="0"/>
          <w:sz w:val="20"/>
          <w:szCs w:val="20"/>
          <w:lang w:eastAsia="en-IN"/>
          <w14:ligatures w14:val="none"/>
        </w:rPr>
        <w:lastRenderedPageBreak/>
        <w:t xml:space="preserve">potassium-40 (K-40), driven by the region’s unique mineral composition (Kaur &amp; Mehra, 2022; Kumar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2022; Srinivasa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2022).</w:t>
      </w:r>
    </w:p>
    <w:p w14:paraId="2C0429D0" w14:textId="77777777" w:rsidR="009F51AA" w:rsidRDefault="009F51AA" w:rsidP="006D7634">
      <w:pPr>
        <w:spacing w:line="360" w:lineRule="auto"/>
        <w:jc w:val="right"/>
        <w:rPr>
          <w:rFonts w:ascii="Arial" w:eastAsia="Times New Roman" w:hAnsi="Arial" w:cs="Arial"/>
          <w:b/>
          <w:bCs/>
          <w:kern w:val="0"/>
          <w:sz w:val="22"/>
          <w:szCs w:val="22"/>
          <w:lang w:eastAsia="en-IN"/>
          <w14:ligatures w14:val="none"/>
        </w:rPr>
      </w:pPr>
    </w:p>
    <w:p w14:paraId="38B801BE" w14:textId="77777777" w:rsidR="009F51AA" w:rsidRDefault="009F51AA" w:rsidP="006D7634">
      <w:pPr>
        <w:spacing w:line="360" w:lineRule="auto"/>
        <w:jc w:val="right"/>
        <w:rPr>
          <w:rFonts w:ascii="Arial" w:eastAsia="Times New Roman" w:hAnsi="Arial" w:cs="Arial"/>
          <w:b/>
          <w:bCs/>
          <w:kern w:val="0"/>
          <w:sz w:val="22"/>
          <w:szCs w:val="22"/>
          <w:lang w:eastAsia="en-IN"/>
          <w14:ligatures w14:val="none"/>
        </w:rPr>
      </w:pPr>
    </w:p>
    <w:p w14:paraId="3E53CF63" w14:textId="36C4D8A5" w:rsidR="0087555E" w:rsidRPr="00F1610D" w:rsidRDefault="00F07C8E" w:rsidP="006D7634">
      <w:pPr>
        <w:spacing w:line="360" w:lineRule="auto"/>
        <w:jc w:val="right"/>
        <w:rPr>
          <w:rFonts w:ascii="Arial" w:eastAsia="Times New Roman" w:hAnsi="Arial" w:cs="Arial"/>
          <w:b/>
          <w:bCs/>
          <w:kern w:val="0"/>
          <w:sz w:val="22"/>
          <w:szCs w:val="22"/>
          <w:lang w:eastAsia="en-IN"/>
          <w14:ligatures w14:val="none"/>
        </w:rPr>
      </w:pPr>
      <w:r w:rsidRPr="00F1610D">
        <w:rPr>
          <w:rFonts w:ascii="Arial" w:eastAsia="Times New Roman" w:hAnsi="Arial" w:cs="Arial"/>
          <w:b/>
          <w:bCs/>
          <w:kern w:val="0"/>
          <w:sz w:val="22"/>
          <w:szCs w:val="22"/>
          <w:lang w:eastAsia="en-IN"/>
          <w14:ligatures w14:val="none"/>
        </w:rPr>
        <w:t>3.2. MINING AND MINERAL EXTRACTION</w:t>
      </w:r>
    </w:p>
    <w:p w14:paraId="3047D6D1" w14:textId="6B9300BD" w:rsidR="0087555E" w:rsidRPr="001E1630" w:rsidRDefault="0087555E" w:rsidP="006D7634">
      <w:pPr>
        <w:spacing w:line="360" w:lineRule="auto"/>
        <w:jc w:val="both"/>
        <w:rPr>
          <w:rFonts w:ascii="Arial" w:eastAsia="Times New Roman" w:hAnsi="Arial" w:cs="Arial"/>
          <w:kern w:val="0"/>
          <w:sz w:val="20"/>
          <w:szCs w:val="20"/>
          <w:lang w:eastAsia="en-IN"/>
          <w14:ligatures w14:val="none"/>
        </w:rPr>
      </w:pPr>
      <w:r w:rsidRPr="001E1630">
        <w:rPr>
          <w:rFonts w:ascii="Arial" w:eastAsia="Times New Roman" w:hAnsi="Arial" w:cs="Arial"/>
          <w:kern w:val="0"/>
          <w:sz w:val="20"/>
          <w:szCs w:val="20"/>
          <w:lang w:eastAsia="en-IN"/>
          <w14:ligatures w14:val="none"/>
        </w:rPr>
        <w:t xml:space="preserve">Mining operations for uranium and thorium, as well as other minerals, disturb large volumes of earth, releasing radioactive dust and radon gas into the environment (Adagunodo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2018). In states like Jharkhand, Meghalaya, and Andhra Pradesh, uranium mining activities elevate radionuclide levels in surrounding soil, air, and water, amplifying radiological risks (</w:t>
      </w:r>
      <w:proofErr w:type="spellStart"/>
      <w:r w:rsidRPr="001E1630">
        <w:rPr>
          <w:rFonts w:ascii="Arial" w:eastAsia="Times New Roman" w:hAnsi="Arial" w:cs="Arial"/>
          <w:kern w:val="0"/>
          <w:sz w:val="20"/>
          <w:szCs w:val="20"/>
          <w:lang w:eastAsia="en-IN"/>
          <w14:ligatures w14:val="none"/>
        </w:rPr>
        <w:t>Kasumović</w:t>
      </w:r>
      <w:proofErr w:type="spellEnd"/>
      <w:r w:rsidRPr="001E1630">
        <w:rPr>
          <w:rFonts w:ascii="Arial" w:eastAsia="Times New Roman" w:hAnsi="Arial" w:cs="Arial"/>
          <w:kern w:val="0"/>
          <w:sz w:val="20"/>
          <w:szCs w:val="20"/>
          <w:lang w:eastAsia="en-IN"/>
          <w14:ligatures w14:val="none"/>
        </w:rPr>
        <w:t xml:space="preserve">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2015; </w:t>
      </w:r>
      <w:proofErr w:type="spellStart"/>
      <w:r w:rsidRPr="001E1630">
        <w:rPr>
          <w:rFonts w:ascii="Arial" w:eastAsia="Times New Roman" w:hAnsi="Arial" w:cs="Arial"/>
          <w:kern w:val="0"/>
          <w:sz w:val="20"/>
          <w:szCs w:val="20"/>
          <w:lang w:eastAsia="en-IN"/>
          <w14:ligatures w14:val="none"/>
        </w:rPr>
        <w:t>Lyngkhoi</w:t>
      </w:r>
      <w:proofErr w:type="spellEnd"/>
      <w:r w:rsidRPr="001E1630">
        <w:rPr>
          <w:rFonts w:ascii="Arial" w:eastAsia="Times New Roman" w:hAnsi="Arial" w:cs="Arial"/>
          <w:kern w:val="0"/>
          <w:sz w:val="20"/>
          <w:szCs w:val="20"/>
          <w:lang w:eastAsia="en-IN"/>
          <w14:ligatures w14:val="none"/>
        </w:rPr>
        <w:t xml:space="preserve"> &amp; </w:t>
      </w:r>
      <w:proofErr w:type="spellStart"/>
      <w:r w:rsidRPr="001E1630">
        <w:rPr>
          <w:rFonts w:ascii="Arial" w:eastAsia="Times New Roman" w:hAnsi="Arial" w:cs="Arial"/>
          <w:kern w:val="0"/>
          <w:sz w:val="20"/>
          <w:szCs w:val="20"/>
          <w:lang w:eastAsia="en-IN"/>
          <w14:ligatures w14:val="none"/>
        </w:rPr>
        <w:t>Nongkynrih</w:t>
      </w:r>
      <w:proofErr w:type="spellEnd"/>
      <w:r w:rsidRPr="001E1630">
        <w:rPr>
          <w:rFonts w:ascii="Arial" w:eastAsia="Times New Roman" w:hAnsi="Arial" w:cs="Arial"/>
          <w:kern w:val="0"/>
          <w:sz w:val="20"/>
          <w:szCs w:val="20"/>
          <w:lang w:eastAsia="en-IN"/>
          <w14:ligatures w14:val="none"/>
        </w:rPr>
        <w:t>, 2020). These operations contribute to both occupational and environmental exposure.</w:t>
      </w:r>
    </w:p>
    <w:p w14:paraId="4F08DF33" w14:textId="54970501" w:rsidR="0087555E" w:rsidRPr="00F1610D" w:rsidRDefault="00F07C8E" w:rsidP="006D7634">
      <w:pPr>
        <w:spacing w:line="360" w:lineRule="auto"/>
        <w:jc w:val="right"/>
        <w:rPr>
          <w:rFonts w:ascii="Arial" w:eastAsia="Times New Roman" w:hAnsi="Arial" w:cs="Arial"/>
          <w:b/>
          <w:bCs/>
          <w:kern w:val="0"/>
          <w:sz w:val="22"/>
          <w:szCs w:val="22"/>
          <w:lang w:eastAsia="en-IN"/>
          <w14:ligatures w14:val="none"/>
        </w:rPr>
      </w:pPr>
      <w:r w:rsidRPr="00F1610D">
        <w:rPr>
          <w:rFonts w:ascii="Arial" w:eastAsia="Times New Roman" w:hAnsi="Arial" w:cs="Arial"/>
          <w:b/>
          <w:bCs/>
          <w:kern w:val="0"/>
          <w:sz w:val="22"/>
          <w:szCs w:val="22"/>
          <w:lang w:eastAsia="en-IN"/>
          <w14:ligatures w14:val="none"/>
        </w:rPr>
        <w:t>3.3. COAL-BASED POWER GENERATION</w:t>
      </w:r>
    </w:p>
    <w:p w14:paraId="0FEEC46B" w14:textId="10389C5E" w:rsidR="00462B27" w:rsidRPr="001E1630" w:rsidRDefault="0087555E" w:rsidP="006D7634">
      <w:pPr>
        <w:spacing w:line="360" w:lineRule="auto"/>
        <w:jc w:val="both"/>
        <w:rPr>
          <w:rFonts w:ascii="Arial" w:eastAsia="Times New Roman" w:hAnsi="Arial" w:cs="Arial"/>
          <w:kern w:val="0"/>
          <w:sz w:val="20"/>
          <w:szCs w:val="20"/>
          <w:lang w:eastAsia="en-IN"/>
          <w14:ligatures w14:val="none"/>
        </w:rPr>
      </w:pPr>
      <w:r w:rsidRPr="001E1630">
        <w:rPr>
          <w:rFonts w:ascii="Arial" w:eastAsia="Times New Roman" w:hAnsi="Arial" w:cs="Arial"/>
          <w:kern w:val="0"/>
          <w:sz w:val="20"/>
          <w:szCs w:val="20"/>
          <w:lang w:eastAsia="en-IN"/>
          <w14:ligatures w14:val="none"/>
        </w:rPr>
        <w:t>Thermal power plants in India, reliant on coal combustion, produce significant quantities of fly ash containing concentrated radionuclides such as U-238 and Th-232 (</w:t>
      </w:r>
      <w:proofErr w:type="spellStart"/>
      <w:r w:rsidRPr="001E1630">
        <w:rPr>
          <w:rFonts w:ascii="Arial" w:eastAsia="Times New Roman" w:hAnsi="Arial" w:cs="Arial"/>
          <w:kern w:val="0"/>
          <w:sz w:val="20"/>
          <w:szCs w:val="20"/>
          <w:lang w:eastAsia="en-IN"/>
          <w14:ligatures w14:val="none"/>
        </w:rPr>
        <w:t>Bhangare</w:t>
      </w:r>
      <w:proofErr w:type="spellEnd"/>
      <w:r w:rsidRPr="001E1630">
        <w:rPr>
          <w:rFonts w:ascii="Arial" w:eastAsia="Times New Roman" w:hAnsi="Arial" w:cs="Arial"/>
          <w:kern w:val="0"/>
          <w:sz w:val="20"/>
          <w:szCs w:val="20"/>
          <w:lang w:eastAsia="en-IN"/>
          <w14:ligatures w14:val="none"/>
        </w:rPr>
        <w:t xml:space="preserve">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2014). The widespread use of fly ash in construction, agriculture, and landfill applications raises concerns about radiation exposure in nearby communities and ecosystems (Mishra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2023; Mahur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2008). Improper disposal of this by-product further exacerbates environmental contamination.</w:t>
      </w:r>
    </w:p>
    <w:p w14:paraId="78DD792E" w14:textId="03562F71" w:rsidR="0087555E" w:rsidRPr="00F1610D" w:rsidRDefault="00F07C8E" w:rsidP="006D7634">
      <w:pPr>
        <w:spacing w:line="360" w:lineRule="auto"/>
        <w:jc w:val="right"/>
        <w:rPr>
          <w:rFonts w:ascii="Arial" w:eastAsia="Times New Roman" w:hAnsi="Arial" w:cs="Arial"/>
          <w:b/>
          <w:bCs/>
          <w:kern w:val="0"/>
          <w:sz w:val="22"/>
          <w:szCs w:val="22"/>
          <w:lang w:eastAsia="en-IN"/>
          <w14:ligatures w14:val="none"/>
        </w:rPr>
      </w:pPr>
      <w:r w:rsidRPr="00F1610D">
        <w:rPr>
          <w:rFonts w:ascii="Arial" w:eastAsia="Times New Roman" w:hAnsi="Arial" w:cs="Arial"/>
          <w:b/>
          <w:bCs/>
          <w:kern w:val="0"/>
          <w:sz w:val="22"/>
          <w:szCs w:val="22"/>
          <w:lang w:eastAsia="en-IN"/>
          <w14:ligatures w14:val="none"/>
        </w:rPr>
        <w:t>3.4. PHOSPHATE FERTILIZERS IN AGRICULTURE</w:t>
      </w:r>
    </w:p>
    <w:p w14:paraId="637EBFD6" w14:textId="24C6A270" w:rsidR="0087555E" w:rsidRPr="001E1630" w:rsidRDefault="0087555E" w:rsidP="006D7634">
      <w:pPr>
        <w:spacing w:line="360" w:lineRule="auto"/>
        <w:jc w:val="both"/>
        <w:rPr>
          <w:rFonts w:ascii="Arial" w:eastAsia="Times New Roman" w:hAnsi="Arial" w:cs="Arial"/>
          <w:kern w:val="0"/>
          <w:sz w:val="20"/>
          <w:szCs w:val="20"/>
          <w:lang w:eastAsia="en-IN"/>
          <w14:ligatures w14:val="none"/>
        </w:rPr>
      </w:pPr>
      <w:r w:rsidRPr="001E1630">
        <w:rPr>
          <w:rFonts w:ascii="Arial" w:eastAsia="Times New Roman" w:hAnsi="Arial" w:cs="Arial"/>
          <w:kern w:val="0"/>
          <w:sz w:val="20"/>
          <w:szCs w:val="20"/>
          <w:lang w:eastAsia="en-IN"/>
          <w14:ligatures w14:val="none"/>
        </w:rPr>
        <w:t xml:space="preserve">Phosphate fertilizers, commonly used in Indian agriculture, often contain uranium and its decay products, leading to radionuclide accumulation in soils (Hameed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2014). These radioactive elements can transfer to crops, entering the food chain and resulting in internal exposure through consumption (Natarajan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2020). This pathway poses a long-term health risk, particularly in intensively farmed regions.</w:t>
      </w:r>
    </w:p>
    <w:p w14:paraId="109264C3" w14:textId="2CF83A93" w:rsidR="0087555E" w:rsidRPr="00F1610D" w:rsidRDefault="00F07C8E" w:rsidP="006D7634">
      <w:pPr>
        <w:spacing w:line="360" w:lineRule="auto"/>
        <w:jc w:val="right"/>
        <w:rPr>
          <w:rFonts w:ascii="Arial" w:eastAsia="Times New Roman" w:hAnsi="Arial" w:cs="Arial"/>
          <w:b/>
          <w:bCs/>
          <w:kern w:val="0"/>
          <w:sz w:val="22"/>
          <w:szCs w:val="22"/>
          <w:lang w:eastAsia="en-IN"/>
          <w14:ligatures w14:val="none"/>
        </w:rPr>
      </w:pPr>
      <w:r w:rsidRPr="00F1610D">
        <w:rPr>
          <w:rFonts w:ascii="Arial" w:eastAsia="Times New Roman" w:hAnsi="Arial" w:cs="Arial"/>
          <w:b/>
          <w:bCs/>
          <w:kern w:val="0"/>
          <w:sz w:val="22"/>
          <w:szCs w:val="22"/>
          <w:lang w:eastAsia="en-IN"/>
          <w14:ligatures w14:val="none"/>
        </w:rPr>
        <w:t>3.5. INDUSTRIAL BY-PRODUCTS: PHOSPHOGYPSUM AND RED MUD</w:t>
      </w:r>
    </w:p>
    <w:p w14:paraId="5B305585" w14:textId="312A267A" w:rsidR="0087555E" w:rsidRPr="001E1630" w:rsidRDefault="0087555E" w:rsidP="006D7634">
      <w:pPr>
        <w:spacing w:line="360" w:lineRule="auto"/>
        <w:jc w:val="both"/>
        <w:rPr>
          <w:rFonts w:ascii="Arial" w:eastAsia="Times New Roman" w:hAnsi="Arial" w:cs="Arial"/>
          <w:kern w:val="0"/>
          <w:sz w:val="20"/>
          <w:szCs w:val="20"/>
          <w:lang w:eastAsia="en-IN"/>
          <w14:ligatures w14:val="none"/>
        </w:rPr>
      </w:pPr>
      <w:proofErr w:type="spellStart"/>
      <w:r w:rsidRPr="001E1630">
        <w:rPr>
          <w:rFonts w:ascii="Arial" w:eastAsia="Times New Roman" w:hAnsi="Arial" w:cs="Arial"/>
          <w:kern w:val="0"/>
          <w:sz w:val="20"/>
          <w:szCs w:val="20"/>
          <w:lang w:eastAsia="en-IN"/>
          <w14:ligatures w14:val="none"/>
        </w:rPr>
        <w:t>Phosphogypsum</w:t>
      </w:r>
      <w:proofErr w:type="spellEnd"/>
      <w:r w:rsidRPr="001E1630">
        <w:rPr>
          <w:rFonts w:ascii="Arial" w:eastAsia="Times New Roman" w:hAnsi="Arial" w:cs="Arial"/>
          <w:kern w:val="0"/>
          <w:sz w:val="20"/>
          <w:szCs w:val="20"/>
          <w:lang w:eastAsia="en-IN"/>
          <w14:ligatures w14:val="none"/>
        </w:rPr>
        <w:t>, a residue from phosphate fertilizer production, is enriched with radium-226 (Ra-226) and is frequently utilized in agriculture and construction, increasing radiation exposure risks (Al-</w:t>
      </w:r>
      <w:proofErr w:type="spellStart"/>
      <w:r w:rsidRPr="001E1630">
        <w:rPr>
          <w:rFonts w:ascii="Arial" w:eastAsia="Times New Roman" w:hAnsi="Arial" w:cs="Arial"/>
          <w:kern w:val="0"/>
          <w:sz w:val="20"/>
          <w:szCs w:val="20"/>
          <w:lang w:eastAsia="en-IN"/>
          <w14:ligatures w14:val="none"/>
        </w:rPr>
        <w:t>Hwaiti</w:t>
      </w:r>
      <w:proofErr w:type="spellEnd"/>
      <w:r w:rsidRPr="001E1630">
        <w:rPr>
          <w:rFonts w:ascii="Arial" w:eastAsia="Times New Roman" w:hAnsi="Arial" w:cs="Arial"/>
          <w:kern w:val="0"/>
          <w:sz w:val="20"/>
          <w:szCs w:val="20"/>
          <w:lang w:eastAsia="en-IN"/>
          <w14:ligatures w14:val="none"/>
        </w:rPr>
        <w:t xml:space="preserve"> &amp; Al-</w:t>
      </w:r>
      <w:proofErr w:type="spellStart"/>
      <w:r w:rsidRPr="001E1630">
        <w:rPr>
          <w:rFonts w:ascii="Arial" w:eastAsia="Times New Roman" w:hAnsi="Arial" w:cs="Arial"/>
          <w:kern w:val="0"/>
          <w:sz w:val="20"/>
          <w:szCs w:val="20"/>
          <w:lang w:eastAsia="en-IN"/>
          <w14:ligatures w14:val="none"/>
        </w:rPr>
        <w:t>Khashman</w:t>
      </w:r>
      <w:proofErr w:type="spellEnd"/>
      <w:r w:rsidRPr="001E1630">
        <w:rPr>
          <w:rFonts w:ascii="Arial" w:eastAsia="Times New Roman" w:hAnsi="Arial" w:cs="Arial"/>
          <w:kern w:val="0"/>
          <w:sz w:val="20"/>
          <w:szCs w:val="20"/>
          <w:lang w:eastAsia="en-IN"/>
          <w14:ligatures w14:val="none"/>
        </w:rPr>
        <w:t xml:space="preserve">, 2015; Alam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2021). Similarly, red mud, a by-product of </w:t>
      </w:r>
      <w:proofErr w:type="spellStart"/>
      <w:r w:rsidRPr="001E1630">
        <w:rPr>
          <w:rFonts w:ascii="Arial" w:eastAsia="Times New Roman" w:hAnsi="Arial" w:cs="Arial"/>
          <w:kern w:val="0"/>
          <w:sz w:val="20"/>
          <w:szCs w:val="20"/>
          <w:lang w:eastAsia="en-IN"/>
          <w14:ligatures w14:val="none"/>
        </w:rPr>
        <w:t>aluminum</w:t>
      </w:r>
      <w:proofErr w:type="spellEnd"/>
      <w:r w:rsidRPr="001E1630">
        <w:rPr>
          <w:rFonts w:ascii="Arial" w:eastAsia="Times New Roman" w:hAnsi="Arial" w:cs="Arial"/>
          <w:kern w:val="0"/>
          <w:sz w:val="20"/>
          <w:szCs w:val="20"/>
          <w:lang w:eastAsia="en-IN"/>
          <w14:ligatures w14:val="none"/>
        </w:rPr>
        <w:t xml:space="preserve"> processing, contains naturally occurring radionuclides and is often used in construction or land reclamation, contributing to environmental and health hazards (Alam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2021).</w:t>
      </w:r>
    </w:p>
    <w:p w14:paraId="684DB07F" w14:textId="7C639D3E" w:rsidR="0087555E" w:rsidRPr="00F1610D" w:rsidRDefault="00F07C8E" w:rsidP="006D7634">
      <w:pPr>
        <w:spacing w:line="360" w:lineRule="auto"/>
        <w:jc w:val="right"/>
        <w:rPr>
          <w:rFonts w:ascii="Arial" w:eastAsia="Times New Roman" w:hAnsi="Arial" w:cs="Arial"/>
          <w:b/>
          <w:bCs/>
          <w:kern w:val="0"/>
          <w:sz w:val="22"/>
          <w:szCs w:val="22"/>
          <w:lang w:eastAsia="en-IN"/>
          <w14:ligatures w14:val="none"/>
        </w:rPr>
      </w:pPr>
      <w:r w:rsidRPr="00F1610D">
        <w:rPr>
          <w:rFonts w:ascii="Arial" w:eastAsia="Times New Roman" w:hAnsi="Arial" w:cs="Arial"/>
          <w:b/>
          <w:bCs/>
          <w:kern w:val="0"/>
          <w:sz w:val="22"/>
          <w:szCs w:val="22"/>
          <w:lang w:eastAsia="en-IN"/>
          <w14:ligatures w14:val="none"/>
        </w:rPr>
        <w:t>3.6. CONSTRUCTION MATERIALS</w:t>
      </w:r>
    </w:p>
    <w:p w14:paraId="7D2C5612" w14:textId="51310A30" w:rsidR="00462B27" w:rsidRPr="001E1630" w:rsidRDefault="0087555E" w:rsidP="006D7634">
      <w:pPr>
        <w:spacing w:line="360" w:lineRule="auto"/>
        <w:jc w:val="both"/>
        <w:rPr>
          <w:rFonts w:ascii="Arial" w:eastAsia="Times New Roman" w:hAnsi="Arial" w:cs="Arial"/>
          <w:kern w:val="0"/>
          <w:sz w:val="20"/>
          <w:szCs w:val="20"/>
          <w:lang w:eastAsia="en-IN"/>
          <w14:ligatures w14:val="none"/>
        </w:rPr>
      </w:pPr>
      <w:r w:rsidRPr="001E1630">
        <w:rPr>
          <w:rFonts w:ascii="Arial" w:eastAsia="Times New Roman" w:hAnsi="Arial" w:cs="Arial"/>
          <w:kern w:val="0"/>
          <w:sz w:val="20"/>
          <w:szCs w:val="20"/>
          <w:lang w:eastAsia="en-IN"/>
          <w14:ligatures w14:val="none"/>
        </w:rPr>
        <w:t xml:space="preserve">Building materials such as granite, cement, bricks, and tiles, sourced from naturally radioactive raw materials, elevate indoor gamma radiation levels (El-Taher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2010; Gawad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2024). In regions like Tamil Nadu, these materials are significant sources of radon and thoron gas exhalation, leading to internal exposure through inhalation (Ravisankar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2012; Turhan, 2008). The widespread use of such materials in residential and commercial structures amplifies public health risks.</w:t>
      </w:r>
    </w:p>
    <w:p w14:paraId="447D6E91" w14:textId="19A1D537" w:rsidR="0087555E" w:rsidRPr="00F1610D" w:rsidRDefault="00F07C8E" w:rsidP="006D7634">
      <w:pPr>
        <w:spacing w:line="360" w:lineRule="auto"/>
        <w:jc w:val="right"/>
        <w:rPr>
          <w:rFonts w:ascii="Arial" w:eastAsia="Times New Roman" w:hAnsi="Arial" w:cs="Arial"/>
          <w:b/>
          <w:bCs/>
          <w:kern w:val="0"/>
          <w:sz w:val="22"/>
          <w:szCs w:val="22"/>
          <w:lang w:eastAsia="en-IN"/>
          <w14:ligatures w14:val="none"/>
        </w:rPr>
      </w:pPr>
      <w:r w:rsidRPr="00F1610D">
        <w:rPr>
          <w:rFonts w:ascii="Arial" w:eastAsia="Times New Roman" w:hAnsi="Arial" w:cs="Arial"/>
          <w:b/>
          <w:bCs/>
          <w:kern w:val="0"/>
          <w:sz w:val="22"/>
          <w:szCs w:val="22"/>
          <w:lang w:eastAsia="en-IN"/>
          <w14:ligatures w14:val="none"/>
        </w:rPr>
        <w:lastRenderedPageBreak/>
        <w:t>3.7. CONTAMINATION OF SURFACE AND GROUNDWATER</w:t>
      </w:r>
    </w:p>
    <w:p w14:paraId="1B077D41" w14:textId="0D7117A6" w:rsidR="0087555E" w:rsidRPr="001E1630" w:rsidRDefault="0087555E" w:rsidP="006D7634">
      <w:pPr>
        <w:spacing w:line="360" w:lineRule="auto"/>
        <w:jc w:val="both"/>
        <w:rPr>
          <w:rFonts w:ascii="Arial" w:eastAsia="Times New Roman" w:hAnsi="Arial" w:cs="Arial"/>
          <w:kern w:val="0"/>
          <w:sz w:val="20"/>
          <w:szCs w:val="20"/>
          <w:lang w:eastAsia="en-IN"/>
          <w14:ligatures w14:val="none"/>
        </w:rPr>
      </w:pPr>
      <w:r w:rsidRPr="001E1630">
        <w:rPr>
          <w:rFonts w:ascii="Arial" w:eastAsia="Times New Roman" w:hAnsi="Arial" w:cs="Arial"/>
          <w:kern w:val="0"/>
          <w:sz w:val="20"/>
          <w:szCs w:val="20"/>
          <w:lang w:eastAsia="en-IN"/>
          <w14:ligatures w14:val="none"/>
        </w:rPr>
        <w:t xml:space="preserve">Groundwater in areas affected by uranium mining or heavy fertilizer use often contains elevated radionuclide levels, posing risks when used for drinking or irrigation (Tripathi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2013; Devi &amp; Chauhan, 2020). Contaminated water serves as a direct source of internal radiation exposure and facilitates the transfer of radionuclides to crops and livestock, further impacting the food chain (Garba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2019).</w:t>
      </w:r>
    </w:p>
    <w:p w14:paraId="095CF285" w14:textId="16381CFE" w:rsidR="0087555E" w:rsidRPr="00061C1E" w:rsidRDefault="00F07C8E" w:rsidP="006D7634">
      <w:pPr>
        <w:spacing w:line="360" w:lineRule="auto"/>
        <w:jc w:val="right"/>
        <w:rPr>
          <w:rFonts w:ascii="Arial" w:eastAsia="Times New Roman" w:hAnsi="Arial" w:cs="Arial"/>
          <w:b/>
          <w:bCs/>
          <w:kern w:val="0"/>
          <w:sz w:val="22"/>
          <w:szCs w:val="22"/>
          <w:lang w:eastAsia="en-IN"/>
          <w14:ligatures w14:val="none"/>
        </w:rPr>
      </w:pPr>
      <w:r w:rsidRPr="00061C1E">
        <w:rPr>
          <w:rFonts w:ascii="Arial" w:eastAsia="Times New Roman" w:hAnsi="Arial" w:cs="Arial"/>
          <w:b/>
          <w:bCs/>
          <w:kern w:val="0"/>
          <w:sz w:val="22"/>
          <w:szCs w:val="22"/>
          <w:lang w:eastAsia="en-IN"/>
          <w14:ligatures w14:val="none"/>
        </w:rPr>
        <w:t>3.8. HIGH BACKGROUND RADIATION AREAS (HBRAS)</w:t>
      </w:r>
    </w:p>
    <w:p w14:paraId="24394D15" w14:textId="5B016E77" w:rsidR="00283967" w:rsidRPr="001E1630" w:rsidRDefault="0087555E" w:rsidP="006D7634">
      <w:pPr>
        <w:spacing w:line="360" w:lineRule="auto"/>
        <w:jc w:val="both"/>
        <w:rPr>
          <w:rFonts w:ascii="Arial" w:eastAsia="Times New Roman" w:hAnsi="Arial" w:cs="Arial"/>
          <w:noProof/>
          <w:kern w:val="0"/>
          <w:sz w:val="20"/>
          <w:szCs w:val="20"/>
          <w:lang w:eastAsia="en-IN"/>
          <w14:ligatures w14:val="none"/>
        </w:rPr>
      </w:pPr>
      <w:r w:rsidRPr="001E1630">
        <w:rPr>
          <w:rFonts w:ascii="Arial" w:eastAsia="Times New Roman" w:hAnsi="Arial" w:cs="Arial"/>
          <w:kern w:val="0"/>
          <w:sz w:val="20"/>
          <w:szCs w:val="20"/>
          <w:lang w:eastAsia="en-IN"/>
          <w14:ligatures w14:val="none"/>
        </w:rPr>
        <w:t xml:space="preserve">Specific regions, including coastal Kerala, Tamil Nadu, and parts of the Himalayan belt, are designated as high background radiation areas (HBRAs) due to thorium-rich sands and uranium-bearing rocks (Sharma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2019; Thangam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2022). Populations in these areas face chronic exposure to elevated terrestrial radiation doses, increasing the risk of health impacts (Kaur &amp; Mehra, 2022; Kumar et al.,2022).</w:t>
      </w:r>
    </w:p>
    <w:p w14:paraId="1E155BC9" w14:textId="1163EFE9" w:rsidR="00350E5B" w:rsidRPr="00BF4271" w:rsidRDefault="0026363E" w:rsidP="006D7634">
      <w:pPr>
        <w:spacing w:line="360" w:lineRule="auto"/>
        <w:jc w:val="center"/>
        <w:rPr>
          <w:rFonts w:ascii="Arial" w:eastAsia="Times New Roman" w:hAnsi="Arial" w:cs="Arial"/>
          <w:kern w:val="0"/>
          <w:lang w:eastAsia="en-IN"/>
          <w14:ligatures w14:val="none"/>
        </w:rPr>
      </w:pPr>
      <w:r w:rsidRPr="00BF4271">
        <w:rPr>
          <w:rFonts w:ascii="Arial" w:eastAsia="Times New Roman" w:hAnsi="Arial" w:cs="Arial"/>
          <w:noProof/>
          <w:kern w:val="0"/>
          <w:lang w:eastAsia="en-IN"/>
          <w14:ligatures w14:val="none"/>
        </w:rPr>
        <w:drawing>
          <wp:inline distT="0" distB="0" distL="0" distR="0" wp14:anchorId="41F78607" wp14:editId="1ECAF251">
            <wp:extent cx="1962150" cy="1878476"/>
            <wp:effectExtent l="0" t="0" r="0" b="7620"/>
            <wp:docPr id="1638932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32662"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36932" cy="1950069"/>
                    </a:xfrm>
                    <a:prstGeom prst="rect">
                      <a:avLst/>
                    </a:prstGeom>
                  </pic:spPr>
                </pic:pic>
              </a:graphicData>
            </a:graphic>
          </wp:inline>
        </w:drawing>
      </w:r>
    </w:p>
    <w:p w14:paraId="15614991" w14:textId="77777777" w:rsidR="0026363E" w:rsidRPr="00BF4271" w:rsidRDefault="0026363E" w:rsidP="006D7634">
      <w:pPr>
        <w:spacing w:line="360" w:lineRule="auto"/>
        <w:jc w:val="center"/>
        <w:rPr>
          <w:rFonts w:ascii="Arial" w:eastAsia="Times New Roman" w:hAnsi="Arial" w:cs="Arial"/>
          <w:kern w:val="0"/>
          <w:lang w:eastAsia="en-IN"/>
          <w14:ligatures w14:val="none"/>
        </w:rPr>
      </w:pPr>
      <w:r w:rsidRPr="00E45DB5">
        <w:rPr>
          <w:rFonts w:ascii="Arial" w:eastAsia="Times New Roman" w:hAnsi="Arial" w:cs="Arial"/>
          <w:b/>
          <w:bCs/>
          <w:kern w:val="0"/>
          <w:lang w:eastAsia="en-IN"/>
          <w14:ligatures w14:val="none"/>
        </w:rPr>
        <w:t>Fig 1:</w:t>
      </w:r>
      <w:r w:rsidRPr="00BF4271">
        <w:rPr>
          <w:rFonts w:ascii="Arial" w:eastAsia="Times New Roman" w:hAnsi="Arial" w:cs="Arial"/>
          <w:kern w:val="0"/>
          <w:lang w:eastAsia="en-IN"/>
          <w14:ligatures w14:val="none"/>
        </w:rPr>
        <w:t xml:space="preserve"> Sources of radioactive hazards</w:t>
      </w:r>
    </w:p>
    <w:p w14:paraId="7A383ECC" w14:textId="5789A1B9" w:rsidR="00462B27" w:rsidRPr="00BF4271" w:rsidRDefault="00462B27" w:rsidP="006D7634">
      <w:pPr>
        <w:spacing w:line="360" w:lineRule="auto"/>
        <w:jc w:val="center"/>
        <w:rPr>
          <w:rFonts w:ascii="Arial" w:eastAsia="Times New Roman" w:hAnsi="Arial" w:cs="Arial"/>
          <w:kern w:val="0"/>
          <w:lang w:eastAsia="en-IN"/>
          <w14:ligatures w14:val="none"/>
        </w:rPr>
        <w:sectPr w:rsidR="00462B27" w:rsidRPr="00BF4271" w:rsidSect="00E8750A">
          <w:type w:val="continuous"/>
          <w:pgSz w:w="11906" w:h="16838"/>
          <w:pgMar w:top="1440" w:right="1440" w:bottom="1440" w:left="1440" w:header="708" w:footer="708" w:gutter="0"/>
          <w:cols w:space="708"/>
          <w:docGrid w:linePitch="360"/>
        </w:sectPr>
      </w:pPr>
    </w:p>
    <w:p w14:paraId="23A5CC52" w14:textId="46EF8476" w:rsidR="000D757C" w:rsidRDefault="0074387C" w:rsidP="006D7634">
      <w:pPr>
        <w:spacing w:after="0" w:line="360" w:lineRule="auto"/>
        <w:rPr>
          <w:rFonts w:ascii="Arial" w:eastAsia="Times New Roman" w:hAnsi="Arial" w:cs="Arial"/>
          <w:kern w:val="0"/>
          <w:lang w:eastAsia="en-IN"/>
          <w14:ligatures w14:val="none"/>
        </w:rPr>
      </w:pPr>
      <w:r w:rsidRPr="00BF4271">
        <w:rPr>
          <w:rFonts w:ascii="Arial" w:eastAsia="Times New Roman" w:hAnsi="Arial" w:cs="Arial"/>
          <w:b/>
          <w:bCs/>
          <w:kern w:val="0"/>
          <w:lang w:eastAsia="en-IN"/>
          <w14:ligatures w14:val="none"/>
        </w:rPr>
        <w:t>Table</w:t>
      </w:r>
      <w:r w:rsidR="00212EF6" w:rsidRPr="00BF4271">
        <w:rPr>
          <w:rFonts w:ascii="Arial" w:eastAsia="Times New Roman" w:hAnsi="Arial" w:cs="Arial"/>
          <w:b/>
          <w:bCs/>
          <w:kern w:val="0"/>
          <w:lang w:eastAsia="en-IN"/>
          <w14:ligatures w14:val="none"/>
        </w:rPr>
        <w:t xml:space="preserve"> 1</w:t>
      </w:r>
      <w:r w:rsidRPr="00BF4271">
        <w:rPr>
          <w:rFonts w:ascii="Arial" w:eastAsia="Times New Roman" w:hAnsi="Arial" w:cs="Arial"/>
          <w:b/>
          <w:bCs/>
          <w:kern w:val="0"/>
          <w:lang w:eastAsia="en-IN"/>
          <w14:ligatures w14:val="none"/>
        </w:rPr>
        <w:t>:</w:t>
      </w:r>
      <w:r w:rsidR="00732374" w:rsidRPr="00BF4271">
        <w:rPr>
          <w:rFonts w:ascii="Arial" w:eastAsia="Times New Roman" w:hAnsi="Arial" w:cs="Arial"/>
          <w:b/>
          <w:bCs/>
          <w:kern w:val="0"/>
          <w:lang w:eastAsia="en-IN"/>
          <w14:ligatures w14:val="none"/>
        </w:rPr>
        <w:t xml:space="preserve"> </w:t>
      </w:r>
      <w:r w:rsidR="00960519" w:rsidRPr="00F3084A">
        <w:rPr>
          <w:rFonts w:ascii="Arial" w:eastAsia="Times New Roman" w:hAnsi="Arial" w:cs="Arial"/>
          <w:kern w:val="0"/>
          <w:lang w:eastAsia="en-IN"/>
          <w14:ligatures w14:val="none"/>
        </w:rPr>
        <w:t>Major Sources and Their Impac</w:t>
      </w:r>
      <w:r w:rsidR="00732374" w:rsidRPr="00F3084A">
        <w:rPr>
          <w:rFonts w:ascii="Arial" w:eastAsia="Times New Roman" w:hAnsi="Arial" w:cs="Arial"/>
          <w:kern w:val="0"/>
          <w:lang w:eastAsia="en-IN"/>
          <w14:ligatures w14:val="none"/>
        </w:rPr>
        <w:t xml:space="preserve">t </w:t>
      </w:r>
      <w:r w:rsidRPr="00F3084A">
        <w:rPr>
          <w:rFonts w:ascii="Arial" w:eastAsia="Times New Roman" w:hAnsi="Arial" w:cs="Arial"/>
          <w:kern w:val="0"/>
          <w:lang w:eastAsia="en-IN"/>
          <w14:ligatures w14:val="none"/>
        </w:rPr>
        <w:t>in India</w:t>
      </w:r>
    </w:p>
    <w:p w14:paraId="2EF85A47" w14:textId="77777777" w:rsidR="00463A43" w:rsidRPr="000D757C" w:rsidRDefault="00463A43" w:rsidP="006D7634">
      <w:pPr>
        <w:spacing w:after="0" w:line="360" w:lineRule="auto"/>
        <w:rPr>
          <w:rFonts w:ascii="Arial" w:eastAsia="Times New Roman" w:hAnsi="Arial" w:cs="Arial"/>
          <w:kern w:val="0"/>
          <w:lang w:eastAsia="en-IN"/>
          <w14:ligatures w14:val="none"/>
        </w:rPr>
      </w:pPr>
    </w:p>
    <w:tbl>
      <w:tblPr>
        <w:tblStyle w:val="TableGrid"/>
        <w:tblW w:w="7451" w:type="dxa"/>
        <w:jc w:val="center"/>
        <w:tblLook w:val="04A0" w:firstRow="1" w:lastRow="0" w:firstColumn="1" w:lastColumn="0" w:noHBand="0" w:noVBand="1"/>
      </w:tblPr>
      <w:tblGrid>
        <w:gridCol w:w="1894"/>
        <w:gridCol w:w="1802"/>
        <w:gridCol w:w="1675"/>
        <w:gridCol w:w="2080"/>
      </w:tblGrid>
      <w:tr w:rsidR="00C3679A" w14:paraId="15DAC1D6" w14:textId="77777777" w:rsidTr="00C3679A">
        <w:trPr>
          <w:jc w:val="center"/>
        </w:trPr>
        <w:tc>
          <w:tcPr>
            <w:tcW w:w="1894" w:type="dxa"/>
          </w:tcPr>
          <w:p w14:paraId="217217B4" w14:textId="398AB455" w:rsidR="00C3679A" w:rsidRDefault="00C3679A" w:rsidP="000F1FD3">
            <w:pPr>
              <w:spacing w:line="360" w:lineRule="auto"/>
              <w:jc w:val="center"/>
              <w:rPr>
                <w:rFonts w:ascii="Arial" w:eastAsia="Times New Roman" w:hAnsi="Arial" w:cs="Arial"/>
                <w:b/>
                <w:bCs/>
                <w:kern w:val="0"/>
                <w:lang w:eastAsia="en-IN"/>
                <w14:ligatures w14:val="none"/>
              </w:rPr>
            </w:pPr>
            <w:r w:rsidRPr="001E6268">
              <w:rPr>
                <w:rFonts w:ascii="Arial" w:eastAsia="Times New Roman" w:hAnsi="Arial" w:cs="Arial"/>
                <w:b/>
                <w:bCs/>
                <w:kern w:val="0"/>
                <w:sz w:val="20"/>
                <w:szCs w:val="20"/>
                <w:lang w:eastAsia="en-IN"/>
                <w14:ligatures w14:val="none"/>
              </w:rPr>
              <w:t>Source</w:t>
            </w:r>
          </w:p>
        </w:tc>
        <w:tc>
          <w:tcPr>
            <w:tcW w:w="1802" w:type="dxa"/>
          </w:tcPr>
          <w:p w14:paraId="31041EDF" w14:textId="19350549" w:rsidR="00C3679A" w:rsidRDefault="00C3679A" w:rsidP="000F1FD3">
            <w:pPr>
              <w:spacing w:line="360" w:lineRule="auto"/>
              <w:jc w:val="center"/>
              <w:rPr>
                <w:rFonts w:ascii="Arial" w:eastAsia="Times New Roman" w:hAnsi="Arial" w:cs="Arial"/>
                <w:b/>
                <w:bCs/>
                <w:kern w:val="0"/>
                <w:lang w:eastAsia="en-IN"/>
                <w14:ligatures w14:val="none"/>
              </w:rPr>
            </w:pPr>
            <w:r w:rsidRPr="001E6268">
              <w:rPr>
                <w:rFonts w:ascii="Arial" w:eastAsia="Times New Roman" w:hAnsi="Arial" w:cs="Arial"/>
                <w:b/>
                <w:bCs/>
                <w:kern w:val="0"/>
                <w:sz w:val="20"/>
                <w:szCs w:val="20"/>
                <w:lang w:eastAsia="en-IN"/>
                <w14:ligatures w14:val="none"/>
              </w:rPr>
              <w:t>Main Radionuclides</w:t>
            </w:r>
          </w:p>
        </w:tc>
        <w:tc>
          <w:tcPr>
            <w:tcW w:w="1675" w:type="dxa"/>
          </w:tcPr>
          <w:p w14:paraId="0621199F" w14:textId="22188448" w:rsidR="00C3679A" w:rsidRDefault="00C3679A" w:rsidP="000F1FD3">
            <w:pPr>
              <w:spacing w:line="360" w:lineRule="auto"/>
              <w:jc w:val="center"/>
              <w:rPr>
                <w:rFonts w:ascii="Arial" w:eastAsia="Times New Roman" w:hAnsi="Arial" w:cs="Arial"/>
                <w:b/>
                <w:bCs/>
                <w:kern w:val="0"/>
                <w:lang w:eastAsia="en-IN"/>
                <w14:ligatures w14:val="none"/>
              </w:rPr>
            </w:pPr>
            <w:r w:rsidRPr="001E6268">
              <w:rPr>
                <w:rFonts w:ascii="Arial" w:eastAsia="Times New Roman" w:hAnsi="Arial" w:cs="Arial"/>
                <w:b/>
                <w:bCs/>
                <w:kern w:val="0"/>
                <w:sz w:val="20"/>
                <w:szCs w:val="20"/>
                <w:lang w:eastAsia="en-IN"/>
                <w14:ligatures w14:val="none"/>
              </w:rPr>
              <w:t>Affected Medium</w:t>
            </w:r>
          </w:p>
        </w:tc>
        <w:tc>
          <w:tcPr>
            <w:tcW w:w="2080" w:type="dxa"/>
          </w:tcPr>
          <w:p w14:paraId="3EE09C9D" w14:textId="219791EE" w:rsidR="00C3679A" w:rsidRDefault="00C3679A" w:rsidP="000F1FD3">
            <w:pPr>
              <w:spacing w:line="360" w:lineRule="auto"/>
              <w:jc w:val="center"/>
              <w:rPr>
                <w:rFonts w:ascii="Arial" w:eastAsia="Times New Roman" w:hAnsi="Arial" w:cs="Arial"/>
                <w:b/>
                <w:bCs/>
                <w:kern w:val="0"/>
                <w:lang w:eastAsia="en-IN"/>
                <w14:ligatures w14:val="none"/>
              </w:rPr>
            </w:pPr>
            <w:r w:rsidRPr="001E6268">
              <w:rPr>
                <w:rFonts w:ascii="Arial" w:eastAsia="Times New Roman" w:hAnsi="Arial" w:cs="Arial"/>
                <w:b/>
                <w:bCs/>
                <w:kern w:val="0"/>
                <w:sz w:val="20"/>
                <w:szCs w:val="20"/>
                <w:lang w:eastAsia="en-IN"/>
                <w14:ligatures w14:val="none"/>
              </w:rPr>
              <w:t>Impact</w:t>
            </w:r>
          </w:p>
        </w:tc>
      </w:tr>
      <w:tr w:rsidR="00C3679A" w14:paraId="23A3E821" w14:textId="77777777" w:rsidTr="00C3679A">
        <w:trPr>
          <w:jc w:val="center"/>
        </w:trPr>
        <w:tc>
          <w:tcPr>
            <w:tcW w:w="1894" w:type="dxa"/>
          </w:tcPr>
          <w:p w14:paraId="1E8193E2" w14:textId="1F0BA5F3"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b/>
                <w:bCs/>
                <w:kern w:val="0"/>
                <w:sz w:val="20"/>
                <w:szCs w:val="20"/>
                <w:lang w:eastAsia="en-IN"/>
                <w14:ligatures w14:val="none"/>
              </w:rPr>
              <w:t>Monazite sands (Kerala, TN)</w:t>
            </w:r>
          </w:p>
        </w:tc>
        <w:tc>
          <w:tcPr>
            <w:tcW w:w="1802" w:type="dxa"/>
          </w:tcPr>
          <w:p w14:paraId="6C1304DD" w14:textId="1CEA0B29"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Th-232, U-238</w:t>
            </w:r>
          </w:p>
        </w:tc>
        <w:tc>
          <w:tcPr>
            <w:tcW w:w="1675" w:type="dxa"/>
          </w:tcPr>
          <w:p w14:paraId="30AE823B" w14:textId="59BAD9FE"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Soil, Air</w:t>
            </w:r>
          </w:p>
        </w:tc>
        <w:tc>
          <w:tcPr>
            <w:tcW w:w="2080" w:type="dxa"/>
          </w:tcPr>
          <w:p w14:paraId="31C6D34C" w14:textId="7049C4A8"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External gamma dose, radon inhalation</w:t>
            </w:r>
          </w:p>
        </w:tc>
      </w:tr>
      <w:tr w:rsidR="00C3679A" w14:paraId="509E60EA" w14:textId="77777777" w:rsidTr="00C3679A">
        <w:trPr>
          <w:jc w:val="center"/>
        </w:trPr>
        <w:tc>
          <w:tcPr>
            <w:tcW w:w="1894" w:type="dxa"/>
          </w:tcPr>
          <w:p w14:paraId="370B8AC0" w14:textId="79D19F8D"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b/>
                <w:bCs/>
                <w:kern w:val="0"/>
                <w:sz w:val="20"/>
                <w:szCs w:val="20"/>
                <w:lang w:eastAsia="en-IN"/>
                <w14:ligatures w14:val="none"/>
              </w:rPr>
              <w:t>Uranium mining (Jharkhand, Meghalaya)</w:t>
            </w:r>
          </w:p>
        </w:tc>
        <w:tc>
          <w:tcPr>
            <w:tcW w:w="1802" w:type="dxa"/>
          </w:tcPr>
          <w:p w14:paraId="50D6B0A8" w14:textId="79E2CE2B"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U-238, Ra-226</w:t>
            </w:r>
          </w:p>
        </w:tc>
        <w:tc>
          <w:tcPr>
            <w:tcW w:w="1675" w:type="dxa"/>
          </w:tcPr>
          <w:p w14:paraId="5743ECC1" w14:textId="0D0C41D5"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Soil, Water, Air</w:t>
            </w:r>
          </w:p>
        </w:tc>
        <w:tc>
          <w:tcPr>
            <w:tcW w:w="2080" w:type="dxa"/>
          </w:tcPr>
          <w:p w14:paraId="63DE8C24" w14:textId="2A4645BF"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Internal exposure through ingestion/inhalation</w:t>
            </w:r>
          </w:p>
        </w:tc>
      </w:tr>
      <w:tr w:rsidR="00C3679A" w14:paraId="4E1BD764" w14:textId="77777777" w:rsidTr="00C3679A">
        <w:trPr>
          <w:jc w:val="center"/>
        </w:trPr>
        <w:tc>
          <w:tcPr>
            <w:tcW w:w="1894" w:type="dxa"/>
          </w:tcPr>
          <w:p w14:paraId="663B690F" w14:textId="2CDDD464"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b/>
                <w:bCs/>
                <w:kern w:val="0"/>
                <w:sz w:val="20"/>
                <w:szCs w:val="20"/>
                <w:lang w:eastAsia="en-IN"/>
                <w14:ligatures w14:val="none"/>
              </w:rPr>
              <w:t>Coal fly ash</w:t>
            </w:r>
          </w:p>
        </w:tc>
        <w:tc>
          <w:tcPr>
            <w:tcW w:w="1802" w:type="dxa"/>
          </w:tcPr>
          <w:p w14:paraId="103A5E49" w14:textId="5529D9A4"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U-238, Th-232</w:t>
            </w:r>
          </w:p>
        </w:tc>
        <w:tc>
          <w:tcPr>
            <w:tcW w:w="1675" w:type="dxa"/>
          </w:tcPr>
          <w:p w14:paraId="2A3FD756" w14:textId="418F5633"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Air, Soil</w:t>
            </w:r>
          </w:p>
        </w:tc>
        <w:tc>
          <w:tcPr>
            <w:tcW w:w="2080" w:type="dxa"/>
          </w:tcPr>
          <w:p w14:paraId="6E34B649" w14:textId="32EAB267"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Atmospheric dispersion, land contamination</w:t>
            </w:r>
          </w:p>
        </w:tc>
      </w:tr>
      <w:tr w:rsidR="00C3679A" w14:paraId="72FE33C3" w14:textId="77777777" w:rsidTr="00C3679A">
        <w:trPr>
          <w:jc w:val="center"/>
        </w:trPr>
        <w:tc>
          <w:tcPr>
            <w:tcW w:w="1894" w:type="dxa"/>
          </w:tcPr>
          <w:p w14:paraId="4BA847BC" w14:textId="32C0D539"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b/>
                <w:bCs/>
                <w:kern w:val="0"/>
                <w:sz w:val="20"/>
                <w:szCs w:val="20"/>
                <w:lang w:eastAsia="en-IN"/>
                <w14:ligatures w14:val="none"/>
              </w:rPr>
              <w:lastRenderedPageBreak/>
              <w:t>Phosphate fertilizers</w:t>
            </w:r>
          </w:p>
        </w:tc>
        <w:tc>
          <w:tcPr>
            <w:tcW w:w="1802" w:type="dxa"/>
          </w:tcPr>
          <w:p w14:paraId="11D4D436" w14:textId="2AC0AE78"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U-238, Ra-226</w:t>
            </w:r>
          </w:p>
        </w:tc>
        <w:tc>
          <w:tcPr>
            <w:tcW w:w="1675" w:type="dxa"/>
          </w:tcPr>
          <w:p w14:paraId="2CDDD816" w14:textId="3CF2055D"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Soil, Crops</w:t>
            </w:r>
          </w:p>
        </w:tc>
        <w:tc>
          <w:tcPr>
            <w:tcW w:w="2080" w:type="dxa"/>
          </w:tcPr>
          <w:p w14:paraId="55B78DDF" w14:textId="2BC49D79"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Bioaccumulation in plants and humans</w:t>
            </w:r>
          </w:p>
        </w:tc>
      </w:tr>
      <w:tr w:rsidR="00C3679A" w14:paraId="3554A458" w14:textId="77777777" w:rsidTr="00C3679A">
        <w:trPr>
          <w:jc w:val="center"/>
        </w:trPr>
        <w:tc>
          <w:tcPr>
            <w:tcW w:w="1894" w:type="dxa"/>
          </w:tcPr>
          <w:p w14:paraId="2EF1D420" w14:textId="352DCC58" w:rsidR="00C3679A" w:rsidRDefault="00C3679A" w:rsidP="000F1FD3">
            <w:pPr>
              <w:spacing w:line="360" w:lineRule="auto"/>
              <w:jc w:val="both"/>
              <w:rPr>
                <w:rFonts w:ascii="Arial" w:eastAsia="Times New Roman" w:hAnsi="Arial" w:cs="Arial"/>
                <w:b/>
                <w:bCs/>
                <w:kern w:val="0"/>
                <w:lang w:eastAsia="en-IN"/>
                <w14:ligatures w14:val="none"/>
              </w:rPr>
            </w:pPr>
            <w:proofErr w:type="spellStart"/>
            <w:r w:rsidRPr="001E6268">
              <w:rPr>
                <w:rFonts w:ascii="Arial" w:eastAsia="Times New Roman" w:hAnsi="Arial" w:cs="Arial"/>
                <w:b/>
                <w:bCs/>
                <w:kern w:val="0"/>
                <w:sz w:val="20"/>
                <w:szCs w:val="20"/>
                <w:lang w:eastAsia="en-IN"/>
                <w14:ligatures w14:val="none"/>
              </w:rPr>
              <w:t>Phosphogypsum</w:t>
            </w:r>
            <w:proofErr w:type="spellEnd"/>
            <w:r w:rsidRPr="001E6268">
              <w:rPr>
                <w:rFonts w:ascii="Arial" w:eastAsia="Times New Roman" w:hAnsi="Arial" w:cs="Arial"/>
                <w:b/>
                <w:bCs/>
                <w:kern w:val="0"/>
                <w:sz w:val="20"/>
                <w:szCs w:val="20"/>
                <w:lang w:eastAsia="en-IN"/>
                <w14:ligatures w14:val="none"/>
              </w:rPr>
              <w:t>, red mud</w:t>
            </w:r>
          </w:p>
        </w:tc>
        <w:tc>
          <w:tcPr>
            <w:tcW w:w="1802" w:type="dxa"/>
          </w:tcPr>
          <w:p w14:paraId="0E63A126" w14:textId="3905286E"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Ra-226, Th-232</w:t>
            </w:r>
          </w:p>
        </w:tc>
        <w:tc>
          <w:tcPr>
            <w:tcW w:w="1675" w:type="dxa"/>
          </w:tcPr>
          <w:p w14:paraId="1F29FA43" w14:textId="15ECE359"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Construction, Soil</w:t>
            </w:r>
          </w:p>
        </w:tc>
        <w:tc>
          <w:tcPr>
            <w:tcW w:w="2080" w:type="dxa"/>
          </w:tcPr>
          <w:p w14:paraId="28728C72" w14:textId="3BDA8993"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Radiation exposure in buildings/agriculture</w:t>
            </w:r>
          </w:p>
        </w:tc>
      </w:tr>
      <w:tr w:rsidR="00C3679A" w14:paraId="4817835C" w14:textId="77777777" w:rsidTr="00C3679A">
        <w:trPr>
          <w:jc w:val="center"/>
        </w:trPr>
        <w:tc>
          <w:tcPr>
            <w:tcW w:w="1894" w:type="dxa"/>
          </w:tcPr>
          <w:p w14:paraId="3E04F721" w14:textId="49173996" w:rsidR="00C3679A" w:rsidRPr="001E6268" w:rsidRDefault="00C3679A" w:rsidP="000F1FD3">
            <w:pPr>
              <w:spacing w:line="360" w:lineRule="auto"/>
              <w:jc w:val="both"/>
              <w:rPr>
                <w:rFonts w:ascii="Arial" w:eastAsia="Times New Roman" w:hAnsi="Arial" w:cs="Arial"/>
                <w:b/>
                <w:bCs/>
                <w:kern w:val="0"/>
                <w:sz w:val="20"/>
                <w:szCs w:val="20"/>
                <w:lang w:eastAsia="en-IN"/>
                <w14:ligatures w14:val="none"/>
              </w:rPr>
            </w:pPr>
            <w:r w:rsidRPr="001E6268">
              <w:rPr>
                <w:rFonts w:ascii="Arial" w:eastAsia="Times New Roman" w:hAnsi="Arial" w:cs="Arial"/>
                <w:b/>
                <w:bCs/>
                <w:kern w:val="0"/>
                <w:sz w:val="20"/>
                <w:szCs w:val="20"/>
                <w:lang w:eastAsia="en-IN"/>
                <w14:ligatures w14:val="none"/>
              </w:rPr>
              <w:t>Building materials</w:t>
            </w:r>
          </w:p>
        </w:tc>
        <w:tc>
          <w:tcPr>
            <w:tcW w:w="1802" w:type="dxa"/>
          </w:tcPr>
          <w:p w14:paraId="5F897478" w14:textId="1B090F2E" w:rsidR="00C3679A" w:rsidRPr="001E6268" w:rsidRDefault="00C3679A" w:rsidP="000F1FD3">
            <w:pPr>
              <w:spacing w:line="360" w:lineRule="auto"/>
              <w:jc w:val="both"/>
              <w:rPr>
                <w:rFonts w:ascii="Arial" w:eastAsia="Times New Roman" w:hAnsi="Arial" w:cs="Arial"/>
                <w:kern w:val="0"/>
                <w:sz w:val="20"/>
                <w:szCs w:val="20"/>
                <w:lang w:eastAsia="en-IN"/>
                <w14:ligatures w14:val="none"/>
              </w:rPr>
            </w:pPr>
            <w:r w:rsidRPr="001E6268">
              <w:rPr>
                <w:rFonts w:ascii="Arial" w:eastAsia="Times New Roman" w:hAnsi="Arial" w:cs="Arial"/>
                <w:kern w:val="0"/>
                <w:sz w:val="20"/>
                <w:szCs w:val="20"/>
                <w:lang w:eastAsia="en-IN"/>
                <w14:ligatures w14:val="none"/>
              </w:rPr>
              <w:t>Ra-226, Th-232, K-40</w:t>
            </w:r>
          </w:p>
        </w:tc>
        <w:tc>
          <w:tcPr>
            <w:tcW w:w="1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8"/>
            </w:tblGrid>
            <w:tr w:rsidR="00C3679A" w:rsidRPr="001E6268" w14:paraId="74AFE515" w14:textId="77777777" w:rsidTr="007A01E1">
              <w:trPr>
                <w:tblCellSpacing w:w="15" w:type="dxa"/>
              </w:trPr>
              <w:tc>
                <w:tcPr>
                  <w:tcW w:w="0" w:type="auto"/>
                  <w:vAlign w:val="center"/>
                  <w:hideMark/>
                </w:tcPr>
                <w:p w14:paraId="45980977" w14:textId="77777777" w:rsidR="00C3679A" w:rsidRPr="001E6268" w:rsidRDefault="00C3679A" w:rsidP="000F1FD3">
                  <w:pPr>
                    <w:spacing w:line="360" w:lineRule="auto"/>
                    <w:jc w:val="center"/>
                    <w:rPr>
                      <w:rFonts w:ascii="Arial" w:eastAsia="Times New Roman" w:hAnsi="Arial" w:cs="Arial"/>
                      <w:kern w:val="0"/>
                      <w:sz w:val="20"/>
                      <w:szCs w:val="20"/>
                      <w:lang w:eastAsia="en-IN"/>
                      <w14:ligatures w14:val="none"/>
                    </w:rPr>
                  </w:pPr>
                  <w:r w:rsidRPr="001E6268">
                    <w:rPr>
                      <w:rFonts w:ascii="Arial" w:eastAsia="Times New Roman" w:hAnsi="Arial" w:cs="Arial"/>
                      <w:kern w:val="0"/>
                      <w:sz w:val="20"/>
                      <w:szCs w:val="20"/>
                      <w:lang w:eastAsia="en-IN"/>
                      <w14:ligatures w14:val="none"/>
                    </w:rPr>
                    <w:t>Indoor Air</w:t>
                  </w:r>
                </w:p>
              </w:tc>
            </w:tr>
          </w:tbl>
          <w:p w14:paraId="1AF44214" w14:textId="77777777" w:rsidR="00C3679A" w:rsidRPr="001E6268" w:rsidRDefault="00C3679A" w:rsidP="000F1FD3">
            <w:pPr>
              <w:spacing w:line="360" w:lineRule="auto"/>
              <w:jc w:val="center"/>
              <w:rPr>
                <w:rFonts w:ascii="Arial" w:eastAsia="Times New Roman" w:hAnsi="Arial" w:cs="Arial"/>
                <w:vanish/>
                <w:kern w:val="0"/>
                <w:sz w:val="20"/>
                <w:szCs w:val="2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3679A" w:rsidRPr="001E6268" w14:paraId="03882725" w14:textId="77777777" w:rsidTr="007A01E1">
              <w:trPr>
                <w:tblCellSpacing w:w="15" w:type="dxa"/>
              </w:trPr>
              <w:tc>
                <w:tcPr>
                  <w:tcW w:w="0" w:type="auto"/>
                  <w:vAlign w:val="center"/>
                  <w:hideMark/>
                </w:tcPr>
                <w:p w14:paraId="2797BF07" w14:textId="77777777" w:rsidR="00C3679A" w:rsidRPr="001E6268" w:rsidRDefault="00C3679A" w:rsidP="000F1FD3">
                  <w:pPr>
                    <w:spacing w:line="360" w:lineRule="auto"/>
                    <w:jc w:val="center"/>
                    <w:rPr>
                      <w:rFonts w:ascii="Arial" w:eastAsia="Times New Roman" w:hAnsi="Arial" w:cs="Arial"/>
                      <w:kern w:val="0"/>
                      <w:sz w:val="20"/>
                      <w:szCs w:val="20"/>
                      <w:lang w:eastAsia="en-IN"/>
                      <w14:ligatures w14:val="none"/>
                    </w:rPr>
                  </w:pPr>
                </w:p>
              </w:tc>
            </w:tr>
          </w:tbl>
          <w:p w14:paraId="37460460" w14:textId="77777777" w:rsidR="00C3679A" w:rsidRPr="001E6268" w:rsidRDefault="00C3679A" w:rsidP="000F1FD3">
            <w:pPr>
              <w:spacing w:line="360" w:lineRule="auto"/>
              <w:jc w:val="both"/>
              <w:rPr>
                <w:rFonts w:ascii="Arial" w:eastAsia="Times New Roman" w:hAnsi="Arial" w:cs="Arial"/>
                <w:kern w:val="0"/>
                <w:sz w:val="20"/>
                <w:szCs w:val="20"/>
                <w:lang w:eastAsia="en-IN"/>
                <w14:ligatures w14:val="none"/>
              </w:rPr>
            </w:pPr>
          </w:p>
        </w:tc>
        <w:tc>
          <w:tcPr>
            <w:tcW w:w="2080" w:type="dxa"/>
          </w:tcPr>
          <w:p w14:paraId="1422961E" w14:textId="19526161" w:rsidR="00C3679A" w:rsidRPr="001E6268" w:rsidRDefault="00C3679A" w:rsidP="000F1FD3">
            <w:pPr>
              <w:spacing w:line="360" w:lineRule="auto"/>
              <w:jc w:val="both"/>
              <w:rPr>
                <w:rFonts w:ascii="Arial" w:eastAsia="Times New Roman" w:hAnsi="Arial" w:cs="Arial"/>
                <w:kern w:val="0"/>
                <w:sz w:val="20"/>
                <w:szCs w:val="20"/>
                <w:lang w:eastAsia="en-IN"/>
                <w14:ligatures w14:val="none"/>
              </w:rPr>
            </w:pPr>
            <w:r w:rsidRPr="001E6268">
              <w:rPr>
                <w:rFonts w:ascii="Arial" w:eastAsia="Times New Roman" w:hAnsi="Arial" w:cs="Arial"/>
                <w:kern w:val="0"/>
                <w:sz w:val="20"/>
                <w:szCs w:val="20"/>
                <w:lang w:eastAsia="en-IN"/>
                <w14:ligatures w14:val="none"/>
              </w:rPr>
              <w:t>Indoor gamma dose, radon exposure</w:t>
            </w:r>
          </w:p>
        </w:tc>
      </w:tr>
      <w:tr w:rsidR="00C3679A" w14:paraId="55420C5F" w14:textId="77777777" w:rsidTr="00C3679A">
        <w:trPr>
          <w:jc w:val="center"/>
        </w:trPr>
        <w:tc>
          <w:tcPr>
            <w:tcW w:w="1894" w:type="dxa"/>
          </w:tcPr>
          <w:p w14:paraId="0C5D2D27" w14:textId="61E18ADA" w:rsidR="00C3679A" w:rsidRPr="001E6268" w:rsidRDefault="00C3679A" w:rsidP="000F1FD3">
            <w:pPr>
              <w:spacing w:line="360" w:lineRule="auto"/>
              <w:jc w:val="both"/>
              <w:rPr>
                <w:rFonts w:ascii="Arial" w:eastAsia="Times New Roman" w:hAnsi="Arial" w:cs="Arial"/>
                <w:b/>
                <w:bCs/>
                <w:kern w:val="0"/>
                <w:sz w:val="20"/>
                <w:szCs w:val="20"/>
                <w:lang w:eastAsia="en-IN"/>
                <w14:ligatures w14:val="none"/>
              </w:rPr>
            </w:pPr>
            <w:r w:rsidRPr="001E6268">
              <w:rPr>
                <w:rFonts w:ascii="Arial" w:eastAsia="Times New Roman" w:hAnsi="Arial" w:cs="Arial"/>
                <w:b/>
                <w:bCs/>
                <w:kern w:val="0"/>
                <w:sz w:val="20"/>
                <w:szCs w:val="20"/>
                <w:lang w:eastAsia="en-IN"/>
                <w14:ligatures w14:val="none"/>
              </w:rPr>
              <w:t>Groundwater</w:t>
            </w:r>
          </w:p>
        </w:tc>
        <w:tc>
          <w:tcPr>
            <w:tcW w:w="1802" w:type="dxa"/>
          </w:tcPr>
          <w:p w14:paraId="6D99D5CE" w14:textId="2498AE14" w:rsidR="00C3679A" w:rsidRPr="001E6268" w:rsidRDefault="00C3679A" w:rsidP="000F1FD3">
            <w:pPr>
              <w:spacing w:line="360" w:lineRule="auto"/>
              <w:jc w:val="both"/>
              <w:rPr>
                <w:rFonts w:ascii="Arial" w:eastAsia="Times New Roman" w:hAnsi="Arial" w:cs="Arial"/>
                <w:kern w:val="0"/>
                <w:sz w:val="20"/>
                <w:szCs w:val="20"/>
                <w:lang w:eastAsia="en-IN"/>
                <w14:ligatures w14:val="none"/>
              </w:rPr>
            </w:pPr>
            <w:r w:rsidRPr="001E6268">
              <w:rPr>
                <w:rFonts w:ascii="Arial" w:eastAsia="Times New Roman" w:hAnsi="Arial" w:cs="Arial"/>
                <w:kern w:val="0"/>
                <w:sz w:val="20"/>
                <w:szCs w:val="20"/>
                <w:lang w:eastAsia="en-IN"/>
                <w14:ligatures w14:val="none"/>
              </w:rPr>
              <w:t>U-238, Ra-226</w:t>
            </w:r>
          </w:p>
        </w:tc>
        <w:tc>
          <w:tcPr>
            <w:tcW w:w="1675" w:type="dxa"/>
          </w:tcPr>
          <w:p w14:paraId="41AC3938" w14:textId="105B09CA" w:rsidR="00C3679A" w:rsidRPr="001E6268" w:rsidRDefault="00C3679A" w:rsidP="000F1FD3">
            <w:pPr>
              <w:spacing w:line="360" w:lineRule="auto"/>
              <w:jc w:val="center"/>
              <w:rPr>
                <w:rFonts w:ascii="Arial" w:eastAsia="Times New Roman" w:hAnsi="Arial" w:cs="Arial"/>
                <w:kern w:val="0"/>
                <w:sz w:val="20"/>
                <w:szCs w:val="20"/>
                <w:lang w:eastAsia="en-IN"/>
                <w14:ligatures w14:val="none"/>
              </w:rPr>
            </w:pPr>
            <w:r w:rsidRPr="001E6268">
              <w:rPr>
                <w:rFonts w:ascii="Arial" w:eastAsia="Times New Roman" w:hAnsi="Arial" w:cs="Arial"/>
                <w:kern w:val="0"/>
                <w:sz w:val="20"/>
                <w:szCs w:val="20"/>
                <w:lang w:eastAsia="en-IN"/>
                <w14:ligatures w14:val="none"/>
              </w:rPr>
              <w:t>Drinking water</w:t>
            </w:r>
          </w:p>
        </w:tc>
        <w:tc>
          <w:tcPr>
            <w:tcW w:w="2080" w:type="dxa"/>
          </w:tcPr>
          <w:p w14:paraId="071BFD14" w14:textId="0F9339AA" w:rsidR="00C3679A" w:rsidRPr="001E6268" w:rsidRDefault="00C3679A" w:rsidP="000F1FD3">
            <w:pPr>
              <w:spacing w:line="360" w:lineRule="auto"/>
              <w:jc w:val="both"/>
              <w:rPr>
                <w:rFonts w:ascii="Arial" w:eastAsia="Times New Roman" w:hAnsi="Arial" w:cs="Arial"/>
                <w:kern w:val="0"/>
                <w:sz w:val="20"/>
                <w:szCs w:val="20"/>
                <w:lang w:eastAsia="en-IN"/>
                <w14:ligatures w14:val="none"/>
              </w:rPr>
            </w:pPr>
            <w:r w:rsidRPr="001E6268">
              <w:rPr>
                <w:rFonts w:ascii="Arial" w:eastAsia="Times New Roman" w:hAnsi="Arial" w:cs="Arial"/>
                <w:kern w:val="0"/>
                <w:sz w:val="20"/>
                <w:szCs w:val="20"/>
                <w:lang w:eastAsia="en-IN"/>
                <w14:ligatures w14:val="none"/>
              </w:rPr>
              <w:t>Ingestion hazards, health risks</w:t>
            </w:r>
          </w:p>
        </w:tc>
      </w:tr>
    </w:tbl>
    <w:p w14:paraId="5DD27355" w14:textId="77777777" w:rsidR="005F0882" w:rsidRDefault="005F0882" w:rsidP="00D97D50">
      <w:pPr>
        <w:pStyle w:val="NormalWeb"/>
        <w:spacing w:before="0" w:beforeAutospacing="0" w:after="160" w:afterAutospacing="0" w:line="360" w:lineRule="auto"/>
        <w:rPr>
          <w:rFonts w:ascii="Arial" w:eastAsiaTheme="majorEastAsia" w:hAnsi="Arial" w:cs="Arial"/>
          <w:b/>
          <w:bCs/>
          <w:sz w:val="22"/>
          <w:szCs w:val="22"/>
        </w:rPr>
      </w:pPr>
    </w:p>
    <w:p w14:paraId="09C948F9" w14:textId="184D0556" w:rsidR="00582713" w:rsidRPr="00502C84" w:rsidRDefault="00BE2432" w:rsidP="005F0882">
      <w:pPr>
        <w:pStyle w:val="NormalWeb"/>
        <w:spacing w:before="0" w:beforeAutospacing="0" w:after="160" w:afterAutospacing="0" w:line="360" w:lineRule="auto"/>
        <w:jc w:val="right"/>
        <w:rPr>
          <w:rFonts w:ascii="Arial" w:hAnsi="Arial" w:cs="Arial"/>
          <w:sz w:val="22"/>
          <w:szCs w:val="22"/>
        </w:rPr>
      </w:pPr>
      <w:r w:rsidRPr="00502C84">
        <w:rPr>
          <w:rFonts w:ascii="Arial" w:eastAsiaTheme="majorEastAsia" w:hAnsi="Arial" w:cs="Arial"/>
          <w:b/>
          <w:bCs/>
          <w:sz w:val="22"/>
          <w:szCs w:val="22"/>
        </w:rPr>
        <w:t>4</w:t>
      </w:r>
      <w:r w:rsidR="00F3084A" w:rsidRPr="00502C84">
        <w:rPr>
          <w:rFonts w:ascii="Arial" w:eastAsiaTheme="majorEastAsia" w:hAnsi="Arial" w:cs="Arial"/>
          <w:b/>
          <w:bCs/>
          <w:sz w:val="22"/>
          <w:szCs w:val="22"/>
        </w:rPr>
        <w:t xml:space="preserve">. </w:t>
      </w:r>
      <w:r w:rsidR="00F3084A" w:rsidRPr="00502C84">
        <w:rPr>
          <w:rFonts w:ascii="Arial" w:hAnsi="Arial" w:cs="Arial"/>
          <w:b/>
          <w:bCs/>
          <w:sz w:val="22"/>
          <w:szCs w:val="22"/>
        </w:rPr>
        <w:t>ESTIMATION OF RADIOACTIVE HAZARDS IN INDIA</w:t>
      </w:r>
      <w:r w:rsidR="00D97D50">
        <w:rPr>
          <w:rFonts w:ascii="Arial" w:hAnsi="Arial" w:cs="Arial"/>
          <w:b/>
          <w:bCs/>
          <w:sz w:val="22"/>
          <w:szCs w:val="22"/>
        </w:rPr>
        <w:t xml:space="preserve"> </w:t>
      </w:r>
    </w:p>
    <w:p w14:paraId="0A01318E" w14:textId="77777777" w:rsidR="00582713" w:rsidRPr="001E1630" w:rsidRDefault="00582713"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sz w:val="20"/>
          <w:szCs w:val="20"/>
        </w:rPr>
        <w:t>Evaluating radioactive hazards involves measuring natural and human-induced radionuclides in environmental components such as soil, water, air, construction materials, and industrial residues. Various analytical methods and radiological indices are employed to quantify radioactivity levels and assess risks to human health and ecosystems. These assessments are vital for identifying the scope of radiological threats and implementing effective mitigation strategies.</w:t>
      </w:r>
    </w:p>
    <w:p w14:paraId="6AD6D7CB" w14:textId="6D5D5E3D" w:rsidR="00582713" w:rsidRPr="00502C84" w:rsidRDefault="00F3084A" w:rsidP="006D7634">
      <w:pPr>
        <w:pStyle w:val="NormalWeb"/>
        <w:spacing w:before="0" w:beforeAutospacing="0" w:after="160" w:afterAutospacing="0" w:line="360" w:lineRule="auto"/>
        <w:jc w:val="right"/>
        <w:rPr>
          <w:rFonts w:ascii="Arial" w:eastAsiaTheme="majorEastAsia" w:hAnsi="Arial" w:cs="Arial"/>
          <w:b/>
          <w:bCs/>
          <w:sz w:val="22"/>
          <w:szCs w:val="22"/>
        </w:rPr>
      </w:pPr>
      <w:r w:rsidRPr="00502C84">
        <w:rPr>
          <w:rFonts w:ascii="Arial" w:eastAsiaTheme="majorEastAsia" w:hAnsi="Arial" w:cs="Arial"/>
          <w:b/>
          <w:bCs/>
          <w:sz w:val="22"/>
          <w:szCs w:val="22"/>
        </w:rPr>
        <w:t>4.1. MEASURING RADIONUCLIDE ACTIVITY CONCENTRATIONS</w:t>
      </w:r>
    </w:p>
    <w:p w14:paraId="4F218453" w14:textId="0A426AFF" w:rsidR="00582713" w:rsidRPr="001E1630" w:rsidRDefault="00582713"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sz w:val="20"/>
          <w:szCs w:val="20"/>
        </w:rPr>
        <w:t>The initial step in hazard estimation is determining the activity concentrations of key natural radionuclides—uranium-238 (U-238), thorium-232 (Th-232), and potassium-40 (K-40)—in environmental samples. Gamma-ray spectrometry, utilizing detectors like sodium iodide (</w:t>
      </w:r>
      <w:proofErr w:type="spellStart"/>
      <w:r w:rsidR="00A805E0" w:rsidRPr="001E1630">
        <w:rPr>
          <w:rFonts w:ascii="Arial" w:eastAsiaTheme="majorEastAsia" w:hAnsi="Arial" w:cs="Arial"/>
          <w:sz w:val="20"/>
          <w:szCs w:val="20"/>
        </w:rPr>
        <w:t>NaI</w:t>
      </w:r>
      <w:proofErr w:type="spellEnd"/>
      <w:r w:rsidR="00A805E0" w:rsidRPr="001E1630">
        <w:rPr>
          <w:rFonts w:ascii="Arial" w:eastAsiaTheme="majorEastAsia" w:hAnsi="Arial" w:cs="Arial"/>
          <w:sz w:val="20"/>
          <w:szCs w:val="20"/>
        </w:rPr>
        <w:t xml:space="preserve"> (</w:t>
      </w:r>
      <w:r w:rsidRPr="001E1630">
        <w:rPr>
          <w:rFonts w:ascii="Arial" w:eastAsiaTheme="majorEastAsia" w:hAnsi="Arial" w:cs="Arial"/>
          <w:sz w:val="20"/>
          <w:szCs w:val="20"/>
        </w:rPr>
        <w:t>Tl)) or High Purity Germanium (</w:t>
      </w:r>
      <w:proofErr w:type="spellStart"/>
      <w:r w:rsidRPr="001E1630">
        <w:rPr>
          <w:rFonts w:ascii="Arial" w:eastAsiaTheme="majorEastAsia" w:hAnsi="Arial" w:cs="Arial"/>
          <w:sz w:val="20"/>
          <w:szCs w:val="20"/>
        </w:rPr>
        <w:t>HPGe</w:t>
      </w:r>
      <w:proofErr w:type="spellEnd"/>
      <w:r w:rsidRPr="001E1630">
        <w:rPr>
          <w:rFonts w:ascii="Arial" w:eastAsiaTheme="majorEastAsia" w:hAnsi="Arial" w:cs="Arial"/>
          <w:sz w:val="20"/>
          <w:szCs w:val="20"/>
        </w:rPr>
        <w:t xml:space="preserve">), is the preferred method for this analysis (Ravisankar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 xml:space="preserve">2012; Devi &amp; Chauhan, 2020). Research across India reveals diverse radionuclide levels, influenced by regional geology and industrial activities, with higher concentrations often observed in areas with specific mineral deposits or industrial outputs (Thangam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 xml:space="preserve">2022; </w:t>
      </w:r>
      <w:proofErr w:type="spellStart"/>
      <w:r w:rsidRPr="001E1630">
        <w:rPr>
          <w:rFonts w:ascii="Arial" w:eastAsiaTheme="majorEastAsia" w:hAnsi="Arial" w:cs="Arial"/>
          <w:sz w:val="20"/>
          <w:szCs w:val="20"/>
        </w:rPr>
        <w:t>Bhangare</w:t>
      </w:r>
      <w:proofErr w:type="spellEnd"/>
      <w:r w:rsidRPr="001E1630">
        <w:rPr>
          <w:rFonts w:ascii="Arial" w:eastAsiaTheme="majorEastAsia" w:hAnsi="Arial" w:cs="Arial"/>
          <w:sz w:val="20"/>
          <w:szCs w:val="20"/>
        </w:rPr>
        <w:t xml:space="preserve">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2014).</w:t>
      </w:r>
    </w:p>
    <w:p w14:paraId="53DE4E7A" w14:textId="40435A02" w:rsidR="00582713" w:rsidRPr="00CB6697" w:rsidRDefault="00F3084A" w:rsidP="00A10CDE">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4.2. RADIUM EQUIVALENT ACTIVITY (RAEQ)</w:t>
      </w:r>
    </w:p>
    <w:p w14:paraId="12756E7F" w14:textId="77777777" w:rsidR="00582713" w:rsidRPr="001E1630" w:rsidRDefault="00582713"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sz w:val="20"/>
          <w:szCs w:val="20"/>
        </w:rPr>
        <w:t>The radium equivalent activity (Raeq) index consolidates the activity concentrations of radium-226 (Ra-226), Th-232, and K-40 into a single metric to evaluate radiological risks. Measured in becquerels per kilogram (</w:t>
      </w:r>
      <w:proofErr w:type="spellStart"/>
      <w:r w:rsidRPr="001E1630">
        <w:rPr>
          <w:rFonts w:ascii="Arial" w:eastAsiaTheme="majorEastAsia" w:hAnsi="Arial" w:cs="Arial"/>
          <w:sz w:val="20"/>
          <w:szCs w:val="20"/>
        </w:rPr>
        <w:t>Bq</w:t>
      </w:r>
      <w:proofErr w:type="spellEnd"/>
      <w:r w:rsidRPr="001E1630">
        <w:rPr>
          <w:rFonts w:ascii="Arial" w:eastAsiaTheme="majorEastAsia" w:hAnsi="Arial" w:cs="Arial"/>
          <w:sz w:val="20"/>
          <w:szCs w:val="20"/>
        </w:rPr>
        <w:t>/kg), Raeq is calculated using the equation:</w:t>
      </w:r>
    </w:p>
    <w:p w14:paraId="3E1CBF40" w14:textId="77777777" w:rsidR="00582713" w:rsidRPr="001E1630" w:rsidRDefault="00582713" w:rsidP="006D7634">
      <w:pPr>
        <w:pStyle w:val="NormalWeb"/>
        <w:spacing w:before="0" w:beforeAutospacing="0" w:after="160" w:afterAutospacing="0" w:line="360" w:lineRule="auto"/>
        <w:jc w:val="center"/>
        <w:rPr>
          <w:rFonts w:ascii="Arial" w:eastAsiaTheme="majorEastAsia" w:hAnsi="Arial" w:cs="Arial"/>
          <w:sz w:val="20"/>
          <w:szCs w:val="20"/>
        </w:rPr>
      </w:pPr>
      <w:r w:rsidRPr="001E1630">
        <w:rPr>
          <w:rFonts w:ascii="Arial" w:eastAsiaTheme="majorEastAsia" w:hAnsi="Arial" w:cs="Arial"/>
          <w:sz w:val="20"/>
          <w:szCs w:val="20"/>
        </w:rPr>
        <w:t xml:space="preserve">Raeq = </w:t>
      </w:r>
      <w:proofErr w:type="spellStart"/>
      <w:r w:rsidRPr="001E1630">
        <w:rPr>
          <w:rFonts w:ascii="Arial" w:eastAsiaTheme="majorEastAsia" w:hAnsi="Arial" w:cs="Arial"/>
          <w:sz w:val="20"/>
          <w:szCs w:val="20"/>
        </w:rPr>
        <w:t>CRa</w:t>
      </w:r>
      <w:proofErr w:type="spellEnd"/>
      <w:r w:rsidRPr="001E1630">
        <w:rPr>
          <w:rFonts w:ascii="Arial" w:eastAsiaTheme="majorEastAsia" w:hAnsi="Arial" w:cs="Arial"/>
          <w:sz w:val="20"/>
          <w:szCs w:val="20"/>
        </w:rPr>
        <w:t xml:space="preserve"> + 1.43 × </w:t>
      </w:r>
      <w:proofErr w:type="spellStart"/>
      <w:r w:rsidRPr="001E1630">
        <w:rPr>
          <w:rFonts w:ascii="Arial" w:eastAsiaTheme="majorEastAsia" w:hAnsi="Arial" w:cs="Arial"/>
          <w:sz w:val="20"/>
          <w:szCs w:val="20"/>
        </w:rPr>
        <w:t>CTh</w:t>
      </w:r>
      <w:proofErr w:type="spellEnd"/>
      <w:r w:rsidRPr="001E1630">
        <w:rPr>
          <w:rFonts w:ascii="Arial" w:eastAsiaTheme="majorEastAsia" w:hAnsi="Arial" w:cs="Arial"/>
          <w:sz w:val="20"/>
          <w:szCs w:val="20"/>
        </w:rPr>
        <w:t xml:space="preserve"> + 0.077 × CK</w:t>
      </w:r>
    </w:p>
    <w:p w14:paraId="6FE1CE2B" w14:textId="04A29D25" w:rsidR="00582713" w:rsidRPr="001E1630" w:rsidRDefault="00582713"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sz w:val="20"/>
          <w:szCs w:val="20"/>
        </w:rPr>
        <w:t xml:space="preserve">Here, </w:t>
      </w:r>
      <w:proofErr w:type="spellStart"/>
      <w:r w:rsidRPr="001E1630">
        <w:rPr>
          <w:rFonts w:ascii="Arial" w:eastAsiaTheme="majorEastAsia" w:hAnsi="Arial" w:cs="Arial"/>
          <w:sz w:val="20"/>
          <w:szCs w:val="20"/>
        </w:rPr>
        <w:t>CRa</w:t>
      </w:r>
      <w:proofErr w:type="spellEnd"/>
      <w:r w:rsidRPr="001E1630">
        <w:rPr>
          <w:rFonts w:ascii="Arial" w:eastAsiaTheme="majorEastAsia" w:hAnsi="Arial" w:cs="Arial"/>
          <w:sz w:val="20"/>
          <w:szCs w:val="20"/>
        </w:rPr>
        <w:t xml:space="preserve">, </w:t>
      </w:r>
      <w:proofErr w:type="spellStart"/>
      <w:r w:rsidRPr="001E1630">
        <w:rPr>
          <w:rFonts w:ascii="Arial" w:eastAsiaTheme="majorEastAsia" w:hAnsi="Arial" w:cs="Arial"/>
          <w:sz w:val="20"/>
          <w:szCs w:val="20"/>
        </w:rPr>
        <w:t>CTh</w:t>
      </w:r>
      <w:proofErr w:type="spellEnd"/>
      <w:r w:rsidRPr="001E1630">
        <w:rPr>
          <w:rFonts w:ascii="Arial" w:eastAsiaTheme="majorEastAsia" w:hAnsi="Arial" w:cs="Arial"/>
          <w:sz w:val="20"/>
          <w:szCs w:val="20"/>
        </w:rPr>
        <w:t xml:space="preserve">, and CK denote the activity concentrations of Ra-226, Th-232, and K-40, respectively (UNSCEAR, 2000; Ravisankar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 xml:space="preserve">2014). A Raeq value exceeding 370 </w:t>
      </w:r>
      <w:proofErr w:type="spellStart"/>
      <w:r w:rsidRPr="001E1630">
        <w:rPr>
          <w:rFonts w:ascii="Arial" w:eastAsiaTheme="majorEastAsia" w:hAnsi="Arial" w:cs="Arial"/>
          <w:sz w:val="20"/>
          <w:szCs w:val="20"/>
        </w:rPr>
        <w:t>Bq</w:t>
      </w:r>
      <w:proofErr w:type="spellEnd"/>
      <w:r w:rsidRPr="001E1630">
        <w:rPr>
          <w:rFonts w:ascii="Arial" w:eastAsiaTheme="majorEastAsia" w:hAnsi="Arial" w:cs="Arial"/>
          <w:sz w:val="20"/>
          <w:szCs w:val="20"/>
        </w:rPr>
        <w:t xml:space="preserve">/kg signals potential health risks due to gamma radiation exposure, a concern noted in certain Indian regions with elevated radionuclide levels in soils and materials (Mishra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 xml:space="preserve">2023; El-Taher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2010).</w:t>
      </w:r>
    </w:p>
    <w:p w14:paraId="44AF323E" w14:textId="15F586A6" w:rsidR="00582713" w:rsidRPr="00CB6697" w:rsidRDefault="00F3084A"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4.3. ABSORBED DOSE RATE (D)</w:t>
      </w:r>
    </w:p>
    <w:p w14:paraId="102760A6" w14:textId="58B29A4B" w:rsidR="00582713" w:rsidRPr="001E1630" w:rsidRDefault="00582713"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sz w:val="20"/>
          <w:szCs w:val="20"/>
        </w:rPr>
        <w:lastRenderedPageBreak/>
        <w:t>The absorbed dose rate in air, measured at 1 meter above the ground, quantifies external gamma radiation exposure from radionuclides in soils or building materials. This rate, expressed in nanogray per hour (</w:t>
      </w:r>
      <w:proofErr w:type="spellStart"/>
      <w:r w:rsidRPr="001E1630">
        <w:rPr>
          <w:rFonts w:ascii="Arial" w:eastAsiaTheme="majorEastAsia" w:hAnsi="Arial" w:cs="Arial"/>
          <w:sz w:val="20"/>
          <w:szCs w:val="20"/>
        </w:rPr>
        <w:t>nGy</w:t>
      </w:r>
      <w:proofErr w:type="spellEnd"/>
      <w:r w:rsidRPr="001E1630">
        <w:rPr>
          <w:rFonts w:ascii="Arial" w:eastAsiaTheme="majorEastAsia" w:hAnsi="Arial" w:cs="Arial"/>
          <w:sz w:val="20"/>
          <w:szCs w:val="20"/>
        </w:rPr>
        <w:t xml:space="preserve">/h), is derived from the activity concentrations of U-238, Th-232, and K-40, applying dose conversion factors outlined by UNSCEAR (Chandra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 xml:space="preserve">2023; Kumar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 xml:space="preserve">2022). Elevated dose rates are frequently reported in high background radiation areas (HBRAs) like Kerala and Tamil Nadu, where natural radionuclide concentrations are significant (Sharma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 xml:space="preserve">2019; Thangam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2022).</w:t>
      </w:r>
    </w:p>
    <w:p w14:paraId="51B377E7" w14:textId="06F2CBDC" w:rsidR="00582713" w:rsidRPr="00CB6697" w:rsidRDefault="00F3084A"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4.4. ANNUAL EFFECTIVE DOSE EQUIVALENT (AEDE)</w:t>
      </w:r>
    </w:p>
    <w:p w14:paraId="6555810C" w14:textId="4BA438AE" w:rsidR="00A805E0" w:rsidRPr="001E1630" w:rsidRDefault="00582713"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sz w:val="20"/>
          <w:szCs w:val="20"/>
        </w:rPr>
        <w:t xml:space="preserve">The annual effective dose equivalent (AEDE) estimates the yearly radiation dose an individual receives from external gamma exposure. It is calculated by converting the absorbed dose rate using a coefficient of 0.7 </w:t>
      </w:r>
      <w:proofErr w:type="spellStart"/>
      <w:r w:rsidRPr="001E1630">
        <w:rPr>
          <w:rFonts w:ascii="Arial" w:eastAsiaTheme="majorEastAsia" w:hAnsi="Arial" w:cs="Arial"/>
          <w:sz w:val="20"/>
          <w:szCs w:val="20"/>
        </w:rPr>
        <w:t>Sv</w:t>
      </w:r>
      <w:proofErr w:type="spellEnd"/>
      <w:r w:rsidRPr="001E1630">
        <w:rPr>
          <w:rFonts w:ascii="Arial" w:eastAsiaTheme="majorEastAsia" w:hAnsi="Arial" w:cs="Arial"/>
          <w:sz w:val="20"/>
          <w:szCs w:val="20"/>
        </w:rPr>
        <w:t xml:space="preserve">/Gy and factoring in occupancy patterns (0.2 for outdoor and 0.8 for indoor exposure) (Ravisankar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 xml:space="preserve">2015; Mahur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2013). Residents in HBRAs or regions with intensive mining activities face higher AEDE values, often surpassing recommended safety thresholds, which increases health risks (</w:t>
      </w:r>
      <w:proofErr w:type="spellStart"/>
      <w:r w:rsidRPr="001E1630">
        <w:rPr>
          <w:rFonts w:ascii="Arial" w:eastAsiaTheme="majorEastAsia" w:hAnsi="Arial" w:cs="Arial"/>
          <w:sz w:val="20"/>
          <w:szCs w:val="20"/>
        </w:rPr>
        <w:t>Lyngkhoi</w:t>
      </w:r>
      <w:proofErr w:type="spellEnd"/>
      <w:r w:rsidRPr="001E1630">
        <w:rPr>
          <w:rFonts w:ascii="Arial" w:eastAsiaTheme="majorEastAsia" w:hAnsi="Arial" w:cs="Arial"/>
          <w:sz w:val="20"/>
          <w:szCs w:val="20"/>
        </w:rPr>
        <w:t xml:space="preserve"> &amp; </w:t>
      </w:r>
      <w:proofErr w:type="spellStart"/>
      <w:r w:rsidRPr="001E1630">
        <w:rPr>
          <w:rFonts w:ascii="Arial" w:eastAsiaTheme="majorEastAsia" w:hAnsi="Arial" w:cs="Arial"/>
          <w:sz w:val="20"/>
          <w:szCs w:val="20"/>
        </w:rPr>
        <w:t>Nongkynrih</w:t>
      </w:r>
      <w:proofErr w:type="spellEnd"/>
      <w:r w:rsidRPr="001E1630">
        <w:rPr>
          <w:rFonts w:ascii="Arial" w:eastAsiaTheme="majorEastAsia" w:hAnsi="Arial" w:cs="Arial"/>
          <w:sz w:val="20"/>
          <w:szCs w:val="20"/>
        </w:rPr>
        <w:t>, 2020).</w:t>
      </w:r>
    </w:p>
    <w:p w14:paraId="738DDCE4" w14:textId="6A22CD68" w:rsidR="00582713" w:rsidRPr="00CB6697" w:rsidRDefault="00F3084A"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4.5. HAZARD INDICES</w:t>
      </w:r>
    </w:p>
    <w:p w14:paraId="245FF9A9" w14:textId="63F4A680" w:rsidR="00582713" w:rsidRPr="00A10CDE" w:rsidRDefault="00F3084A" w:rsidP="006D7634">
      <w:pPr>
        <w:pStyle w:val="NormalWeb"/>
        <w:spacing w:before="0" w:beforeAutospacing="0" w:after="160" w:afterAutospacing="0" w:line="360" w:lineRule="auto"/>
        <w:jc w:val="right"/>
        <w:rPr>
          <w:rFonts w:ascii="Arial" w:eastAsiaTheme="majorEastAsia" w:hAnsi="Arial" w:cs="Arial"/>
          <w:b/>
          <w:bCs/>
          <w:sz w:val="20"/>
          <w:szCs w:val="20"/>
        </w:rPr>
      </w:pPr>
      <w:r w:rsidRPr="00223A20">
        <w:rPr>
          <w:rFonts w:ascii="Arial" w:eastAsiaTheme="majorEastAsia" w:hAnsi="Arial" w:cs="Arial"/>
          <w:b/>
          <w:bCs/>
          <w:sz w:val="20"/>
          <w:szCs w:val="20"/>
          <w:u w:val="single"/>
        </w:rPr>
        <w:t>4.5.1. EXTERNAL HAZARD INDEX (HEX</w:t>
      </w:r>
      <w:r w:rsidRPr="00A10CDE">
        <w:rPr>
          <w:rFonts w:ascii="Arial" w:eastAsiaTheme="majorEastAsia" w:hAnsi="Arial" w:cs="Arial"/>
          <w:b/>
          <w:bCs/>
          <w:sz w:val="20"/>
          <w:szCs w:val="20"/>
        </w:rPr>
        <w:t>)</w:t>
      </w:r>
    </w:p>
    <w:p w14:paraId="10F9925A" w14:textId="77777777" w:rsidR="00582713" w:rsidRPr="001E1630" w:rsidRDefault="00582713"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sz w:val="20"/>
          <w:szCs w:val="20"/>
        </w:rPr>
        <w:t>The external hazard index (Hex) evaluates the safety of external gamma radiation exposure. It is calculated as:</w:t>
      </w:r>
    </w:p>
    <w:p w14:paraId="517044E3" w14:textId="77777777" w:rsidR="00582713" w:rsidRPr="001E1630" w:rsidRDefault="00582713" w:rsidP="006D7634">
      <w:pPr>
        <w:pStyle w:val="NormalWeb"/>
        <w:spacing w:before="0" w:beforeAutospacing="0" w:after="160" w:afterAutospacing="0" w:line="360" w:lineRule="auto"/>
        <w:jc w:val="center"/>
        <w:rPr>
          <w:rFonts w:ascii="Arial" w:eastAsiaTheme="majorEastAsia" w:hAnsi="Arial" w:cs="Arial"/>
          <w:sz w:val="20"/>
          <w:szCs w:val="20"/>
        </w:rPr>
      </w:pPr>
      <w:r w:rsidRPr="001E1630">
        <w:rPr>
          <w:rFonts w:ascii="Arial" w:eastAsiaTheme="majorEastAsia" w:hAnsi="Arial" w:cs="Arial"/>
          <w:sz w:val="20"/>
          <w:szCs w:val="20"/>
        </w:rPr>
        <w:t>Hex = (</w:t>
      </w:r>
      <w:proofErr w:type="spellStart"/>
      <w:r w:rsidRPr="001E1630">
        <w:rPr>
          <w:rFonts w:ascii="Arial" w:eastAsiaTheme="majorEastAsia" w:hAnsi="Arial" w:cs="Arial"/>
          <w:sz w:val="20"/>
          <w:szCs w:val="20"/>
        </w:rPr>
        <w:t>CRa</w:t>
      </w:r>
      <w:proofErr w:type="spellEnd"/>
      <w:r w:rsidRPr="001E1630">
        <w:rPr>
          <w:rFonts w:ascii="Arial" w:eastAsiaTheme="majorEastAsia" w:hAnsi="Arial" w:cs="Arial"/>
          <w:sz w:val="20"/>
          <w:szCs w:val="20"/>
        </w:rPr>
        <w:t xml:space="preserve"> / 370) + (</w:t>
      </w:r>
      <w:proofErr w:type="spellStart"/>
      <w:r w:rsidRPr="001E1630">
        <w:rPr>
          <w:rFonts w:ascii="Arial" w:eastAsiaTheme="majorEastAsia" w:hAnsi="Arial" w:cs="Arial"/>
          <w:sz w:val="20"/>
          <w:szCs w:val="20"/>
        </w:rPr>
        <w:t>CTh</w:t>
      </w:r>
      <w:proofErr w:type="spellEnd"/>
      <w:r w:rsidRPr="001E1630">
        <w:rPr>
          <w:rFonts w:ascii="Arial" w:eastAsiaTheme="majorEastAsia" w:hAnsi="Arial" w:cs="Arial"/>
          <w:sz w:val="20"/>
          <w:szCs w:val="20"/>
        </w:rPr>
        <w:t xml:space="preserve"> / 259) + (CK / 4810)</w:t>
      </w:r>
    </w:p>
    <w:p w14:paraId="5B0F8929" w14:textId="2904D142" w:rsidR="00582713" w:rsidRPr="001E1630" w:rsidRDefault="00582713"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sz w:val="20"/>
          <w:szCs w:val="20"/>
        </w:rPr>
        <w:t xml:space="preserve">A value below 1 indicates that gamma radiation exposure is within safe limits (Ravisankar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2014; Al-</w:t>
      </w:r>
      <w:proofErr w:type="spellStart"/>
      <w:r w:rsidRPr="001E1630">
        <w:rPr>
          <w:rFonts w:ascii="Arial" w:eastAsiaTheme="majorEastAsia" w:hAnsi="Arial" w:cs="Arial"/>
          <w:sz w:val="20"/>
          <w:szCs w:val="20"/>
        </w:rPr>
        <w:t>Hwaiti</w:t>
      </w:r>
      <w:proofErr w:type="spellEnd"/>
      <w:r w:rsidRPr="001E1630">
        <w:rPr>
          <w:rFonts w:ascii="Arial" w:eastAsiaTheme="majorEastAsia" w:hAnsi="Arial" w:cs="Arial"/>
          <w:sz w:val="20"/>
          <w:szCs w:val="20"/>
        </w:rPr>
        <w:t xml:space="preserve"> &amp; Al-</w:t>
      </w:r>
      <w:proofErr w:type="spellStart"/>
      <w:r w:rsidRPr="001E1630">
        <w:rPr>
          <w:rFonts w:ascii="Arial" w:eastAsiaTheme="majorEastAsia" w:hAnsi="Arial" w:cs="Arial"/>
          <w:sz w:val="20"/>
          <w:szCs w:val="20"/>
        </w:rPr>
        <w:t>Khashman</w:t>
      </w:r>
      <w:proofErr w:type="spellEnd"/>
      <w:r w:rsidRPr="001E1630">
        <w:rPr>
          <w:rFonts w:ascii="Arial" w:eastAsiaTheme="majorEastAsia" w:hAnsi="Arial" w:cs="Arial"/>
          <w:sz w:val="20"/>
          <w:szCs w:val="20"/>
        </w:rPr>
        <w:t>, 2015).</w:t>
      </w:r>
    </w:p>
    <w:p w14:paraId="7E0DDBC8" w14:textId="7795CF26" w:rsidR="00582713" w:rsidRPr="00223A20" w:rsidRDefault="00F3084A" w:rsidP="006D7634">
      <w:pPr>
        <w:pStyle w:val="NormalWeb"/>
        <w:spacing w:before="0" w:beforeAutospacing="0" w:after="160" w:afterAutospacing="0" w:line="360" w:lineRule="auto"/>
        <w:jc w:val="right"/>
        <w:rPr>
          <w:rFonts w:ascii="Arial" w:eastAsiaTheme="majorEastAsia" w:hAnsi="Arial" w:cs="Arial"/>
          <w:b/>
          <w:bCs/>
          <w:sz w:val="20"/>
          <w:szCs w:val="20"/>
          <w:u w:val="single"/>
        </w:rPr>
      </w:pPr>
      <w:r w:rsidRPr="00223A20">
        <w:rPr>
          <w:rFonts w:ascii="Arial" w:eastAsiaTheme="majorEastAsia" w:hAnsi="Arial" w:cs="Arial"/>
          <w:b/>
          <w:bCs/>
          <w:sz w:val="20"/>
          <w:szCs w:val="20"/>
          <w:u w:val="single"/>
        </w:rPr>
        <w:t>4.5.2. INTERNAL HAZARD INDEX (HIN)</w:t>
      </w:r>
    </w:p>
    <w:p w14:paraId="74B58B74" w14:textId="77777777" w:rsidR="00582713" w:rsidRPr="001E1630" w:rsidRDefault="00582713"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sz w:val="20"/>
          <w:szCs w:val="20"/>
        </w:rPr>
        <w:t>The internal hazard index (Hin) assesses risks from internal exposure, particularly due to radon inhalation and its decay products, using the formula:</w:t>
      </w:r>
    </w:p>
    <w:p w14:paraId="73B3CE75" w14:textId="77777777" w:rsidR="00582713" w:rsidRPr="001E1630" w:rsidRDefault="00582713" w:rsidP="006D7634">
      <w:pPr>
        <w:pStyle w:val="NormalWeb"/>
        <w:spacing w:before="0" w:beforeAutospacing="0" w:after="160" w:afterAutospacing="0" w:line="360" w:lineRule="auto"/>
        <w:jc w:val="center"/>
        <w:rPr>
          <w:rFonts w:ascii="Arial" w:eastAsiaTheme="majorEastAsia" w:hAnsi="Arial" w:cs="Arial"/>
          <w:sz w:val="20"/>
          <w:szCs w:val="20"/>
        </w:rPr>
      </w:pPr>
      <w:r w:rsidRPr="001E1630">
        <w:rPr>
          <w:rFonts w:ascii="Arial" w:eastAsiaTheme="majorEastAsia" w:hAnsi="Arial" w:cs="Arial"/>
          <w:sz w:val="20"/>
          <w:szCs w:val="20"/>
        </w:rPr>
        <w:t>Hin = (</w:t>
      </w:r>
      <w:proofErr w:type="spellStart"/>
      <w:r w:rsidRPr="001E1630">
        <w:rPr>
          <w:rFonts w:ascii="Arial" w:eastAsiaTheme="majorEastAsia" w:hAnsi="Arial" w:cs="Arial"/>
          <w:sz w:val="20"/>
          <w:szCs w:val="20"/>
        </w:rPr>
        <w:t>CRa</w:t>
      </w:r>
      <w:proofErr w:type="spellEnd"/>
      <w:r w:rsidRPr="001E1630">
        <w:rPr>
          <w:rFonts w:ascii="Arial" w:eastAsiaTheme="majorEastAsia" w:hAnsi="Arial" w:cs="Arial"/>
          <w:sz w:val="20"/>
          <w:szCs w:val="20"/>
        </w:rPr>
        <w:t xml:space="preserve"> / 185) + (</w:t>
      </w:r>
      <w:proofErr w:type="spellStart"/>
      <w:r w:rsidRPr="001E1630">
        <w:rPr>
          <w:rFonts w:ascii="Arial" w:eastAsiaTheme="majorEastAsia" w:hAnsi="Arial" w:cs="Arial"/>
          <w:sz w:val="20"/>
          <w:szCs w:val="20"/>
        </w:rPr>
        <w:t>CTh</w:t>
      </w:r>
      <w:proofErr w:type="spellEnd"/>
      <w:r w:rsidRPr="001E1630">
        <w:rPr>
          <w:rFonts w:ascii="Arial" w:eastAsiaTheme="majorEastAsia" w:hAnsi="Arial" w:cs="Arial"/>
          <w:sz w:val="20"/>
          <w:szCs w:val="20"/>
        </w:rPr>
        <w:t xml:space="preserve"> / 259) + (CK / 4810)</w:t>
      </w:r>
    </w:p>
    <w:p w14:paraId="54045F4E" w14:textId="42847645" w:rsidR="00582713" w:rsidRPr="001E1630" w:rsidRDefault="00582713"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sz w:val="20"/>
          <w:szCs w:val="20"/>
        </w:rPr>
        <w:t xml:space="preserve">Like Hex, a Hin value less than 1 ensures minimal radiological risk (Gawad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 xml:space="preserve">2024). Elevated values of both indices have been observed in construction materials and soils in various Indian regions, highlighting areas where radiological hazards are more pronounced (Raghu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 xml:space="preserve">2017; </w:t>
      </w:r>
      <w:proofErr w:type="spellStart"/>
      <w:r w:rsidRPr="001E1630">
        <w:rPr>
          <w:rFonts w:ascii="Arial" w:eastAsiaTheme="majorEastAsia" w:hAnsi="Arial" w:cs="Arial"/>
          <w:sz w:val="20"/>
          <w:szCs w:val="20"/>
        </w:rPr>
        <w:t>Bhangare</w:t>
      </w:r>
      <w:proofErr w:type="spellEnd"/>
      <w:r w:rsidRPr="001E1630">
        <w:rPr>
          <w:rFonts w:ascii="Arial" w:eastAsiaTheme="majorEastAsia" w:hAnsi="Arial" w:cs="Arial"/>
          <w:sz w:val="20"/>
          <w:szCs w:val="20"/>
        </w:rPr>
        <w:t xml:space="preserve">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2014).</w:t>
      </w:r>
    </w:p>
    <w:p w14:paraId="46C91677" w14:textId="77777777" w:rsidR="00582713" w:rsidRPr="001E1630" w:rsidRDefault="00582713"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sz w:val="20"/>
          <w:szCs w:val="20"/>
        </w:rPr>
        <w:t>These estimation methods provide critical insights into the distribution and impact of radioactive hazards, guiding regulatory and mitigation efforts to protect public health and the environment in India.</w:t>
      </w:r>
    </w:p>
    <w:p w14:paraId="26B7B32F" w14:textId="77777777" w:rsidR="00A805E0" w:rsidRPr="00BF4271" w:rsidRDefault="00A805E0" w:rsidP="006D7634">
      <w:pPr>
        <w:pStyle w:val="NormalWeb"/>
        <w:spacing w:before="0" w:beforeAutospacing="0" w:after="160" w:afterAutospacing="0" w:line="360" w:lineRule="auto"/>
        <w:jc w:val="both"/>
        <w:rPr>
          <w:rFonts w:ascii="Arial" w:eastAsiaTheme="majorEastAsia" w:hAnsi="Arial" w:cs="Arial"/>
          <w:b/>
          <w:bCs/>
        </w:rPr>
      </w:pPr>
    </w:p>
    <w:p w14:paraId="69E35623" w14:textId="1EB52777" w:rsidR="00BE7C0C" w:rsidRPr="001E1630" w:rsidRDefault="00BE7C0C"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b/>
          <w:bCs/>
          <w:sz w:val="20"/>
          <w:szCs w:val="20"/>
        </w:rPr>
        <w:t>Table</w:t>
      </w:r>
      <w:r w:rsidR="009F4D81" w:rsidRPr="001E1630">
        <w:rPr>
          <w:rFonts w:ascii="Arial" w:eastAsiaTheme="majorEastAsia" w:hAnsi="Arial" w:cs="Arial"/>
          <w:b/>
          <w:bCs/>
          <w:sz w:val="20"/>
          <w:szCs w:val="20"/>
        </w:rPr>
        <w:t xml:space="preserve"> 2</w:t>
      </w:r>
      <w:r w:rsidRPr="001E1630">
        <w:rPr>
          <w:rFonts w:ascii="Arial" w:eastAsiaTheme="majorEastAsia" w:hAnsi="Arial" w:cs="Arial"/>
          <w:b/>
          <w:bCs/>
          <w:sz w:val="20"/>
          <w:szCs w:val="20"/>
        </w:rPr>
        <w:t>:</w:t>
      </w:r>
      <w:r w:rsidRPr="001E1630">
        <w:rPr>
          <w:rFonts w:ascii="Arial" w:eastAsiaTheme="majorEastAsia" w:hAnsi="Arial" w:cs="Arial"/>
          <w:sz w:val="20"/>
          <w:szCs w:val="20"/>
        </w:rPr>
        <w:t xml:space="preserve"> Radiological Hazard Indices and Their Significance</w:t>
      </w:r>
    </w:p>
    <w:tbl>
      <w:tblPr>
        <w:tblStyle w:val="TableGrid"/>
        <w:tblW w:w="6658" w:type="dxa"/>
        <w:jc w:val="center"/>
        <w:tblLayout w:type="fixed"/>
        <w:tblLook w:val="04A0" w:firstRow="1" w:lastRow="0" w:firstColumn="1" w:lastColumn="0" w:noHBand="0" w:noVBand="1"/>
      </w:tblPr>
      <w:tblGrid>
        <w:gridCol w:w="1696"/>
        <w:gridCol w:w="3261"/>
        <w:gridCol w:w="1701"/>
      </w:tblGrid>
      <w:tr w:rsidR="005F0882" w:rsidRPr="002C7249" w14:paraId="711C6E33" w14:textId="77777777" w:rsidTr="00D92B81">
        <w:trPr>
          <w:jc w:val="center"/>
        </w:trPr>
        <w:tc>
          <w:tcPr>
            <w:tcW w:w="1696" w:type="dxa"/>
          </w:tcPr>
          <w:p w14:paraId="060A8CB1" w14:textId="093FA6F3" w:rsidR="005F0882" w:rsidRPr="00A96BD6" w:rsidRDefault="005F0882" w:rsidP="005F0882">
            <w:pPr>
              <w:pStyle w:val="NormalWeb"/>
              <w:spacing w:before="0" w:beforeAutospacing="0" w:after="160" w:afterAutospacing="0" w:line="360" w:lineRule="auto"/>
              <w:jc w:val="center"/>
              <w:rPr>
                <w:rFonts w:ascii="Arial" w:eastAsiaTheme="majorEastAsia" w:hAnsi="Arial" w:cs="Arial"/>
                <w:b/>
                <w:bCs/>
                <w:sz w:val="20"/>
                <w:szCs w:val="20"/>
              </w:rPr>
            </w:pPr>
            <w:r w:rsidRPr="00A96BD6">
              <w:rPr>
                <w:rFonts w:ascii="Arial" w:eastAsiaTheme="majorEastAsia" w:hAnsi="Arial" w:cs="Arial"/>
                <w:b/>
                <w:bCs/>
                <w:sz w:val="20"/>
                <w:szCs w:val="20"/>
              </w:rPr>
              <w:lastRenderedPageBreak/>
              <w:t>Hazard Indicator</w:t>
            </w:r>
          </w:p>
        </w:tc>
        <w:tc>
          <w:tcPr>
            <w:tcW w:w="3261" w:type="dxa"/>
          </w:tcPr>
          <w:p w14:paraId="5DC40331" w14:textId="225D0BCC" w:rsidR="005F0882" w:rsidRPr="00A96BD6" w:rsidRDefault="005F0882" w:rsidP="005F0882">
            <w:pPr>
              <w:pStyle w:val="NormalWeb"/>
              <w:spacing w:before="0" w:beforeAutospacing="0" w:after="160" w:afterAutospacing="0" w:line="360" w:lineRule="auto"/>
              <w:jc w:val="center"/>
              <w:rPr>
                <w:rFonts w:ascii="Arial" w:eastAsiaTheme="majorEastAsia" w:hAnsi="Arial" w:cs="Arial"/>
                <w:b/>
                <w:bCs/>
                <w:sz w:val="20"/>
                <w:szCs w:val="20"/>
              </w:rPr>
            </w:pPr>
            <w:r w:rsidRPr="00A96BD6">
              <w:rPr>
                <w:rFonts w:ascii="Arial" w:eastAsiaTheme="majorEastAsia" w:hAnsi="Arial" w:cs="Arial"/>
                <w:b/>
                <w:bCs/>
                <w:sz w:val="20"/>
                <w:szCs w:val="20"/>
              </w:rPr>
              <w:t>Purpose</w:t>
            </w:r>
          </w:p>
        </w:tc>
        <w:tc>
          <w:tcPr>
            <w:tcW w:w="1701" w:type="dxa"/>
          </w:tcPr>
          <w:p w14:paraId="43BB650A" w14:textId="178D8CAF" w:rsidR="005F0882" w:rsidRPr="00A96BD6" w:rsidRDefault="005F0882" w:rsidP="005F0882">
            <w:pPr>
              <w:pStyle w:val="NormalWeb"/>
              <w:spacing w:before="0" w:beforeAutospacing="0" w:after="160" w:afterAutospacing="0" w:line="360" w:lineRule="auto"/>
              <w:jc w:val="center"/>
              <w:rPr>
                <w:rFonts w:ascii="Arial" w:eastAsiaTheme="majorEastAsia" w:hAnsi="Arial" w:cs="Arial"/>
                <w:b/>
                <w:bCs/>
                <w:sz w:val="20"/>
                <w:szCs w:val="20"/>
              </w:rPr>
            </w:pPr>
            <w:r w:rsidRPr="00A96BD6">
              <w:rPr>
                <w:rFonts w:ascii="Arial" w:eastAsiaTheme="majorEastAsia" w:hAnsi="Arial" w:cs="Arial"/>
                <w:b/>
                <w:bCs/>
                <w:sz w:val="20"/>
                <w:szCs w:val="20"/>
              </w:rPr>
              <w:t>Safety Limit</w:t>
            </w:r>
          </w:p>
        </w:tc>
      </w:tr>
      <w:tr w:rsidR="005F0882" w:rsidRPr="00BF4271" w14:paraId="6D3910EA" w14:textId="77777777" w:rsidTr="00D92B81">
        <w:trPr>
          <w:jc w:val="center"/>
        </w:trPr>
        <w:tc>
          <w:tcPr>
            <w:tcW w:w="1696" w:type="dxa"/>
          </w:tcPr>
          <w:p w14:paraId="6ABC83A6" w14:textId="691FB9AA" w:rsidR="005F0882" w:rsidRPr="00A96BD6" w:rsidRDefault="005F0882" w:rsidP="005F0882">
            <w:pPr>
              <w:pStyle w:val="NormalWeb"/>
              <w:spacing w:before="0" w:beforeAutospacing="0" w:after="160" w:afterAutospacing="0" w:line="360" w:lineRule="auto"/>
              <w:jc w:val="center"/>
              <w:rPr>
                <w:rFonts w:ascii="Arial" w:eastAsiaTheme="majorEastAsia" w:hAnsi="Arial" w:cs="Arial"/>
                <w:b/>
                <w:bCs/>
                <w:sz w:val="20"/>
                <w:szCs w:val="20"/>
              </w:rPr>
            </w:pPr>
            <w:r w:rsidRPr="00A96BD6">
              <w:rPr>
                <w:rFonts w:ascii="Arial" w:eastAsiaTheme="majorEastAsia" w:hAnsi="Arial" w:cs="Arial"/>
                <w:b/>
                <w:bCs/>
                <w:sz w:val="20"/>
                <w:szCs w:val="20"/>
              </w:rPr>
              <w:t>Radium Equivalent Activity (</w:t>
            </w:r>
            <w:proofErr w:type="spellStart"/>
            <w:r w:rsidRPr="00A96BD6">
              <w:rPr>
                <w:rFonts w:ascii="Arial" w:eastAsiaTheme="majorEastAsia" w:hAnsi="Arial" w:cs="Arial"/>
                <w:b/>
                <w:bCs/>
                <w:sz w:val="20"/>
                <w:szCs w:val="20"/>
              </w:rPr>
              <w:t>Ra_eq</w:t>
            </w:r>
            <w:proofErr w:type="spellEnd"/>
            <w:r w:rsidRPr="00A96BD6">
              <w:rPr>
                <w:rFonts w:ascii="Arial" w:eastAsiaTheme="majorEastAsia" w:hAnsi="Arial" w:cs="Arial"/>
                <w:b/>
                <w:bCs/>
                <w:sz w:val="20"/>
                <w:szCs w:val="20"/>
              </w:rPr>
              <w:t>)</w:t>
            </w:r>
          </w:p>
        </w:tc>
        <w:tc>
          <w:tcPr>
            <w:tcW w:w="3261" w:type="dxa"/>
          </w:tcPr>
          <w:p w14:paraId="5D137183" w14:textId="7A0CC906" w:rsidR="005F0882" w:rsidRPr="00A96BD6" w:rsidRDefault="005F0882" w:rsidP="005F0882">
            <w:pPr>
              <w:pStyle w:val="NormalWeb"/>
              <w:spacing w:before="0" w:beforeAutospacing="0" w:after="160" w:afterAutospacing="0" w:line="360" w:lineRule="auto"/>
              <w:jc w:val="center"/>
              <w:rPr>
                <w:rFonts w:ascii="Arial" w:eastAsiaTheme="majorEastAsia" w:hAnsi="Arial" w:cs="Arial"/>
                <w:sz w:val="20"/>
                <w:szCs w:val="20"/>
              </w:rPr>
            </w:pPr>
            <w:r w:rsidRPr="00A96BD6">
              <w:rPr>
                <w:rFonts w:ascii="Arial" w:eastAsiaTheme="majorEastAsia" w:hAnsi="Arial" w:cs="Arial"/>
                <w:sz w:val="20"/>
                <w:szCs w:val="20"/>
              </w:rPr>
              <w:t>Radiological hazard from Ra, Th, K</w:t>
            </w:r>
          </w:p>
        </w:tc>
        <w:tc>
          <w:tcPr>
            <w:tcW w:w="1701" w:type="dxa"/>
          </w:tcPr>
          <w:p w14:paraId="4DF6923E" w14:textId="4C31D60D" w:rsidR="005F0882" w:rsidRPr="00A96BD6" w:rsidRDefault="005F0882" w:rsidP="005F0882">
            <w:pPr>
              <w:pStyle w:val="NormalWeb"/>
              <w:spacing w:before="0" w:beforeAutospacing="0" w:after="160" w:afterAutospacing="0" w:line="360" w:lineRule="auto"/>
              <w:jc w:val="center"/>
              <w:rPr>
                <w:rFonts w:ascii="Arial" w:eastAsiaTheme="majorEastAsia" w:hAnsi="Arial" w:cs="Arial"/>
                <w:sz w:val="20"/>
                <w:szCs w:val="20"/>
              </w:rPr>
            </w:pPr>
            <w:r w:rsidRPr="00A96BD6">
              <w:rPr>
                <w:rFonts w:ascii="Arial" w:eastAsiaTheme="majorEastAsia" w:hAnsi="Arial" w:cs="Arial"/>
                <w:sz w:val="20"/>
                <w:szCs w:val="20"/>
              </w:rPr>
              <w:t xml:space="preserve">≤ 370 </w:t>
            </w:r>
            <w:proofErr w:type="spellStart"/>
            <w:r w:rsidRPr="00A96BD6">
              <w:rPr>
                <w:rFonts w:ascii="Arial" w:eastAsiaTheme="majorEastAsia" w:hAnsi="Arial" w:cs="Arial"/>
                <w:sz w:val="20"/>
                <w:szCs w:val="20"/>
              </w:rPr>
              <w:t>Bq</w:t>
            </w:r>
            <w:proofErr w:type="spellEnd"/>
            <w:r w:rsidRPr="00A96BD6">
              <w:rPr>
                <w:rFonts w:ascii="Arial" w:eastAsiaTheme="majorEastAsia" w:hAnsi="Arial" w:cs="Arial"/>
                <w:sz w:val="20"/>
                <w:szCs w:val="20"/>
              </w:rPr>
              <w:t>/kg</w:t>
            </w:r>
          </w:p>
        </w:tc>
      </w:tr>
      <w:tr w:rsidR="005F0882" w:rsidRPr="00BF4271" w14:paraId="149ADD4E" w14:textId="77777777" w:rsidTr="00D92B81">
        <w:trPr>
          <w:jc w:val="center"/>
        </w:trPr>
        <w:tc>
          <w:tcPr>
            <w:tcW w:w="1696" w:type="dxa"/>
          </w:tcPr>
          <w:p w14:paraId="414AE050" w14:textId="4CFD4C0A" w:rsidR="005F0882" w:rsidRPr="00A96BD6" w:rsidRDefault="005F0882" w:rsidP="005F0882">
            <w:pPr>
              <w:pStyle w:val="NormalWeb"/>
              <w:spacing w:before="0" w:beforeAutospacing="0" w:after="160" w:afterAutospacing="0" w:line="360" w:lineRule="auto"/>
              <w:jc w:val="center"/>
              <w:rPr>
                <w:rFonts w:ascii="Arial" w:eastAsiaTheme="majorEastAsia" w:hAnsi="Arial" w:cs="Arial"/>
                <w:b/>
                <w:bCs/>
                <w:sz w:val="20"/>
                <w:szCs w:val="20"/>
              </w:rPr>
            </w:pPr>
            <w:r w:rsidRPr="00A96BD6">
              <w:rPr>
                <w:rFonts w:ascii="Arial" w:eastAsiaTheme="majorEastAsia" w:hAnsi="Arial" w:cs="Arial"/>
                <w:b/>
                <w:bCs/>
                <w:sz w:val="20"/>
                <w:szCs w:val="20"/>
              </w:rPr>
              <w:t>Absorbed Dose Rate (D)</w:t>
            </w:r>
          </w:p>
        </w:tc>
        <w:tc>
          <w:tcPr>
            <w:tcW w:w="3261" w:type="dxa"/>
          </w:tcPr>
          <w:p w14:paraId="708C27EA" w14:textId="28D35BA7" w:rsidR="005F0882" w:rsidRPr="00A96BD6" w:rsidRDefault="005F0882" w:rsidP="005F0882">
            <w:pPr>
              <w:pStyle w:val="NormalWeb"/>
              <w:spacing w:before="0" w:beforeAutospacing="0" w:after="160" w:afterAutospacing="0" w:line="360" w:lineRule="auto"/>
              <w:jc w:val="center"/>
              <w:rPr>
                <w:rFonts w:ascii="Arial" w:eastAsiaTheme="majorEastAsia" w:hAnsi="Arial" w:cs="Arial"/>
                <w:sz w:val="20"/>
                <w:szCs w:val="20"/>
              </w:rPr>
            </w:pPr>
            <w:r w:rsidRPr="00A96BD6">
              <w:rPr>
                <w:rFonts w:ascii="Arial" w:eastAsiaTheme="majorEastAsia" w:hAnsi="Arial" w:cs="Arial"/>
                <w:sz w:val="20"/>
                <w:szCs w:val="20"/>
              </w:rPr>
              <w:t>External gamma exposure</w:t>
            </w:r>
          </w:p>
        </w:tc>
        <w:tc>
          <w:tcPr>
            <w:tcW w:w="1701" w:type="dxa"/>
          </w:tcPr>
          <w:p w14:paraId="4BE42774" w14:textId="3D720760" w:rsidR="005F0882" w:rsidRPr="00A96BD6" w:rsidRDefault="005F0882" w:rsidP="005F0882">
            <w:pPr>
              <w:pStyle w:val="NormalWeb"/>
              <w:spacing w:before="0" w:beforeAutospacing="0" w:after="160" w:afterAutospacing="0" w:line="360" w:lineRule="auto"/>
              <w:jc w:val="center"/>
              <w:rPr>
                <w:rFonts w:ascii="Arial" w:eastAsiaTheme="majorEastAsia" w:hAnsi="Arial" w:cs="Arial"/>
                <w:sz w:val="20"/>
                <w:szCs w:val="20"/>
              </w:rPr>
            </w:pPr>
            <w:r w:rsidRPr="00A96BD6">
              <w:rPr>
                <w:rFonts w:ascii="Arial" w:eastAsiaTheme="majorEastAsia" w:hAnsi="Arial" w:cs="Arial"/>
                <w:sz w:val="20"/>
                <w:szCs w:val="20"/>
              </w:rPr>
              <w:t>59nGy/h (UNSCEAR)</w:t>
            </w:r>
          </w:p>
        </w:tc>
      </w:tr>
      <w:tr w:rsidR="005F0882" w:rsidRPr="00BF4271" w14:paraId="01740C52" w14:textId="77777777" w:rsidTr="00D92B81">
        <w:trPr>
          <w:jc w:val="center"/>
        </w:trPr>
        <w:tc>
          <w:tcPr>
            <w:tcW w:w="1696" w:type="dxa"/>
          </w:tcPr>
          <w:p w14:paraId="1428A446" w14:textId="2427FDB2" w:rsidR="005F0882" w:rsidRPr="00A96BD6" w:rsidRDefault="005F0882" w:rsidP="005F0882">
            <w:pPr>
              <w:pStyle w:val="NormalWeb"/>
              <w:spacing w:before="0" w:beforeAutospacing="0" w:after="160" w:afterAutospacing="0" w:line="360" w:lineRule="auto"/>
              <w:jc w:val="center"/>
              <w:rPr>
                <w:rFonts w:ascii="Arial" w:eastAsiaTheme="majorEastAsia" w:hAnsi="Arial" w:cs="Arial"/>
                <w:b/>
                <w:bCs/>
                <w:sz w:val="20"/>
                <w:szCs w:val="20"/>
              </w:rPr>
            </w:pPr>
            <w:r w:rsidRPr="00A96BD6">
              <w:rPr>
                <w:rFonts w:ascii="Arial" w:eastAsiaTheme="majorEastAsia" w:hAnsi="Arial" w:cs="Arial"/>
                <w:b/>
                <w:bCs/>
                <w:sz w:val="20"/>
                <w:szCs w:val="20"/>
              </w:rPr>
              <w:t>Annual Effective Dose Equivalent (AEDE)</w:t>
            </w:r>
          </w:p>
        </w:tc>
        <w:tc>
          <w:tcPr>
            <w:tcW w:w="3261" w:type="dxa"/>
          </w:tcPr>
          <w:p w14:paraId="7632C7F9" w14:textId="60BAF0DC" w:rsidR="005F0882" w:rsidRPr="00A96BD6" w:rsidRDefault="005F0882" w:rsidP="005F0882">
            <w:pPr>
              <w:pStyle w:val="NormalWeb"/>
              <w:spacing w:before="0" w:beforeAutospacing="0" w:after="160" w:afterAutospacing="0" w:line="360" w:lineRule="auto"/>
              <w:jc w:val="center"/>
              <w:rPr>
                <w:rFonts w:ascii="Arial" w:eastAsiaTheme="majorEastAsia" w:hAnsi="Arial" w:cs="Arial"/>
                <w:sz w:val="20"/>
                <w:szCs w:val="20"/>
              </w:rPr>
            </w:pPr>
            <w:r w:rsidRPr="00A96BD6">
              <w:rPr>
                <w:rFonts w:ascii="Arial" w:eastAsiaTheme="majorEastAsia" w:hAnsi="Arial" w:cs="Arial"/>
                <w:sz w:val="20"/>
                <w:szCs w:val="20"/>
              </w:rPr>
              <w:t>Total radiation dose to humans</w:t>
            </w:r>
          </w:p>
        </w:tc>
        <w:tc>
          <w:tcPr>
            <w:tcW w:w="1701" w:type="dxa"/>
          </w:tcPr>
          <w:p w14:paraId="152EA4A7" w14:textId="78CF497B" w:rsidR="005F0882" w:rsidRPr="00A96BD6" w:rsidRDefault="005F0882" w:rsidP="005F0882">
            <w:pPr>
              <w:pStyle w:val="NormalWeb"/>
              <w:spacing w:before="0" w:beforeAutospacing="0" w:after="160" w:afterAutospacing="0" w:line="360" w:lineRule="auto"/>
              <w:jc w:val="center"/>
              <w:rPr>
                <w:rFonts w:ascii="Arial" w:eastAsiaTheme="majorEastAsia" w:hAnsi="Arial" w:cs="Arial"/>
                <w:sz w:val="20"/>
                <w:szCs w:val="20"/>
              </w:rPr>
            </w:pPr>
            <w:r w:rsidRPr="00A96BD6">
              <w:rPr>
                <w:rFonts w:ascii="Arial" w:eastAsiaTheme="majorEastAsia" w:hAnsi="Arial" w:cs="Arial"/>
                <w:sz w:val="20"/>
                <w:szCs w:val="20"/>
              </w:rPr>
              <w:t>1 mSv/year</w:t>
            </w:r>
          </w:p>
        </w:tc>
      </w:tr>
      <w:tr w:rsidR="005F0882" w:rsidRPr="00BF4271" w14:paraId="70CF3177" w14:textId="77777777" w:rsidTr="00D92B81">
        <w:trPr>
          <w:jc w:val="center"/>
        </w:trPr>
        <w:tc>
          <w:tcPr>
            <w:tcW w:w="1696" w:type="dxa"/>
          </w:tcPr>
          <w:p w14:paraId="5C09501F" w14:textId="2AA675A9" w:rsidR="005F0882" w:rsidRPr="00A96BD6" w:rsidRDefault="005F0882" w:rsidP="005F0882">
            <w:pPr>
              <w:pStyle w:val="NormalWeb"/>
              <w:spacing w:before="0" w:beforeAutospacing="0" w:after="160" w:afterAutospacing="0" w:line="360" w:lineRule="auto"/>
              <w:jc w:val="center"/>
              <w:rPr>
                <w:rFonts w:ascii="Arial" w:eastAsiaTheme="majorEastAsia" w:hAnsi="Arial" w:cs="Arial"/>
                <w:b/>
                <w:bCs/>
                <w:sz w:val="20"/>
                <w:szCs w:val="20"/>
              </w:rPr>
            </w:pPr>
            <w:r w:rsidRPr="00A96BD6">
              <w:rPr>
                <w:rFonts w:ascii="Arial" w:eastAsiaTheme="majorEastAsia" w:hAnsi="Arial" w:cs="Arial"/>
                <w:b/>
                <w:bCs/>
                <w:sz w:val="20"/>
                <w:szCs w:val="20"/>
              </w:rPr>
              <w:t>External Hazard Index (</w:t>
            </w:r>
            <w:proofErr w:type="spellStart"/>
            <w:r w:rsidRPr="00A96BD6">
              <w:rPr>
                <w:rFonts w:ascii="Arial" w:eastAsiaTheme="majorEastAsia" w:hAnsi="Arial" w:cs="Arial"/>
                <w:b/>
                <w:bCs/>
                <w:sz w:val="20"/>
                <w:szCs w:val="20"/>
              </w:rPr>
              <w:t>H_ex</w:t>
            </w:r>
            <w:proofErr w:type="spellEnd"/>
            <w:r w:rsidRPr="00A96BD6">
              <w:rPr>
                <w:rFonts w:ascii="Arial" w:eastAsiaTheme="majorEastAsia" w:hAnsi="Arial" w:cs="Arial"/>
                <w:b/>
                <w:bCs/>
                <w:sz w:val="20"/>
                <w:szCs w:val="20"/>
              </w:rPr>
              <w:t>)</w:t>
            </w:r>
          </w:p>
        </w:tc>
        <w:tc>
          <w:tcPr>
            <w:tcW w:w="3261" w:type="dxa"/>
          </w:tcPr>
          <w:p w14:paraId="6C53A727" w14:textId="08F581B2" w:rsidR="005F0882" w:rsidRPr="00A96BD6" w:rsidRDefault="005F0882" w:rsidP="005F0882">
            <w:pPr>
              <w:pStyle w:val="NormalWeb"/>
              <w:spacing w:before="0" w:beforeAutospacing="0" w:after="160" w:afterAutospacing="0" w:line="360" w:lineRule="auto"/>
              <w:jc w:val="center"/>
              <w:rPr>
                <w:rFonts w:ascii="Arial" w:eastAsiaTheme="majorEastAsia" w:hAnsi="Arial" w:cs="Arial"/>
                <w:sz w:val="20"/>
                <w:szCs w:val="20"/>
              </w:rPr>
            </w:pPr>
            <w:r w:rsidRPr="00A96BD6">
              <w:rPr>
                <w:rFonts w:ascii="Arial" w:eastAsiaTheme="majorEastAsia" w:hAnsi="Arial" w:cs="Arial"/>
                <w:sz w:val="20"/>
                <w:szCs w:val="20"/>
              </w:rPr>
              <w:t>External gamma dose hazard</w:t>
            </w:r>
          </w:p>
        </w:tc>
        <w:tc>
          <w:tcPr>
            <w:tcW w:w="1701" w:type="dxa"/>
          </w:tcPr>
          <w:p w14:paraId="60406C11" w14:textId="41E44A53" w:rsidR="005F0882" w:rsidRPr="00A96BD6" w:rsidRDefault="005F0882" w:rsidP="005F0882">
            <w:pPr>
              <w:pStyle w:val="NormalWeb"/>
              <w:spacing w:before="0" w:beforeAutospacing="0" w:after="160" w:afterAutospacing="0" w:line="360" w:lineRule="auto"/>
              <w:jc w:val="center"/>
              <w:rPr>
                <w:rFonts w:ascii="Arial" w:eastAsiaTheme="majorEastAsia" w:hAnsi="Arial" w:cs="Arial"/>
                <w:sz w:val="20"/>
                <w:szCs w:val="20"/>
              </w:rPr>
            </w:pPr>
            <w:r w:rsidRPr="00A96BD6">
              <w:rPr>
                <w:rFonts w:ascii="Arial" w:eastAsiaTheme="majorEastAsia" w:hAnsi="Arial" w:cs="Arial"/>
                <w:sz w:val="20"/>
                <w:szCs w:val="20"/>
              </w:rPr>
              <w:t>≤ 1</w:t>
            </w:r>
          </w:p>
        </w:tc>
      </w:tr>
      <w:tr w:rsidR="005F0882" w:rsidRPr="00BF4271" w14:paraId="61868251" w14:textId="77777777" w:rsidTr="00D92B81">
        <w:trPr>
          <w:jc w:val="center"/>
        </w:trPr>
        <w:tc>
          <w:tcPr>
            <w:tcW w:w="1696" w:type="dxa"/>
          </w:tcPr>
          <w:p w14:paraId="57A99565" w14:textId="1BCECECB" w:rsidR="005F0882" w:rsidRPr="00A96BD6" w:rsidRDefault="005F0882" w:rsidP="005F0882">
            <w:pPr>
              <w:pStyle w:val="NormalWeb"/>
              <w:spacing w:before="0" w:beforeAutospacing="0" w:after="160" w:afterAutospacing="0" w:line="360" w:lineRule="auto"/>
              <w:jc w:val="center"/>
              <w:rPr>
                <w:rFonts w:ascii="Arial" w:eastAsiaTheme="majorEastAsia" w:hAnsi="Arial" w:cs="Arial"/>
                <w:b/>
                <w:bCs/>
                <w:sz w:val="20"/>
                <w:szCs w:val="20"/>
              </w:rPr>
            </w:pPr>
            <w:r w:rsidRPr="00A96BD6">
              <w:rPr>
                <w:rFonts w:ascii="Arial" w:eastAsiaTheme="majorEastAsia" w:hAnsi="Arial" w:cs="Arial"/>
                <w:b/>
                <w:bCs/>
                <w:sz w:val="20"/>
                <w:szCs w:val="20"/>
              </w:rPr>
              <w:t>Internal Hazard Index (</w:t>
            </w:r>
            <w:proofErr w:type="spellStart"/>
            <w:r w:rsidRPr="00A96BD6">
              <w:rPr>
                <w:rFonts w:ascii="Arial" w:eastAsiaTheme="majorEastAsia" w:hAnsi="Arial" w:cs="Arial"/>
                <w:b/>
                <w:bCs/>
                <w:sz w:val="20"/>
                <w:szCs w:val="20"/>
              </w:rPr>
              <w:t>H_in</w:t>
            </w:r>
            <w:proofErr w:type="spellEnd"/>
            <w:r w:rsidRPr="00A96BD6">
              <w:rPr>
                <w:rFonts w:ascii="Arial" w:eastAsiaTheme="majorEastAsia" w:hAnsi="Arial" w:cs="Arial"/>
                <w:b/>
                <w:bCs/>
                <w:sz w:val="20"/>
                <w:szCs w:val="20"/>
              </w:rPr>
              <w:t>)</w:t>
            </w:r>
          </w:p>
        </w:tc>
        <w:tc>
          <w:tcPr>
            <w:tcW w:w="3261" w:type="dxa"/>
          </w:tcPr>
          <w:p w14:paraId="1FD52493" w14:textId="11E4CD45" w:rsidR="005F0882" w:rsidRPr="00A96BD6" w:rsidRDefault="005F0882" w:rsidP="005F0882">
            <w:pPr>
              <w:pStyle w:val="NormalWeb"/>
              <w:spacing w:before="0" w:beforeAutospacing="0" w:after="160" w:afterAutospacing="0" w:line="360" w:lineRule="auto"/>
              <w:jc w:val="center"/>
              <w:rPr>
                <w:rFonts w:ascii="Arial" w:eastAsiaTheme="majorEastAsia" w:hAnsi="Arial" w:cs="Arial"/>
                <w:sz w:val="20"/>
                <w:szCs w:val="20"/>
              </w:rPr>
            </w:pPr>
            <w:r w:rsidRPr="00A96BD6">
              <w:rPr>
                <w:rFonts w:ascii="Arial" w:eastAsiaTheme="majorEastAsia" w:hAnsi="Arial" w:cs="Arial"/>
                <w:sz w:val="20"/>
                <w:szCs w:val="20"/>
              </w:rPr>
              <w:t>Radon inhalation hazard</w:t>
            </w:r>
          </w:p>
        </w:tc>
        <w:tc>
          <w:tcPr>
            <w:tcW w:w="1701" w:type="dxa"/>
          </w:tcPr>
          <w:p w14:paraId="4EE8EFEC" w14:textId="405E4C5E" w:rsidR="005F0882" w:rsidRPr="00A96BD6" w:rsidRDefault="005F0882" w:rsidP="005F0882">
            <w:pPr>
              <w:pStyle w:val="NormalWeb"/>
              <w:spacing w:before="0" w:beforeAutospacing="0" w:after="160" w:afterAutospacing="0" w:line="360" w:lineRule="auto"/>
              <w:jc w:val="center"/>
              <w:rPr>
                <w:rFonts w:ascii="Arial" w:eastAsiaTheme="majorEastAsia" w:hAnsi="Arial" w:cs="Arial"/>
                <w:sz w:val="20"/>
                <w:szCs w:val="20"/>
              </w:rPr>
            </w:pPr>
            <w:r w:rsidRPr="00A96BD6">
              <w:rPr>
                <w:rFonts w:ascii="Arial" w:eastAsiaTheme="majorEastAsia" w:hAnsi="Arial" w:cs="Arial"/>
                <w:sz w:val="20"/>
                <w:szCs w:val="20"/>
              </w:rPr>
              <w:t>≤ 1</w:t>
            </w:r>
          </w:p>
        </w:tc>
      </w:tr>
    </w:tbl>
    <w:p w14:paraId="2247A793" w14:textId="77777777" w:rsidR="00954953" w:rsidRPr="00BF4271" w:rsidRDefault="00954953" w:rsidP="006D7634">
      <w:pPr>
        <w:pStyle w:val="NormalWeb"/>
        <w:spacing w:before="0" w:beforeAutospacing="0" w:after="160" w:afterAutospacing="0" w:line="360" w:lineRule="auto"/>
        <w:jc w:val="both"/>
        <w:rPr>
          <w:rFonts w:ascii="Arial" w:eastAsiaTheme="majorEastAsia" w:hAnsi="Arial" w:cs="Arial"/>
          <w:b/>
          <w:bCs/>
        </w:rPr>
      </w:pPr>
    </w:p>
    <w:p w14:paraId="70476399" w14:textId="455671DE" w:rsidR="007E0D4C" w:rsidRPr="00CB6697" w:rsidRDefault="009C045D" w:rsidP="006D7634">
      <w:pPr>
        <w:pStyle w:val="NormalWeb"/>
        <w:spacing w:before="0" w:beforeAutospacing="0" w:after="160" w:afterAutospacing="0" w:line="360" w:lineRule="auto"/>
        <w:jc w:val="right"/>
        <w:rPr>
          <w:rFonts w:ascii="Arial" w:hAnsi="Arial" w:cs="Arial"/>
          <w:b/>
          <w:bCs/>
          <w:sz w:val="22"/>
          <w:szCs w:val="22"/>
        </w:rPr>
      </w:pPr>
      <w:r w:rsidRPr="00CB6697">
        <w:rPr>
          <w:rFonts w:ascii="Arial" w:eastAsiaTheme="majorEastAsia" w:hAnsi="Arial" w:cs="Arial"/>
          <w:b/>
          <w:bCs/>
          <w:sz w:val="22"/>
          <w:szCs w:val="22"/>
        </w:rPr>
        <w:t xml:space="preserve">5. </w:t>
      </w:r>
      <w:r w:rsidR="002C7249" w:rsidRPr="00CB6697">
        <w:rPr>
          <w:rFonts w:ascii="Arial" w:hAnsi="Arial" w:cs="Arial"/>
          <w:b/>
          <w:bCs/>
          <w:sz w:val="22"/>
          <w:szCs w:val="22"/>
        </w:rPr>
        <w:t>HEALTH HAZARDS OF RADIOACTIVE EXPOSURE IN INDIA</w:t>
      </w:r>
    </w:p>
    <w:p w14:paraId="7DC4C66F" w14:textId="3E66433D" w:rsidR="007E0D4C" w:rsidRPr="00A96BD6" w:rsidRDefault="007E0D4C"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Exposure to ionizing radiation, whether from natural or human-induced sources, poses severe health risks, ranging from immediate effects to long-term chronic conditions. Radiation interacts with human tissues at the cellular level, causing DNA damage, mutations, and a range of health complications. In India, populations in high background radiation areas (HBRAs), near uranium mines, thermal power plants, or industrial zones face elevated risks due to continuous exposure (Ravisankar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2015; Thangam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2022).</w:t>
      </w:r>
    </w:p>
    <w:p w14:paraId="00FD9939" w14:textId="658341DD" w:rsidR="007E0D4C" w:rsidRPr="00CB6697" w:rsidRDefault="002C7249"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5.1. CANCER RISKS</w:t>
      </w:r>
    </w:p>
    <w:p w14:paraId="1BEBCDCA" w14:textId="69F858F1" w:rsidR="007E0D4C" w:rsidRPr="00A96BD6" w:rsidRDefault="007E0D4C"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Radiation exposure significantly increases the likelihood of developing various cancers. Inhalation of radon and thoron gases, prevalent in areas with radioactive building materials or specific soil compositions, is strongly linked to lung cancer (Sharma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2019; </w:t>
      </w:r>
      <w:proofErr w:type="spellStart"/>
      <w:r w:rsidRPr="00A96BD6">
        <w:rPr>
          <w:rFonts w:ascii="Arial" w:eastAsiaTheme="majorEastAsia" w:hAnsi="Arial" w:cs="Arial"/>
          <w:sz w:val="20"/>
          <w:szCs w:val="20"/>
        </w:rPr>
        <w:t>Lyngkhoi</w:t>
      </w:r>
      <w:proofErr w:type="spellEnd"/>
      <w:r w:rsidRPr="00A96BD6">
        <w:rPr>
          <w:rFonts w:ascii="Arial" w:eastAsiaTheme="majorEastAsia" w:hAnsi="Arial" w:cs="Arial"/>
          <w:sz w:val="20"/>
          <w:szCs w:val="20"/>
        </w:rPr>
        <w:t xml:space="preserve"> &amp; </w:t>
      </w:r>
      <w:proofErr w:type="spellStart"/>
      <w:r w:rsidRPr="00A96BD6">
        <w:rPr>
          <w:rFonts w:ascii="Arial" w:eastAsiaTheme="majorEastAsia" w:hAnsi="Arial" w:cs="Arial"/>
          <w:sz w:val="20"/>
          <w:szCs w:val="20"/>
        </w:rPr>
        <w:t>Nongkynrih</w:t>
      </w:r>
      <w:proofErr w:type="spellEnd"/>
      <w:r w:rsidRPr="00A96BD6">
        <w:rPr>
          <w:rFonts w:ascii="Arial" w:eastAsiaTheme="majorEastAsia" w:hAnsi="Arial" w:cs="Arial"/>
          <w:sz w:val="20"/>
          <w:szCs w:val="20"/>
        </w:rPr>
        <w:t xml:space="preserve">, 2020). Radionuclides like radium-226 (Ra-226) and uranium-238 (U-238), which accumulate in bones and bone marrow, are associated with bone cancer and </w:t>
      </w:r>
      <w:r w:rsidR="00A805E0" w:rsidRPr="00A96BD6">
        <w:rPr>
          <w:rFonts w:ascii="Arial" w:eastAsiaTheme="majorEastAsia" w:hAnsi="Arial" w:cs="Arial"/>
          <w:sz w:val="20"/>
          <w:szCs w:val="20"/>
        </w:rPr>
        <w:t>leukaemia</w:t>
      </w:r>
      <w:r w:rsidRPr="00A96BD6">
        <w:rPr>
          <w:rFonts w:ascii="Arial" w:eastAsiaTheme="majorEastAsia" w:hAnsi="Arial" w:cs="Arial"/>
          <w:sz w:val="20"/>
          <w:szCs w:val="20"/>
        </w:rPr>
        <w:t xml:space="preserve"> (</w:t>
      </w:r>
      <w:proofErr w:type="spellStart"/>
      <w:r w:rsidRPr="00A96BD6">
        <w:rPr>
          <w:rFonts w:ascii="Arial" w:eastAsiaTheme="majorEastAsia" w:hAnsi="Arial" w:cs="Arial"/>
          <w:sz w:val="20"/>
          <w:szCs w:val="20"/>
        </w:rPr>
        <w:t>Karataşlı</w:t>
      </w:r>
      <w:proofErr w:type="spellEnd"/>
      <w:r w:rsidRPr="00A96BD6">
        <w:rPr>
          <w:rFonts w:ascii="Arial" w:eastAsiaTheme="majorEastAsia" w:hAnsi="Arial" w:cs="Arial"/>
          <w:sz w:val="20"/>
          <w:szCs w:val="20"/>
        </w:rPr>
        <w:t xml:space="preserve">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2016; Tripathi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2013). Elevated cancer rates have been documented in regions with uranium mining, such as Jharkhand, and in high-radiation coastal areas of Kerala (Adagunodo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2018; Kaur &amp; Mehra, 2022).</w:t>
      </w:r>
    </w:p>
    <w:p w14:paraId="40428D0F" w14:textId="6A827D0F" w:rsidR="007E0D4C" w:rsidRPr="00CB6697" w:rsidRDefault="002C7249"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5.2. GENETIC AND HEREDITARY IMPACTS</w:t>
      </w:r>
    </w:p>
    <w:p w14:paraId="542A5326" w14:textId="05F0A4D6" w:rsidR="007E0D4C" w:rsidRPr="00A96BD6" w:rsidRDefault="007E0D4C"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lastRenderedPageBreak/>
        <w:t xml:space="preserve">Chronic radiation exposure can induce DNA mutations, potentially leading to hereditary effects across generations. In regions like Kerala and Tamil Nadu, where natural radioactivity levels are high, there are concerns about increased risks of congenital anomalies and genetic disorders due to prolonged exposure (Thangam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2022; Mitra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2024). These effects underscore the need for long-term monitoring in affected communities.</w:t>
      </w:r>
    </w:p>
    <w:p w14:paraId="76C4C11A" w14:textId="693A8934" w:rsidR="007E0D4C" w:rsidRPr="00CB6697" w:rsidRDefault="002C7249"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5.3. RESPIRATORY HEALTH ISSUES</w:t>
      </w:r>
    </w:p>
    <w:p w14:paraId="7530FCA7" w14:textId="7A17EE98" w:rsidR="007E0D4C" w:rsidRPr="00A96BD6" w:rsidRDefault="007E0D4C"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Inhaling radioactive particles, particularly radon gas or dust from uranium mining, contributes to respiratory ailments. Long-term exposure is linked to conditions such as chronic bronchitis, pulmonary fibrosis, and a heightened risk of lung cancer (Sharma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2019; Devi &amp; Chauhan, 2020). In mining-intensive areas like </w:t>
      </w:r>
      <w:proofErr w:type="spellStart"/>
      <w:r w:rsidRPr="00A96BD6">
        <w:rPr>
          <w:rFonts w:ascii="Arial" w:eastAsiaTheme="majorEastAsia" w:hAnsi="Arial" w:cs="Arial"/>
          <w:sz w:val="20"/>
          <w:szCs w:val="20"/>
        </w:rPr>
        <w:t>Jaduguda</w:t>
      </w:r>
      <w:proofErr w:type="spellEnd"/>
      <w:r w:rsidRPr="00A96BD6">
        <w:rPr>
          <w:rFonts w:ascii="Arial" w:eastAsiaTheme="majorEastAsia" w:hAnsi="Arial" w:cs="Arial"/>
          <w:sz w:val="20"/>
          <w:szCs w:val="20"/>
        </w:rPr>
        <w:t xml:space="preserve"> in Jharkhand, both workers and nearby residents report elevated rates of respiratory illnesses, highlighting the occupational and environmental risks (Adagunodo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2018).</w:t>
      </w:r>
    </w:p>
    <w:p w14:paraId="73597665" w14:textId="1478FECA" w:rsidR="007E0D4C" w:rsidRPr="00CB6697" w:rsidRDefault="002C7249"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5.4. SKELETAL HEALTH PROBLEMS</w:t>
      </w:r>
    </w:p>
    <w:p w14:paraId="4A1FF7E7" w14:textId="0DCB6A98" w:rsidR="007E0D4C" w:rsidRPr="00A96BD6" w:rsidRDefault="007E0D4C"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Ingestion of Ra-226 through contaminated water or food can lead to its deposition in bones, increasing the risk of osteoporosis, bone necrosis, and bone cancers. This is particularly concerning in regions near uranium mines or where phosphate fertilizers are heavily used, such as parts of Punjab and Andhra Pradesh (</w:t>
      </w:r>
      <w:proofErr w:type="spellStart"/>
      <w:r w:rsidRPr="00A96BD6">
        <w:rPr>
          <w:rFonts w:ascii="Arial" w:eastAsiaTheme="majorEastAsia" w:hAnsi="Arial" w:cs="Arial"/>
          <w:sz w:val="20"/>
          <w:szCs w:val="20"/>
        </w:rPr>
        <w:t>Karataşlı</w:t>
      </w:r>
      <w:proofErr w:type="spellEnd"/>
      <w:r w:rsidRPr="00A96BD6">
        <w:rPr>
          <w:rFonts w:ascii="Arial" w:eastAsiaTheme="majorEastAsia" w:hAnsi="Arial" w:cs="Arial"/>
          <w:sz w:val="20"/>
          <w:szCs w:val="20"/>
        </w:rPr>
        <w:t xml:space="preserve">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2016; Tripathi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2013). Studies indicate that long-term exposure to radionuclides in these areas poses significant skeletal health risks (Kaur &amp; Mehra, 2022; Kumar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2022).</w:t>
      </w:r>
    </w:p>
    <w:p w14:paraId="47763275" w14:textId="3C8423DE" w:rsidR="007E0D4C" w:rsidRPr="00CB6697" w:rsidRDefault="002C7249"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5.5. GASTROINTESTINAL DISORDERS</w:t>
      </w:r>
    </w:p>
    <w:p w14:paraId="1C7A8EAB" w14:textId="2278FE57" w:rsidR="007E0D4C" w:rsidRPr="00A96BD6" w:rsidRDefault="007E0D4C"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Consumption of food or water contaminated with radionuclides can cause digestive system issues, including gastric irritation, ulcers, and gastrointestinal cancers. Agricultural practices involving phosphate fertilizers often introduce uranium into crops and water sources, posing health risks to rural populations across India (Hameed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2014; Garba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2019). This pathway of internal exposure is a growing concern in farming communities.</w:t>
      </w:r>
    </w:p>
    <w:p w14:paraId="5BAC602D" w14:textId="77777777" w:rsidR="00CB6697" w:rsidRDefault="00CB6697" w:rsidP="006D7634">
      <w:pPr>
        <w:pStyle w:val="NormalWeb"/>
        <w:spacing w:before="0" w:beforeAutospacing="0" w:after="160" w:afterAutospacing="0" w:line="360" w:lineRule="auto"/>
        <w:jc w:val="right"/>
        <w:rPr>
          <w:rFonts w:ascii="Arial" w:eastAsiaTheme="majorEastAsia" w:hAnsi="Arial" w:cs="Arial"/>
          <w:b/>
          <w:bCs/>
        </w:rPr>
      </w:pPr>
    </w:p>
    <w:p w14:paraId="24BFF9A2" w14:textId="2BA10793" w:rsidR="007E0D4C" w:rsidRPr="00CB6697" w:rsidRDefault="00DF5357"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5.6. NEUROLOGICAL IMPACTS</w:t>
      </w:r>
    </w:p>
    <w:p w14:paraId="73D88893" w14:textId="313B71E8" w:rsidR="007E0D4C" w:rsidRPr="00A96BD6" w:rsidRDefault="007E0D4C"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Although less extensively studied, prolonged radiation exposure may contribute to neurological effects, including cognitive impairment, developmental delays in children, and damage to the central nervous system. Research in high-radiation areas like Kerala and Tamil Nadu is exploring these potential impacts, though evidence remains preliminary (Natarajan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2020). Further studies are needed to clarify the scope of neurological risks.</w:t>
      </w:r>
    </w:p>
    <w:p w14:paraId="54FC6F9B" w14:textId="58FFC349" w:rsidR="007E0D4C" w:rsidRPr="00CB6697" w:rsidRDefault="00DF5357"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5.7. EXCESS LIFETIME CANCER RISK (ELCR)</w:t>
      </w:r>
    </w:p>
    <w:p w14:paraId="6C8C5F9F" w14:textId="054B501A" w:rsidR="006F7BB3" w:rsidRPr="00A96BD6" w:rsidRDefault="007E0D4C"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The excess lifetime cancer risk (ELCR) quantifies the probability of developing cancer due to lifelong radiation exposure. In regions such as Kerala’s coastal areas, Jharkhand’s uranium mining zones, and </w:t>
      </w:r>
      <w:r w:rsidRPr="00A96BD6">
        <w:rPr>
          <w:rFonts w:ascii="Arial" w:eastAsiaTheme="majorEastAsia" w:hAnsi="Arial" w:cs="Arial"/>
          <w:sz w:val="20"/>
          <w:szCs w:val="20"/>
        </w:rPr>
        <w:lastRenderedPageBreak/>
        <w:t xml:space="preserve">Punjab’s agricultural belts, ELCR values often exceed international safety thresholds, </w:t>
      </w:r>
      <w:r w:rsidR="00E00780" w:rsidRPr="00A96BD6">
        <w:rPr>
          <w:rFonts w:ascii="Arial" w:eastAsiaTheme="majorEastAsia" w:hAnsi="Arial" w:cs="Arial"/>
          <w:sz w:val="20"/>
          <w:szCs w:val="20"/>
        </w:rPr>
        <w:t>signalling</w:t>
      </w:r>
      <w:r w:rsidRPr="00A96BD6">
        <w:rPr>
          <w:rFonts w:ascii="Arial" w:eastAsiaTheme="majorEastAsia" w:hAnsi="Arial" w:cs="Arial"/>
          <w:sz w:val="20"/>
          <w:szCs w:val="20"/>
        </w:rPr>
        <w:t xml:space="preserve"> significant public health concerns</w:t>
      </w:r>
      <w:r w:rsidRPr="00BF4271">
        <w:rPr>
          <w:rFonts w:ascii="Arial" w:eastAsiaTheme="majorEastAsia" w:hAnsi="Arial" w:cs="Arial"/>
        </w:rPr>
        <w:t xml:space="preserve"> </w:t>
      </w:r>
      <w:r w:rsidRPr="00A96BD6">
        <w:rPr>
          <w:rFonts w:ascii="Arial" w:eastAsiaTheme="majorEastAsia" w:hAnsi="Arial" w:cs="Arial"/>
          <w:sz w:val="20"/>
          <w:szCs w:val="20"/>
        </w:rPr>
        <w:t xml:space="preserve">(Thangam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2022; Adagunodo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2018; Kaur &amp; Mehra, 2022). These findings emphasize the urgency of implementing protective measures in high-risk areas (Chandra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2023; Mishra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2023).</w:t>
      </w:r>
    </w:p>
    <w:p w14:paraId="4547D27F" w14:textId="1EA32BC4" w:rsidR="00D9253F" w:rsidRPr="00CB6697" w:rsidRDefault="00DF5357" w:rsidP="006D7634">
      <w:pPr>
        <w:pStyle w:val="NormalWeb"/>
        <w:spacing w:before="0" w:beforeAutospacing="0" w:after="160" w:afterAutospacing="0" w:line="360" w:lineRule="auto"/>
        <w:jc w:val="right"/>
        <w:rPr>
          <w:rFonts w:ascii="Arial" w:hAnsi="Arial" w:cs="Arial"/>
          <w:sz w:val="22"/>
          <w:szCs w:val="22"/>
        </w:rPr>
      </w:pPr>
      <w:r w:rsidRPr="00CB6697">
        <w:rPr>
          <w:rFonts w:ascii="Arial" w:eastAsiaTheme="majorEastAsia" w:hAnsi="Arial" w:cs="Arial"/>
          <w:b/>
          <w:bCs/>
          <w:sz w:val="22"/>
          <w:szCs w:val="22"/>
        </w:rPr>
        <w:t xml:space="preserve">6. </w:t>
      </w:r>
      <w:r w:rsidRPr="00CB6697">
        <w:rPr>
          <w:rFonts w:ascii="Arial" w:hAnsi="Arial" w:cs="Arial"/>
          <w:b/>
          <w:bCs/>
          <w:sz w:val="22"/>
          <w:szCs w:val="22"/>
        </w:rPr>
        <w:t>ENVIRONMENTAL IMPACTS OF RADIOACTIVE HAZARDS IN INDIA</w:t>
      </w:r>
    </w:p>
    <w:p w14:paraId="6F632FB8" w14:textId="304F42E7" w:rsidR="00D9253F" w:rsidRPr="00A96BD6" w:rsidRDefault="00D9253F"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Radioactive hazards significantly affect India’s environment, impacting soil, water, air, plants, animals, and marine ecosystems. These hazards stem from both natural sources, such as thorium-rich monazite sands in high background radiation areas (HBRAs), and human activities, including uranium mining, coal combustion, phosphate fertilizer use, and improper disposal of industrial by-products. These sources contribute to widespread radioactive contamination, disrupting ecosystems and posing risks to biodiversity and human health (Ravisankar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2014; Thangam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2022).</w:t>
      </w:r>
    </w:p>
    <w:p w14:paraId="4B2AA107" w14:textId="516D3817" w:rsidR="00D9253F" w:rsidRPr="00CB6697" w:rsidRDefault="00DF5357"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6.1. SOIL DEGRADATION</w:t>
      </w:r>
    </w:p>
    <w:p w14:paraId="3D7054B2" w14:textId="168F592B" w:rsidR="00D9253F" w:rsidRPr="00A96BD6" w:rsidRDefault="00D9253F"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Soils serve as primary sinks for radionuclides like uranium-238 (U-238), thorium-232 (Th-232), radium-226 (Ra-226), and potassium-40 (K-40). In HBRAs such as Kerala and Tamil Nadu, elevated radionuclide levels are naturally present due to mineral-rich deposits (Ravisankar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2015; Thangam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2022). Human activities, including uranium mining in Jharkhand and Meghalaya and the disposal of industrial residues like fly ash and </w:t>
      </w:r>
      <w:proofErr w:type="spellStart"/>
      <w:r w:rsidRPr="00A96BD6">
        <w:rPr>
          <w:rFonts w:ascii="Arial" w:eastAsiaTheme="majorEastAsia" w:hAnsi="Arial" w:cs="Arial"/>
          <w:sz w:val="20"/>
          <w:szCs w:val="20"/>
        </w:rPr>
        <w:t>phosphogypsum</w:t>
      </w:r>
      <w:proofErr w:type="spellEnd"/>
      <w:r w:rsidRPr="00A96BD6">
        <w:rPr>
          <w:rFonts w:ascii="Arial" w:eastAsiaTheme="majorEastAsia" w:hAnsi="Arial" w:cs="Arial"/>
          <w:sz w:val="20"/>
          <w:szCs w:val="20"/>
        </w:rPr>
        <w:t xml:space="preserve">, further increase soil radionuclide concentrations (Adagunodo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2018; Alam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2021). This contamination reduces soil fertility, disrupts microbial ecosystems, and facilitates the transfer of radioactive elements into crops, posing risks to the food chain (Hameed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2014; Natarajan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2020).</w:t>
      </w:r>
    </w:p>
    <w:p w14:paraId="196E11A0" w14:textId="353B5A02" w:rsidR="00D9253F" w:rsidRPr="00CB6697" w:rsidRDefault="00DF5357"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6.2. WATER POLLUTION</w:t>
      </w:r>
    </w:p>
    <w:p w14:paraId="2AB9FC8C" w14:textId="4FA72416" w:rsidR="00223A20" w:rsidRPr="00D92B81" w:rsidRDefault="00D9253F" w:rsidP="00D92B81">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Both groundwater and surface water in India face radionuclide contamination, particularly in regions with uranium mining, such as </w:t>
      </w:r>
      <w:proofErr w:type="spellStart"/>
      <w:r w:rsidRPr="00A96BD6">
        <w:rPr>
          <w:rFonts w:ascii="Arial" w:eastAsiaTheme="majorEastAsia" w:hAnsi="Arial" w:cs="Arial"/>
          <w:sz w:val="20"/>
          <w:szCs w:val="20"/>
        </w:rPr>
        <w:t>Jaduguda</w:t>
      </w:r>
      <w:proofErr w:type="spellEnd"/>
      <w:r w:rsidRPr="00A96BD6">
        <w:rPr>
          <w:rFonts w:ascii="Arial" w:eastAsiaTheme="majorEastAsia" w:hAnsi="Arial" w:cs="Arial"/>
          <w:sz w:val="20"/>
          <w:szCs w:val="20"/>
        </w:rPr>
        <w:t xml:space="preserve"> in Jharkhand, where U-238 and Ra-226 levels are elevated (Kaur &amp; Mehra, 2022; Devi &amp; Chauhan, 2020). The leaching of radionuclides from phosphate fertilizers and industrial waste into rivers, lakes, and aquifers exacerbates water pollution, threatening aquatic ecosystems (Tripathi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2013; Garba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2019). Radionuclides in water bioaccumulate in aquatic organisms like fish, disrupting food webs and entering human diets through consumption, amplifying health risks (Mishra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2023).</w:t>
      </w:r>
    </w:p>
    <w:p w14:paraId="525C54C5" w14:textId="033887AF" w:rsidR="00D9253F" w:rsidRPr="00CB6697" w:rsidRDefault="00DF5357"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6.3. ATMOSPHERIC CONTAMINATION</w:t>
      </w:r>
    </w:p>
    <w:p w14:paraId="3B2CFB62" w14:textId="06D4C1E5" w:rsidR="00D9253F" w:rsidRPr="00A96BD6" w:rsidRDefault="00D9253F"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Uranium mining, coal-based power generation, and the use of radionuclide-rich building materials release radioactive dust and gases, such as radon and thoron, into the atmosphere (</w:t>
      </w:r>
      <w:proofErr w:type="spellStart"/>
      <w:r w:rsidRPr="00A96BD6">
        <w:rPr>
          <w:rFonts w:ascii="Arial" w:eastAsiaTheme="majorEastAsia" w:hAnsi="Arial" w:cs="Arial"/>
          <w:sz w:val="20"/>
          <w:szCs w:val="20"/>
        </w:rPr>
        <w:t>Bhangare</w:t>
      </w:r>
      <w:proofErr w:type="spellEnd"/>
      <w:r w:rsidRPr="00A96BD6">
        <w:rPr>
          <w:rFonts w:ascii="Arial" w:eastAsiaTheme="majorEastAsia" w:hAnsi="Arial" w:cs="Arial"/>
          <w:sz w:val="20"/>
          <w:szCs w:val="20"/>
        </w:rPr>
        <w:t xml:space="preserve">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2014; Mishra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2023). Inhaling these particles poses direct health risks, while atmospheric deposition spreads radionuclides across landscapes, contaminating soils and water bodies. Indoor environments, particularly those constructed with materials high in natural radioactivity, often have elevated radon levels, creating additional environmental health challenges (Sharma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2019; </w:t>
      </w:r>
      <w:proofErr w:type="spellStart"/>
      <w:r w:rsidRPr="00A96BD6">
        <w:rPr>
          <w:rFonts w:ascii="Arial" w:eastAsiaTheme="majorEastAsia" w:hAnsi="Arial" w:cs="Arial"/>
          <w:sz w:val="20"/>
          <w:szCs w:val="20"/>
        </w:rPr>
        <w:t>Lyngkhoi</w:t>
      </w:r>
      <w:proofErr w:type="spellEnd"/>
      <w:r w:rsidRPr="00A96BD6">
        <w:rPr>
          <w:rFonts w:ascii="Arial" w:eastAsiaTheme="majorEastAsia" w:hAnsi="Arial" w:cs="Arial"/>
          <w:sz w:val="20"/>
          <w:szCs w:val="20"/>
        </w:rPr>
        <w:t xml:space="preserve"> &amp; </w:t>
      </w:r>
      <w:proofErr w:type="spellStart"/>
      <w:r w:rsidRPr="00A96BD6">
        <w:rPr>
          <w:rFonts w:ascii="Arial" w:eastAsiaTheme="majorEastAsia" w:hAnsi="Arial" w:cs="Arial"/>
          <w:sz w:val="20"/>
          <w:szCs w:val="20"/>
        </w:rPr>
        <w:t>Nongkynrih</w:t>
      </w:r>
      <w:proofErr w:type="spellEnd"/>
      <w:r w:rsidRPr="00A96BD6">
        <w:rPr>
          <w:rFonts w:ascii="Arial" w:eastAsiaTheme="majorEastAsia" w:hAnsi="Arial" w:cs="Arial"/>
          <w:sz w:val="20"/>
          <w:szCs w:val="20"/>
        </w:rPr>
        <w:t>, 2020).</w:t>
      </w:r>
    </w:p>
    <w:p w14:paraId="47B4B512" w14:textId="26E98C2F" w:rsidR="00D9253F" w:rsidRPr="00CB6697" w:rsidRDefault="00DF5357"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lastRenderedPageBreak/>
        <w:t>6.4. AGRICULTURAL IMPACTS</w:t>
      </w:r>
    </w:p>
    <w:p w14:paraId="7A933E8A" w14:textId="6EC41976" w:rsidR="00D9253F" w:rsidRPr="00A96BD6" w:rsidRDefault="00D9253F"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Radionuclides transfer from contaminated soils to plants, leading to the contamination of crops, particularly in areas with heavy phosphate fertilizer use, such as Punjab and Tamil Nadu (Hameed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2014; Natarajan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2020). Elevated uranium and radium levels in crops reduce yield and quality while introducing radioactive elements into the food chain, posing long-term risks to humans and livestock (</w:t>
      </w:r>
      <w:proofErr w:type="spellStart"/>
      <w:r w:rsidRPr="00A96BD6">
        <w:rPr>
          <w:rFonts w:ascii="Arial" w:eastAsiaTheme="majorEastAsia" w:hAnsi="Arial" w:cs="Arial"/>
          <w:sz w:val="20"/>
          <w:szCs w:val="20"/>
        </w:rPr>
        <w:t>Pradhoshini</w:t>
      </w:r>
      <w:proofErr w:type="spellEnd"/>
      <w:r w:rsidRPr="00A96BD6">
        <w:rPr>
          <w:rFonts w:ascii="Arial" w:eastAsiaTheme="majorEastAsia" w:hAnsi="Arial" w:cs="Arial"/>
          <w:sz w:val="20"/>
          <w:szCs w:val="20"/>
        </w:rPr>
        <w:t xml:space="preserve">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2024; Singh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2009). This contamination undermines agricultural sustainability and food safety.</w:t>
      </w:r>
    </w:p>
    <w:p w14:paraId="7DD32D83" w14:textId="526169AA" w:rsidR="00D9253F" w:rsidRPr="00CB6697" w:rsidRDefault="00DF5357"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6.5. EFFECTS ON WILDLIFE</w:t>
      </w:r>
    </w:p>
    <w:p w14:paraId="298604AF" w14:textId="549608E9" w:rsidR="00D9253F" w:rsidRPr="00A96BD6" w:rsidRDefault="00D9253F"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Radionuclide contamination in soils, water, and vegetation impacts terrestrial and aquatic fauna through bioaccumulation and biomagnification. Animals consuming contaminated plants or water accumulate radioactive substances, leading to genetic mutations, reproductive challenges, and higher mortality rates (</w:t>
      </w:r>
      <w:proofErr w:type="spellStart"/>
      <w:r w:rsidRPr="00A96BD6">
        <w:rPr>
          <w:rFonts w:ascii="Arial" w:eastAsiaTheme="majorEastAsia" w:hAnsi="Arial" w:cs="Arial"/>
          <w:sz w:val="20"/>
          <w:szCs w:val="20"/>
        </w:rPr>
        <w:t>Kasumović</w:t>
      </w:r>
      <w:proofErr w:type="spellEnd"/>
      <w:r w:rsidRPr="00A96BD6">
        <w:rPr>
          <w:rFonts w:ascii="Arial" w:eastAsiaTheme="majorEastAsia" w:hAnsi="Arial" w:cs="Arial"/>
          <w:sz w:val="20"/>
          <w:szCs w:val="20"/>
        </w:rPr>
        <w:t xml:space="preserve">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2015; Garba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2019). Chronic exposure to low-level radiation disrupts wildlife populations, threatening biodiversity and ecosystem stability (Mitra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2024).</w:t>
      </w:r>
    </w:p>
    <w:p w14:paraId="156E7E6D" w14:textId="09815D2A" w:rsidR="00D9253F" w:rsidRPr="00CB6697" w:rsidRDefault="00DF5357"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6.6. MARINE AND COASTAL ECOSYSTEMS</w:t>
      </w:r>
    </w:p>
    <w:p w14:paraId="4AF4CEB3" w14:textId="34F7013D" w:rsidR="00D9253F" w:rsidRPr="00A96BD6" w:rsidRDefault="00D9253F"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Coastal areas in Kerala and Tamil Nadu, rich in monazite sands, exhibit naturally high radioactivity, with sediment samples showing elevated Th-232 and U-238 levels (Ravisankar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2015; Karuppasamy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2024). Marine organisms, including fish and shellfish, accumulate radionuclides, which can reduce biodiversity and enter human food chains through seafood consumption (Tripathi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2013; Thangam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2022). This contamination poses significant risks to marine ecosystems and coastal communities reliant on these resources.</w:t>
      </w:r>
    </w:p>
    <w:p w14:paraId="592DD086" w14:textId="1B7BAC56" w:rsidR="00223A20" w:rsidRPr="00D92B81" w:rsidRDefault="00D9253F" w:rsidP="00D92B81">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These environmental impacts highlight the urgent need for monitoring and mitigation strategies to address radioactive hazards in India, protecting ecosystems and public health from the pervasive effects of radionuclide contamination.</w:t>
      </w:r>
    </w:p>
    <w:p w14:paraId="7704F9BD" w14:textId="3C1A54A3" w:rsidR="00BA2A5A" w:rsidRPr="00CB6697" w:rsidRDefault="00DF5357" w:rsidP="006D7634">
      <w:pPr>
        <w:pStyle w:val="NormalWeb"/>
        <w:spacing w:before="0" w:beforeAutospacing="0" w:after="160" w:afterAutospacing="0" w:line="360" w:lineRule="auto"/>
        <w:jc w:val="right"/>
        <w:rPr>
          <w:rFonts w:ascii="Arial" w:hAnsi="Arial" w:cs="Arial"/>
          <w:sz w:val="22"/>
          <w:szCs w:val="22"/>
        </w:rPr>
      </w:pPr>
      <w:r w:rsidRPr="00CB6697">
        <w:rPr>
          <w:rFonts w:ascii="Arial" w:eastAsiaTheme="majorEastAsia" w:hAnsi="Arial" w:cs="Arial"/>
          <w:b/>
          <w:bCs/>
          <w:sz w:val="22"/>
          <w:szCs w:val="22"/>
        </w:rPr>
        <w:t>7.</w:t>
      </w:r>
      <w:r w:rsidRPr="00CB6697">
        <w:rPr>
          <w:rFonts w:ascii="Arial" w:hAnsi="Arial" w:cs="Arial"/>
          <w:b/>
          <w:bCs/>
          <w:kern w:val="36"/>
          <w:sz w:val="22"/>
          <w:szCs w:val="22"/>
        </w:rPr>
        <w:t xml:space="preserve"> </w:t>
      </w:r>
      <w:r w:rsidRPr="00CB6697">
        <w:rPr>
          <w:rFonts w:ascii="Arial" w:hAnsi="Arial" w:cs="Arial"/>
          <w:b/>
          <w:bCs/>
          <w:sz w:val="22"/>
          <w:szCs w:val="22"/>
        </w:rPr>
        <w:t>ENVIRONMENTAL RADIOACTIVE WASTE MANAGEMENT CHALLENGES</w:t>
      </w:r>
    </w:p>
    <w:p w14:paraId="14EDBDAD" w14:textId="5FD78558" w:rsidR="00BA2A5A" w:rsidRPr="00A96BD6" w:rsidRDefault="00BA2A5A"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Inadequate handling of radioactive waste from mining, industrial processes, and medical facilities intensifies environmental pollution in India (Natarajan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2020; Sahoo &amp; Joseph, 2021). By-products like </w:t>
      </w:r>
      <w:proofErr w:type="spellStart"/>
      <w:r w:rsidRPr="00A96BD6">
        <w:rPr>
          <w:rFonts w:ascii="Arial" w:eastAsiaTheme="majorEastAsia" w:hAnsi="Arial" w:cs="Arial"/>
          <w:sz w:val="20"/>
          <w:szCs w:val="20"/>
        </w:rPr>
        <w:t>phosphogypsum</w:t>
      </w:r>
      <w:proofErr w:type="spellEnd"/>
      <w:r w:rsidRPr="00A96BD6">
        <w:rPr>
          <w:rFonts w:ascii="Arial" w:eastAsiaTheme="majorEastAsia" w:hAnsi="Arial" w:cs="Arial"/>
          <w:sz w:val="20"/>
          <w:szCs w:val="20"/>
        </w:rPr>
        <w:t xml:space="preserve"> and red mud, often repurposed for agriculture and construction, contain elevated levels of radium-226 (Ra-226) and thorium-232 (Th-232). Without proper management, these materials pose persistent environmental risks, contaminating soil, water, and air, and threatening ecosystems and public health (Alam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2021; Al-</w:t>
      </w:r>
      <w:proofErr w:type="spellStart"/>
      <w:r w:rsidRPr="00A96BD6">
        <w:rPr>
          <w:rFonts w:ascii="Arial" w:eastAsiaTheme="majorEastAsia" w:hAnsi="Arial" w:cs="Arial"/>
          <w:sz w:val="20"/>
          <w:szCs w:val="20"/>
        </w:rPr>
        <w:t>Hwaiti</w:t>
      </w:r>
      <w:proofErr w:type="spellEnd"/>
      <w:r w:rsidRPr="00A96BD6">
        <w:rPr>
          <w:rFonts w:ascii="Arial" w:eastAsiaTheme="majorEastAsia" w:hAnsi="Arial" w:cs="Arial"/>
          <w:sz w:val="20"/>
          <w:szCs w:val="20"/>
        </w:rPr>
        <w:t xml:space="preserve"> &amp; Al-</w:t>
      </w:r>
      <w:proofErr w:type="spellStart"/>
      <w:r w:rsidRPr="00A96BD6">
        <w:rPr>
          <w:rFonts w:ascii="Arial" w:eastAsiaTheme="majorEastAsia" w:hAnsi="Arial" w:cs="Arial"/>
          <w:sz w:val="20"/>
          <w:szCs w:val="20"/>
        </w:rPr>
        <w:t>Khashman</w:t>
      </w:r>
      <w:proofErr w:type="spellEnd"/>
      <w:r w:rsidRPr="00A96BD6">
        <w:rPr>
          <w:rFonts w:ascii="Arial" w:eastAsiaTheme="majorEastAsia" w:hAnsi="Arial" w:cs="Arial"/>
          <w:sz w:val="20"/>
          <w:szCs w:val="20"/>
        </w:rPr>
        <w:t>, 2015). Effective waste management strategies are critical to mitigate these long-term hazards.</w:t>
      </w:r>
    </w:p>
    <w:p w14:paraId="7DB310BE" w14:textId="594D2136" w:rsidR="0061505D" w:rsidRPr="00CB6697" w:rsidRDefault="00DF5357" w:rsidP="006D7634">
      <w:pPr>
        <w:pStyle w:val="NormalWeb"/>
        <w:spacing w:before="0" w:beforeAutospacing="0" w:after="160" w:afterAutospacing="0" w:line="360" w:lineRule="auto"/>
        <w:jc w:val="right"/>
        <w:rPr>
          <w:rFonts w:ascii="Arial" w:hAnsi="Arial" w:cs="Arial"/>
          <w:b/>
          <w:bCs/>
          <w:sz w:val="22"/>
          <w:szCs w:val="22"/>
        </w:rPr>
      </w:pPr>
      <w:r w:rsidRPr="00CB6697">
        <w:rPr>
          <w:rFonts w:ascii="Arial" w:eastAsiaTheme="majorEastAsia" w:hAnsi="Arial" w:cs="Arial"/>
          <w:b/>
          <w:bCs/>
          <w:sz w:val="22"/>
          <w:szCs w:val="22"/>
        </w:rPr>
        <w:t xml:space="preserve">8. </w:t>
      </w:r>
      <w:r w:rsidRPr="00CB6697">
        <w:rPr>
          <w:rFonts w:ascii="Arial" w:hAnsi="Arial" w:cs="Arial"/>
          <w:b/>
          <w:bCs/>
          <w:sz w:val="22"/>
          <w:szCs w:val="22"/>
        </w:rPr>
        <w:t>STATE-WISE ANALYSIS OF RADIOACTIVE EMISSIONS IN INDIA</w:t>
      </w:r>
    </w:p>
    <w:p w14:paraId="599635D1" w14:textId="77777777" w:rsidR="0061505D" w:rsidRPr="00A96BD6" w:rsidRDefault="0061505D"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Radioactive emissions in India vary across states due to differences in industrial activities, coal-based power generation, and natural geological factors. Below is an overview of key states contributing to these emissions, along with their environmental and health implications.</w:t>
      </w:r>
    </w:p>
    <w:p w14:paraId="729B893C" w14:textId="5CE89C66" w:rsidR="0061505D" w:rsidRPr="00CB6697" w:rsidRDefault="00DF5357"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lastRenderedPageBreak/>
        <w:t>8.1. CHHATTISGARH AND ODISHA</w:t>
      </w:r>
    </w:p>
    <w:p w14:paraId="53ECBBBB" w14:textId="6B3CB367" w:rsidR="0061505D" w:rsidRPr="00A96BD6" w:rsidRDefault="0061505D"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These states are major contributors to radioactive emissions, primarily due to extensive coal combustion and industrial operations. Annual emissions of radium-226 (226Ra) range from 600 to 1326 </w:t>
      </w:r>
      <w:proofErr w:type="spellStart"/>
      <w:r w:rsidRPr="00A96BD6">
        <w:rPr>
          <w:rFonts w:ascii="Arial" w:eastAsiaTheme="majorEastAsia" w:hAnsi="Arial" w:cs="Arial"/>
          <w:sz w:val="20"/>
          <w:szCs w:val="20"/>
        </w:rPr>
        <w:t>GBq</w:t>
      </w:r>
      <w:proofErr w:type="spellEnd"/>
      <w:r w:rsidRPr="00A96BD6">
        <w:rPr>
          <w:rFonts w:ascii="Arial" w:eastAsiaTheme="majorEastAsia" w:hAnsi="Arial" w:cs="Arial"/>
          <w:sz w:val="20"/>
          <w:szCs w:val="20"/>
        </w:rPr>
        <w:t xml:space="preserve">, driven by thermal power plants and related activities (Mishra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2023). The high output significantly impacts local ecosystems and public health.</w:t>
      </w:r>
    </w:p>
    <w:p w14:paraId="3BEAD55E" w14:textId="34EA0028" w:rsidR="0061505D" w:rsidRPr="00CB6697" w:rsidRDefault="00D67BD6"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8.2. GUJARAT AND MAHARASHTRA</w:t>
      </w:r>
    </w:p>
    <w:p w14:paraId="3B084839" w14:textId="37E8BB61" w:rsidR="0061505D" w:rsidRPr="00A96BD6" w:rsidRDefault="0061505D"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Industrial activities, particularly in iron and steel production, generate substantial radioactive emissions in these states, with annual estimates surpassing 500 </w:t>
      </w:r>
      <w:proofErr w:type="spellStart"/>
      <w:r w:rsidRPr="00A96BD6">
        <w:rPr>
          <w:rFonts w:ascii="Arial" w:eastAsiaTheme="majorEastAsia" w:hAnsi="Arial" w:cs="Arial"/>
          <w:sz w:val="20"/>
          <w:szCs w:val="20"/>
        </w:rPr>
        <w:t>GBq</w:t>
      </w:r>
      <w:proofErr w:type="spellEnd"/>
      <w:r w:rsidRPr="00A96BD6">
        <w:rPr>
          <w:rFonts w:ascii="Arial" w:eastAsiaTheme="majorEastAsia" w:hAnsi="Arial" w:cs="Arial"/>
          <w:sz w:val="20"/>
          <w:szCs w:val="20"/>
        </w:rPr>
        <w:t xml:space="preserve"> for 226Ra (Mishra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2023). The concentration of industries in these regions heightens environmental contamination risks, affecting air and soil quality.</w:t>
      </w:r>
    </w:p>
    <w:p w14:paraId="47C77AB7" w14:textId="344AB649" w:rsidR="0061505D" w:rsidRPr="00CB6697" w:rsidRDefault="00D67BD6"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8.3. KARNATAKA AND ANDHRA PRADESH</w:t>
      </w:r>
    </w:p>
    <w:p w14:paraId="4ABB874F" w14:textId="3F0ED700" w:rsidR="0061505D" w:rsidRPr="00A96BD6" w:rsidRDefault="0061505D"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Soils in these states exhibit slightly elevated natural radioactivity compared to global averages, with 226Ra specific activities ranging from 36.13 to 58 </w:t>
      </w:r>
      <w:proofErr w:type="spellStart"/>
      <w:r w:rsidRPr="00A96BD6">
        <w:rPr>
          <w:rFonts w:ascii="Arial" w:eastAsiaTheme="majorEastAsia" w:hAnsi="Arial" w:cs="Arial"/>
          <w:sz w:val="20"/>
          <w:szCs w:val="20"/>
        </w:rPr>
        <w:t>Bq</w:t>
      </w:r>
      <w:proofErr w:type="spellEnd"/>
      <w:r w:rsidRPr="00A96BD6">
        <w:rPr>
          <w:rFonts w:ascii="Arial" w:eastAsiaTheme="majorEastAsia" w:hAnsi="Arial" w:cs="Arial"/>
          <w:sz w:val="20"/>
          <w:szCs w:val="20"/>
        </w:rPr>
        <w:t>/kg (</w:t>
      </w:r>
      <w:proofErr w:type="spellStart"/>
      <w:r w:rsidRPr="00A96BD6">
        <w:rPr>
          <w:rFonts w:ascii="Arial" w:eastAsiaTheme="majorEastAsia" w:hAnsi="Arial" w:cs="Arial"/>
          <w:sz w:val="20"/>
          <w:szCs w:val="20"/>
        </w:rPr>
        <w:t>Sannappa</w:t>
      </w:r>
      <w:proofErr w:type="spellEnd"/>
      <w:r w:rsidRPr="00A96BD6">
        <w:rPr>
          <w:rFonts w:ascii="Arial" w:eastAsiaTheme="majorEastAsia" w:hAnsi="Arial" w:cs="Arial"/>
          <w:sz w:val="20"/>
          <w:szCs w:val="20"/>
        </w:rPr>
        <w:t xml:space="preserve">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2022). While less intense than industrial emissions, these natural sources contribute to background radiation levels, warranting monitoring.</w:t>
      </w:r>
    </w:p>
    <w:p w14:paraId="1742D0D2" w14:textId="19B97678" w:rsidR="0061505D" w:rsidRPr="00CB6697" w:rsidRDefault="00D67BD6"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8.4. UTTAR PRADESH AND MADHYA PRADESH</w:t>
      </w:r>
    </w:p>
    <w:p w14:paraId="29E45B18" w14:textId="7349E976" w:rsidR="00CB6697" w:rsidRPr="00D92B81" w:rsidRDefault="0061505D" w:rsidP="00D92B81">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Regions like </w:t>
      </w:r>
      <w:proofErr w:type="spellStart"/>
      <w:r w:rsidRPr="00A96BD6">
        <w:rPr>
          <w:rFonts w:ascii="Arial" w:eastAsiaTheme="majorEastAsia" w:hAnsi="Arial" w:cs="Arial"/>
          <w:sz w:val="20"/>
          <w:szCs w:val="20"/>
        </w:rPr>
        <w:t>Sonbhadra</w:t>
      </w:r>
      <w:proofErr w:type="spellEnd"/>
      <w:r w:rsidRPr="00A96BD6">
        <w:rPr>
          <w:rFonts w:ascii="Arial" w:eastAsiaTheme="majorEastAsia" w:hAnsi="Arial" w:cs="Arial"/>
          <w:sz w:val="20"/>
          <w:szCs w:val="20"/>
        </w:rPr>
        <w:t xml:space="preserve"> (Uttar Pradesh) and Sidhi (Madhya Pradesh) experience elevated radionuclide emissions from coal-fired power plants, reaching up to 1278 </w:t>
      </w:r>
      <w:proofErr w:type="spellStart"/>
      <w:r w:rsidRPr="00A96BD6">
        <w:rPr>
          <w:rFonts w:ascii="Arial" w:eastAsiaTheme="majorEastAsia" w:hAnsi="Arial" w:cs="Arial"/>
          <w:sz w:val="20"/>
          <w:szCs w:val="20"/>
        </w:rPr>
        <w:t>GBq</w:t>
      </w:r>
      <w:proofErr w:type="spellEnd"/>
      <w:r w:rsidRPr="00A96BD6">
        <w:rPr>
          <w:rFonts w:ascii="Arial" w:eastAsiaTheme="majorEastAsia" w:hAnsi="Arial" w:cs="Arial"/>
          <w:sz w:val="20"/>
          <w:szCs w:val="20"/>
        </w:rPr>
        <w:t xml:space="preserve"> annually (Mishra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2023). These emissions pose significant risks to both the environment and local populations.</w:t>
      </w:r>
    </w:p>
    <w:p w14:paraId="51C2272C" w14:textId="2CF40EB1" w:rsidR="0061505D" w:rsidRPr="00CB6697" w:rsidRDefault="00D67BD6"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9. HEALTH AND ENVIRONMENTAL IMPACTS</w:t>
      </w:r>
    </w:p>
    <w:p w14:paraId="2065AEF5" w14:textId="57593B06" w:rsidR="0061505D" w:rsidRPr="00A96BD6" w:rsidRDefault="0061505D"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Prolonged exposure to radioactive emissions is linked to serious health conditions, including lung cancer, skeletal disorders, and genetic mutations (Dai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2012). Additionally, soil and water contamination from these emissions disrupts ecosystems, threatening biodiversity and human well-being (Kravchenko &amp; Lyerly, 2018). Effective management and monitoring are essential to mitigate these risks.</w:t>
      </w:r>
    </w:p>
    <w:p w14:paraId="6E3524A0" w14:textId="319593B4" w:rsidR="0006162F" w:rsidRPr="005A1203" w:rsidRDefault="00D67BD6" w:rsidP="006D7634">
      <w:pPr>
        <w:spacing w:line="360" w:lineRule="auto"/>
        <w:jc w:val="right"/>
        <w:outlineLvl w:val="1"/>
        <w:rPr>
          <w:rFonts w:ascii="Arial" w:eastAsia="Times New Roman" w:hAnsi="Arial" w:cs="Arial"/>
          <w:b/>
          <w:bCs/>
          <w:kern w:val="0"/>
          <w:sz w:val="22"/>
          <w:szCs w:val="22"/>
          <w:lang w:eastAsia="en-IN"/>
          <w14:ligatures w14:val="none"/>
        </w:rPr>
      </w:pPr>
      <w:r w:rsidRPr="005A1203">
        <w:rPr>
          <w:rFonts w:ascii="Arial" w:eastAsia="Times New Roman" w:hAnsi="Arial" w:cs="Arial"/>
          <w:b/>
          <w:bCs/>
          <w:kern w:val="0"/>
          <w:sz w:val="22"/>
          <w:szCs w:val="22"/>
          <w:lang w:eastAsia="en-IN"/>
          <w14:ligatures w14:val="none"/>
        </w:rPr>
        <w:t>10. MITIGATION STRATEGIES AND POLICY RECOMMENDATIONS FOR RADIOACTIVE HAZARDS IN INDIA</w:t>
      </w:r>
    </w:p>
    <w:p w14:paraId="07CB05A4" w14:textId="77777777" w:rsidR="0006162F" w:rsidRPr="00A96BD6" w:rsidRDefault="0006162F" w:rsidP="006D7634">
      <w:pPr>
        <w:spacing w:line="360" w:lineRule="auto"/>
        <w:jc w:val="both"/>
        <w:outlineLvl w:val="1"/>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To address radioactive hazards in India, comprehensive strategies and policies are essential to minimize environmental and health risks.</w:t>
      </w:r>
    </w:p>
    <w:p w14:paraId="12A40D44" w14:textId="0D5DC160" w:rsidR="0006162F" w:rsidRPr="005A1203" w:rsidRDefault="00D67BD6" w:rsidP="006D7634">
      <w:pPr>
        <w:spacing w:line="360" w:lineRule="auto"/>
        <w:jc w:val="right"/>
        <w:outlineLvl w:val="1"/>
        <w:rPr>
          <w:rFonts w:ascii="Arial" w:eastAsia="Times New Roman" w:hAnsi="Arial" w:cs="Arial"/>
          <w:b/>
          <w:bCs/>
          <w:kern w:val="0"/>
          <w:sz w:val="22"/>
          <w:szCs w:val="22"/>
          <w:lang w:eastAsia="en-IN"/>
          <w14:ligatures w14:val="none"/>
        </w:rPr>
      </w:pPr>
      <w:r w:rsidRPr="005A1203">
        <w:rPr>
          <w:rFonts w:ascii="Arial" w:eastAsia="Times New Roman" w:hAnsi="Arial" w:cs="Arial"/>
          <w:b/>
          <w:bCs/>
          <w:kern w:val="0"/>
          <w:sz w:val="22"/>
          <w:szCs w:val="22"/>
          <w:lang w:eastAsia="en-IN"/>
          <w14:ligatures w14:val="none"/>
        </w:rPr>
        <w:t>10.1. ENHANCED MONITORING AND REGULATION</w:t>
      </w:r>
    </w:p>
    <w:p w14:paraId="3A9DB562" w14:textId="7704C3A3" w:rsidR="0006162F" w:rsidRPr="00A96BD6" w:rsidRDefault="0006162F" w:rsidP="006D7634">
      <w:pPr>
        <w:spacing w:line="360" w:lineRule="auto"/>
        <w:jc w:val="both"/>
        <w:outlineLvl w:val="1"/>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 xml:space="preserve">Strengthen oversight of coal-based power plants and uranium mining operations by enforcing rigorous emission limits and regular inspections to reduce radionuclide releases (Mishra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2023).</w:t>
      </w:r>
    </w:p>
    <w:p w14:paraId="4F44359C" w14:textId="32CD209E" w:rsidR="0006162F" w:rsidRPr="005A1203" w:rsidRDefault="00D67BD6" w:rsidP="006D7634">
      <w:pPr>
        <w:spacing w:line="360" w:lineRule="auto"/>
        <w:jc w:val="right"/>
        <w:outlineLvl w:val="1"/>
        <w:rPr>
          <w:rFonts w:ascii="Arial" w:eastAsia="Times New Roman" w:hAnsi="Arial" w:cs="Arial"/>
          <w:b/>
          <w:bCs/>
          <w:kern w:val="0"/>
          <w:sz w:val="22"/>
          <w:szCs w:val="22"/>
          <w:lang w:eastAsia="en-IN"/>
          <w14:ligatures w14:val="none"/>
        </w:rPr>
      </w:pPr>
      <w:r w:rsidRPr="005A1203">
        <w:rPr>
          <w:rFonts w:ascii="Arial" w:eastAsia="Times New Roman" w:hAnsi="Arial" w:cs="Arial"/>
          <w:b/>
          <w:bCs/>
          <w:kern w:val="0"/>
          <w:sz w:val="22"/>
          <w:szCs w:val="22"/>
          <w:lang w:eastAsia="en-IN"/>
          <w14:ligatures w14:val="none"/>
        </w:rPr>
        <w:t>10.2. IMPROVED WASTE MANAGEMENT</w:t>
      </w:r>
    </w:p>
    <w:p w14:paraId="06C986AE" w14:textId="77E2A246" w:rsidR="0006162F" w:rsidRPr="00A96BD6" w:rsidRDefault="0006162F" w:rsidP="006D7634">
      <w:pPr>
        <w:spacing w:line="360" w:lineRule="auto"/>
        <w:jc w:val="both"/>
        <w:outlineLvl w:val="1"/>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lastRenderedPageBreak/>
        <w:t xml:space="preserve">Develop innovative techniques for the safe handling and utilization of fly ash and other radioactive by-products, ensuring proper containment to prevent soil and water contamination (Alam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2021).</w:t>
      </w:r>
    </w:p>
    <w:p w14:paraId="7C406EFD" w14:textId="4A26702D" w:rsidR="0006162F" w:rsidRPr="005A1203" w:rsidRDefault="00D67BD6" w:rsidP="006D7634">
      <w:pPr>
        <w:spacing w:line="360" w:lineRule="auto"/>
        <w:jc w:val="right"/>
        <w:outlineLvl w:val="1"/>
        <w:rPr>
          <w:rFonts w:ascii="Arial" w:eastAsia="Times New Roman" w:hAnsi="Arial" w:cs="Arial"/>
          <w:b/>
          <w:bCs/>
          <w:kern w:val="0"/>
          <w:sz w:val="22"/>
          <w:szCs w:val="22"/>
          <w:lang w:eastAsia="en-IN"/>
          <w14:ligatures w14:val="none"/>
        </w:rPr>
      </w:pPr>
      <w:r w:rsidRPr="005A1203">
        <w:rPr>
          <w:rFonts w:ascii="Arial" w:eastAsia="Times New Roman" w:hAnsi="Arial" w:cs="Arial"/>
          <w:b/>
          <w:bCs/>
          <w:kern w:val="0"/>
          <w:sz w:val="22"/>
          <w:szCs w:val="22"/>
          <w:lang w:eastAsia="en-IN"/>
          <w14:ligatures w14:val="none"/>
        </w:rPr>
        <w:t>10.3. COMMUNITY EDUCATION</w:t>
      </w:r>
    </w:p>
    <w:p w14:paraId="4EEEDF70" w14:textId="3CE3F4E9" w:rsidR="0006162F" w:rsidRPr="00A96BD6" w:rsidRDefault="0006162F" w:rsidP="006D7634">
      <w:pPr>
        <w:spacing w:line="360" w:lineRule="auto"/>
        <w:jc w:val="both"/>
        <w:outlineLvl w:val="1"/>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 xml:space="preserve">Raise public awareness about radiation risks and protective measures through educational campaigns, empowering communities to adopt safety practices (Sharma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2019).</w:t>
      </w:r>
    </w:p>
    <w:p w14:paraId="3CFEAB85" w14:textId="0FCF7F4E" w:rsidR="0006162F" w:rsidRPr="005A1203" w:rsidRDefault="00D67BD6" w:rsidP="006D7634">
      <w:pPr>
        <w:spacing w:line="360" w:lineRule="auto"/>
        <w:jc w:val="right"/>
        <w:outlineLvl w:val="1"/>
        <w:rPr>
          <w:rFonts w:ascii="Arial" w:eastAsia="Times New Roman" w:hAnsi="Arial" w:cs="Arial"/>
          <w:b/>
          <w:bCs/>
          <w:kern w:val="0"/>
          <w:sz w:val="22"/>
          <w:szCs w:val="22"/>
          <w:lang w:eastAsia="en-IN"/>
          <w14:ligatures w14:val="none"/>
        </w:rPr>
      </w:pPr>
      <w:r w:rsidRPr="005A1203">
        <w:rPr>
          <w:rFonts w:ascii="Arial" w:eastAsia="Times New Roman" w:hAnsi="Arial" w:cs="Arial"/>
          <w:b/>
          <w:bCs/>
          <w:kern w:val="0"/>
          <w:sz w:val="22"/>
          <w:szCs w:val="22"/>
          <w:lang w:eastAsia="en-IN"/>
          <w14:ligatures w14:val="none"/>
        </w:rPr>
        <w:t>10.4. TRANSITION TO RENEWABLE ENERGY</w:t>
      </w:r>
    </w:p>
    <w:p w14:paraId="1106F35F" w14:textId="3873D16F" w:rsidR="0006162F" w:rsidRPr="00A96BD6" w:rsidRDefault="0006162F" w:rsidP="006D7634">
      <w:pPr>
        <w:spacing w:line="360" w:lineRule="auto"/>
        <w:jc w:val="both"/>
        <w:outlineLvl w:val="1"/>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Accelerate the shift to sustainable energy sources like solar and wind to decrease dependence on coal, reducing radioactive emissions and environmental impact (</w:t>
      </w:r>
      <w:proofErr w:type="spellStart"/>
      <w:r w:rsidRPr="00A96BD6">
        <w:rPr>
          <w:rFonts w:ascii="Arial" w:eastAsia="Times New Roman" w:hAnsi="Arial" w:cs="Arial"/>
          <w:kern w:val="0"/>
          <w:sz w:val="20"/>
          <w:szCs w:val="20"/>
          <w:lang w:eastAsia="en-IN"/>
          <w14:ligatures w14:val="none"/>
        </w:rPr>
        <w:t>Sannappa</w:t>
      </w:r>
      <w:proofErr w:type="spellEnd"/>
      <w:r w:rsidRPr="00A96BD6">
        <w:rPr>
          <w:rFonts w:ascii="Arial" w:eastAsia="Times New Roman" w:hAnsi="Arial" w:cs="Arial"/>
          <w:kern w:val="0"/>
          <w:sz w:val="20"/>
          <w:szCs w:val="20"/>
          <w:lang w:eastAsia="en-IN"/>
          <w14:ligatures w14:val="none"/>
        </w:rPr>
        <w:t xml:space="preserve">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2022).</w:t>
      </w:r>
    </w:p>
    <w:p w14:paraId="1BD4ECD6" w14:textId="13222FAC" w:rsidR="005A1203" w:rsidRDefault="00D67BD6" w:rsidP="00D92B81">
      <w:pPr>
        <w:spacing w:line="360" w:lineRule="auto"/>
        <w:jc w:val="right"/>
        <w:outlineLvl w:val="1"/>
        <w:rPr>
          <w:rFonts w:ascii="Arial" w:eastAsia="Times New Roman" w:hAnsi="Arial" w:cs="Arial"/>
          <w:b/>
          <w:bCs/>
          <w:kern w:val="0"/>
          <w:sz w:val="22"/>
          <w:szCs w:val="22"/>
          <w:lang w:eastAsia="en-IN"/>
          <w14:ligatures w14:val="none"/>
        </w:rPr>
      </w:pPr>
      <w:r w:rsidRPr="005A1203">
        <w:rPr>
          <w:rFonts w:ascii="Arial" w:eastAsia="Times New Roman" w:hAnsi="Arial" w:cs="Arial"/>
          <w:b/>
          <w:bCs/>
          <w:kern w:val="0"/>
          <w:sz w:val="22"/>
          <w:szCs w:val="22"/>
          <w:lang w:eastAsia="en-IN"/>
          <w14:ligatures w14:val="none"/>
        </w:rPr>
        <w:t>11. RESULTS AND DISCUSSIONS ON RADIOACTIVE HAZARDS IN INDIA</w:t>
      </w:r>
    </w:p>
    <w:p w14:paraId="7E69EC57" w14:textId="36BA156E" w:rsidR="00DD182A" w:rsidRPr="005A1203" w:rsidRDefault="00D67BD6" w:rsidP="006D7634">
      <w:pPr>
        <w:spacing w:line="360" w:lineRule="auto"/>
        <w:jc w:val="right"/>
        <w:outlineLvl w:val="1"/>
        <w:rPr>
          <w:rFonts w:ascii="Arial" w:eastAsia="Times New Roman" w:hAnsi="Arial" w:cs="Arial"/>
          <w:b/>
          <w:bCs/>
          <w:kern w:val="0"/>
          <w:sz w:val="22"/>
          <w:szCs w:val="22"/>
          <w:lang w:eastAsia="en-IN"/>
          <w14:ligatures w14:val="none"/>
        </w:rPr>
      </w:pPr>
      <w:r w:rsidRPr="005A1203">
        <w:rPr>
          <w:rFonts w:ascii="Arial" w:eastAsia="Times New Roman" w:hAnsi="Arial" w:cs="Arial"/>
          <w:b/>
          <w:bCs/>
          <w:kern w:val="0"/>
          <w:sz w:val="22"/>
          <w:szCs w:val="22"/>
          <w:lang w:eastAsia="en-IN"/>
          <w14:ligatures w14:val="none"/>
        </w:rPr>
        <w:t>11.1. SOURCES AND DISTRIBUTION OF RADIOACTIVE HAZARDS</w:t>
      </w:r>
    </w:p>
    <w:p w14:paraId="3318FB63" w14:textId="2F26F64D" w:rsidR="00887ECD" w:rsidRPr="00D92B81" w:rsidRDefault="00DD182A" w:rsidP="00D92B81">
      <w:pPr>
        <w:spacing w:line="360" w:lineRule="auto"/>
        <w:jc w:val="both"/>
        <w:outlineLvl w:val="1"/>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 xml:space="preserve">India’s diverse geology and industrial activities shape the distribution of radioactive hazards. Coastal regions of Kerala and Tamil Nadu, rich in thorium-232 (Th-232) and uranium-238 (U-238) due to monazite sands, are notable high background radiation areas (HBRAs) (Ravisankar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2015; Thangam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2022). Uranium mining in Jharkhand and Meghalaya releases significant radionuclides into the environment, increasing radiation exposure for nearby communities (Adagunodo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2018; </w:t>
      </w:r>
      <w:proofErr w:type="spellStart"/>
      <w:r w:rsidRPr="00A96BD6">
        <w:rPr>
          <w:rFonts w:ascii="Arial" w:eastAsia="Times New Roman" w:hAnsi="Arial" w:cs="Arial"/>
          <w:kern w:val="0"/>
          <w:sz w:val="20"/>
          <w:szCs w:val="20"/>
          <w:lang w:eastAsia="en-IN"/>
          <w14:ligatures w14:val="none"/>
        </w:rPr>
        <w:t>Lyngkhoi</w:t>
      </w:r>
      <w:proofErr w:type="spellEnd"/>
      <w:r w:rsidRPr="00A96BD6">
        <w:rPr>
          <w:rFonts w:ascii="Arial" w:eastAsia="Times New Roman" w:hAnsi="Arial" w:cs="Arial"/>
          <w:kern w:val="0"/>
          <w:sz w:val="20"/>
          <w:szCs w:val="20"/>
          <w:lang w:eastAsia="en-IN"/>
          <w14:ligatures w14:val="none"/>
        </w:rPr>
        <w:t xml:space="preserve"> &amp; </w:t>
      </w:r>
      <w:proofErr w:type="spellStart"/>
      <w:r w:rsidRPr="00A96BD6">
        <w:rPr>
          <w:rFonts w:ascii="Arial" w:eastAsia="Times New Roman" w:hAnsi="Arial" w:cs="Arial"/>
          <w:kern w:val="0"/>
          <w:sz w:val="20"/>
          <w:szCs w:val="20"/>
          <w:lang w:eastAsia="en-IN"/>
          <w14:ligatures w14:val="none"/>
        </w:rPr>
        <w:t>Nongkynrih</w:t>
      </w:r>
      <w:proofErr w:type="spellEnd"/>
      <w:r w:rsidRPr="00A96BD6">
        <w:rPr>
          <w:rFonts w:ascii="Arial" w:eastAsia="Times New Roman" w:hAnsi="Arial" w:cs="Arial"/>
          <w:kern w:val="0"/>
          <w:sz w:val="20"/>
          <w:szCs w:val="20"/>
          <w:lang w:eastAsia="en-IN"/>
          <w14:ligatures w14:val="none"/>
        </w:rPr>
        <w:t>, 2020).</w:t>
      </w:r>
    </w:p>
    <w:p w14:paraId="58E1CD6E" w14:textId="541E8D21" w:rsidR="00DD182A" w:rsidRPr="00887ECD" w:rsidRDefault="00D67BD6" w:rsidP="006D7634">
      <w:pPr>
        <w:spacing w:line="360" w:lineRule="auto"/>
        <w:jc w:val="right"/>
        <w:outlineLvl w:val="1"/>
        <w:rPr>
          <w:rFonts w:ascii="Arial" w:eastAsia="Times New Roman" w:hAnsi="Arial" w:cs="Arial"/>
          <w:b/>
          <w:bCs/>
          <w:kern w:val="0"/>
          <w:sz w:val="22"/>
          <w:szCs w:val="22"/>
          <w:lang w:eastAsia="en-IN"/>
          <w14:ligatures w14:val="none"/>
        </w:rPr>
      </w:pPr>
      <w:r w:rsidRPr="00887ECD">
        <w:rPr>
          <w:rFonts w:ascii="Arial" w:eastAsia="Times New Roman" w:hAnsi="Arial" w:cs="Arial"/>
          <w:b/>
          <w:bCs/>
          <w:kern w:val="0"/>
          <w:sz w:val="22"/>
          <w:szCs w:val="22"/>
          <w:lang w:eastAsia="en-IN"/>
          <w14:ligatures w14:val="none"/>
        </w:rPr>
        <w:t>11.2. ENVIRONMENTAL CONSEQUENCES</w:t>
      </w:r>
    </w:p>
    <w:p w14:paraId="6992E61A" w14:textId="614C4F56" w:rsidR="00DD182A" w:rsidRPr="00A96BD6" w:rsidRDefault="00DD182A" w:rsidP="006D7634">
      <w:pPr>
        <w:spacing w:line="360" w:lineRule="auto"/>
        <w:jc w:val="both"/>
        <w:outlineLvl w:val="1"/>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 xml:space="preserve">Soil contamination is a major issue in mining regions and areas with heavy phosphate fertilizer use, where radionuclides like U-238 and radium-226 (Ra-226) accumulate, degrading soil quality and entering food chains (Hameed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2014; Natarajan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2020). Groundwater in mining and agricultural zones is often contaminated, posing health risks through consumption (Devi &amp; Chauhan, 2020; Kaur &amp; Mehra, 2022). Airborne radionuclides from coal-based power plants and radioactive building materials elevate radon and thoron levels, particularly in indoor settings, contributing to atmospheric pollution (Sharma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2019; </w:t>
      </w:r>
      <w:proofErr w:type="spellStart"/>
      <w:r w:rsidRPr="00A96BD6">
        <w:rPr>
          <w:rFonts w:ascii="Arial" w:eastAsia="Times New Roman" w:hAnsi="Arial" w:cs="Arial"/>
          <w:kern w:val="0"/>
          <w:sz w:val="20"/>
          <w:szCs w:val="20"/>
          <w:lang w:eastAsia="en-IN"/>
          <w14:ligatures w14:val="none"/>
        </w:rPr>
        <w:t>Bhangare</w:t>
      </w:r>
      <w:proofErr w:type="spellEnd"/>
      <w:r w:rsidRPr="00A96BD6">
        <w:rPr>
          <w:rFonts w:ascii="Arial" w:eastAsia="Times New Roman" w:hAnsi="Arial" w:cs="Arial"/>
          <w:kern w:val="0"/>
          <w:sz w:val="20"/>
          <w:szCs w:val="20"/>
          <w:lang w:eastAsia="en-IN"/>
          <w14:ligatures w14:val="none"/>
        </w:rPr>
        <w:t xml:space="preserve">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2014).</w:t>
      </w:r>
    </w:p>
    <w:p w14:paraId="439257ED" w14:textId="4852FA1D" w:rsidR="00DD182A" w:rsidRPr="00887ECD" w:rsidRDefault="00D67BD6" w:rsidP="006D7634">
      <w:pPr>
        <w:spacing w:line="360" w:lineRule="auto"/>
        <w:jc w:val="right"/>
        <w:outlineLvl w:val="1"/>
        <w:rPr>
          <w:rFonts w:ascii="Arial" w:eastAsia="Times New Roman" w:hAnsi="Arial" w:cs="Arial"/>
          <w:b/>
          <w:bCs/>
          <w:kern w:val="0"/>
          <w:sz w:val="22"/>
          <w:szCs w:val="22"/>
          <w:lang w:eastAsia="en-IN"/>
          <w14:ligatures w14:val="none"/>
        </w:rPr>
      </w:pPr>
      <w:r w:rsidRPr="00887ECD">
        <w:rPr>
          <w:rFonts w:ascii="Arial" w:eastAsia="Times New Roman" w:hAnsi="Arial" w:cs="Arial"/>
          <w:b/>
          <w:bCs/>
          <w:kern w:val="0"/>
          <w:sz w:val="22"/>
          <w:szCs w:val="22"/>
          <w:lang w:eastAsia="en-IN"/>
          <w14:ligatures w14:val="none"/>
        </w:rPr>
        <w:t>11.3. HEALTH IMPACTS</w:t>
      </w:r>
    </w:p>
    <w:p w14:paraId="6043E8D3" w14:textId="425374C3" w:rsidR="00DD182A" w:rsidRPr="00A96BD6" w:rsidRDefault="00DD182A" w:rsidP="006D7634">
      <w:pPr>
        <w:spacing w:line="360" w:lineRule="auto"/>
        <w:jc w:val="both"/>
        <w:outlineLvl w:val="1"/>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 xml:space="preserve">Chronic exposure to ionizing radiation results in severe health effects. Radon inhalation, prevalent in HBRAs and homes built with radionuclide-rich materials, is a leading cause of lung cancer (Sharma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2019; </w:t>
      </w:r>
      <w:proofErr w:type="spellStart"/>
      <w:r w:rsidRPr="00A96BD6">
        <w:rPr>
          <w:rFonts w:ascii="Arial" w:eastAsia="Times New Roman" w:hAnsi="Arial" w:cs="Arial"/>
          <w:kern w:val="0"/>
          <w:sz w:val="20"/>
          <w:szCs w:val="20"/>
          <w:lang w:eastAsia="en-IN"/>
          <w14:ligatures w14:val="none"/>
        </w:rPr>
        <w:t>Lyngkhoi</w:t>
      </w:r>
      <w:proofErr w:type="spellEnd"/>
      <w:r w:rsidRPr="00A96BD6">
        <w:rPr>
          <w:rFonts w:ascii="Arial" w:eastAsia="Times New Roman" w:hAnsi="Arial" w:cs="Arial"/>
          <w:kern w:val="0"/>
          <w:sz w:val="20"/>
          <w:szCs w:val="20"/>
          <w:lang w:eastAsia="en-IN"/>
          <w14:ligatures w14:val="none"/>
        </w:rPr>
        <w:t xml:space="preserve"> &amp; </w:t>
      </w:r>
      <w:proofErr w:type="spellStart"/>
      <w:r w:rsidRPr="00A96BD6">
        <w:rPr>
          <w:rFonts w:ascii="Arial" w:eastAsia="Times New Roman" w:hAnsi="Arial" w:cs="Arial"/>
          <w:kern w:val="0"/>
          <w:sz w:val="20"/>
          <w:szCs w:val="20"/>
          <w:lang w:eastAsia="en-IN"/>
          <w14:ligatures w14:val="none"/>
        </w:rPr>
        <w:t>Nongkynrih</w:t>
      </w:r>
      <w:proofErr w:type="spellEnd"/>
      <w:r w:rsidRPr="00A96BD6">
        <w:rPr>
          <w:rFonts w:ascii="Arial" w:eastAsia="Times New Roman" w:hAnsi="Arial" w:cs="Arial"/>
          <w:kern w:val="0"/>
          <w:sz w:val="20"/>
          <w:szCs w:val="20"/>
          <w:lang w:eastAsia="en-IN"/>
          <w14:ligatures w14:val="none"/>
        </w:rPr>
        <w:t xml:space="preserve">, 2020). Accumulation of Ra-226 and U-238 in bones is linked to bone cancers and </w:t>
      </w:r>
      <w:proofErr w:type="spellStart"/>
      <w:r w:rsidRPr="00A96BD6">
        <w:rPr>
          <w:rFonts w:ascii="Arial" w:eastAsia="Times New Roman" w:hAnsi="Arial" w:cs="Arial"/>
          <w:kern w:val="0"/>
          <w:sz w:val="20"/>
          <w:szCs w:val="20"/>
          <w:lang w:eastAsia="en-IN"/>
          <w14:ligatures w14:val="none"/>
        </w:rPr>
        <w:t>leukemia</w:t>
      </w:r>
      <w:proofErr w:type="spellEnd"/>
      <w:r w:rsidRPr="00A96BD6">
        <w:rPr>
          <w:rFonts w:ascii="Arial" w:eastAsia="Times New Roman" w:hAnsi="Arial" w:cs="Arial"/>
          <w:kern w:val="0"/>
          <w:sz w:val="20"/>
          <w:szCs w:val="20"/>
          <w:lang w:eastAsia="en-IN"/>
          <w14:ligatures w14:val="none"/>
        </w:rPr>
        <w:t xml:space="preserve"> (</w:t>
      </w:r>
      <w:proofErr w:type="spellStart"/>
      <w:r w:rsidRPr="00A96BD6">
        <w:rPr>
          <w:rFonts w:ascii="Arial" w:eastAsia="Times New Roman" w:hAnsi="Arial" w:cs="Arial"/>
          <w:kern w:val="0"/>
          <w:sz w:val="20"/>
          <w:szCs w:val="20"/>
          <w:lang w:eastAsia="en-IN"/>
          <w14:ligatures w14:val="none"/>
        </w:rPr>
        <w:t>Karataşlı</w:t>
      </w:r>
      <w:proofErr w:type="spellEnd"/>
      <w:r w:rsidRPr="00A96BD6">
        <w:rPr>
          <w:rFonts w:ascii="Arial" w:eastAsia="Times New Roman" w:hAnsi="Arial" w:cs="Arial"/>
          <w:kern w:val="0"/>
          <w:sz w:val="20"/>
          <w:szCs w:val="20"/>
          <w:lang w:eastAsia="en-IN"/>
          <w14:ligatures w14:val="none"/>
        </w:rPr>
        <w:t xml:space="preserve">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2016; Tripathi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2013). Prolonged exposure also increases risks of genetic mutations, reproductive issues, and gastrointestinal disorders in affected regions (Kaur &amp; Mehra, 2022; Mitra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2024).</w:t>
      </w:r>
    </w:p>
    <w:p w14:paraId="2847DCAB" w14:textId="23128AB3" w:rsidR="00DD182A" w:rsidRPr="00887ECD" w:rsidRDefault="00A934BC" w:rsidP="006D7634">
      <w:pPr>
        <w:spacing w:line="360" w:lineRule="auto"/>
        <w:jc w:val="right"/>
        <w:outlineLvl w:val="1"/>
        <w:rPr>
          <w:rFonts w:ascii="Arial" w:eastAsia="Times New Roman" w:hAnsi="Arial" w:cs="Arial"/>
          <w:b/>
          <w:bCs/>
          <w:kern w:val="0"/>
          <w:sz w:val="22"/>
          <w:szCs w:val="22"/>
          <w:lang w:eastAsia="en-IN"/>
          <w14:ligatures w14:val="none"/>
        </w:rPr>
      </w:pPr>
      <w:r w:rsidRPr="00887ECD">
        <w:rPr>
          <w:rFonts w:ascii="Arial" w:eastAsia="Times New Roman" w:hAnsi="Arial" w:cs="Arial"/>
          <w:b/>
          <w:bCs/>
          <w:kern w:val="0"/>
          <w:sz w:val="22"/>
          <w:szCs w:val="22"/>
          <w:lang w:eastAsia="en-IN"/>
          <w14:ligatures w14:val="none"/>
        </w:rPr>
        <w:t>11.4. RADIOLOGICAL RISK EVALUATION</w:t>
      </w:r>
    </w:p>
    <w:p w14:paraId="67E942D1" w14:textId="155E1A71" w:rsidR="00DD182A" w:rsidRPr="00A96BD6" w:rsidRDefault="00DD182A" w:rsidP="006D7634">
      <w:pPr>
        <w:spacing w:line="360" w:lineRule="auto"/>
        <w:jc w:val="both"/>
        <w:outlineLvl w:val="1"/>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Radiological indices, including radium equivalent activity (</w:t>
      </w:r>
      <w:proofErr w:type="spellStart"/>
      <w:r w:rsidRPr="00A96BD6">
        <w:rPr>
          <w:rFonts w:ascii="Arial" w:eastAsia="Times New Roman" w:hAnsi="Arial" w:cs="Arial"/>
          <w:kern w:val="0"/>
          <w:sz w:val="20"/>
          <w:szCs w:val="20"/>
          <w:lang w:eastAsia="en-IN"/>
          <w14:ligatures w14:val="none"/>
        </w:rPr>
        <w:t>Ra_eq</w:t>
      </w:r>
      <w:proofErr w:type="spellEnd"/>
      <w:r w:rsidRPr="00A96BD6">
        <w:rPr>
          <w:rFonts w:ascii="Arial" w:eastAsia="Times New Roman" w:hAnsi="Arial" w:cs="Arial"/>
          <w:kern w:val="0"/>
          <w:sz w:val="20"/>
          <w:szCs w:val="20"/>
          <w:lang w:eastAsia="en-IN"/>
          <w14:ligatures w14:val="none"/>
        </w:rPr>
        <w:t xml:space="preserve">), absorbed dose rate (D), and annual effective dose equivalent (AEDE), are critical for assessing radiation risks. Many Indian regions exhibit </w:t>
      </w:r>
      <w:r w:rsidRPr="00A96BD6">
        <w:rPr>
          <w:rFonts w:ascii="Arial" w:eastAsia="Times New Roman" w:hAnsi="Arial" w:cs="Arial"/>
          <w:kern w:val="0"/>
          <w:sz w:val="20"/>
          <w:szCs w:val="20"/>
          <w:lang w:eastAsia="en-IN"/>
          <w14:ligatures w14:val="none"/>
        </w:rPr>
        <w:lastRenderedPageBreak/>
        <w:t xml:space="preserve">values above international safety thresholds, underscoring the need for ongoing monitoring and robust risk management strategies (Ravisankar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2014; Mishra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2023). High external and internal hazard indices indicate significant risks from gamma radiation and radon inhalation across various states (Raghu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2017; Gawad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2024).</w:t>
      </w:r>
    </w:p>
    <w:p w14:paraId="7AB53CB1" w14:textId="6E85BD1A" w:rsidR="00DD182A" w:rsidRPr="00887ECD" w:rsidRDefault="00A934BC" w:rsidP="006D7634">
      <w:pPr>
        <w:spacing w:line="360" w:lineRule="auto"/>
        <w:jc w:val="right"/>
        <w:outlineLvl w:val="1"/>
        <w:rPr>
          <w:rFonts w:ascii="Arial" w:eastAsia="Times New Roman" w:hAnsi="Arial" w:cs="Arial"/>
          <w:b/>
          <w:bCs/>
          <w:kern w:val="0"/>
          <w:sz w:val="22"/>
          <w:szCs w:val="22"/>
          <w:lang w:eastAsia="en-IN"/>
          <w14:ligatures w14:val="none"/>
        </w:rPr>
      </w:pPr>
      <w:r w:rsidRPr="00887ECD">
        <w:rPr>
          <w:rFonts w:ascii="Arial" w:eastAsia="Times New Roman" w:hAnsi="Arial" w:cs="Arial"/>
          <w:b/>
          <w:bCs/>
          <w:kern w:val="0"/>
          <w:sz w:val="22"/>
          <w:szCs w:val="22"/>
          <w:lang w:eastAsia="en-IN"/>
          <w14:ligatures w14:val="none"/>
        </w:rPr>
        <w:t>11.5. STATE-WISE INSIGHTS</w:t>
      </w:r>
    </w:p>
    <w:p w14:paraId="15E63A4E" w14:textId="15A6EF04" w:rsidR="00DD182A" w:rsidRPr="00A96BD6" w:rsidRDefault="00DD182A" w:rsidP="006D7634">
      <w:pPr>
        <w:spacing w:line="360" w:lineRule="auto"/>
        <w:jc w:val="both"/>
        <w:outlineLvl w:val="1"/>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 xml:space="preserve">Analysis across states highlights Kerala, Tamil Nadu, Jharkhand, Punjab, and Andhra Pradesh as key areas with elevated radioactive emissions and environmental contamination (Ravisankar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2015; Kaur &amp; Mehra, 2022; Adagunodo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2018). Coastal regions face unique challenges due to sediment contamination, which leads to radionuclide bioaccumulation in marine organisms, threatening biodiversity and human health through seafood consumption (Karuppasamy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2024; Tripathi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2013). These findings emphasize the need for targeted interventions in high-risk areas to mitigate the impacts of radioactive hazards on both the environment and public health.</w:t>
      </w:r>
    </w:p>
    <w:p w14:paraId="501AFECE" w14:textId="2D742358" w:rsidR="005E2638" w:rsidRPr="00887ECD" w:rsidRDefault="00A934BC" w:rsidP="006D7634">
      <w:pPr>
        <w:spacing w:line="360" w:lineRule="auto"/>
        <w:jc w:val="right"/>
        <w:outlineLvl w:val="1"/>
        <w:rPr>
          <w:rFonts w:ascii="Arial" w:eastAsia="Times New Roman" w:hAnsi="Arial" w:cs="Arial"/>
          <w:b/>
          <w:bCs/>
          <w:kern w:val="0"/>
          <w:sz w:val="22"/>
          <w:szCs w:val="22"/>
          <w:lang w:eastAsia="en-IN"/>
          <w14:ligatures w14:val="none"/>
        </w:rPr>
      </w:pPr>
      <w:r w:rsidRPr="00887ECD">
        <w:rPr>
          <w:rFonts w:ascii="Arial" w:eastAsia="Times New Roman" w:hAnsi="Arial" w:cs="Arial"/>
          <w:b/>
          <w:bCs/>
          <w:kern w:val="0"/>
          <w:sz w:val="22"/>
          <w:szCs w:val="22"/>
          <w:lang w:eastAsia="en-IN"/>
          <w14:ligatures w14:val="none"/>
        </w:rPr>
        <w:t>12. CONCLUSION</w:t>
      </w:r>
    </w:p>
    <w:p w14:paraId="3A74D75E" w14:textId="251F41EB" w:rsidR="00A079D5" w:rsidRPr="00A96BD6" w:rsidRDefault="00A079D5" w:rsidP="006D7634">
      <w:pPr>
        <w:spacing w:line="360" w:lineRule="auto"/>
        <w:jc w:val="both"/>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 xml:space="preserve">Radioactive hazards in India stem from both natural sources and human activities, posing significant environmental and public health challenges. Naturally occurring radioactive materials (NORMs), such as uranium-238 (U-238), thorium-232 (Th-232), and potassium-40 (K-40), are abundant in regions like Kerala and Tamil Nadu due to monazite-rich sands. These areas exhibit elevated background radiation, increasing exposure risks for local populations. Additionally, anthropogenic activities—including uranium mining, coal combustion, phosphate fertilizer use, and improper disposal of industrial by-products—further amplify radiological hazards, contaminating soil, water, and </w:t>
      </w:r>
      <w:r w:rsidR="00173F9A" w:rsidRPr="00A96BD6">
        <w:rPr>
          <w:rFonts w:ascii="Arial" w:eastAsia="Times New Roman" w:hAnsi="Arial" w:cs="Arial"/>
          <w:kern w:val="0"/>
          <w:sz w:val="20"/>
          <w:szCs w:val="20"/>
          <w:lang w:eastAsia="en-IN"/>
          <w14:ligatures w14:val="none"/>
        </w:rPr>
        <w:t>air. The</w:t>
      </w:r>
      <w:r w:rsidRPr="00A96BD6">
        <w:rPr>
          <w:rFonts w:ascii="Arial" w:eastAsia="Times New Roman" w:hAnsi="Arial" w:cs="Arial"/>
          <w:kern w:val="0"/>
          <w:sz w:val="20"/>
          <w:szCs w:val="20"/>
          <w:lang w:eastAsia="en-IN"/>
          <w14:ligatures w14:val="none"/>
        </w:rPr>
        <w:t xml:space="preserve"> environmental consequences of radioactive contamination are far-reaching. Radionuclides degrade soil fertility, pollute groundwater, and enter food chains, leading to bioaccumulation in crops, livestock, and aquatic organisms. Industrial by-products like fly ash, </w:t>
      </w:r>
      <w:proofErr w:type="spellStart"/>
      <w:r w:rsidRPr="00A96BD6">
        <w:rPr>
          <w:rFonts w:ascii="Arial" w:eastAsia="Times New Roman" w:hAnsi="Arial" w:cs="Arial"/>
          <w:kern w:val="0"/>
          <w:sz w:val="20"/>
          <w:szCs w:val="20"/>
          <w:lang w:eastAsia="en-IN"/>
          <w14:ligatures w14:val="none"/>
        </w:rPr>
        <w:t>phosphogypsum</w:t>
      </w:r>
      <w:proofErr w:type="spellEnd"/>
      <w:r w:rsidRPr="00A96BD6">
        <w:rPr>
          <w:rFonts w:ascii="Arial" w:eastAsia="Times New Roman" w:hAnsi="Arial" w:cs="Arial"/>
          <w:kern w:val="0"/>
          <w:sz w:val="20"/>
          <w:szCs w:val="20"/>
          <w:lang w:eastAsia="en-IN"/>
          <w14:ligatures w14:val="none"/>
        </w:rPr>
        <w:t>, and red mud, often repurposed in construction and agriculture, contribute to long-term contamination. Atmospheric release of radon and thoron from mining and building materials exacerbates indoor air pollution, particularly in poorly ventilated structures. These factors collectively disrupt ecosystems, threaten biodiversity, and increase human exposure to harmful radiation.</w:t>
      </w:r>
    </w:p>
    <w:p w14:paraId="03552FF3" w14:textId="326C6645" w:rsidR="00A079D5" w:rsidRPr="00A96BD6" w:rsidRDefault="00A079D5" w:rsidP="006D7634">
      <w:pPr>
        <w:spacing w:line="360" w:lineRule="auto"/>
        <w:jc w:val="both"/>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 xml:space="preserve">Health risks associated with prolonged radiation exposure include cancer, genetic mutations, respiratory diseases, and skeletal disorders. Radon inhalation is a leading cause of lung cancer, while ingestion of contaminated water and food introduces radionuclides into the body, increasing risks of bone cancer, </w:t>
      </w:r>
      <w:r w:rsidR="00173F9A" w:rsidRPr="00A96BD6">
        <w:rPr>
          <w:rFonts w:ascii="Arial" w:eastAsia="Times New Roman" w:hAnsi="Arial" w:cs="Arial"/>
          <w:kern w:val="0"/>
          <w:sz w:val="20"/>
          <w:szCs w:val="20"/>
          <w:lang w:eastAsia="en-IN"/>
          <w14:ligatures w14:val="none"/>
        </w:rPr>
        <w:t>leukaemia</w:t>
      </w:r>
      <w:r w:rsidRPr="00A96BD6">
        <w:rPr>
          <w:rFonts w:ascii="Arial" w:eastAsia="Times New Roman" w:hAnsi="Arial" w:cs="Arial"/>
          <w:kern w:val="0"/>
          <w:sz w:val="20"/>
          <w:szCs w:val="20"/>
          <w:lang w:eastAsia="en-IN"/>
          <w14:ligatures w14:val="none"/>
        </w:rPr>
        <w:t xml:space="preserve">, and gastrointestinal ailments. High background radiation areas (HBRAs) and regions near mining or industrial zones report elevated cases of radiation-linked illnesses, underscoring the need for stringent monitoring and protective </w:t>
      </w:r>
      <w:r w:rsidR="00173F9A" w:rsidRPr="00A96BD6">
        <w:rPr>
          <w:rFonts w:ascii="Arial" w:eastAsia="Times New Roman" w:hAnsi="Arial" w:cs="Arial"/>
          <w:kern w:val="0"/>
          <w:sz w:val="20"/>
          <w:szCs w:val="20"/>
          <w:lang w:eastAsia="en-IN"/>
          <w14:ligatures w14:val="none"/>
        </w:rPr>
        <w:t>measures. Effective</w:t>
      </w:r>
      <w:r w:rsidRPr="00A96BD6">
        <w:rPr>
          <w:rFonts w:ascii="Arial" w:eastAsia="Times New Roman" w:hAnsi="Arial" w:cs="Arial"/>
          <w:kern w:val="0"/>
          <w:sz w:val="20"/>
          <w:szCs w:val="20"/>
          <w:lang w:eastAsia="en-IN"/>
          <w14:ligatures w14:val="none"/>
        </w:rPr>
        <w:t xml:space="preserve"> management of radioactive hazards requires a multi-faceted approach. Strengthening regulatory frameworks, such as those enforced by the Atomic Energy Regulatory Board (AERB), is essential to control emissions and ensure safe waste disposal. Transitioning to cleaner energy sources, such as solar and wind, can reduce reliance on coal and minimize radioactive by-products. Public awareness campaigns are crucial to </w:t>
      </w:r>
      <w:r w:rsidRPr="00A96BD6">
        <w:rPr>
          <w:rFonts w:ascii="Arial" w:eastAsia="Times New Roman" w:hAnsi="Arial" w:cs="Arial"/>
          <w:kern w:val="0"/>
          <w:sz w:val="20"/>
          <w:szCs w:val="20"/>
          <w:lang w:eastAsia="en-IN"/>
          <w14:ligatures w14:val="none"/>
        </w:rPr>
        <w:lastRenderedPageBreak/>
        <w:t>educate communities about radiation risks and preventive measures. Additionally, advanced remediation techniques should be employed to decontaminate affected soils and water sources.</w:t>
      </w:r>
    </w:p>
    <w:p w14:paraId="761D3A0B" w14:textId="77777777" w:rsidR="00A079D5" w:rsidRDefault="00A079D5" w:rsidP="006D7634">
      <w:pPr>
        <w:spacing w:line="360" w:lineRule="auto"/>
        <w:jc w:val="both"/>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India must prioritize research and policy interventions to mitigate radioactive hazards. Enhanced monitoring systems, sustainable industrial practices, and community engagement can significantly reduce exposure risks. By adopting a proactive approach, India can safeguard both environmental integrity and public health, ensuring a safer future in the face of growing radiological challenges. Collaborative efforts between government agencies, researchers, and local communities will be key to achieving these goals.</w:t>
      </w:r>
    </w:p>
    <w:p w14:paraId="6F8E9135" w14:textId="77777777" w:rsidR="00371812" w:rsidRPr="00454BA4" w:rsidRDefault="00371812" w:rsidP="00371812">
      <w:pPr>
        <w:pStyle w:val="ListParagraph"/>
        <w:spacing w:line="360" w:lineRule="auto"/>
        <w:jc w:val="right"/>
        <w:rPr>
          <w:rFonts w:ascii="Arial" w:hAnsi="Arial" w:cs="Arial"/>
          <w:b/>
          <w:sz w:val="22"/>
          <w:szCs w:val="22"/>
        </w:rPr>
      </w:pPr>
      <w:r w:rsidRPr="00C71726">
        <w:rPr>
          <w:rFonts w:ascii="Arial" w:hAnsi="Arial" w:cs="Arial"/>
          <w:b/>
        </w:rPr>
        <w:t>DISCLAIMER (ARTIFICIAL INTELLIGENCE</w:t>
      </w:r>
      <w:r w:rsidRPr="00454BA4">
        <w:rPr>
          <w:rFonts w:ascii="Arial" w:hAnsi="Arial" w:cs="Arial"/>
          <w:b/>
          <w:sz w:val="22"/>
          <w:szCs w:val="22"/>
        </w:rPr>
        <w:t>)</w:t>
      </w:r>
    </w:p>
    <w:p w14:paraId="4B6599CF" w14:textId="77777777" w:rsidR="00371812" w:rsidRPr="00DF008C" w:rsidRDefault="00371812" w:rsidP="00371812">
      <w:pPr>
        <w:spacing w:line="360" w:lineRule="auto"/>
        <w:jc w:val="both"/>
        <w:rPr>
          <w:rFonts w:ascii="Arial" w:hAnsi="Arial" w:cs="Arial"/>
          <w:b/>
          <w:sz w:val="20"/>
          <w:szCs w:val="20"/>
        </w:rPr>
      </w:pPr>
      <w:r w:rsidRPr="00DF008C">
        <w:rPr>
          <w:rFonts w:ascii="Arial" w:hAnsi="Arial" w:cs="Arial"/>
          <w:color w:val="333333"/>
          <w:sz w:val="20"/>
          <w:szCs w:val="20"/>
          <w:shd w:val="clear" w:color="auto" w:fill="FFFFFF"/>
        </w:rPr>
        <w:t>Authors hereby declare that NO generative AI technologies such as Large Language Models (ChatGPT, COPILOT, etc) and text-to-image generators in the writing or editing of manuscripts.</w:t>
      </w:r>
    </w:p>
    <w:p w14:paraId="47A3BCCB" w14:textId="77777777" w:rsidR="00371812" w:rsidRPr="00A96BD6" w:rsidRDefault="00371812" w:rsidP="006D7634">
      <w:pPr>
        <w:spacing w:line="360" w:lineRule="auto"/>
        <w:jc w:val="both"/>
        <w:rPr>
          <w:rFonts w:ascii="Arial" w:eastAsia="Times New Roman" w:hAnsi="Arial" w:cs="Arial"/>
          <w:kern w:val="0"/>
          <w:sz w:val="20"/>
          <w:szCs w:val="20"/>
          <w:lang w:eastAsia="en-IN"/>
          <w14:ligatures w14:val="none"/>
        </w:rPr>
      </w:pPr>
    </w:p>
    <w:p w14:paraId="28396BC3" w14:textId="227AD3F3" w:rsidR="00B80051" w:rsidRPr="00E40D43" w:rsidRDefault="00A934BC" w:rsidP="006D7634">
      <w:pPr>
        <w:spacing w:line="360" w:lineRule="auto"/>
        <w:jc w:val="right"/>
        <w:rPr>
          <w:rFonts w:ascii="Arial" w:eastAsia="Times New Roman" w:hAnsi="Arial" w:cs="Arial"/>
          <w:b/>
          <w:bCs/>
          <w:kern w:val="0"/>
          <w:sz w:val="22"/>
          <w:szCs w:val="22"/>
          <w:lang w:eastAsia="en-IN"/>
          <w14:ligatures w14:val="none"/>
        </w:rPr>
      </w:pPr>
      <w:r w:rsidRPr="00E40D43">
        <w:rPr>
          <w:rFonts w:ascii="Arial" w:eastAsia="Times New Roman" w:hAnsi="Arial" w:cs="Arial"/>
          <w:b/>
          <w:bCs/>
          <w:kern w:val="0"/>
          <w:sz w:val="22"/>
          <w:szCs w:val="22"/>
          <w:lang w:eastAsia="en-IN"/>
          <w14:ligatures w14:val="none"/>
        </w:rPr>
        <w:t>REFERENCES</w:t>
      </w:r>
    </w:p>
    <w:p w14:paraId="0CE6815C" w14:textId="50FF2732"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Adagunodo, T. A., George, A. I., </w:t>
      </w:r>
      <w:proofErr w:type="spellStart"/>
      <w:r w:rsidRPr="00A96BD6">
        <w:rPr>
          <w:rFonts w:ascii="Arial" w:hAnsi="Arial" w:cs="Arial"/>
          <w:color w:val="000000" w:themeColor="text1"/>
          <w:sz w:val="20"/>
          <w:szCs w:val="20"/>
        </w:rPr>
        <w:t>Ojoawo</w:t>
      </w:r>
      <w:proofErr w:type="spellEnd"/>
      <w:r w:rsidRPr="00A96BD6">
        <w:rPr>
          <w:rFonts w:ascii="Arial" w:hAnsi="Arial" w:cs="Arial"/>
          <w:color w:val="000000" w:themeColor="text1"/>
          <w:sz w:val="20"/>
          <w:szCs w:val="20"/>
        </w:rPr>
        <w:t xml:space="preserve">, I. A., </w:t>
      </w:r>
      <w:proofErr w:type="spellStart"/>
      <w:r w:rsidRPr="00A96BD6">
        <w:rPr>
          <w:rFonts w:ascii="Arial" w:hAnsi="Arial" w:cs="Arial"/>
          <w:color w:val="000000" w:themeColor="text1"/>
          <w:sz w:val="20"/>
          <w:szCs w:val="20"/>
        </w:rPr>
        <w:t>Ojesanmi</w:t>
      </w:r>
      <w:proofErr w:type="spellEnd"/>
      <w:r w:rsidRPr="00A96BD6">
        <w:rPr>
          <w:rFonts w:ascii="Arial" w:hAnsi="Arial" w:cs="Arial"/>
          <w:color w:val="000000" w:themeColor="text1"/>
          <w:sz w:val="20"/>
          <w:szCs w:val="20"/>
        </w:rPr>
        <w:t xml:space="preserve">, K., &amp; Ravisankar, R. (2018). Radioactivity and radiological hazards from a kaolin mining field in </w:t>
      </w:r>
      <w:proofErr w:type="spellStart"/>
      <w:r w:rsidRPr="00A96BD6">
        <w:rPr>
          <w:rFonts w:ascii="Arial" w:hAnsi="Arial" w:cs="Arial"/>
          <w:color w:val="000000" w:themeColor="text1"/>
          <w:sz w:val="20"/>
          <w:szCs w:val="20"/>
        </w:rPr>
        <w:t>Ifonyintedo</w:t>
      </w:r>
      <w:proofErr w:type="spellEnd"/>
      <w:r w:rsidRPr="00A96BD6">
        <w:rPr>
          <w:rFonts w:ascii="Arial" w:hAnsi="Arial" w:cs="Arial"/>
          <w:color w:val="000000" w:themeColor="text1"/>
          <w:sz w:val="20"/>
          <w:szCs w:val="20"/>
        </w:rPr>
        <w:t xml:space="preserve">, Nigeria. </w:t>
      </w:r>
      <w:r w:rsidR="00A73A9C" w:rsidRPr="00A96BD6">
        <w:rPr>
          <w:rStyle w:val="Emphasis"/>
          <w:rFonts w:ascii="Arial" w:eastAsiaTheme="majorEastAsia" w:hAnsi="Arial" w:cs="Arial"/>
          <w:color w:val="000000" w:themeColor="text1"/>
          <w:sz w:val="20"/>
          <w:szCs w:val="20"/>
        </w:rPr>
        <w:t>Methods</w:t>
      </w:r>
      <w:r w:rsidRPr="00A96BD6">
        <w:rPr>
          <w:rStyle w:val="Emphasis"/>
          <w:rFonts w:ascii="Arial" w:eastAsiaTheme="majorEastAsia" w:hAnsi="Arial" w:cs="Arial"/>
          <w:color w:val="000000" w:themeColor="text1"/>
          <w:sz w:val="20"/>
          <w:szCs w:val="20"/>
        </w:rPr>
        <w:t>, 5</w:t>
      </w:r>
      <w:r w:rsidRPr="00A96BD6">
        <w:rPr>
          <w:rFonts w:ascii="Arial" w:hAnsi="Arial" w:cs="Arial"/>
          <w:color w:val="000000" w:themeColor="text1"/>
          <w:sz w:val="20"/>
          <w:szCs w:val="20"/>
        </w:rPr>
        <w:t xml:space="preserve">, 362–374. </w:t>
      </w:r>
    </w:p>
    <w:p w14:paraId="01FD6CA2" w14:textId="37A78BF5"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Alam S, Das BK, Das SK. Dispersion and sedimentation characteristics of red mud. </w:t>
      </w:r>
      <w:r w:rsidRPr="00A96BD6">
        <w:rPr>
          <w:rFonts w:ascii="Arial" w:hAnsi="Arial" w:cs="Arial"/>
          <w:i/>
          <w:iCs/>
          <w:color w:val="000000" w:themeColor="text1"/>
          <w:sz w:val="20"/>
          <w:szCs w:val="20"/>
        </w:rPr>
        <w:t xml:space="preserve">J Hazard Toxic </w:t>
      </w:r>
      <w:proofErr w:type="spellStart"/>
      <w:r w:rsidRPr="00A96BD6">
        <w:rPr>
          <w:rFonts w:ascii="Arial" w:hAnsi="Arial" w:cs="Arial"/>
          <w:i/>
          <w:iCs/>
          <w:color w:val="000000" w:themeColor="text1"/>
          <w:sz w:val="20"/>
          <w:szCs w:val="20"/>
        </w:rPr>
        <w:t>Radioact</w:t>
      </w:r>
      <w:proofErr w:type="spellEnd"/>
      <w:r w:rsidRPr="00A96BD6">
        <w:rPr>
          <w:rFonts w:ascii="Arial" w:hAnsi="Arial" w:cs="Arial"/>
          <w:i/>
          <w:iCs/>
          <w:color w:val="000000" w:themeColor="text1"/>
          <w:sz w:val="20"/>
          <w:szCs w:val="20"/>
        </w:rPr>
        <w:t xml:space="preserve"> Waste.</w:t>
      </w:r>
      <w:r w:rsidRPr="00A96BD6">
        <w:rPr>
          <w:rFonts w:ascii="Arial" w:hAnsi="Arial" w:cs="Arial"/>
          <w:color w:val="000000" w:themeColor="text1"/>
          <w:sz w:val="20"/>
          <w:szCs w:val="20"/>
        </w:rPr>
        <w:t xml:space="preserve"> 2021</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25(3</w:t>
      </w:r>
      <w:r w:rsidR="004F2C3B" w:rsidRPr="00A96BD6">
        <w:rPr>
          <w:rFonts w:ascii="Arial" w:hAnsi="Arial" w:cs="Arial"/>
          <w:color w:val="000000" w:themeColor="text1"/>
          <w:sz w:val="20"/>
          <w:szCs w:val="20"/>
        </w:rPr>
        <w:t>): 03121001.</w:t>
      </w:r>
      <w:r w:rsidR="00C2504A" w:rsidRPr="00A96BD6">
        <w:rPr>
          <w:rFonts w:ascii="Arial" w:hAnsi="Arial" w:cs="Arial"/>
          <w:color w:val="000000" w:themeColor="text1"/>
          <w:sz w:val="20"/>
          <w:szCs w:val="20"/>
        </w:rPr>
        <w:t xml:space="preserve"> </w:t>
      </w:r>
      <w:r w:rsidRPr="00A96BD6">
        <w:rPr>
          <w:rFonts w:ascii="Arial" w:hAnsi="Arial" w:cs="Arial"/>
          <w:color w:val="000000" w:themeColor="text1"/>
          <w:sz w:val="20"/>
          <w:szCs w:val="20"/>
        </w:rPr>
        <w:t>​</w:t>
      </w:r>
      <w:r w:rsidR="0009189E" w:rsidRPr="00A96BD6">
        <w:rPr>
          <w:rFonts w:ascii="Arial" w:hAnsi="Arial" w:cs="Arial"/>
          <w:color w:val="000000" w:themeColor="text1"/>
          <w:sz w:val="20"/>
          <w:szCs w:val="20"/>
        </w:rPr>
        <w:t xml:space="preserve">  </w:t>
      </w:r>
    </w:p>
    <w:p w14:paraId="723D3DE4" w14:textId="608ECADC"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Al-</w:t>
      </w:r>
      <w:proofErr w:type="spellStart"/>
      <w:r w:rsidRPr="00A96BD6">
        <w:rPr>
          <w:rFonts w:ascii="Arial" w:hAnsi="Arial" w:cs="Arial"/>
          <w:color w:val="000000" w:themeColor="text1"/>
          <w:sz w:val="20"/>
          <w:szCs w:val="20"/>
        </w:rPr>
        <w:t>Hamarneh</w:t>
      </w:r>
      <w:proofErr w:type="spellEnd"/>
      <w:r w:rsidRPr="00A96BD6">
        <w:rPr>
          <w:rFonts w:ascii="Arial" w:hAnsi="Arial" w:cs="Arial"/>
          <w:color w:val="000000" w:themeColor="text1"/>
          <w:sz w:val="20"/>
          <w:szCs w:val="20"/>
        </w:rPr>
        <w:t xml:space="preserve">, I. F., &amp; Awadallah, M. I. (2009). Soil radioactivity levels and radiation hazard assessment in the highlands of northern Jordan. </w:t>
      </w:r>
      <w:r w:rsidRPr="00A96BD6">
        <w:rPr>
          <w:rFonts w:ascii="Arial" w:hAnsi="Arial" w:cs="Arial"/>
          <w:i/>
          <w:iCs/>
          <w:color w:val="000000" w:themeColor="text1"/>
          <w:sz w:val="20"/>
          <w:szCs w:val="20"/>
        </w:rPr>
        <w:t>Radiation Measurements, 44</w:t>
      </w:r>
      <w:r w:rsidRPr="00A96BD6">
        <w:rPr>
          <w:rFonts w:ascii="Arial" w:hAnsi="Arial" w:cs="Arial"/>
          <w:color w:val="000000" w:themeColor="text1"/>
          <w:sz w:val="20"/>
          <w:szCs w:val="20"/>
        </w:rPr>
        <w:t xml:space="preserve">(1), 102–110. </w:t>
      </w:r>
    </w:p>
    <w:p w14:paraId="6B9B0804" w14:textId="31B103B5"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Al-</w:t>
      </w:r>
      <w:proofErr w:type="spellStart"/>
      <w:r w:rsidRPr="00A96BD6">
        <w:rPr>
          <w:rFonts w:ascii="Arial" w:hAnsi="Arial" w:cs="Arial"/>
          <w:color w:val="000000" w:themeColor="text1"/>
          <w:sz w:val="20"/>
          <w:szCs w:val="20"/>
        </w:rPr>
        <w:t>Hwaiti</w:t>
      </w:r>
      <w:proofErr w:type="spellEnd"/>
      <w:r w:rsidRPr="00A96BD6">
        <w:rPr>
          <w:rFonts w:ascii="Arial" w:hAnsi="Arial" w:cs="Arial"/>
          <w:color w:val="000000" w:themeColor="text1"/>
          <w:sz w:val="20"/>
          <w:szCs w:val="20"/>
        </w:rPr>
        <w:t xml:space="preserve"> M, Al-</w:t>
      </w:r>
      <w:proofErr w:type="spellStart"/>
      <w:r w:rsidRPr="00A96BD6">
        <w:rPr>
          <w:rFonts w:ascii="Arial" w:hAnsi="Arial" w:cs="Arial"/>
          <w:color w:val="000000" w:themeColor="text1"/>
          <w:sz w:val="20"/>
          <w:szCs w:val="20"/>
        </w:rPr>
        <w:t>Khashman</w:t>
      </w:r>
      <w:proofErr w:type="spellEnd"/>
      <w:r w:rsidRPr="00A96BD6">
        <w:rPr>
          <w:rFonts w:ascii="Arial" w:hAnsi="Arial" w:cs="Arial"/>
          <w:color w:val="000000" w:themeColor="text1"/>
          <w:sz w:val="20"/>
          <w:szCs w:val="20"/>
        </w:rPr>
        <w:t xml:space="preserve"> O. Health risk assessment of heavy metals contamination in tomato and green pepper plants grown in soils amended with </w:t>
      </w:r>
      <w:proofErr w:type="spellStart"/>
      <w:r w:rsidRPr="00A96BD6">
        <w:rPr>
          <w:rFonts w:ascii="Arial" w:hAnsi="Arial" w:cs="Arial"/>
          <w:color w:val="000000" w:themeColor="text1"/>
          <w:sz w:val="20"/>
          <w:szCs w:val="20"/>
        </w:rPr>
        <w:t>phosphogypsum</w:t>
      </w:r>
      <w:proofErr w:type="spellEnd"/>
      <w:r w:rsidRPr="00A96BD6">
        <w:rPr>
          <w:rFonts w:ascii="Arial" w:hAnsi="Arial" w:cs="Arial"/>
          <w:color w:val="000000" w:themeColor="text1"/>
          <w:sz w:val="20"/>
          <w:szCs w:val="20"/>
        </w:rPr>
        <w:t xml:space="preserve"> waste materials. </w:t>
      </w:r>
      <w:r w:rsidRPr="00A96BD6">
        <w:rPr>
          <w:rFonts w:ascii="Arial" w:hAnsi="Arial" w:cs="Arial"/>
          <w:i/>
          <w:iCs/>
          <w:color w:val="000000" w:themeColor="text1"/>
          <w:sz w:val="20"/>
          <w:szCs w:val="20"/>
        </w:rPr>
        <w:t>Environ Geochem Health.</w:t>
      </w:r>
      <w:r w:rsidRPr="00A96BD6">
        <w:rPr>
          <w:rFonts w:ascii="Arial" w:hAnsi="Arial" w:cs="Arial"/>
          <w:color w:val="000000" w:themeColor="text1"/>
          <w:sz w:val="20"/>
          <w:szCs w:val="20"/>
        </w:rPr>
        <w:t xml:space="preserve"> 2015</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37(2):287-304. </w:t>
      </w:r>
    </w:p>
    <w:p w14:paraId="358F69FB" w14:textId="6EE7F817"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proofErr w:type="spellStart"/>
      <w:r w:rsidRPr="00A96BD6">
        <w:rPr>
          <w:rFonts w:ascii="Arial" w:hAnsi="Arial" w:cs="Arial"/>
          <w:color w:val="000000" w:themeColor="text1"/>
          <w:sz w:val="20"/>
          <w:szCs w:val="20"/>
        </w:rPr>
        <w:t>Bhangare</w:t>
      </w:r>
      <w:proofErr w:type="spellEnd"/>
      <w:r w:rsidRPr="00A96BD6">
        <w:rPr>
          <w:rFonts w:ascii="Arial" w:hAnsi="Arial" w:cs="Arial"/>
          <w:color w:val="000000" w:themeColor="text1"/>
          <w:sz w:val="20"/>
          <w:szCs w:val="20"/>
        </w:rPr>
        <w:t xml:space="preserve"> RC, Tiwari M, Ajmal PY, Sahu SK, Pandit GG. Distribution of natural radioactivity in coal and combustion residues of thermal power plants. </w:t>
      </w:r>
      <w:r w:rsidRPr="00A96BD6">
        <w:rPr>
          <w:rStyle w:val="Emphasis"/>
          <w:rFonts w:ascii="Arial" w:eastAsiaTheme="majorEastAsia" w:hAnsi="Arial" w:cs="Arial"/>
          <w:color w:val="000000" w:themeColor="text1"/>
          <w:sz w:val="20"/>
          <w:szCs w:val="20"/>
        </w:rPr>
        <w:t xml:space="preserve">J </w:t>
      </w:r>
      <w:proofErr w:type="spellStart"/>
      <w:r w:rsidRPr="00A96BD6">
        <w:rPr>
          <w:rStyle w:val="Emphasis"/>
          <w:rFonts w:ascii="Arial" w:eastAsiaTheme="majorEastAsia" w:hAnsi="Arial" w:cs="Arial"/>
          <w:color w:val="000000" w:themeColor="text1"/>
          <w:sz w:val="20"/>
          <w:szCs w:val="20"/>
        </w:rPr>
        <w:t>Radioanal</w:t>
      </w:r>
      <w:proofErr w:type="spellEnd"/>
      <w:r w:rsidRPr="00A96BD6">
        <w:rPr>
          <w:rStyle w:val="Emphasis"/>
          <w:rFonts w:ascii="Arial" w:eastAsiaTheme="majorEastAsia" w:hAnsi="Arial" w:cs="Arial"/>
          <w:color w:val="000000" w:themeColor="text1"/>
          <w:sz w:val="20"/>
          <w:szCs w:val="20"/>
        </w:rPr>
        <w:t xml:space="preserve"> </w:t>
      </w:r>
      <w:proofErr w:type="spellStart"/>
      <w:r w:rsidRPr="00A96BD6">
        <w:rPr>
          <w:rStyle w:val="Emphasis"/>
          <w:rFonts w:ascii="Arial" w:eastAsiaTheme="majorEastAsia" w:hAnsi="Arial" w:cs="Arial"/>
          <w:color w:val="000000" w:themeColor="text1"/>
          <w:sz w:val="20"/>
          <w:szCs w:val="20"/>
        </w:rPr>
        <w:t>Nucl</w:t>
      </w:r>
      <w:proofErr w:type="spellEnd"/>
      <w:r w:rsidRPr="00A96BD6">
        <w:rPr>
          <w:rStyle w:val="Emphasis"/>
          <w:rFonts w:ascii="Arial" w:eastAsiaTheme="majorEastAsia" w:hAnsi="Arial" w:cs="Arial"/>
          <w:color w:val="000000" w:themeColor="text1"/>
          <w:sz w:val="20"/>
          <w:szCs w:val="20"/>
        </w:rPr>
        <w:t xml:space="preserve"> Chem</w:t>
      </w:r>
      <w:r w:rsidRPr="00A96BD6">
        <w:rPr>
          <w:rFonts w:ascii="Arial" w:hAnsi="Arial" w:cs="Arial"/>
          <w:color w:val="000000" w:themeColor="text1"/>
          <w:sz w:val="20"/>
          <w:szCs w:val="20"/>
        </w:rPr>
        <w:t>. 2014</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300(1):17-22. </w:t>
      </w:r>
    </w:p>
    <w:p w14:paraId="3BAA8C34" w14:textId="641FC509"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 xml:space="preserve">Chandra K, </w:t>
      </w:r>
      <w:proofErr w:type="spellStart"/>
      <w:r w:rsidRPr="00A96BD6">
        <w:rPr>
          <w:rStyle w:val="Strong"/>
          <w:rFonts w:ascii="Arial" w:eastAsiaTheme="majorEastAsia" w:hAnsi="Arial" w:cs="Arial"/>
          <w:b w:val="0"/>
          <w:bCs w:val="0"/>
          <w:color w:val="000000" w:themeColor="text1"/>
          <w:sz w:val="20"/>
          <w:szCs w:val="20"/>
        </w:rPr>
        <w:t>Proshad</w:t>
      </w:r>
      <w:proofErr w:type="spellEnd"/>
      <w:r w:rsidRPr="00A96BD6">
        <w:rPr>
          <w:rStyle w:val="Strong"/>
          <w:rFonts w:ascii="Arial" w:eastAsiaTheme="majorEastAsia" w:hAnsi="Arial" w:cs="Arial"/>
          <w:b w:val="0"/>
          <w:bCs w:val="0"/>
          <w:color w:val="000000" w:themeColor="text1"/>
          <w:sz w:val="20"/>
          <w:szCs w:val="20"/>
        </w:rPr>
        <w:t xml:space="preserve"> R, Dey HC, Idris AM.</w:t>
      </w:r>
      <w:r w:rsidRPr="00A96BD6">
        <w:rPr>
          <w:rFonts w:ascii="Arial" w:hAnsi="Arial" w:cs="Arial"/>
          <w:color w:val="000000" w:themeColor="text1"/>
          <w:sz w:val="20"/>
          <w:szCs w:val="20"/>
        </w:rPr>
        <w:t xml:space="preserve"> A review on radionuclide pollution in global soils with environmental and health hazards evaluation. </w:t>
      </w:r>
      <w:r w:rsidRPr="00A96BD6">
        <w:rPr>
          <w:rStyle w:val="Emphasis"/>
          <w:rFonts w:ascii="Arial" w:eastAsiaTheme="majorEastAsia" w:hAnsi="Arial" w:cs="Arial"/>
          <w:color w:val="000000" w:themeColor="text1"/>
          <w:sz w:val="20"/>
          <w:szCs w:val="20"/>
        </w:rPr>
        <w:t>Environ Geochem Health.</w:t>
      </w:r>
      <w:r w:rsidRPr="00A96BD6">
        <w:rPr>
          <w:rFonts w:ascii="Arial" w:hAnsi="Arial" w:cs="Arial"/>
          <w:color w:val="000000" w:themeColor="text1"/>
          <w:sz w:val="20"/>
          <w:szCs w:val="20"/>
        </w:rPr>
        <w:t>2023</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45:9245-9266. </w:t>
      </w:r>
    </w:p>
    <w:p w14:paraId="18D16DB3" w14:textId="01E0FE92"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Devi, V., &amp; Chauhan, R. P. (2020). Estimation of natural radionuclide and exhalation rates of environmental radioactive pollutants from the soil of northern India. </w:t>
      </w:r>
      <w:r w:rsidRPr="00A96BD6">
        <w:rPr>
          <w:rStyle w:val="Emphasis"/>
          <w:rFonts w:ascii="Arial" w:eastAsiaTheme="majorEastAsia" w:hAnsi="Arial" w:cs="Arial"/>
          <w:color w:val="000000" w:themeColor="text1"/>
          <w:sz w:val="20"/>
          <w:szCs w:val="20"/>
        </w:rPr>
        <w:t>Nuclear Engineering and Technology, 52</w:t>
      </w:r>
      <w:r w:rsidRPr="00A96BD6">
        <w:rPr>
          <w:rFonts w:ascii="Arial" w:hAnsi="Arial" w:cs="Arial"/>
          <w:color w:val="000000" w:themeColor="text1"/>
          <w:sz w:val="20"/>
          <w:szCs w:val="20"/>
        </w:rPr>
        <w:t xml:space="preserve">(5), 1289–1296. </w:t>
      </w:r>
    </w:p>
    <w:p w14:paraId="356A3875" w14:textId="19F9F7A5"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proofErr w:type="spellStart"/>
      <w:r w:rsidRPr="00A96BD6">
        <w:rPr>
          <w:rFonts w:ascii="Arial" w:hAnsi="Arial" w:cs="Arial"/>
          <w:color w:val="000000" w:themeColor="text1"/>
          <w:sz w:val="20"/>
          <w:szCs w:val="20"/>
        </w:rPr>
        <w:t>Dizman</w:t>
      </w:r>
      <w:proofErr w:type="spellEnd"/>
      <w:r w:rsidRPr="00A96BD6">
        <w:rPr>
          <w:rFonts w:ascii="Arial" w:hAnsi="Arial" w:cs="Arial"/>
          <w:color w:val="000000" w:themeColor="text1"/>
          <w:sz w:val="20"/>
          <w:szCs w:val="20"/>
        </w:rPr>
        <w:t xml:space="preserve"> S, Korkmaz </w:t>
      </w:r>
      <w:proofErr w:type="spellStart"/>
      <w:r w:rsidRPr="00A96BD6">
        <w:rPr>
          <w:rFonts w:ascii="Arial" w:hAnsi="Arial" w:cs="Arial"/>
          <w:color w:val="000000" w:themeColor="text1"/>
          <w:sz w:val="20"/>
          <w:szCs w:val="20"/>
        </w:rPr>
        <w:t>Görür</w:t>
      </w:r>
      <w:proofErr w:type="spellEnd"/>
      <w:r w:rsidRPr="00A96BD6">
        <w:rPr>
          <w:rFonts w:ascii="Arial" w:hAnsi="Arial" w:cs="Arial"/>
          <w:color w:val="000000" w:themeColor="text1"/>
          <w:sz w:val="20"/>
          <w:szCs w:val="20"/>
        </w:rPr>
        <w:t xml:space="preserve"> F, Keser R, </w:t>
      </w:r>
      <w:proofErr w:type="spellStart"/>
      <w:r w:rsidRPr="00A96BD6">
        <w:rPr>
          <w:rFonts w:ascii="Arial" w:hAnsi="Arial" w:cs="Arial"/>
          <w:color w:val="000000" w:themeColor="text1"/>
          <w:sz w:val="20"/>
          <w:szCs w:val="20"/>
        </w:rPr>
        <w:t>Görür</w:t>
      </w:r>
      <w:proofErr w:type="spellEnd"/>
      <w:r w:rsidRPr="00A96BD6">
        <w:rPr>
          <w:rFonts w:ascii="Arial" w:hAnsi="Arial" w:cs="Arial"/>
          <w:color w:val="000000" w:themeColor="text1"/>
          <w:sz w:val="20"/>
          <w:szCs w:val="20"/>
        </w:rPr>
        <w:t xml:space="preserve"> O. The assessment of radioactivity and radiological hazards in soils of Bolu province, Turkey. </w:t>
      </w:r>
      <w:r w:rsidRPr="00A96BD6">
        <w:rPr>
          <w:rStyle w:val="Emphasis"/>
          <w:rFonts w:ascii="Arial" w:eastAsiaTheme="majorEastAsia" w:hAnsi="Arial" w:cs="Arial"/>
          <w:color w:val="000000" w:themeColor="text1"/>
          <w:sz w:val="20"/>
          <w:szCs w:val="20"/>
        </w:rPr>
        <w:t>Environ Forensics</w:t>
      </w:r>
      <w:r w:rsidRPr="00A96BD6">
        <w:rPr>
          <w:rFonts w:ascii="Arial" w:hAnsi="Arial" w:cs="Arial"/>
          <w:color w:val="000000" w:themeColor="text1"/>
          <w:sz w:val="20"/>
          <w:szCs w:val="20"/>
        </w:rPr>
        <w:t>. 2019</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20(3):211-218. </w:t>
      </w:r>
    </w:p>
    <w:p w14:paraId="174043C1" w14:textId="75D73C88"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El-Taher, A., </w:t>
      </w:r>
      <w:proofErr w:type="spellStart"/>
      <w:r w:rsidRPr="00A96BD6">
        <w:rPr>
          <w:rFonts w:ascii="Arial" w:hAnsi="Arial" w:cs="Arial"/>
          <w:color w:val="000000" w:themeColor="text1"/>
          <w:sz w:val="20"/>
          <w:szCs w:val="20"/>
        </w:rPr>
        <w:t>Makhluf</w:t>
      </w:r>
      <w:proofErr w:type="spellEnd"/>
      <w:r w:rsidRPr="00A96BD6">
        <w:rPr>
          <w:rFonts w:ascii="Arial" w:hAnsi="Arial" w:cs="Arial"/>
          <w:color w:val="000000" w:themeColor="text1"/>
          <w:sz w:val="20"/>
          <w:szCs w:val="20"/>
        </w:rPr>
        <w:t xml:space="preserve">, S., </w:t>
      </w:r>
      <w:proofErr w:type="spellStart"/>
      <w:r w:rsidRPr="00A96BD6">
        <w:rPr>
          <w:rFonts w:ascii="Arial" w:hAnsi="Arial" w:cs="Arial"/>
          <w:color w:val="000000" w:themeColor="text1"/>
          <w:sz w:val="20"/>
          <w:szCs w:val="20"/>
        </w:rPr>
        <w:t>Nossair</w:t>
      </w:r>
      <w:proofErr w:type="spellEnd"/>
      <w:r w:rsidRPr="00A96BD6">
        <w:rPr>
          <w:rFonts w:ascii="Arial" w:hAnsi="Arial" w:cs="Arial"/>
          <w:color w:val="000000" w:themeColor="text1"/>
          <w:sz w:val="20"/>
          <w:szCs w:val="20"/>
        </w:rPr>
        <w:t xml:space="preserve">, A., &amp; Abdel Halim, A. S. (2010). Assessment of natural radioactivity levels and radiation hazards due to the cement industry. </w:t>
      </w:r>
      <w:r w:rsidRPr="00A96BD6">
        <w:rPr>
          <w:rFonts w:ascii="Arial" w:hAnsi="Arial" w:cs="Arial"/>
          <w:i/>
          <w:iCs/>
          <w:color w:val="000000" w:themeColor="text1"/>
          <w:sz w:val="20"/>
          <w:szCs w:val="20"/>
        </w:rPr>
        <w:t>Applied Radiation and Isotopes, 68</w:t>
      </w:r>
      <w:r w:rsidRPr="00A96BD6">
        <w:rPr>
          <w:rFonts w:ascii="Arial" w:hAnsi="Arial" w:cs="Arial"/>
          <w:color w:val="000000" w:themeColor="text1"/>
          <w:sz w:val="20"/>
          <w:szCs w:val="20"/>
        </w:rPr>
        <w:t xml:space="preserve">(1), 169–174. </w:t>
      </w:r>
    </w:p>
    <w:p w14:paraId="1773F4A5" w14:textId="1218279A"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lastRenderedPageBreak/>
        <w:t xml:space="preserve">Fenton CH, Adams J, </w:t>
      </w:r>
      <w:proofErr w:type="spellStart"/>
      <w:r w:rsidRPr="00A96BD6">
        <w:rPr>
          <w:rStyle w:val="Strong"/>
          <w:rFonts w:ascii="Arial" w:eastAsiaTheme="majorEastAsia" w:hAnsi="Arial" w:cs="Arial"/>
          <w:b w:val="0"/>
          <w:bCs w:val="0"/>
          <w:color w:val="000000" w:themeColor="text1"/>
          <w:sz w:val="20"/>
          <w:szCs w:val="20"/>
        </w:rPr>
        <w:t>Halchuk</w:t>
      </w:r>
      <w:proofErr w:type="spellEnd"/>
      <w:r w:rsidRPr="00A96BD6">
        <w:rPr>
          <w:rStyle w:val="Strong"/>
          <w:rFonts w:ascii="Arial" w:eastAsiaTheme="majorEastAsia" w:hAnsi="Arial" w:cs="Arial"/>
          <w:b w:val="0"/>
          <w:bCs w:val="0"/>
          <w:color w:val="000000" w:themeColor="text1"/>
          <w:sz w:val="20"/>
          <w:szCs w:val="20"/>
        </w:rPr>
        <w:t xml:space="preserve"> S.</w:t>
      </w:r>
      <w:r w:rsidRPr="00A96BD6">
        <w:rPr>
          <w:rFonts w:ascii="Arial" w:hAnsi="Arial" w:cs="Arial"/>
          <w:color w:val="000000" w:themeColor="text1"/>
          <w:sz w:val="20"/>
          <w:szCs w:val="20"/>
        </w:rPr>
        <w:t xml:space="preserve"> Seismic hazards assessment for radioactive waste disposal sites in regions of low seismic activity. </w:t>
      </w:r>
      <w:r w:rsidRPr="00A96BD6">
        <w:rPr>
          <w:rStyle w:val="Emphasis"/>
          <w:rFonts w:ascii="Arial" w:eastAsiaTheme="majorEastAsia" w:hAnsi="Arial" w:cs="Arial"/>
          <w:color w:val="000000" w:themeColor="text1"/>
          <w:sz w:val="20"/>
          <w:szCs w:val="20"/>
        </w:rPr>
        <w:t>Geotech Geol Eng.</w:t>
      </w:r>
      <w:r w:rsidRPr="00A96BD6">
        <w:rPr>
          <w:rFonts w:ascii="Arial" w:hAnsi="Arial" w:cs="Arial"/>
          <w:color w:val="000000" w:themeColor="text1"/>
          <w:sz w:val="20"/>
          <w:szCs w:val="20"/>
        </w:rPr>
        <w:t xml:space="preserve"> </w:t>
      </w:r>
      <w:r w:rsidR="009B2AD4" w:rsidRPr="00A96BD6">
        <w:rPr>
          <w:rFonts w:ascii="Arial" w:hAnsi="Arial" w:cs="Arial"/>
          <w:color w:val="000000" w:themeColor="text1"/>
          <w:sz w:val="20"/>
          <w:szCs w:val="20"/>
        </w:rPr>
        <w:t>2006</w:t>
      </w:r>
      <w:r w:rsidR="00F61431" w:rsidRPr="00A96BD6">
        <w:rPr>
          <w:rFonts w:ascii="Arial" w:hAnsi="Arial" w:cs="Arial"/>
          <w:color w:val="000000" w:themeColor="text1"/>
          <w:sz w:val="20"/>
          <w:szCs w:val="20"/>
        </w:rPr>
        <w:t xml:space="preserve"> &amp;</w:t>
      </w:r>
      <w:r w:rsidR="009B2AD4" w:rsidRPr="00A96BD6">
        <w:rPr>
          <w:rFonts w:ascii="Arial" w:hAnsi="Arial" w:cs="Arial"/>
          <w:color w:val="000000" w:themeColor="text1"/>
          <w:sz w:val="20"/>
          <w:szCs w:val="20"/>
        </w:rPr>
        <w:t xml:space="preserve"> 24:579</w:t>
      </w:r>
      <w:r w:rsidRPr="00A96BD6">
        <w:rPr>
          <w:rFonts w:ascii="Arial" w:hAnsi="Arial" w:cs="Arial"/>
          <w:color w:val="000000" w:themeColor="text1"/>
          <w:sz w:val="20"/>
          <w:szCs w:val="20"/>
        </w:rPr>
        <w:t xml:space="preserve">-592. </w:t>
      </w:r>
    </w:p>
    <w:p w14:paraId="567D13E4" w14:textId="04FD6ED9"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 xml:space="preserve">Garba NN, Ramli AT, Saleh MA, </w:t>
      </w:r>
      <w:proofErr w:type="spellStart"/>
      <w:r w:rsidRPr="00A96BD6">
        <w:rPr>
          <w:rStyle w:val="Strong"/>
          <w:rFonts w:ascii="Arial" w:eastAsiaTheme="majorEastAsia" w:hAnsi="Arial" w:cs="Arial"/>
          <w:b w:val="0"/>
          <w:bCs w:val="0"/>
          <w:color w:val="000000" w:themeColor="text1"/>
          <w:sz w:val="20"/>
          <w:szCs w:val="20"/>
        </w:rPr>
        <w:t>Gabdo</w:t>
      </w:r>
      <w:proofErr w:type="spellEnd"/>
      <w:r w:rsidRPr="00A96BD6">
        <w:rPr>
          <w:rStyle w:val="Strong"/>
          <w:rFonts w:ascii="Arial" w:eastAsiaTheme="majorEastAsia" w:hAnsi="Arial" w:cs="Arial"/>
          <w:b w:val="0"/>
          <w:bCs w:val="0"/>
          <w:color w:val="000000" w:themeColor="text1"/>
          <w:sz w:val="20"/>
          <w:szCs w:val="20"/>
        </w:rPr>
        <w:t xml:space="preserve"> HT.</w:t>
      </w:r>
      <w:r w:rsidRPr="00A96BD6">
        <w:rPr>
          <w:rFonts w:ascii="Arial" w:hAnsi="Arial" w:cs="Arial"/>
          <w:color w:val="000000" w:themeColor="text1"/>
          <w:sz w:val="20"/>
          <w:szCs w:val="20"/>
        </w:rPr>
        <w:t xml:space="preserve"> Natural radioactivity and associated radiation hazards in soil of Kelantan, Malaysia. </w:t>
      </w:r>
      <w:r w:rsidRPr="00A96BD6">
        <w:rPr>
          <w:rStyle w:val="Emphasis"/>
          <w:rFonts w:ascii="Arial" w:eastAsiaTheme="majorEastAsia" w:hAnsi="Arial" w:cs="Arial"/>
          <w:color w:val="000000" w:themeColor="text1"/>
          <w:sz w:val="20"/>
          <w:szCs w:val="20"/>
        </w:rPr>
        <w:t xml:space="preserve">Hum </w:t>
      </w:r>
      <w:proofErr w:type="spellStart"/>
      <w:r w:rsidRPr="00A96BD6">
        <w:rPr>
          <w:rStyle w:val="Emphasis"/>
          <w:rFonts w:ascii="Arial" w:eastAsiaTheme="majorEastAsia" w:hAnsi="Arial" w:cs="Arial"/>
          <w:color w:val="000000" w:themeColor="text1"/>
          <w:sz w:val="20"/>
          <w:szCs w:val="20"/>
        </w:rPr>
        <w:t>Ecol</w:t>
      </w:r>
      <w:proofErr w:type="spellEnd"/>
      <w:r w:rsidRPr="00A96BD6">
        <w:rPr>
          <w:rStyle w:val="Emphasis"/>
          <w:rFonts w:ascii="Arial" w:eastAsiaTheme="majorEastAsia" w:hAnsi="Arial" w:cs="Arial"/>
          <w:color w:val="000000" w:themeColor="text1"/>
          <w:sz w:val="20"/>
          <w:szCs w:val="20"/>
        </w:rPr>
        <w:t xml:space="preserve"> Risk Assess.</w:t>
      </w:r>
      <w:r w:rsidRPr="00A96BD6">
        <w:rPr>
          <w:rFonts w:ascii="Arial" w:hAnsi="Arial" w:cs="Arial"/>
          <w:color w:val="000000" w:themeColor="text1"/>
          <w:sz w:val="20"/>
          <w:szCs w:val="20"/>
        </w:rPr>
        <w:t xml:space="preserve"> 2019</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25(7):1707-1717. </w:t>
      </w:r>
    </w:p>
    <w:p w14:paraId="1770E347" w14:textId="49EDE528"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Gawad, A. E. A., Hanfi, M. Y., Tawfik, M. N., Alqahtani, M. S., &amp; Mira, H. I. (2024). Assessment of radioactivity levels and radiation hazards in building materials in Egypt. </w:t>
      </w:r>
      <w:r w:rsidRPr="00A96BD6">
        <w:rPr>
          <w:rStyle w:val="Emphasis"/>
          <w:rFonts w:ascii="Arial" w:eastAsiaTheme="majorEastAsia" w:hAnsi="Arial" w:cs="Arial"/>
          <w:color w:val="000000" w:themeColor="text1"/>
          <w:sz w:val="20"/>
          <w:szCs w:val="20"/>
        </w:rPr>
        <w:t>Nuclear Engineering and Technology, 56</w:t>
      </w:r>
      <w:r w:rsidRPr="00A96BD6">
        <w:rPr>
          <w:rFonts w:ascii="Arial" w:hAnsi="Arial" w:cs="Arial"/>
          <w:color w:val="000000" w:themeColor="text1"/>
          <w:sz w:val="20"/>
          <w:szCs w:val="20"/>
        </w:rPr>
        <w:t xml:space="preserve">(3), 707–714. </w:t>
      </w:r>
    </w:p>
    <w:p w14:paraId="60CBDF47" w14:textId="3EFDD673"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Hameed, P. S., Pillai, G. S., </w:t>
      </w:r>
      <w:proofErr w:type="spellStart"/>
      <w:r w:rsidRPr="00A96BD6">
        <w:rPr>
          <w:rFonts w:ascii="Arial" w:hAnsi="Arial" w:cs="Arial"/>
          <w:color w:val="000000" w:themeColor="text1"/>
          <w:sz w:val="20"/>
          <w:szCs w:val="20"/>
        </w:rPr>
        <w:t>Mathiyarasu</w:t>
      </w:r>
      <w:proofErr w:type="spellEnd"/>
      <w:r w:rsidRPr="00A96BD6">
        <w:rPr>
          <w:rFonts w:ascii="Arial" w:hAnsi="Arial" w:cs="Arial"/>
          <w:color w:val="000000" w:themeColor="text1"/>
          <w:sz w:val="20"/>
          <w:szCs w:val="20"/>
        </w:rPr>
        <w:t xml:space="preserve">, R. (2014). A study on the impact of phosphate fertilizers on the radioactivity profile of cultivated soils in </w:t>
      </w:r>
      <w:proofErr w:type="spellStart"/>
      <w:r w:rsidRPr="00A96BD6">
        <w:rPr>
          <w:rFonts w:ascii="Arial" w:hAnsi="Arial" w:cs="Arial"/>
          <w:color w:val="000000" w:themeColor="text1"/>
          <w:sz w:val="20"/>
          <w:szCs w:val="20"/>
        </w:rPr>
        <w:t>Srirangam</w:t>
      </w:r>
      <w:proofErr w:type="spellEnd"/>
      <w:r w:rsidRPr="00A96BD6">
        <w:rPr>
          <w:rFonts w:ascii="Arial" w:hAnsi="Arial" w:cs="Arial"/>
          <w:color w:val="000000" w:themeColor="text1"/>
          <w:sz w:val="20"/>
          <w:szCs w:val="20"/>
        </w:rPr>
        <w:t xml:space="preserve"> (Tamil Nadu, India). </w:t>
      </w:r>
      <w:r w:rsidRPr="00A96BD6">
        <w:rPr>
          <w:rStyle w:val="Emphasis"/>
          <w:rFonts w:ascii="Arial" w:eastAsiaTheme="majorEastAsia" w:hAnsi="Arial" w:cs="Arial"/>
          <w:color w:val="000000" w:themeColor="text1"/>
          <w:sz w:val="20"/>
          <w:szCs w:val="20"/>
        </w:rPr>
        <w:t>Journal of Radiation Research and Applied Sciences, 7</w:t>
      </w:r>
      <w:r w:rsidRPr="00A96BD6">
        <w:rPr>
          <w:rFonts w:ascii="Arial" w:hAnsi="Arial" w:cs="Arial"/>
          <w:color w:val="000000" w:themeColor="text1"/>
          <w:sz w:val="20"/>
          <w:szCs w:val="20"/>
        </w:rPr>
        <w:t xml:space="preserve">(4), 463–471. </w:t>
      </w:r>
    </w:p>
    <w:p w14:paraId="08418163" w14:textId="084F7473"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proofErr w:type="spellStart"/>
      <w:r w:rsidRPr="00A96BD6">
        <w:rPr>
          <w:rStyle w:val="Strong"/>
          <w:rFonts w:ascii="Arial" w:eastAsiaTheme="majorEastAsia" w:hAnsi="Arial" w:cs="Arial"/>
          <w:b w:val="0"/>
          <w:bCs w:val="0"/>
          <w:color w:val="000000" w:themeColor="text1"/>
          <w:sz w:val="20"/>
          <w:szCs w:val="20"/>
        </w:rPr>
        <w:t>Karata</w:t>
      </w:r>
      <w:r w:rsidR="007C473B" w:rsidRPr="00A96BD6">
        <w:rPr>
          <w:rStyle w:val="Strong"/>
          <w:rFonts w:ascii="Arial" w:eastAsiaTheme="majorEastAsia" w:hAnsi="Arial" w:cs="Arial"/>
          <w:b w:val="0"/>
          <w:bCs w:val="0"/>
          <w:color w:val="000000" w:themeColor="text1"/>
          <w:sz w:val="20"/>
          <w:szCs w:val="20"/>
        </w:rPr>
        <w:t>s</w:t>
      </w:r>
      <w:r w:rsidRPr="00A96BD6">
        <w:rPr>
          <w:rStyle w:val="Strong"/>
          <w:rFonts w:ascii="Arial" w:eastAsiaTheme="majorEastAsia" w:hAnsi="Arial" w:cs="Arial"/>
          <w:b w:val="0"/>
          <w:bCs w:val="0"/>
          <w:color w:val="000000" w:themeColor="text1"/>
          <w:sz w:val="20"/>
          <w:szCs w:val="20"/>
        </w:rPr>
        <w:t>l</w:t>
      </w:r>
      <w:proofErr w:type="spellEnd"/>
      <w:r w:rsidRPr="00A96BD6">
        <w:rPr>
          <w:rStyle w:val="Strong"/>
          <w:rFonts w:ascii="Arial" w:eastAsiaTheme="majorEastAsia" w:hAnsi="Arial" w:cs="Arial"/>
          <w:b w:val="0"/>
          <w:bCs w:val="0"/>
          <w:color w:val="000000" w:themeColor="text1"/>
          <w:sz w:val="20"/>
          <w:szCs w:val="20"/>
        </w:rPr>
        <w:t xml:space="preserve"> M, Turhan </w:t>
      </w:r>
      <w:r w:rsidR="007C473B" w:rsidRPr="00A96BD6">
        <w:rPr>
          <w:rStyle w:val="Strong"/>
          <w:rFonts w:ascii="Arial" w:eastAsiaTheme="majorEastAsia" w:hAnsi="Arial" w:cs="Arial"/>
          <w:b w:val="0"/>
          <w:bCs w:val="0"/>
          <w:color w:val="000000" w:themeColor="text1"/>
          <w:sz w:val="20"/>
          <w:szCs w:val="20"/>
        </w:rPr>
        <w:t>S</w:t>
      </w:r>
      <w:r w:rsidRPr="00A96BD6">
        <w:rPr>
          <w:rStyle w:val="Strong"/>
          <w:rFonts w:ascii="Arial" w:eastAsiaTheme="majorEastAsia" w:hAnsi="Arial" w:cs="Arial"/>
          <w:b w:val="0"/>
          <w:bCs w:val="0"/>
          <w:color w:val="000000" w:themeColor="text1"/>
          <w:sz w:val="20"/>
          <w:szCs w:val="20"/>
        </w:rPr>
        <w:t>, Varinlio</w:t>
      </w:r>
      <w:r w:rsidR="007C473B" w:rsidRPr="00A96BD6">
        <w:rPr>
          <w:rStyle w:val="Strong"/>
          <w:rFonts w:ascii="Arial" w:eastAsiaTheme="majorEastAsia" w:hAnsi="Arial" w:cs="Arial"/>
          <w:b w:val="0"/>
          <w:bCs w:val="0"/>
          <w:color w:val="000000" w:themeColor="text1"/>
          <w:sz w:val="20"/>
          <w:szCs w:val="20"/>
        </w:rPr>
        <w:t>g</w:t>
      </w:r>
      <w:r w:rsidRPr="00A96BD6">
        <w:rPr>
          <w:rStyle w:val="Strong"/>
          <w:rFonts w:ascii="Arial" w:eastAsiaTheme="majorEastAsia" w:hAnsi="Arial" w:cs="Arial"/>
          <w:b w:val="0"/>
          <w:bCs w:val="0"/>
          <w:color w:val="000000" w:themeColor="text1"/>
          <w:sz w:val="20"/>
          <w:szCs w:val="20"/>
        </w:rPr>
        <w:t xml:space="preserve">lu A, </w:t>
      </w:r>
      <w:proofErr w:type="spellStart"/>
      <w:r w:rsidRPr="00A96BD6">
        <w:rPr>
          <w:rStyle w:val="Strong"/>
          <w:rFonts w:ascii="Arial" w:eastAsiaTheme="majorEastAsia" w:hAnsi="Arial" w:cs="Arial"/>
          <w:b w:val="0"/>
          <w:bCs w:val="0"/>
          <w:color w:val="000000" w:themeColor="text1"/>
          <w:sz w:val="20"/>
          <w:szCs w:val="20"/>
        </w:rPr>
        <w:t>Ye</w:t>
      </w:r>
      <w:r w:rsidR="007C473B" w:rsidRPr="00A96BD6">
        <w:rPr>
          <w:rStyle w:val="Strong"/>
          <w:rFonts w:ascii="Arial" w:eastAsiaTheme="majorEastAsia" w:hAnsi="Arial" w:cs="Arial"/>
          <w:b w:val="0"/>
          <w:bCs w:val="0"/>
          <w:color w:val="000000" w:themeColor="text1"/>
          <w:sz w:val="20"/>
          <w:szCs w:val="20"/>
        </w:rPr>
        <w:t>g</w:t>
      </w:r>
      <w:r w:rsidRPr="00A96BD6">
        <w:rPr>
          <w:rStyle w:val="Strong"/>
          <w:rFonts w:ascii="Arial" w:eastAsiaTheme="majorEastAsia" w:hAnsi="Arial" w:cs="Arial"/>
          <w:b w:val="0"/>
          <w:bCs w:val="0"/>
          <w:color w:val="000000" w:themeColor="text1"/>
          <w:sz w:val="20"/>
          <w:szCs w:val="20"/>
        </w:rPr>
        <w:t>ingil</w:t>
      </w:r>
      <w:proofErr w:type="spellEnd"/>
      <w:r w:rsidRPr="00A96BD6">
        <w:rPr>
          <w:rStyle w:val="Strong"/>
          <w:rFonts w:ascii="Arial" w:eastAsiaTheme="majorEastAsia" w:hAnsi="Arial" w:cs="Arial"/>
          <w:b w:val="0"/>
          <w:bCs w:val="0"/>
          <w:color w:val="000000" w:themeColor="text1"/>
          <w:sz w:val="20"/>
          <w:szCs w:val="20"/>
        </w:rPr>
        <w:t xml:space="preserve"> Z.</w:t>
      </w:r>
      <w:r w:rsidRPr="00A96BD6">
        <w:rPr>
          <w:rFonts w:ascii="Arial" w:hAnsi="Arial" w:cs="Arial"/>
          <w:color w:val="000000" w:themeColor="text1"/>
          <w:sz w:val="20"/>
          <w:szCs w:val="20"/>
        </w:rPr>
        <w:t xml:space="preserve"> Natural and fallout radioactivity levels and radiation hazard evaluation in soil samples. </w:t>
      </w:r>
      <w:r w:rsidRPr="00A96BD6">
        <w:rPr>
          <w:rStyle w:val="Emphasis"/>
          <w:rFonts w:ascii="Arial" w:eastAsiaTheme="majorEastAsia" w:hAnsi="Arial" w:cs="Arial"/>
          <w:color w:val="000000" w:themeColor="text1"/>
          <w:sz w:val="20"/>
          <w:szCs w:val="20"/>
        </w:rPr>
        <w:t>Environ Earth Sci.</w:t>
      </w:r>
      <w:r w:rsidRPr="00A96BD6">
        <w:rPr>
          <w:rFonts w:ascii="Arial" w:hAnsi="Arial" w:cs="Arial"/>
          <w:color w:val="000000" w:themeColor="text1"/>
          <w:sz w:val="20"/>
          <w:szCs w:val="20"/>
        </w:rPr>
        <w:t xml:space="preserve"> </w:t>
      </w:r>
      <w:r w:rsidR="00422493" w:rsidRPr="00A96BD6">
        <w:rPr>
          <w:rFonts w:ascii="Arial" w:hAnsi="Arial" w:cs="Arial"/>
          <w:color w:val="000000" w:themeColor="text1"/>
          <w:sz w:val="20"/>
          <w:szCs w:val="20"/>
        </w:rPr>
        <w:t>2016</w:t>
      </w:r>
      <w:r w:rsidR="00F61431" w:rsidRPr="00A96BD6">
        <w:rPr>
          <w:rFonts w:ascii="Arial" w:hAnsi="Arial" w:cs="Arial"/>
          <w:color w:val="000000" w:themeColor="text1"/>
          <w:sz w:val="20"/>
          <w:szCs w:val="20"/>
        </w:rPr>
        <w:t xml:space="preserve"> &amp;</w:t>
      </w:r>
      <w:r w:rsidR="00422493" w:rsidRPr="00A96BD6">
        <w:rPr>
          <w:rFonts w:ascii="Arial" w:hAnsi="Arial" w:cs="Arial"/>
          <w:color w:val="000000" w:themeColor="text1"/>
          <w:sz w:val="20"/>
          <w:szCs w:val="20"/>
        </w:rPr>
        <w:t xml:space="preserve"> 75:424</w:t>
      </w:r>
      <w:r w:rsidRPr="00A96BD6">
        <w:rPr>
          <w:rFonts w:ascii="Arial" w:hAnsi="Arial" w:cs="Arial"/>
          <w:color w:val="000000" w:themeColor="text1"/>
          <w:sz w:val="20"/>
          <w:szCs w:val="20"/>
        </w:rPr>
        <w:t xml:space="preserve">. </w:t>
      </w:r>
    </w:p>
    <w:p w14:paraId="540D573B" w14:textId="07CFAC5B"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Karuppasamy MB, Natesan U, </w:t>
      </w:r>
      <w:proofErr w:type="spellStart"/>
      <w:r w:rsidRPr="00A96BD6">
        <w:rPr>
          <w:rFonts w:ascii="Arial" w:hAnsi="Arial" w:cs="Arial"/>
          <w:color w:val="000000" w:themeColor="text1"/>
          <w:sz w:val="20"/>
          <w:szCs w:val="20"/>
        </w:rPr>
        <w:t>Seethapathy</w:t>
      </w:r>
      <w:proofErr w:type="spellEnd"/>
      <w:r w:rsidRPr="00A96BD6">
        <w:rPr>
          <w:rFonts w:ascii="Arial" w:hAnsi="Arial" w:cs="Arial"/>
          <w:color w:val="000000" w:themeColor="text1"/>
          <w:sz w:val="20"/>
          <w:szCs w:val="20"/>
        </w:rPr>
        <w:t xml:space="preserve"> C, </w:t>
      </w:r>
      <w:proofErr w:type="spellStart"/>
      <w:r w:rsidRPr="00A96BD6">
        <w:rPr>
          <w:rFonts w:ascii="Arial" w:hAnsi="Arial" w:cs="Arial"/>
          <w:color w:val="000000" w:themeColor="text1"/>
          <w:sz w:val="20"/>
          <w:szCs w:val="20"/>
        </w:rPr>
        <w:t>Seshachalam</w:t>
      </w:r>
      <w:proofErr w:type="spellEnd"/>
      <w:r w:rsidRPr="00A96BD6">
        <w:rPr>
          <w:rFonts w:ascii="Arial" w:hAnsi="Arial" w:cs="Arial"/>
          <w:color w:val="000000" w:themeColor="text1"/>
          <w:sz w:val="20"/>
          <w:szCs w:val="20"/>
        </w:rPr>
        <w:t xml:space="preserve"> S. Environmental radioactivity, radiological hazards, and trace elements assessment of nearshore sediment in the Bay of Bengal. </w:t>
      </w:r>
      <w:r w:rsidRPr="00A96BD6">
        <w:rPr>
          <w:rFonts w:ascii="Arial" w:hAnsi="Arial" w:cs="Arial"/>
          <w:i/>
          <w:iCs/>
          <w:color w:val="000000" w:themeColor="text1"/>
          <w:sz w:val="20"/>
          <w:szCs w:val="20"/>
        </w:rPr>
        <w:t>Int J Sediment Res.</w:t>
      </w:r>
      <w:r w:rsidRPr="00A96BD6">
        <w:rPr>
          <w:rFonts w:ascii="Arial" w:hAnsi="Arial" w:cs="Arial"/>
          <w:color w:val="000000" w:themeColor="text1"/>
          <w:sz w:val="20"/>
          <w:szCs w:val="20"/>
        </w:rPr>
        <w:t xml:space="preserve"> 2024</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39(1):70-82. </w:t>
      </w:r>
    </w:p>
    <w:p w14:paraId="1ED848FA" w14:textId="4513E6EA"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proofErr w:type="spellStart"/>
      <w:r w:rsidRPr="00A96BD6">
        <w:rPr>
          <w:rStyle w:val="Strong"/>
          <w:rFonts w:ascii="Arial" w:eastAsiaTheme="majorEastAsia" w:hAnsi="Arial" w:cs="Arial"/>
          <w:b w:val="0"/>
          <w:bCs w:val="0"/>
          <w:color w:val="000000" w:themeColor="text1"/>
          <w:sz w:val="20"/>
          <w:szCs w:val="20"/>
        </w:rPr>
        <w:t>Kasumović</w:t>
      </w:r>
      <w:proofErr w:type="spellEnd"/>
      <w:r w:rsidRPr="00A96BD6">
        <w:rPr>
          <w:rStyle w:val="Strong"/>
          <w:rFonts w:ascii="Arial" w:eastAsiaTheme="majorEastAsia" w:hAnsi="Arial" w:cs="Arial"/>
          <w:b w:val="0"/>
          <w:bCs w:val="0"/>
          <w:color w:val="000000" w:themeColor="text1"/>
          <w:sz w:val="20"/>
          <w:szCs w:val="20"/>
        </w:rPr>
        <w:t xml:space="preserve"> A, Adrovi</w:t>
      </w:r>
      <w:r w:rsidR="00804C6C" w:rsidRPr="00A96BD6">
        <w:rPr>
          <w:rStyle w:val="Strong"/>
          <w:rFonts w:ascii="Arial" w:eastAsiaTheme="majorEastAsia" w:hAnsi="Arial" w:cs="Arial"/>
          <w:b w:val="0"/>
          <w:bCs w:val="0"/>
          <w:color w:val="000000" w:themeColor="text1"/>
          <w:sz w:val="20"/>
          <w:szCs w:val="20"/>
        </w:rPr>
        <w:t xml:space="preserve">c </w:t>
      </w:r>
      <w:r w:rsidRPr="00A96BD6">
        <w:rPr>
          <w:rStyle w:val="Strong"/>
          <w:rFonts w:ascii="Arial" w:eastAsiaTheme="majorEastAsia" w:hAnsi="Arial" w:cs="Arial"/>
          <w:b w:val="0"/>
          <w:bCs w:val="0"/>
          <w:color w:val="000000" w:themeColor="text1"/>
          <w:sz w:val="20"/>
          <w:szCs w:val="20"/>
        </w:rPr>
        <w:t>F, Kasi</w:t>
      </w:r>
      <w:r w:rsidR="00804C6C" w:rsidRPr="00A96BD6">
        <w:rPr>
          <w:rStyle w:val="Strong"/>
          <w:rFonts w:ascii="Arial" w:eastAsiaTheme="majorEastAsia" w:hAnsi="Arial" w:cs="Arial"/>
          <w:b w:val="0"/>
          <w:bCs w:val="0"/>
          <w:color w:val="000000" w:themeColor="text1"/>
          <w:sz w:val="20"/>
          <w:szCs w:val="20"/>
        </w:rPr>
        <w:t>c</w:t>
      </w:r>
      <w:r w:rsidRPr="00A96BD6">
        <w:rPr>
          <w:rStyle w:val="Strong"/>
          <w:rFonts w:ascii="Arial" w:eastAsiaTheme="majorEastAsia" w:hAnsi="Arial" w:cs="Arial"/>
          <w:b w:val="0"/>
          <w:bCs w:val="0"/>
          <w:color w:val="000000" w:themeColor="text1"/>
          <w:sz w:val="20"/>
          <w:szCs w:val="20"/>
        </w:rPr>
        <w:t xml:space="preserve"> A, </w:t>
      </w:r>
      <w:proofErr w:type="spellStart"/>
      <w:r w:rsidRPr="00A96BD6">
        <w:rPr>
          <w:rStyle w:val="Strong"/>
          <w:rFonts w:ascii="Arial" w:eastAsiaTheme="majorEastAsia" w:hAnsi="Arial" w:cs="Arial"/>
          <w:b w:val="0"/>
          <w:bCs w:val="0"/>
          <w:color w:val="000000" w:themeColor="text1"/>
          <w:sz w:val="20"/>
          <w:szCs w:val="20"/>
        </w:rPr>
        <w:t>Hanki</w:t>
      </w:r>
      <w:r w:rsidR="00804C6C" w:rsidRPr="00A96BD6">
        <w:rPr>
          <w:rStyle w:val="Strong"/>
          <w:rFonts w:ascii="Arial" w:eastAsiaTheme="majorEastAsia" w:hAnsi="Arial" w:cs="Arial"/>
          <w:b w:val="0"/>
          <w:bCs w:val="0"/>
          <w:color w:val="000000" w:themeColor="text1"/>
          <w:sz w:val="20"/>
          <w:szCs w:val="20"/>
        </w:rPr>
        <w:t>c</w:t>
      </w:r>
      <w:proofErr w:type="spellEnd"/>
      <w:r w:rsidR="00804C6C" w:rsidRPr="00A96BD6">
        <w:rPr>
          <w:rStyle w:val="Strong"/>
          <w:rFonts w:ascii="Arial" w:eastAsiaTheme="majorEastAsia" w:hAnsi="Arial" w:cs="Arial"/>
          <w:b w:val="0"/>
          <w:bCs w:val="0"/>
          <w:color w:val="000000" w:themeColor="text1"/>
          <w:sz w:val="20"/>
          <w:szCs w:val="20"/>
        </w:rPr>
        <w:t xml:space="preserve"> </w:t>
      </w:r>
      <w:r w:rsidRPr="00A96BD6">
        <w:rPr>
          <w:rStyle w:val="Strong"/>
          <w:rFonts w:ascii="Arial" w:eastAsiaTheme="majorEastAsia" w:hAnsi="Arial" w:cs="Arial"/>
          <w:b w:val="0"/>
          <w:bCs w:val="0"/>
          <w:color w:val="000000" w:themeColor="text1"/>
          <w:sz w:val="20"/>
          <w:szCs w:val="20"/>
        </w:rPr>
        <w:t>E.</w:t>
      </w:r>
      <w:r w:rsidRPr="00A96BD6">
        <w:rPr>
          <w:rFonts w:ascii="Arial" w:hAnsi="Arial" w:cs="Arial"/>
          <w:color w:val="000000" w:themeColor="text1"/>
          <w:sz w:val="20"/>
          <w:szCs w:val="20"/>
        </w:rPr>
        <w:t xml:space="preserve"> Natural radioactivity and radiation hazards assessment of soil samples from the area of Tuzla and </w:t>
      </w:r>
      <w:proofErr w:type="spellStart"/>
      <w:r w:rsidRPr="00A96BD6">
        <w:rPr>
          <w:rFonts w:ascii="Arial" w:hAnsi="Arial" w:cs="Arial"/>
          <w:color w:val="000000" w:themeColor="text1"/>
          <w:sz w:val="20"/>
          <w:szCs w:val="20"/>
        </w:rPr>
        <w:t>Lukavac</w:t>
      </w:r>
      <w:proofErr w:type="spellEnd"/>
      <w:r w:rsidRPr="00A96BD6">
        <w:rPr>
          <w:rFonts w:ascii="Arial" w:hAnsi="Arial" w:cs="Arial"/>
          <w:color w:val="000000" w:themeColor="text1"/>
          <w:sz w:val="20"/>
          <w:szCs w:val="20"/>
        </w:rPr>
        <w:t xml:space="preserve">, Bosnia and Herzegovina. </w:t>
      </w:r>
      <w:proofErr w:type="spellStart"/>
      <w:r w:rsidRPr="00A96BD6">
        <w:rPr>
          <w:rStyle w:val="Emphasis"/>
          <w:rFonts w:ascii="Arial" w:eastAsiaTheme="majorEastAsia" w:hAnsi="Arial" w:cs="Arial"/>
          <w:color w:val="000000" w:themeColor="text1"/>
          <w:sz w:val="20"/>
          <w:szCs w:val="20"/>
        </w:rPr>
        <w:t>Isot</w:t>
      </w:r>
      <w:proofErr w:type="spellEnd"/>
      <w:r w:rsidRPr="00A96BD6">
        <w:rPr>
          <w:rStyle w:val="Emphasis"/>
          <w:rFonts w:ascii="Arial" w:eastAsiaTheme="majorEastAsia" w:hAnsi="Arial" w:cs="Arial"/>
          <w:color w:val="000000" w:themeColor="text1"/>
          <w:sz w:val="20"/>
          <w:szCs w:val="20"/>
        </w:rPr>
        <w:t xml:space="preserve"> Environ Health Stud.</w:t>
      </w:r>
      <w:r w:rsidRPr="00A96BD6">
        <w:rPr>
          <w:rFonts w:ascii="Arial" w:hAnsi="Arial" w:cs="Arial"/>
          <w:color w:val="000000" w:themeColor="text1"/>
          <w:sz w:val="20"/>
          <w:szCs w:val="20"/>
        </w:rPr>
        <w:t xml:space="preserve"> 2015</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51(3):469-477. </w:t>
      </w:r>
    </w:p>
    <w:p w14:paraId="6A7470CA" w14:textId="278E8044"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Kaur S, Mehra R.</w:t>
      </w:r>
      <w:r w:rsidRPr="00A96BD6">
        <w:rPr>
          <w:rFonts w:ascii="Arial" w:hAnsi="Arial" w:cs="Arial"/>
          <w:color w:val="000000" w:themeColor="text1"/>
          <w:sz w:val="20"/>
          <w:szCs w:val="20"/>
        </w:rPr>
        <w:t xml:space="preserve"> </w:t>
      </w:r>
      <w:proofErr w:type="spellStart"/>
      <w:r w:rsidRPr="00A96BD6">
        <w:rPr>
          <w:rFonts w:ascii="Arial" w:hAnsi="Arial" w:cs="Arial"/>
          <w:color w:val="000000" w:themeColor="text1"/>
          <w:sz w:val="20"/>
          <w:szCs w:val="20"/>
        </w:rPr>
        <w:t>Dosimetric</w:t>
      </w:r>
      <w:proofErr w:type="spellEnd"/>
      <w:r w:rsidRPr="00A96BD6">
        <w:rPr>
          <w:rFonts w:ascii="Arial" w:hAnsi="Arial" w:cs="Arial"/>
          <w:color w:val="000000" w:themeColor="text1"/>
          <w:sz w:val="20"/>
          <w:szCs w:val="20"/>
        </w:rPr>
        <w:t xml:space="preserve"> impact of natural terrestrial radioactivity on residents of lower Himalayas, India. </w:t>
      </w:r>
      <w:r w:rsidRPr="00A96BD6">
        <w:rPr>
          <w:rStyle w:val="Emphasis"/>
          <w:rFonts w:ascii="Arial" w:eastAsiaTheme="majorEastAsia" w:hAnsi="Arial" w:cs="Arial"/>
          <w:color w:val="000000" w:themeColor="text1"/>
          <w:sz w:val="20"/>
          <w:szCs w:val="20"/>
        </w:rPr>
        <w:t>Environ Geochem Health.</w:t>
      </w:r>
      <w:r w:rsidRPr="00A96BD6">
        <w:rPr>
          <w:rFonts w:ascii="Arial" w:hAnsi="Arial" w:cs="Arial"/>
          <w:color w:val="000000" w:themeColor="text1"/>
          <w:sz w:val="20"/>
          <w:szCs w:val="20"/>
        </w:rPr>
        <w:t xml:space="preserve"> </w:t>
      </w:r>
      <w:r w:rsidR="00804C6C" w:rsidRPr="00A96BD6">
        <w:rPr>
          <w:rFonts w:ascii="Arial" w:hAnsi="Arial" w:cs="Arial"/>
          <w:color w:val="000000" w:themeColor="text1"/>
          <w:sz w:val="20"/>
          <w:szCs w:val="20"/>
        </w:rPr>
        <w:t>2022</w:t>
      </w:r>
      <w:r w:rsidR="00F61431" w:rsidRPr="00A96BD6">
        <w:rPr>
          <w:rFonts w:ascii="Arial" w:hAnsi="Arial" w:cs="Arial"/>
          <w:color w:val="000000" w:themeColor="text1"/>
          <w:sz w:val="20"/>
          <w:szCs w:val="20"/>
        </w:rPr>
        <w:t xml:space="preserve"> &amp;</w:t>
      </w:r>
      <w:r w:rsidR="00804C6C" w:rsidRPr="00A96BD6">
        <w:rPr>
          <w:rFonts w:ascii="Arial" w:hAnsi="Arial" w:cs="Arial"/>
          <w:color w:val="000000" w:themeColor="text1"/>
          <w:sz w:val="20"/>
          <w:szCs w:val="20"/>
        </w:rPr>
        <w:t xml:space="preserve"> 44:603</w:t>
      </w:r>
      <w:r w:rsidRPr="00A96BD6">
        <w:rPr>
          <w:rFonts w:ascii="Arial" w:hAnsi="Arial" w:cs="Arial"/>
          <w:color w:val="000000" w:themeColor="text1"/>
          <w:sz w:val="20"/>
          <w:szCs w:val="20"/>
        </w:rPr>
        <w:t xml:space="preserve">-629. </w:t>
      </w:r>
    </w:p>
    <w:p w14:paraId="1017EAA6" w14:textId="6C48C842"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Kumar A, Sharma S, Mehra R, Mishra R, </w:t>
      </w:r>
      <w:proofErr w:type="spellStart"/>
      <w:r w:rsidRPr="00A96BD6">
        <w:rPr>
          <w:rFonts w:ascii="Arial" w:hAnsi="Arial" w:cs="Arial"/>
          <w:color w:val="000000" w:themeColor="text1"/>
          <w:sz w:val="20"/>
          <w:szCs w:val="20"/>
        </w:rPr>
        <w:t>Taloor</w:t>
      </w:r>
      <w:proofErr w:type="spellEnd"/>
      <w:r w:rsidRPr="00A96BD6">
        <w:rPr>
          <w:rFonts w:ascii="Arial" w:hAnsi="Arial" w:cs="Arial"/>
          <w:color w:val="000000" w:themeColor="text1"/>
          <w:sz w:val="20"/>
          <w:szCs w:val="20"/>
        </w:rPr>
        <w:t xml:space="preserve"> AK, Bhattacharya P. Assessment of natural radioactivity levels in the Lesser Himalayas of the Jammu and Kashmir, India. </w:t>
      </w:r>
      <w:r w:rsidRPr="00A96BD6">
        <w:rPr>
          <w:rFonts w:ascii="Arial" w:hAnsi="Arial" w:cs="Arial"/>
          <w:i/>
          <w:iCs/>
          <w:color w:val="000000" w:themeColor="text1"/>
          <w:sz w:val="20"/>
          <w:szCs w:val="20"/>
        </w:rPr>
        <w:t xml:space="preserve">J </w:t>
      </w:r>
      <w:proofErr w:type="spellStart"/>
      <w:r w:rsidRPr="00A96BD6">
        <w:rPr>
          <w:rFonts w:ascii="Arial" w:hAnsi="Arial" w:cs="Arial"/>
          <w:i/>
          <w:iCs/>
          <w:color w:val="000000" w:themeColor="text1"/>
          <w:sz w:val="20"/>
          <w:szCs w:val="20"/>
        </w:rPr>
        <w:t>Radioanal</w:t>
      </w:r>
      <w:proofErr w:type="spellEnd"/>
      <w:r w:rsidRPr="00A96BD6">
        <w:rPr>
          <w:rFonts w:ascii="Arial" w:hAnsi="Arial" w:cs="Arial"/>
          <w:i/>
          <w:iCs/>
          <w:color w:val="000000" w:themeColor="text1"/>
          <w:sz w:val="20"/>
          <w:szCs w:val="20"/>
        </w:rPr>
        <w:t xml:space="preserve"> </w:t>
      </w:r>
      <w:proofErr w:type="spellStart"/>
      <w:r w:rsidRPr="00A96BD6">
        <w:rPr>
          <w:rFonts w:ascii="Arial" w:hAnsi="Arial" w:cs="Arial"/>
          <w:i/>
          <w:iCs/>
          <w:color w:val="000000" w:themeColor="text1"/>
          <w:sz w:val="20"/>
          <w:szCs w:val="20"/>
        </w:rPr>
        <w:t>Nucl</w:t>
      </w:r>
      <w:proofErr w:type="spellEnd"/>
      <w:r w:rsidRPr="00A96BD6">
        <w:rPr>
          <w:rFonts w:ascii="Arial" w:hAnsi="Arial" w:cs="Arial"/>
          <w:i/>
          <w:iCs/>
          <w:color w:val="000000" w:themeColor="text1"/>
          <w:sz w:val="20"/>
          <w:szCs w:val="20"/>
        </w:rPr>
        <w:t xml:space="preserve"> Chem.</w:t>
      </w:r>
      <w:r w:rsidRPr="00A96BD6">
        <w:rPr>
          <w:rFonts w:ascii="Arial" w:hAnsi="Arial" w:cs="Arial"/>
          <w:color w:val="000000" w:themeColor="text1"/>
          <w:sz w:val="20"/>
          <w:szCs w:val="20"/>
        </w:rPr>
        <w:t xml:space="preserve"> 2022</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331:1907-1921. </w:t>
      </w:r>
    </w:p>
    <w:p w14:paraId="0091A00D" w14:textId="54692770"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proofErr w:type="spellStart"/>
      <w:r w:rsidRPr="00A96BD6">
        <w:rPr>
          <w:rStyle w:val="Strong"/>
          <w:rFonts w:ascii="Arial" w:eastAsiaTheme="majorEastAsia" w:hAnsi="Arial" w:cs="Arial"/>
          <w:b w:val="0"/>
          <w:bCs w:val="0"/>
          <w:color w:val="000000" w:themeColor="text1"/>
          <w:sz w:val="20"/>
          <w:szCs w:val="20"/>
        </w:rPr>
        <w:t>Lyngkhoi</w:t>
      </w:r>
      <w:proofErr w:type="spellEnd"/>
      <w:r w:rsidRPr="00A96BD6">
        <w:rPr>
          <w:rStyle w:val="Strong"/>
          <w:rFonts w:ascii="Arial" w:eastAsiaTheme="majorEastAsia" w:hAnsi="Arial" w:cs="Arial"/>
          <w:b w:val="0"/>
          <w:bCs w:val="0"/>
          <w:color w:val="000000" w:themeColor="text1"/>
          <w:sz w:val="20"/>
          <w:szCs w:val="20"/>
        </w:rPr>
        <w:t xml:space="preserve"> B, </w:t>
      </w:r>
      <w:proofErr w:type="spellStart"/>
      <w:r w:rsidRPr="00A96BD6">
        <w:rPr>
          <w:rStyle w:val="Strong"/>
          <w:rFonts w:ascii="Arial" w:eastAsiaTheme="majorEastAsia" w:hAnsi="Arial" w:cs="Arial"/>
          <w:b w:val="0"/>
          <w:bCs w:val="0"/>
          <w:color w:val="000000" w:themeColor="text1"/>
          <w:sz w:val="20"/>
          <w:szCs w:val="20"/>
        </w:rPr>
        <w:t>Nongkynrih</w:t>
      </w:r>
      <w:proofErr w:type="spellEnd"/>
      <w:r w:rsidRPr="00A96BD6">
        <w:rPr>
          <w:rStyle w:val="Strong"/>
          <w:rFonts w:ascii="Arial" w:eastAsiaTheme="majorEastAsia" w:hAnsi="Arial" w:cs="Arial"/>
          <w:b w:val="0"/>
          <w:bCs w:val="0"/>
          <w:color w:val="000000" w:themeColor="text1"/>
          <w:sz w:val="20"/>
          <w:szCs w:val="20"/>
        </w:rPr>
        <w:t xml:space="preserve"> P.</w:t>
      </w:r>
      <w:r w:rsidRPr="00A96BD6">
        <w:rPr>
          <w:rFonts w:ascii="Arial" w:hAnsi="Arial" w:cs="Arial"/>
          <w:color w:val="000000" w:themeColor="text1"/>
          <w:sz w:val="20"/>
          <w:szCs w:val="20"/>
        </w:rPr>
        <w:t xml:space="preserve"> Radioactivity in building materials and assessment of risk of human exposure in the East Khasi Hills District, Meghalaya, India. </w:t>
      </w:r>
      <w:r w:rsidRPr="00A96BD6">
        <w:rPr>
          <w:rStyle w:val="Emphasis"/>
          <w:rFonts w:ascii="Arial" w:eastAsiaTheme="majorEastAsia" w:hAnsi="Arial" w:cs="Arial"/>
          <w:color w:val="000000" w:themeColor="text1"/>
          <w:sz w:val="20"/>
          <w:szCs w:val="20"/>
        </w:rPr>
        <w:t>Egypt J Basic Appl Sci.</w:t>
      </w:r>
      <w:r w:rsidRPr="00A96BD6">
        <w:rPr>
          <w:rFonts w:ascii="Arial" w:hAnsi="Arial" w:cs="Arial"/>
          <w:color w:val="000000" w:themeColor="text1"/>
          <w:sz w:val="20"/>
          <w:szCs w:val="20"/>
        </w:rPr>
        <w:t xml:space="preserve"> 2020</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7(1):194-209. </w:t>
      </w:r>
    </w:p>
    <w:p w14:paraId="6F9E79ED" w14:textId="1676C663"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 xml:space="preserve">Mahur, A. K., Gupta, M., Varshney, R., </w:t>
      </w:r>
      <w:proofErr w:type="spellStart"/>
      <w:r w:rsidRPr="00A96BD6">
        <w:rPr>
          <w:rStyle w:val="Strong"/>
          <w:rFonts w:ascii="Arial" w:eastAsiaTheme="majorEastAsia" w:hAnsi="Arial" w:cs="Arial"/>
          <w:b w:val="0"/>
          <w:bCs w:val="0"/>
          <w:color w:val="000000" w:themeColor="text1"/>
          <w:sz w:val="20"/>
          <w:szCs w:val="20"/>
        </w:rPr>
        <w:t>Sonkawade</w:t>
      </w:r>
      <w:proofErr w:type="spellEnd"/>
      <w:r w:rsidRPr="00A96BD6">
        <w:rPr>
          <w:rStyle w:val="Strong"/>
          <w:rFonts w:ascii="Arial" w:eastAsiaTheme="majorEastAsia" w:hAnsi="Arial" w:cs="Arial"/>
          <w:b w:val="0"/>
          <w:bCs w:val="0"/>
          <w:color w:val="000000" w:themeColor="text1"/>
          <w:sz w:val="20"/>
          <w:szCs w:val="20"/>
        </w:rPr>
        <w:t>, R. G., Verma, K. D., &amp; Prasad, R.</w:t>
      </w:r>
      <w:r w:rsidRPr="00A96BD6">
        <w:rPr>
          <w:rFonts w:ascii="Arial" w:hAnsi="Arial" w:cs="Arial"/>
          <w:color w:val="000000" w:themeColor="text1"/>
          <w:sz w:val="20"/>
          <w:szCs w:val="20"/>
        </w:rPr>
        <w:t xml:space="preserve"> (2013). Radon exhalation and gamma radioactivity levels in soil and radiation hazard assessment in the surrounding area of National Thermal Power Corporation, Dadri (U.P.), India. </w:t>
      </w:r>
      <w:r w:rsidRPr="00A96BD6">
        <w:rPr>
          <w:rStyle w:val="Emphasis"/>
          <w:rFonts w:ascii="Arial" w:eastAsiaTheme="majorEastAsia" w:hAnsi="Arial" w:cs="Arial"/>
          <w:color w:val="000000" w:themeColor="text1"/>
          <w:sz w:val="20"/>
          <w:szCs w:val="20"/>
        </w:rPr>
        <w:t>Radiation Measurements, 50</w:t>
      </w:r>
      <w:r w:rsidRPr="00A96BD6">
        <w:rPr>
          <w:rFonts w:ascii="Arial" w:hAnsi="Arial" w:cs="Arial"/>
          <w:color w:val="000000" w:themeColor="text1"/>
          <w:sz w:val="20"/>
          <w:szCs w:val="20"/>
        </w:rPr>
        <w:t xml:space="preserve">, 130-135. </w:t>
      </w:r>
    </w:p>
    <w:p w14:paraId="2DB85FD3" w14:textId="18D4518B"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Mahur, A. K., Kumar, R., Sengupta, D., &amp; Prasad, R. (2008). Estimation of radon exhalation rate, natural radioactivity and radiation doses in fly ash samples from Durgapur thermal power plant, West Bengal, India. </w:t>
      </w:r>
      <w:r w:rsidRPr="00A96BD6">
        <w:rPr>
          <w:rFonts w:ascii="Arial" w:hAnsi="Arial" w:cs="Arial"/>
          <w:i/>
          <w:iCs/>
          <w:color w:val="000000" w:themeColor="text1"/>
          <w:sz w:val="20"/>
          <w:szCs w:val="20"/>
        </w:rPr>
        <w:t>Journal of Environmental Radioactivity, 99</w:t>
      </w:r>
      <w:r w:rsidRPr="00A96BD6">
        <w:rPr>
          <w:rFonts w:ascii="Arial" w:hAnsi="Arial" w:cs="Arial"/>
          <w:color w:val="000000" w:themeColor="text1"/>
          <w:sz w:val="20"/>
          <w:szCs w:val="20"/>
        </w:rPr>
        <w:t xml:space="preserve">(7), 1289–1293. </w:t>
      </w:r>
    </w:p>
    <w:p w14:paraId="1540FCB1" w14:textId="0DD2785F"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Mavi B, Akkurt I.</w:t>
      </w:r>
      <w:r w:rsidRPr="00A96BD6">
        <w:rPr>
          <w:rFonts w:ascii="Arial" w:hAnsi="Arial" w:cs="Arial"/>
          <w:color w:val="000000" w:themeColor="text1"/>
          <w:sz w:val="20"/>
          <w:szCs w:val="20"/>
        </w:rPr>
        <w:t xml:space="preserve"> Natural radioactivity and radiation hazards in some building materials used in </w:t>
      </w:r>
      <w:proofErr w:type="spellStart"/>
      <w:r w:rsidRPr="00A96BD6">
        <w:rPr>
          <w:rFonts w:ascii="Arial" w:hAnsi="Arial" w:cs="Arial"/>
          <w:color w:val="000000" w:themeColor="text1"/>
          <w:sz w:val="20"/>
          <w:szCs w:val="20"/>
        </w:rPr>
        <w:t>Isparta</w:t>
      </w:r>
      <w:proofErr w:type="spellEnd"/>
      <w:r w:rsidRPr="00A96BD6">
        <w:rPr>
          <w:rFonts w:ascii="Arial" w:hAnsi="Arial" w:cs="Arial"/>
          <w:color w:val="000000" w:themeColor="text1"/>
          <w:sz w:val="20"/>
          <w:szCs w:val="20"/>
        </w:rPr>
        <w:t xml:space="preserve">, Turkey. </w:t>
      </w:r>
      <w:proofErr w:type="spellStart"/>
      <w:r w:rsidRPr="00A96BD6">
        <w:rPr>
          <w:rStyle w:val="Emphasis"/>
          <w:rFonts w:ascii="Arial" w:eastAsiaTheme="majorEastAsia" w:hAnsi="Arial" w:cs="Arial"/>
          <w:color w:val="000000" w:themeColor="text1"/>
          <w:sz w:val="20"/>
          <w:szCs w:val="20"/>
        </w:rPr>
        <w:t>Radiat</w:t>
      </w:r>
      <w:proofErr w:type="spellEnd"/>
      <w:r w:rsidRPr="00A96BD6">
        <w:rPr>
          <w:rStyle w:val="Emphasis"/>
          <w:rFonts w:ascii="Arial" w:eastAsiaTheme="majorEastAsia" w:hAnsi="Arial" w:cs="Arial"/>
          <w:color w:val="000000" w:themeColor="text1"/>
          <w:sz w:val="20"/>
          <w:szCs w:val="20"/>
        </w:rPr>
        <w:t xml:space="preserve"> PhysChem.</w:t>
      </w:r>
      <w:r w:rsidRPr="00A96BD6">
        <w:rPr>
          <w:rFonts w:ascii="Arial" w:hAnsi="Arial" w:cs="Arial"/>
          <w:color w:val="000000" w:themeColor="text1"/>
          <w:sz w:val="20"/>
          <w:szCs w:val="20"/>
        </w:rPr>
        <w:t>2010</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79:933-937. </w:t>
      </w:r>
      <w:proofErr w:type="spellStart"/>
      <w:r w:rsidR="004F2C3B" w:rsidRPr="00A96BD6">
        <w:rPr>
          <w:rFonts w:ascii="Arial" w:hAnsi="Arial" w:cs="Arial"/>
          <w:color w:val="000000" w:themeColor="text1"/>
          <w:sz w:val="20"/>
          <w:szCs w:val="20"/>
        </w:rPr>
        <w:t>doi</w:t>
      </w:r>
      <w:proofErr w:type="spellEnd"/>
      <w:r w:rsidR="004F2C3B" w:rsidRPr="00A96BD6">
        <w:rPr>
          <w:rFonts w:ascii="Arial" w:hAnsi="Arial" w:cs="Arial"/>
          <w:color w:val="000000" w:themeColor="text1"/>
          <w:sz w:val="20"/>
          <w:szCs w:val="20"/>
        </w:rPr>
        <w:t>: 10.1016/j.radphyschem</w:t>
      </w:r>
      <w:r w:rsidRPr="00A96BD6">
        <w:rPr>
          <w:rFonts w:ascii="Arial" w:hAnsi="Arial" w:cs="Arial"/>
          <w:color w:val="000000" w:themeColor="text1"/>
          <w:sz w:val="20"/>
          <w:szCs w:val="20"/>
        </w:rPr>
        <w:t>.2010.03.019​.</w:t>
      </w:r>
    </w:p>
    <w:p w14:paraId="7CEEA70D" w14:textId="611AE102"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lastRenderedPageBreak/>
        <w:t xml:space="preserve">Mishra M, Sahu SK, </w:t>
      </w:r>
      <w:proofErr w:type="spellStart"/>
      <w:r w:rsidRPr="00A96BD6">
        <w:rPr>
          <w:rFonts w:ascii="Arial" w:hAnsi="Arial" w:cs="Arial"/>
          <w:color w:val="000000" w:themeColor="text1"/>
          <w:sz w:val="20"/>
          <w:szCs w:val="20"/>
        </w:rPr>
        <w:t>Mangaraj</w:t>
      </w:r>
      <w:proofErr w:type="spellEnd"/>
      <w:r w:rsidRPr="00A96BD6">
        <w:rPr>
          <w:rFonts w:ascii="Arial" w:hAnsi="Arial" w:cs="Arial"/>
          <w:color w:val="000000" w:themeColor="text1"/>
          <w:sz w:val="20"/>
          <w:szCs w:val="20"/>
        </w:rPr>
        <w:t xml:space="preserve"> P, Beig G. Assessment of hazardous radionuclide emission due to fly ash from fossil fuel combustion in industrial activities in India and its impact on public. </w:t>
      </w:r>
      <w:r w:rsidRPr="00A96BD6">
        <w:rPr>
          <w:rStyle w:val="Emphasis"/>
          <w:rFonts w:ascii="Arial" w:eastAsiaTheme="majorEastAsia" w:hAnsi="Arial" w:cs="Arial"/>
          <w:color w:val="000000" w:themeColor="text1"/>
          <w:sz w:val="20"/>
          <w:szCs w:val="20"/>
        </w:rPr>
        <w:t>J Environ Manage</w:t>
      </w:r>
      <w:r w:rsidRPr="00A96BD6">
        <w:rPr>
          <w:rFonts w:ascii="Arial" w:hAnsi="Arial" w:cs="Arial"/>
          <w:color w:val="000000" w:themeColor="text1"/>
          <w:sz w:val="20"/>
          <w:szCs w:val="20"/>
        </w:rPr>
        <w:t>.2023</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328:116908. </w:t>
      </w:r>
    </w:p>
    <w:p w14:paraId="6A8B9861" w14:textId="09AE6379"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Mishra, M., Sahu, S. K., </w:t>
      </w:r>
      <w:proofErr w:type="spellStart"/>
      <w:r w:rsidRPr="00A96BD6">
        <w:rPr>
          <w:rFonts w:ascii="Arial" w:hAnsi="Arial" w:cs="Arial"/>
          <w:color w:val="000000" w:themeColor="text1"/>
          <w:sz w:val="20"/>
          <w:szCs w:val="20"/>
        </w:rPr>
        <w:t>Mangaraj</w:t>
      </w:r>
      <w:proofErr w:type="spellEnd"/>
      <w:r w:rsidRPr="00A96BD6">
        <w:rPr>
          <w:rFonts w:ascii="Arial" w:hAnsi="Arial" w:cs="Arial"/>
          <w:color w:val="000000" w:themeColor="text1"/>
          <w:sz w:val="20"/>
          <w:szCs w:val="20"/>
        </w:rPr>
        <w:t xml:space="preserve">, P., &amp; Beig, G. (2023). Assessment of hazardous radionuclide emission due to fly ash from fossil fuel combustion in industrial activities in India and its impact on the public. </w:t>
      </w:r>
      <w:r w:rsidRPr="00A96BD6">
        <w:rPr>
          <w:rStyle w:val="Emphasis"/>
          <w:rFonts w:ascii="Arial" w:eastAsiaTheme="majorEastAsia" w:hAnsi="Arial" w:cs="Arial"/>
          <w:color w:val="000000" w:themeColor="text1"/>
          <w:sz w:val="20"/>
          <w:szCs w:val="20"/>
        </w:rPr>
        <w:t>Journal of Environmental Management, 328</w:t>
      </w:r>
      <w:r w:rsidRPr="00A96BD6">
        <w:rPr>
          <w:rFonts w:ascii="Arial" w:hAnsi="Arial" w:cs="Arial"/>
          <w:color w:val="000000" w:themeColor="text1"/>
          <w:sz w:val="20"/>
          <w:szCs w:val="20"/>
        </w:rPr>
        <w:t xml:space="preserve">, 116908. </w:t>
      </w:r>
    </w:p>
    <w:p w14:paraId="0861A86B" w14:textId="5F36E417"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Mitra S, Naskar N, Mukherjee J, Sutradhar S, Lahiri S, Barman C.</w:t>
      </w:r>
      <w:r w:rsidRPr="00A96BD6">
        <w:rPr>
          <w:rFonts w:ascii="Arial" w:hAnsi="Arial" w:cs="Arial"/>
          <w:color w:val="000000" w:themeColor="text1"/>
          <w:sz w:val="20"/>
          <w:szCs w:val="20"/>
        </w:rPr>
        <w:t xml:space="preserve"> Assessment of NORMs (238U, 232Th, 40K) and radiation hazard indices in </w:t>
      </w:r>
      <w:proofErr w:type="spellStart"/>
      <w:r w:rsidRPr="00A96BD6">
        <w:rPr>
          <w:rFonts w:ascii="Arial" w:hAnsi="Arial" w:cs="Arial"/>
          <w:color w:val="000000" w:themeColor="text1"/>
          <w:sz w:val="20"/>
          <w:szCs w:val="20"/>
        </w:rPr>
        <w:t>Beldih</w:t>
      </w:r>
      <w:proofErr w:type="spellEnd"/>
      <w:r w:rsidRPr="00A96BD6">
        <w:rPr>
          <w:rFonts w:ascii="Arial" w:hAnsi="Arial" w:cs="Arial"/>
          <w:color w:val="000000" w:themeColor="text1"/>
          <w:sz w:val="20"/>
          <w:szCs w:val="20"/>
        </w:rPr>
        <w:t xml:space="preserve"> apatite mine region of Purulia district, West Bengal, India. </w:t>
      </w:r>
      <w:r w:rsidRPr="00A96BD6">
        <w:rPr>
          <w:rStyle w:val="Emphasis"/>
          <w:rFonts w:ascii="Arial" w:eastAsiaTheme="majorEastAsia" w:hAnsi="Arial" w:cs="Arial"/>
          <w:color w:val="000000" w:themeColor="text1"/>
          <w:sz w:val="20"/>
          <w:szCs w:val="20"/>
        </w:rPr>
        <w:t>Environ Geochem Health.</w:t>
      </w:r>
      <w:r w:rsidRPr="00A96BD6">
        <w:rPr>
          <w:rFonts w:ascii="Arial" w:hAnsi="Arial" w:cs="Arial"/>
          <w:color w:val="000000" w:themeColor="text1"/>
          <w:sz w:val="20"/>
          <w:szCs w:val="20"/>
        </w:rPr>
        <w:t xml:space="preserve"> 2024</w:t>
      </w:r>
      <w:r w:rsidR="00F61431" w:rsidRPr="00A96BD6">
        <w:rPr>
          <w:rFonts w:ascii="Arial" w:hAnsi="Arial" w:cs="Arial"/>
          <w:color w:val="000000" w:themeColor="text1"/>
          <w:sz w:val="20"/>
          <w:szCs w:val="20"/>
        </w:rPr>
        <w:t xml:space="preserve"> &amp;</w:t>
      </w:r>
      <w:r w:rsidR="003848C7" w:rsidRPr="00A96BD6">
        <w:rPr>
          <w:rFonts w:ascii="Arial" w:hAnsi="Arial" w:cs="Arial"/>
          <w:color w:val="000000" w:themeColor="text1"/>
          <w:sz w:val="20"/>
          <w:szCs w:val="20"/>
        </w:rPr>
        <w:t>46: 66.</w:t>
      </w:r>
    </w:p>
    <w:p w14:paraId="2586C8EB" w14:textId="77777777"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Murugesan, S., Mullainathan, S., Ramasamy, V., &amp; Meenakshisundaram, V.</w:t>
      </w:r>
      <w:r w:rsidRPr="00A96BD6">
        <w:rPr>
          <w:rFonts w:ascii="Arial" w:hAnsi="Arial" w:cs="Arial"/>
          <w:color w:val="000000" w:themeColor="text1"/>
          <w:sz w:val="20"/>
          <w:szCs w:val="20"/>
        </w:rPr>
        <w:t xml:space="preserve"> (2011). Radioactivity and radiation hazard assessment of Cauvery River, Tamil Nadu, India. </w:t>
      </w:r>
      <w:r w:rsidRPr="00A96BD6">
        <w:rPr>
          <w:rStyle w:val="Emphasis"/>
          <w:rFonts w:ascii="Arial" w:eastAsiaTheme="majorEastAsia" w:hAnsi="Arial" w:cs="Arial"/>
          <w:color w:val="000000" w:themeColor="text1"/>
          <w:sz w:val="20"/>
          <w:szCs w:val="20"/>
        </w:rPr>
        <w:t>Iranian Journal of Radiation Research, 8</w:t>
      </w:r>
      <w:r w:rsidRPr="00A96BD6">
        <w:rPr>
          <w:rFonts w:ascii="Arial" w:hAnsi="Arial" w:cs="Arial"/>
          <w:color w:val="000000" w:themeColor="text1"/>
          <w:sz w:val="20"/>
          <w:szCs w:val="20"/>
        </w:rPr>
        <w:t>(4), 211-222​.</w:t>
      </w:r>
    </w:p>
    <w:p w14:paraId="3ED6B41E" w14:textId="62498AB8"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Natarajan V, Karunanidhi M, Raja B. A critical review on radioactive waste management through biological techniques. </w:t>
      </w:r>
      <w:r w:rsidRPr="00A96BD6">
        <w:rPr>
          <w:rFonts w:ascii="Arial" w:hAnsi="Arial" w:cs="Arial"/>
          <w:i/>
          <w:iCs/>
          <w:color w:val="000000" w:themeColor="text1"/>
          <w:sz w:val="20"/>
          <w:szCs w:val="20"/>
        </w:rPr>
        <w:t xml:space="preserve">Environ Sci </w:t>
      </w:r>
      <w:proofErr w:type="spellStart"/>
      <w:r w:rsidRPr="00A96BD6">
        <w:rPr>
          <w:rFonts w:ascii="Arial" w:hAnsi="Arial" w:cs="Arial"/>
          <w:i/>
          <w:iCs/>
          <w:color w:val="000000" w:themeColor="text1"/>
          <w:sz w:val="20"/>
          <w:szCs w:val="20"/>
        </w:rPr>
        <w:t>Pollut</w:t>
      </w:r>
      <w:proofErr w:type="spellEnd"/>
      <w:r w:rsidRPr="00A96BD6">
        <w:rPr>
          <w:rFonts w:ascii="Arial" w:hAnsi="Arial" w:cs="Arial"/>
          <w:i/>
          <w:iCs/>
          <w:color w:val="000000" w:themeColor="text1"/>
          <w:sz w:val="20"/>
          <w:szCs w:val="20"/>
        </w:rPr>
        <w:t xml:space="preserve"> Res Int.</w:t>
      </w:r>
      <w:r w:rsidRPr="00A96BD6">
        <w:rPr>
          <w:rFonts w:ascii="Arial" w:hAnsi="Arial" w:cs="Arial"/>
          <w:color w:val="000000" w:themeColor="text1"/>
          <w:sz w:val="20"/>
          <w:szCs w:val="20"/>
        </w:rPr>
        <w:t xml:space="preserve"> 2020</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27(22):29812-29823. </w:t>
      </w:r>
    </w:p>
    <w:p w14:paraId="4DC8A715" w14:textId="307CD27C"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proofErr w:type="spellStart"/>
      <w:r w:rsidRPr="00A96BD6">
        <w:rPr>
          <w:rFonts w:ascii="Arial" w:hAnsi="Arial" w:cs="Arial"/>
          <w:color w:val="000000" w:themeColor="text1"/>
          <w:sz w:val="20"/>
          <w:szCs w:val="20"/>
        </w:rPr>
        <w:t>Papastefanou</w:t>
      </w:r>
      <w:proofErr w:type="spellEnd"/>
      <w:r w:rsidRPr="00A96BD6">
        <w:rPr>
          <w:rFonts w:ascii="Arial" w:hAnsi="Arial" w:cs="Arial"/>
          <w:color w:val="000000" w:themeColor="text1"/>
          <w:sz w:val="20"/>
          <w:szCs w:val="20"/>
        </w:rPr>
        <w:t xml:space="preserve">, C. (2010). Escaping radioactivity from coal-fired power plants (CPPs) due to coal burning and the associated hazards: A review. </w:t>
      </w:r>
      <w:r w:rsidRPr="00A96BD6">
        <w:rPr>
          <w:rFonts w:ascii="Arial" w:hAnsi="Arial" w:cs="Arial"/>
          <w:i/>
          <w:iCs/>
          <w:color w:val="000000" w:themeColor="text1"/>
          <w:sz w:val="20"/>
          <w:szCs w:val="20"/>
        </w:rPr>
        <w:t>Journal of Environmental Radioactivity, 101</w:t>
      </w:r>
      <w:r w:rsidRPr="00A96BD6">
        <w:rPr>
          <w:rFonts w:ascii="Arial" w:hAnsi="Arial" w:cs="Arial"/>
          <w:color w:val="000000" w:themeColor="text1"/>
          <w:sz w:val="20"/>
          <w:szCs w:val="20"/>
        </w:rPr>
        <w:t xml:space="preserve">(3), 191–200. </w:t>
      </w:r>
    </w:p>
    <w:p w14:paraId="25BEB5B6" w14:textId="3A5BA683"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proofErr w:type="spellStart"/>
      <w:r w:rsidRPr="00A96BD6">
        <w:rPr>
          <w:rStyle w:val="Strong"/>
          <w:rFonts w:ascii="Arial" w:eastAsiaTheme="majorEastAsia" w:hAnsi="Arial" w:cs="Arial"/>
          <w:b w:val="0"/>
          <w:bCs w:val="0"/>
          <w:color w:val="000000" w:themeColor="text1"/>
          <w:sz w:val="20"/>
          <w:szCs w:val="20"/>
        </w:rPr>
        <w:t>Pradhoshini</w:t>
      </w:r>
      <w:proofErr w:type="spellEnd"/>
      <w:r w:rsidRPr="00A96BD6">
        <w:rPr>
          <w:rStyle w:val="Strong"/>
          <w:rFonts w:ascii="Arial" w:eastAsiaTheme="majorEastAsia" w:hAnsi="Arial" w:cs="Arial"/>
          <w:b w:val="0"/>
          <w:bCs w:val="0"/>
          <w:color w:val="000000" w:themeColor="text1"/>
          <w:sz w:val="20"/>
          <w:szCs w:val="20"/>
        </w:rPr>
        <w:t xml:space="preserve"> KP, </w:t>
      </w:r>
      <w:proofErr w:type="spellStart"/>
      <w:r w:rsidRPr="00A96BD6">
        <w:rPr>
          <w:rStyle w:val="Strong"/>
          <w:rFonts w:ascii="Arial" w:eastAsiaTheme="majorEastAsia" w:hAnsi="Arial" w:cs="Arial"/>
          <w:b w:val="0"/>
          <w:bCs w:val="0"/>
          <w:color w:val="000000" w:themeColor="text1"/>
          <w:sz w:val="20"/>
          <w:szCs w:val="20"/>
        </w:rPr>
        <w:t>Santhanabharathi</w:t>
      </w:r>
      <w:proofErr w:type="spellEnd"/>
      <w:r w:rsidRPr="00A96BD6">
        <w:rPr>
          <w:rStyle w:val="Strong"/>
          <w:rFonts w:ascii="Arial" w:eastAsiaTheme="majorEastAsia" w:hAnsi="Arial" w:cs="Arial"/>
          <w:b w:val="0"/>
          <w:bCs w:val="0"/>
          <w:color w:val="000000" w:themeColor="text1"/>
          <w:sz w:val="20"/>
          <w:szCs w:val="20"/>
        </w:rPr>
        <w:t xml:space="preserve"> B, Ahmed MS, et al.</w:t>
      </w:r>
      <w:r w:rsidRPr="00A96BD6">
        <w:rPr>
          <w:rFonts w:ascii="Arial" w:hAnsi="Arial" w:cs="Arial"/>
          <w:color w:val="000000" w:themeColor="text1"/>
          <w:sz w:val="20"/>
          <w:szCs w:val="20"/>
        </w:rPr>
        <w:t xml:space="preserve"> Natural radioactivity estimation and heavy metals concentration in commercial tea brands – a baseline study on human health risk hazards due to tea consumption in Tamil Nadu, India. </w:t>
      </w:r>
      <w:r w:rsidRPr="00A96BD6">
        <w:rPr>
          <w:rStyle w:val="Emphasis"/>
          <w:rFonts w:ascii="Arial" w:eastAsiaTheme="majorEastAsia" w:hAnsi="Arial" w:cs="Arial"/>
          <w:color w:val="000000" w:themeColor="text1"/>
          <w:sz w:val="20"/>
          <w:szCs w:val="20"/>
        </w:rPr>
        <w:t>Int J Environ Anal Chem.</w:t>
      </w:r>
      <w:r w:rsidRPr="00A96BD6">
        <w:rPr>
          <w:rFonts w:ascii="Arial" w:hAnsi="Arial" w:cs="Arial"/>
          <w:color w:val="000000" w:themeColor="text1"/>
          <w:sz w:val="20"/>
          <w:szCs w:val="20"/>
        </w:rPr>
        <w:t xml:space="preserve"> Published online February 1, 2024. </w:t>
      </w:r>
    </w:p>
    <w:p w14:paraId="204DBBDE" w14:textId="690FB81E"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Purnama DS, Damayanti T.</w:t>
      </w:r>
      <w:r w:rsidRPr="00A96BD6">
        <w:rPr>
          <w:rFonts w:ascii="Arial" w:hAnsi="Arial" w:cs="Arial"/>
          <w:color w:val="000000" w:themeColor="text1"/>
          <w:sz w:val="20"/>
          <w:szCs w:val="20"/>
        </w:rPr>
        <w:t xml:space="preserve"> Determination of internal and external hazard index of natural radioactivity in well water samples. </w:t>
      </w:r>
      <w:r w:rsidRPr="00A96BD6">
        <w:rPr>
          <w:rStyle w:val="Emphasis"/>
          <w:rFonts w:ascii="Arial" w:eastAsiaTheme="majorEastAsia" w:hAnsi="Arial" w:cs="Arial"/>
          <w:color w:val="000000" w:themeColor="text1"/>
          <w:sz w:val="20"/>
          <w:szCs w:val="20"/>
        </w:rPr>
        <w:t>J Phys Conf Ser.</w:t>
      </w:r>
      <w:r w:rsidRPr="00A96BD6">
        <w:rPr>
          <w:rFonts w:ascii="Arial" w:hAnsi="Arial" w:cs="Arial"/>
          <w:color w:val="000000" w:themeColor="text1"/>
          <w:sz w:val="20"/>
          <w:szCs w:val="20"/>
        </w:rPr>
        <w:t xml:space="preserve"> </w:t>
      </w:r>
      <w:r w:rsidR="00C51DF6" w:rsidRPr="00A96BD6">
        <w:rPr>
          <w:rFonts w:ascii="Arial" w:hAnsi="Arial" w:cs="Arial"/>
          <w:color w:val="000000" w:themeColor="text1"/>
          <w:sz w:val="20"/>
          <w:szCs w:val="20"/>
        </w:rPr>
        <w:t>2020</w:t>
      </w:r>
      <w:r w:rsidR="00F61431" w:rsidRPr="00A96BD6">
        <w:rPr>
          <w:rFonts w:ascii="Arial" w:hAnsi="Arial" w:cs="Arial"/>
          <w:color w:val="000000" w:themeColor="text1"/>
          <w:sz w:val="20"/>
          <w:szCs w:val="20"/>
        </w:rPr>
        <w:t xml:space="preserve"> &amp;</w:t>
      </w:r>
      <w:r w:rsidR="00C51DF6" w:rsidRPr="00A96BD6">
        <w:rPr>
          <w:rFonts w:ascii="Arial" w:hAnsi="Arial" w:cs="Arial"/>
          <w:color w:val="000000" w:themeColor="text1"/>
          <w:sz w:val="20"/>
          <w:szCs w:val="20"/>
        </w:rPr>
        <w:t xml:space="preserve"> 1436:012090</w:t>
      </w:r>
      <w:r w:rsidRPr="00A96BD6">
        <w:rPr>
          <w:rFonts w:ascii="Arial" w:hAnsi="Arial" w:cs="Arial"/>
          <w:color w:val="000000" w:themeColor="text1"/>
          <w:sz w:val="20"/>
          <w:szCs w:val="20"/>
        </w:rPr>
        <w:t xml:space="preserve">. </w:t>
      </w:r>
    </w:p>
    <w:p w14:paraId="612D08B1" w14:textId="54A965DC"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Raghu Y, Ravisankar R, Chandrasekaran A, </w:t>
      </w:r>
      <w:proofErr w:type="spellStart"/>
      <w:r w:rsidRPr="00A96BD6">
        <w:rPr>
          <w:rFonts w:ascii="Arial" w:hAnsi="Arial" w:cs="Arial"/>
          <w:color w:val="000000" w:themeColor="text1"/>
          <w:sz w:val="20"/>
          <w:szCs w:val="20"/>
        </w:rPr>
        <w:t>Vijayagopal</w:t>
      </w:r>
      <w:proofErr w:type="spellEnd"/>
      <w:r w:rsidRPr="00A96BD6">
        <w:rPr>
          <w:rFonts w:ascii="Arial" w:hAnsi="Arial" w:cs="Arial"/>
          <w:color w:val="000000" w:themeColor="text1"/>
          <w:sz w:val="20"/>
          <w:szCs w:val="20"/>
        </w:rPr>
        <w:t xml:space="preserve"> P, Venkatraman B. Assessment of natural radioactivity and radiological hazards in building materials used in the Tiruvannamalai District, </w:t>
      </w:r>
      <w:proofErr w:type="spellStart"/>
      <w:r w:rsidRPr="00A96BD6">
        <w:rPr>
          <w:rFonts w:ascii="Arial" w:hAnsi="Arial" w:cs="Arial"/>
          <w:color w:val="000000" w:themeColor="text1"/>
          <w:sz w:val="20"/>
          <w:szCs w:val="20"/>
        </w:rPr>
        <w:t>Tamilnadu</w:t>
      </w:r>
      <w:proofErr w:type="spellEnd"/>
      <w:r w:rsidRPr="00A96BD6">
        <w:rPr>
          <w:rFonts w:ascii="Arial" w:hAnsi="Arial" w:cs="Arial"/>
          <w:color w:val="000000" w:themeColor="text1"/>
          <w:sz w:val="20"/>
          <w:szCs w:val="20"/>
        </w:rPr>
        <w:t>, India, using a statistical approach. </w:t>
      </w:r>
      <w:r w:rsidRPr="00A96BD6">
        <w:rPr>
          <w:rStyle w:val="Emphasis"/>
          <w:rFonts w:ascii="Arial" w:eastAsiaTheme="majorEastAsia" w:hAnsi="Arial" w:cs="Arial"/>
          <w:color w:val="000000" w:themeColor="text1"/>
          <w:sz w:val="20"/>
          <w:szCs w:val="20"/>
        </w:rPr>
        <w:t xml:space="preserve">J Taibah </w:t>
      </w:r>
      <w:proofErr w:type="spellStart"/>
      <w:r w:rsidRPr="00A96BD6">
        <w:rPr>
          <w:rStyle w:val="Emphasis"/>
          <w:rFonts w:ascii="Arial" w:eastAsiaTheme="majorEastAsia" w:hAnsi="Arial" w:cs="Arial"/>
          <w:color w:val="000000" w:themeColor="text1"/>
          <w:sz w:val="20"/>
          <w:szCs w:val="20"/>
        </w:rPr>
        <w:t>Univ</w:t>
      </w:r>
      <w:proofErr w:type="spellEnd"/>
      <w:r w:rsidRPr="00A96BD6">
        <w:rPr>
          <w:rStyle w:val="Emphasis"/>
          <w:rFonts w:ascii="Arial" w:eastAsiaTheme="majorEastAsia" w:hAnsi="Arial" w:cs="Arial"/>
          <w:color w:val="000000" w:themeColor="text1"/>
          <w:sz w:val="20"/>
          <w:szCs w:val="20"/>
        </w:rPr>
        <w:t xml:space="preserve"> Sci</w:t>
      </w:r>
      <w:r w:rsidRPr="00A96BD6">
        <w:rPr>
          <w:rFonts w:ascii="Arial" w:hAnsi="Arial" w:cs="Arial"/>
          <w:color w:val="000000" w:themeColor="text1"/>
          <w:sz w:val="20"/>
          <w:szCs w:val="20"/>
        </w:rPr>
        <w:t>. 2017</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11:523-533. </w:t>
      </w:r>
    </w:p>
    <w:p w14:paraId="17B34E5D" w14:textId="428B82C6"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 xml:space="preserve">Rangaswamy, D. R., Srilatha, M. C., Ningappa, C., Srinivasa, E., &amp; </w:t>
      </w:r>
      <w:proofErr w:type="spellStart"/>
      <w:r w:rsidRPr="00A96BD6">
        <w:rPr>
          <w:rStyle w:val="Strong"/>
          <w:rFonts w:ascii="Arial" w:eastAsiaTheme="majorEastAsia" w:hAnsi="Arial" w:cs="Arial"/>
          <w:b w:val="0"/>
          <w:bCs w:val="0"/>
          <w:color w:val="000000" w:themeColor="text1"/>
          <w:sz w:val="20"/>
          <w:szCs w:val="20"/>
        </w:rPr>
        <w:t>Sannappa</w:t>
      </w:r>
      <w:proofErr w:type="spellEnd"/>
      <w:r w:rsidRPr="00A96BD6">
        <w:rPr>
          <w:rStyle w:val="Strong"/>
          <w:rFonts w:ascii="Arial" w:eastAsiaTheme="majorEastAsia" w:hAnsi="Arial" w:cs="Arial"/>
          <w:b w:val="0"/>
          <w:bCs w:val="0"/>
          <w:color w:val="000000" w:themeColor="text1"/>
          <w:sz w:val="20"/>
          <w:szCs w:val="20"/>
        </w:rPr>
        <w:t>, J.</w:t>
      </w:r>
      <w:r w:rsidRPr="00A96BD6">
        <w:rPr>
          <w:rFonts w:ascii="Arial" w:hAnsi="Arial" w:cs="Arial"/>
          <w:color w:val="000000" w:themeColor="text1"/>
          <w:sz w:val="20"/>
          <w:szCs w:val="20"/>
        </w:rPr>
        <w:t xml:space="preserve"> (2016). Measurement of natural radioactivity and radiation hazards assessment in rock samples of </w:t>
      </w:r>
      <w:proofErr w:type="spellStart"/>
      <w:r w:rsidRPr="00A96BD6">
        <w:rPr>
          <w:rFonts w:ascii="Arial" w:hAnsi="Arial" w:cs="Arial"/>
          <w:color w:val="000000" w:themeColor="text1"/>
          <w:sz w:val="20"/>
          <w:szCs w:val="20"/>
        </w:rPr>
        <w:t>Ramanagara</w:t>
      </w:r>
      <w:proofErr w:type="spellEnd"/>
      <w:r w:rsidRPr="00A96BD6">
        <w:rPr>
          <w:rFonts w:ascii="Arial" w:hAnsi="Arial" w:cs="Arial"/>
          <w:color w:val="000000" w:themeColor="text1"/>
          <w:sz w:val="20"/>
          <w:szCs w:val="20"/>
        </w:rPr>
        <w:t xml:space="preserve"> and Tumkur districts, Karnataka, India. </w:t>
      </w:r>
      <w:r w:rsidRPr="00A96BD6">
        <w:rPr>
          <w:rStyle w:val="Emphasis"/>
          <w:rFonts w:ascii="Arial" w:eastAsiaTheme="majorEastAsia" w:hAnsi="Arial" w:cs="Arial"/>
          <w:color w:val="000000" w:themeColor="text1"/>
          <w:sz w:val="20"/>
          <w:szCs w:val="20"/>
        </w:rPr>
        <w:t>Environmental Earth Sciences, 75</w:t>
      </w:r>
      <w:r w:rsidRPr="00A96BD6">
        <w:rPr>
          <w:rFonts w:ascii="Arial" w:hAnsi="Arial" w:cs="Arial"/>
          <w:color w:val="000000" w:themeColor="text1"/>
          <w:sz w:val="20"/>
          <w:szCs w:val="20"/>
        </w:rPr>
        <w:t xml:space="preserve">, 373. </w:t>
      </w:r>
    </w:p>
    <w:p w14:paraId="54D1F404" w14:textId="794DF17F"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Ravisankar R, </w:t>
      </w:r>
      <w:proofErr w:type="spellStart"/>
      <w:r w:rsidRPr="00A96BD6">
        <w:rPr>
          <w:rFonts w:ascii="Arial" w:hAnsi="Arial" w:cs="Arial"/>
          <w:color w:val="000000" w:themeColor="text1"/>
          <w:sz w:val="20"/>
          <w:szCs w:val="20"/>
        </w:rPr>
        <w:t>Vanasundari</w:t>
      </w:r>
      <w:proofErr w:type="spellEnd"/>
      <w:r w:rsidRPr="00A96BD6">
        <w:rPr>
          <w:rFonts w:ascii="Arial" w:hAnsi="Arial" w:cs="Arial"/>
          <w:color w:val="000000" w:themeColor="text1"/>
          <w:sz w:val="20"/>
          <w:szCs w:val="20"/>
        </w:rPr>
        <w:t xml:space="preserve"> K, Chandrasekaran A, et al. Measurement of natural radioactivity in building materials of Namakkal, Tamil Nadu, India using gamma-ray spectrometry. </w:t>
      </w:r>
      <w:r w:rsidRPr="00A96BD6">
        <w:rPr>
          <w:rFonts w:ascii="Arial" w:hAnsi="Arial" w:cs="Arial"/>
          <w:i/>
          <w:iCs/>
          <w:color w:val="000000" w:themeColor="text1"/>
          <w:sz w:val="20"/>
          <w:szCs w:val="20"/>
        </w:rPr>
        <w:t xml:space="preserve">Appl </w:t>
      </w:r>
      <w:proofErr w:type="spellStart"/>
      <w:r w:rsidRPr="00A96BD6">
        <w:rPr>
          <w:rFonts w:ascii="Arial" w:hAnsi="Arial" w:cs="Arial"/>
          <w:i/>
          <w:iCs/>
          <w:color w:val="000000" w:themeColor="text1"/>
          <w:sz w:val="20"/>
          <w:szCs w:val="20"/>
        </w:rPr>
        <w:t>Radiat</w:t>
      </w:r>
      <w:proofErr w:type="spellEnd"/>
      <w:r w:rsidRPr="00A96BD6">
        <w:rPr>
          <w:rFonts w:ascii="Arial" w:hAnsi="Arial" w:cs="Arial"/>
          <w:i/>
          <w:iCs/>
          <w:color w:val="000000" w:themeColor="text1"/>
          <w:sz w:val="20"/>
          <w:szCs w:val="20"/>
        </w:rPr>
        <w:t xml:space="preserve"> </w:t>
      </w:r>
      <w:proofErr w:type="spellStart"/>
      <w:r w:rsidRPr="00A96BD6">
        <w:rPr>
          <w:rFonts w:ascii="Arial" w:hAnsi="Arial" w:cs="Arial"/>
          <w:i/>
          <w:iCs/>
          <w:color w:val="000000" w:themeColor="text1"/>
          <w:sz w:val="20"/>
          <w:szCs w:val="20"/>
        </w:rPr>
        <w:t>Isot</w:t>
      </w:r>
      <w:proofErr w:type="spellEnd"/>
      <w:r w:rsidRPr="00A96BD6">
        <w:rPr>
          <w:rFonts w:ascii="Arial" w:hAnsi="Arial" w:cs="Arial"/>
          <w:i/>
          <w:iCs/>
          <w:color w:val="000000" w:themeColor="text1"/>
          <w:sz w:val="20"/>
          <w:szCs w:val="20"/>
        </w:rPr>
        <w:t>.</w:t>
      </w:r>
      <w:r w:rsidRPr="00A96BD6">
        <w:rPr>
          <w:rFonts w:ascii="Arial" w:hAnsi="Arial" w:cs="Arial"/>
          <w:color w:val="000000" w:themeColor="text1"/>
          <w:sz w:val="20"/>
          <w:szCs w:val="20"/>
        </w:rPr>
        <w:t xml:space="preserve"> 2012</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70(4):699-704. </w:t>
      </w:r>
    </w:p>
    <w:p w14:paraId="1473C523" w14:textId="2013A86D"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 xml:space="preserve">Ravisankar, R., Chandramohan, J., Chandrasekaran, A., </w:t>
      </w:r>
      <w:proofErr w:type="spellStart"/>
      <w:r w:rsidRPr="00A96BD6">
        <w:rPr>
          <w:rStyle w:val="Strong"/>
          <w:rFonts w:ascii="Arial" w:eastAsiaTheme="majorEastAsia" w:hAnsi="Arial" w:cs="Arial"/>
          <w:b w:val="0"/>
          <w:bCs w:val="0"/>
          <w:color w:val="000000" w:themeColor="text1"/>
          <w:sz w:val="20"/>
          <w:szCs w:val="20"/>
        </w:rPr>
        <w:t>Jebakumar</w:t>
      </w:r>
      <w:proofErr w:type="spellEnd"/>
      <w:r w:rsidRPr="00A96BD6">
        <w:rPr>
          <w:rStyle w:val="Strong"/>
          <w:rFonts w:ascii="Arial" w:eastAsiaTheme="majorEastAsia" w:hAnsi="Arial" w:cs="Arial"/>
          <w:b w:val="0"/>
          <w:bCs w:val="0"/>
          <w:color w:val="000000" w:themeColor="text1"/>
          <w:sz w:val="20"/>
          <w:szCs w:val="20"/>
        </w:rPr>
        <w:t xml:space="preserve">, J. P. P., Vijayalakshmi, I., </w:t>
      </w:r>
      <w:proofErr w:type="spellStart"/>
      <w:r w:rsidRPr="00A96BD6">
        <w:rPr>
          <w:rStyle w:val="Strong"/>
          <w:rFonts w:ascii="Arial" w:eastAsiaTheme="majorEastAsia" w:hAnsi="Arial" w:cs="Arial"/>
          <w:b w:val="0"/>
          <w:bCs w:val="0"/>
          <w:color w:val="000000" w:themeColor="text1"/>
          <w:sz w:val="20"/>
          <w:szCs w:val="20"/>
        </w:rPr>
        <w:t>Vijayagopal</w:t>
      </w:r>
      <w:proofErr w:type="spellEnd"/>
      <w:r w:rsidRPr="00A96BD6">
        <w:rPr>
          <w:rStyle w:val="Strong"/>
          <w:rFonts w:ascii="Arial" w:eastAsiaTheme="majorEastAsia" w:hAnsi="Arial" w:cs="Arial"/>
          <w:b w:val="0"/>
          <w:bCs w:val="0"/>
          <w:color w:val="000000" w:themeColor="text1"/>
          <w:sz w:val="20"/>
          <w:szCs w:val="20"/>
        </w:rPr>
        <w:t>, P., &amp; Venkatraman, B.</w:t>
      </w:r>
      <w:r w:rsidRPr="00A96BD6">
        <w:rPr>
          <w:rFonts w:ascii="Arial" w:hAnsi="Arial" w:cs="Arial"/>
          <w:color w:val="000000" w:themeColor="text1"/>
          <w:sz w:val="20"/>
          <w:szCs w:val="20"/>
        </w:rPr>
        <w:t xml:space="preserve"> (2015). Assessments of radioactivity concentration of natural radionuclides and radiological hazard indices in sediment samples from the East Coast of Tamil Nadu, India, with statistical approach. </w:t>
      </w:r>
      <w:r w:rsidRPr="00A96BD6">
        <w:rPr>
          <w:rStyle w:val="Emphasis"/>
          <w:rFonts w:ascii="Arial" w:eastAsiaTheme="majorEastAsia" w:hAnsi="Arial" w:cs="Arial"/>
          <w:color w:val="000000" w:themeColor="text1"/>
          <w:sz w:val="20"/>
          <w:szCs w:val="20"/>
        </w:rPr>
        <w:t>Marine Pollution Bulletin, 97</w:t>
      </w:r>
      <w:r w:rsidRPr="00A96BD6">
        <w:rPr>
          <w:rFonts w:ascii="Arial" w:hAnsi="Arial" w:cs="Arial"/>
          <w:color w:val="000000" w:themeColor="text1"/>
          <w:sz w:val="20"/>
          <w:szCs w:val="20"/>
        </w:rPr>
        <w:t xml:space="preserve">, 419-430. </w:t>
      </w:r>
    </w:p>
    <w:p w14:paraId="1CEFDF92" w14:textId="31D45AAF"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lastRenderedPageBreak/>
        <w:t xml:space="preserve">Ravisankar, R., Sivakumar, S., Chandrasekaran, A., </w:t>
      </w:r>
      <w:proofErr w:type="spellStart"/>
      <w:r w:rsidRPr="00A96BD6">
        <w:rPr>
          <w:rFonts w:ascii="Arial" w:hAnsi="Arial" w:cs="Arial"/>
          <w:color w:val="000000" w:themeColor="text1"/>
          <w:sz w:val="20"/>
          <w:szCs w:val="20"/>
        </w:rPr>
        <w:t>Jebakumar</w:t>
      </w:r>
      <w:proofErr w:type="spellEnd"/>
      <w:r w:rsidRPr="00A96BD6">
        <w:rPr>
          <w:rFonts w:ascii="Arial" w:hAnsi="Arial" w:cs="Arial"/>
          <w:color w:val="000000" w:themeColor="text1"/>
          <w:sz w:val="20"/>
          <w:szCs w:val="20"/>
        </w:rPr>
        <w:t xml:space="preserve">, J. P. P., Vijayalakshmi, I., </w:t>
      </w:r>
      <w:proofErr w:type="spellStart"/>
      <w:r w:rsidRPr="00A96BD6">
        <w:rPr>
          <w:rFonts w:ascii="Arial" w:hAnsi="Arial" w:cs="Arial"/>
          <w:color w:val="000000" w:themeColor="text1"/>
          <w:sz w:val="20"/>
          <w:szCs w:val="20"/>
        </w:rPr>
        <w:t>Vijayagopal</w:t>
      </w:r>
      <w:proofErr w:type="spellEnd"/>
      <w:r w:rsidRPr="00A96BD6">
        <w:rPr>
          <w:rFonts w:ascii="Arial" w:hAnsi="Arial" w:cs="Arial"/>
          <w:color w:val="000000" w:themeColor="text1"/>
          <w:sz w:val="20"/>
          <w:szCs w:val="20"/>
        </w:rPr>
        <w:t xml:space="preserve">, P., &amp; Venkatraman, B. (2014). Spatial distribution of gamma radioactivity levels and radiological hazard indices in the East Coastal sediments of Tamil Nadu, India with statistical approach. </w:t>
      </w:r>
      <w:r w:rsidRPr="00A96BD6">
        <w:rPr>
          <w:rStyle w:val="Emphasis"/>
          <w:rFonts w:ascii="Arial" w:eastAsiaTheme="majorEastAsia" w:hAnsi="Arial" w:cs="Arial"/>
          <w:color w:val="000000" w:themeColor="text1"/>
          <w:sz w:val="20"/>
          <w:szCs w:val="20"/>
        </w:rPr>
        <w:t>Radiation Physics and Chemistry, 103</w:t>
      </w:r>
      <w:r w:rsidRPr="00A96BD6">
        <w:rPr>
          <w:rFonts w:ascii="Arial" w:hAnsi="Arial" w:cs="Arial"/>
          <w:color w:val="000000" w:themeColor="text1"/>
          <w:sz w:val="20"/>
          <w:szCs w:val="20"/>
        </w:rPr>
        <w:t xml:space="preserve">, 89–98. </w:t>
      </w:r>
    </w:p>
    <w:p w14:paraId="3960A095" w14:textId="28250E0F"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Ravisankar, R., </w:t>
      </w:r>
      <w:proofErr w:type="spellStart"/>
      <w:r w:rsidRPr="00A96BD6">
        <w:rPr>
          <w:rFonts w:ascii="Arial" w:hAnsi="Arial" w:cs="Arial"/>
          <w:color w:val="000000" w:themeColor="text1"/>
          <w:sz w:val="20"/>
          <w:szCs w:val="20"/>
        </w:rPr>
        <w:t>Vanasundari</w:t>
      </w:r>
      <w:proofErr w:type="spellEnd"/>
      <w:r w:rsidRPr="00A96BD6">
        <w:rPr>
          <w:rFonts w:ascii="Arial" w:hAnsi="Arial" w:cs="Arial"/>
          <w:color w:val="000000" w:themeColor="text1"/>
          <w:sz w:val="20"/>
          <w:szCs w:val="20"/>
        </w:rPr>
        <w:t xml:space="preserve">, K., Chandrasekaran, A., Rajalakshmi, A., Suganya, M., </w:t>
      </w:r>
      <w:proofErr w:type="spellStart"/>
      <w:r w:rsidRPr="00A96BD6">
        <w:rPr>
          <w:rFonts w:ascii="Arial" w:hAnsi="Arial" w:cs="Arial"/>
          <w:color w:val="000000" w:themeColor="text1"/>
          <w:sz w:val="20"/>
          <w:szCs w:val="20"/>
        </w:rPr>
        <w:t>Vijayagopal</w:t>
      </w:r>
      <w:proofErr w:type="spellEnd"/>
      <w:r w:rsidRPr="00A96BD6">
        <w:rPr>
          <w:rFonts w:ascii="Arial" w:hAnsi="Arial" w:cs="Arial"/>
          <w:color w:val="000000" w:themeColor="text1"/>
          <w:sz w:val="20"/>
          <w:szCs w:val="20"/>
        </w:rPr>
        <w:t xml:space="preserve">, P., &amp; Meenakshisundaram, V. (2012). Measurement of natural radioactivity in building materials of Namakkal, Tamil Nadu, India using gamma-ray spectrometry. </w:t>
      </w:r>
      <w:r w:rsidRPr="00A96BD6">
        <w:rPr>
          <w:rFonts w:ascii="Arial" w:hAnsi="Arial" w:cs="Arial"/>
          <w:i/>
          <w:iCs/>
          <w:color w:val="000000" w:themeColor="text1"/>
          <w:sz w:val="20"/>
          <w:szCs w:val="20"/>
        </w:rPr>
        <w:t>Applied Radiation and Isotopes, 70</w:t>
      </w:r>
      <w:r w:rsidRPr="00A96BD6">
        <w:rPr>
          <w:rFonts w:ascii="Arial" w:hAnsi="Arial" w:cs="Arial"/>
          <w:color w:val="000000" w:themeColor="text1"/>
          <w:sz w:val="20"/>
          <w:szCs w:val="20"/>
        </w:rPr>
        <w:t xml:space="preserve">(4), 699–704. </w:t>
      </w:r>
    </w:p>
    <w:p w14:paraId="714C0448" w14:textId="3E3687A1"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Sahoo P, Joseph J. Radioactive Hazards in Utilization of Industrial By-Products: Comprehensive Review. </w:t>
      </w:r>
      <w:r w:rsidRPr="00A96BD6">
        <w:rPr>
          <w:rStyle w:val="Emphasis"/>
          <w:rFonts w:ascii="Arial" w:eastAsiaTheme="majorEastAsia" w:hAnsi="Arial" w:cs="Arial"/>
          <w:color w:val="000000" w:themeColor="text1"/>
          <w:sz w:val="20"/>
          <w:szCs w:val="20"/>
        </w:rPr>
        <w:t xml:space="preserve">J Hazard Toxic </w:t>
      </w:r>
      <w:proofErr w:type="spellStart"/>
      <w:r w:rsidRPr="00A96BD6">
        <w:rPr>
          <w:rStyle w:val="Emphasis"/>
          <w:rFonts w:ascii="Arial" w:eastAsiaTheme="majorEastAsia" w:hAnsi="Arial" w:cs="Arial"/>
          <w:color w:val="000000" w:themeColor="text1"/>
          <w:sz w:val="20"/>
          <w:szCs w:val="20"/>
        </w:rPr>
        <w:t>Radioact</w:t>
      </w:r>
      <w:proofErr w:type="spellEnd"/>
      <w:r w:rsidRPr="00A96BD6">
        <w:rPr>
          <w:rStyle w:val="Emphasis"/>
          <w:rFonts w:ascii="Arial" w:eastAsiaTheme="majorEastAsia" w:hAnsi="Arial" w:cs="Arial"/>
          <w:color w:val="000000" w:themeColor="text1"/>
          <w:sz w:val="20"/>
          <w:szCs w:val="20"/>
        </w:rPr>
        <w:t xml:space="preserve"> Waste</w:t>
      </w:r>
      <w:r w:rsidRPr="00A96BD6">
        <w:rPr>
          <w:rFonts w:ascii="Arial" w:hAnsi="Arial" w:cs="Arial"/>
          <w:color w:val="000000" w:themeColor="text1"/>
          <w:sz w:val="20"/>
          <w:szCs w:val="20"/>
        </w:rPr>
        <w:t>. 2021</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25(3):03121001. </w:t>
      </w:r>
    </w:p>
    <w:p w14:paraId="09ABE931" w14:textId="3F867B70"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Sharma S, Kumar A, Mehra R, Mishra R. Radiation hazards associated with radionuclides and theoretical evaluation of indoor radon concentration from soil exhalation of Udhampur District, Jammu and Kashmir State, India. </w:t>
      </w:r>
      <w:r w:rsidRPr="00A96BD6">
        <w:rPr>
          <w:rStyle w:val="Emphasis"/>
          <w:rFonts w:ascii="Arial" w:eastAsiaTheme="majorEastAsia" w:hAnsi="Arial" w:cs="Arial"/>
          <w:color w:val="000000" w:themeColor="text1"/>
          <w:sz w:val="20"/>
          <w:szCs w:val="20"/>
        </w:rPr>
        <w:t>J Soils Sediments</w:t>
      </w:r>
      <w:r w:rsidRPr="00A96BD6">
        <w:rPr>
          <w:rFonts w:ascii="Arial" w:hAnsi="Arial" w:cs="Arial"/>
          <w:color w:val="000000" w:themeColor="text1"/>
          <w:sz w:val="20"/>
          <w:szCs w:val="20"/>
        </w:rPr>
        <w:t>. 2019</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19(3):1441-1455. </w:t>
      </w:r>
    </w:p>
    <w:p w14:paraId="231DA9C3" w14:textId="276A3412"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 xml:space="preserve">Singh J, Singh H, Singh S, Bajwa BS, </w:t>
      </w:r>
      <w:proofErr w:type="spellStart"/>
      <w:r w:rsidRPr="00A96BD6">
        <w:rPr>
          <w:rStyle w:val="Strong"/>
          <w:rFonts w:ascii="Arial" w:eastAsiaTheme="majorEastAsia" w:hAnsi="Arial" w:cs="Arial"/>
          <w:b w:val="0"/>
          <w:bCs w:val="0"/>
          <w:color w:val="000000" w:themeColor="text1"/>
          <w:sz w:val="20"/>
          <w:szCs w:val="20"/>
        </w:rPr>
        <w:t>Sonkawade</w:t>
      </w:r>
      <w:proofErr w:type="spellEnd"/>
      <w:r w:rsidRPr="00A96BD6">
        <w:rPr>
          <w:rStyle w:val="Strong"/>
          <w:rFonts w:ascii="Arial" w:eastAsiaTheme="majorEastAsia" w:hAnsi="Arial" w:cs="Arial"/>
          <w:b w:val="0"/>
          <w:bCs w:val="0"/>
          <w:color w:val="000000" w:themeColor="text1"/>
          <w:sz w:val="20"/>
          <w:szCs w:val="20"/>
        </w:rPr>
        <w:t xml:space="preserve"> RG.</w:t>
      </w:r>
      <w:r w:rsidRPr="00A96BD6">
        <w:rPr>
          <w:rFonts w:ascii="Arial" w:hAnsi="Arial" w:cs="Arial"/>
          <w:color w:val="000000" w:themeColor="text1"/>
          <w:sz w:val="20"/>
          <w:szCs w:val="20"/>
        </w:rPr>
        <w:t xml:space="preserve"> Comparative study of natural radioactivity levels in soil samples from the Upper </w:t>
      </w:r>
      <w:proofErr w:type="spellStart"/>
      <w:r w:rsidRPr="00A96BD6">
        <w:rPr>
          <w:rFonts w:ascii="Arial" w:hAnsi="Arial" w:cs="Arial"/>
          <w:color w:val="000000" w:themeColor="text1"/>
          <w:sz w:val="20"/>
          <w:szCs w:val="20"/>
        </w:rPr>
        <w:t>Siwaliks</w:t>
      </w:r>
      <w:proofErr w:type="spellEnd"/>
      <w:r w:rsidRPr="00A96BD6">
        <w:rPr>
          <w:rFonts w:ascii="Arial" w:hAnsi="Arial" w:cs="Arial"/>
          <w:color w:val="000000" w:themeColor="text1"/>
          <w:sz w:val="20"/>
          <w:szCs w:val="20"/>
        </w:rPr>
        <w:t xml:space="preserve"> and Punjab, India using gamma-ray spectrometry. </w:t>
      </w:r>
      <w:r w:rsidRPr="00A96BD6">
        <w:rPr>
          <w:rStyle w:val="Emphasis"/>
          <w:rFonts w:ascii="Arial" w:eastAsiaTheme="majorEastAsia" w:hAnsi="Arial" w:cs="Arial"/>
          <w:color w:val="000000" w:themeColor="text1"/>
          <w:sz w:val="20"/>
          <w:szCs w:val="20"/>
        </w:rPr>
        <w:t>J Environ Radioact.</w:t>
      </w:r>
      <w:r w:rsidRPr="00A96BD6">
        <w:rPr>
          <w:rFonts w:ascii="Arial" w:hAnsi="Arial" w:cs="Arial"/>
          <w:color w:val="000000" w:themeColor="text1"/>
          <w:sz w:val="20"/>
          <w:szCs w:val="20"/>
        </w:rPr>
        <w:t>2009</w:t>
      </w:r>
      <w:r w:rsidR="00F61431" w:rsidRPr="00A96BD6">
        <w:rPr>
          <w:rFonts w:ascii="Arial" w:hAnsi="Arial" w:cs="Arial"/>
          <w:color w:val="000000" w:themeColor="text1"/>
          <w:sz w:val="20"/>
          <w:szCs w:val="20"/>
        </w:rPr>
        <w:t xml:space="preserve"> &amp;</w:t>
      </w:r>
      <w:r w:rsidR="003A04E0" w:rsidRPr="00A96BD6">
        <w:rPr>
          <w:rFonts w:ascii="Arial" w:hAnsi="Arial" w:cs="Arial"/>
          <w:color w:val="000000" w:themeColor="text1"/>
          <w:sz w:val="20"/>
          <w:szCs w:val="20"/>
        </w:rPr>
        <w:t>100: 94-98.</w:t>
      </w:r>
    </w:p>
    <w:p w14:paraId="440650B7" w14:textId="06D2E9F9"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Singh LM, Kumar M, Sahoo BK, Sapra BK, Kumar R. Study of natural radioactivity, radon exhalation rate, and radiation doses in coal and fly ash samples from thermal power plants in India. </w:t>
      </w:r>
      <w:r w:rsidRPr="00A96BD6">
        <w:rPr>
          <w:rFonts w:ascii="Arial" w:hAnsi="Arial" w:cs="Arial"/>
          <w:i/>
          <w:iCs/>
          <w:color w:val="000000" w:themeColor="text1"/>
          <w:sz w:val="20"/>
          <w:szCs w:val="20"/>
        </w:rPr>
        <w:t>Phys Procedia.</w:t>
      </w:r>
      <w:r w:rsidRPr="00A96BD6">
        <w:rPr>
          <w:rFonts w:ascii="Arial" w:hAnsi="Arial" w:cs="Arial"/>
          <w:color w:val="000000" w:themeColor="text1"/>
          <w:sz w:val="20"/>
          <w:szCs w:val="20"/>
        </w:rPr>
        <w:t>2015</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80:120-124. </w:t>
      </w:r>
    </w:p>
    <w:p w14:paraId="41536322" w14:textId="6466B6A5"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 xml:space="preserve">Siva Kumar NS, Kumar Raju M, </w:t>
      </w:r>
      <w:proofErr w:type="spellStart"/>
      <w:r w:rsidRPr="00A96BD6">
        <w:rPr>
          <w:rStyle w:val="Strong"/>
          <w:rFonts w:ascii="Arial" w:eastAsiaTheme="majorEastAsia" w:hAnsi="Arial" w:cs="Arial"/>
          <w:b w:val="0"/>
          <w:bCs w:val="0"/>
          <w:color w:val="000000" w:themeColor="text1"/>
          <w:sz w:val="20"/>
          <w:szCs w:val="20"/>
        </w:rPr>
        <w:t>Ratnaraju</w:t>
      </w:r>
      <w:proofErr w:type="spellEnd"/>
      <w:r w:rsidRPr="00A96BD6">
        <w:rPr>
          <w:rStyle w:val="Strong"/>
          <w:rFonts w:ascii="Arial" w:eastAsiaTheme="majorEastAsia" w:hAnsi="Arial" w:cs="Arial"/>
          <w:b w:val="0"/>
          <w:bCs w:val="0"/>
          <w:color w:val="000000" w:themeColor="text1"/>
          <w:sz w:val="20"/>
          <w:szCs w:val="20"/>
        </w:rPr>
        <w:t xml:space="preserve"> M, Satyanarayana GVV, </w:t>
      </w:r>
      <w:r w:rsidR="003A04E0" w:rsidRPr="00A96BD6">
        <w:rPr>
          <w:rStyle w:val="Strong"/>
          <w:rFonts w:ascii="Arial" w:eastAsiaTheme="majorEastAsia" w:hAnsi="Arial" w:cs="Arial"/>
          <w:b w:val="0"/>
          <w:bCs w:val="0"/>
          <w:color w:val="000000" w:themeColor="text1"/>
          <w:sz w:val="20"/>
          <w:szCs w:val="20"/>
        </w:rPr>
        <w:t>Vidyasagar</w:t>
      </w:r>
      <w:r w:rsidRPr="00A96BD6">
        <w:rPr>
          <w:rStyle w:val="Strong"/>
          <w:rFonts w:ascii="Arial" w:eastAsiaTheme="majorEastAsia" w:hAnsi="Arial" w:cs="Arial"/>
          <w:b w:val="0"/>
          <w:bCs w:val="0"/>
          <w:color w:val="000000" w:themeColor="text1"/>
          <w:sz w:val="20"/>
          <w:szCs w:val="20"/>
        </w:rPr>
        <w:t xml:space="preserve"> D, Lakshmana Das N.</w:t>
      </w:r>
      <w:r w:rsidRPr="00A96BD6">
        <w:rPr>
          <w:rFonts w:ascii="Arial" w:hAnsi="Arial" w:cs="Arial"/>
          <w:color w:val="000000" w:themeColor="text1"/>
          <w:sz w:val="20"/>
          <w:szCs w:val="20"/>
        </w:rPr>
        <w:t xml:space="preserve"> Assessment of radioactivity levels in soil of coastal dwellings in Odisha and Andhra Pradesh, India. </w:t>
      </w:r>
      <w:r w:rsidRPr="00A96BD6">
        <w:rPr>
          <w:rStyle w:val="Emphasis"/>
          <w:rFonts w:ascii="Arial" w:eastAsiaTheme="majorEastAsia" w:hAnsi="Arial" w:cs="Arial"/>
          <w:color w:val="000000" w:themeColor="text1"/>
          <w:sz w:val="20"/>
          <w:szCs w:val="20"/>
        </w:rPr>
        <w:t xml:space="preserve">J </w:t>
      </w:r>
      <w:proofErr w:type="spellStart"/>
      <w:r w:rsidRPr="00A96BD6">
        <w:rPr>
          <w:rStyle w:val="Emphasis"/>
          <w:rFonts w:ascii="Arial" w:eastAsiaTheme="majorEastAsia" w:hAnsi="Arial" w:cs="Arial"/>
          <w:color w:val="000000" w:themeColor="text1"/>
          <w:sz w:val="20"/>
          <w:szCs w:val="20"/>
        </w:rPr>
        <w:t>Radioanal</w:t>
      </w:r>
      <w:proofErr w:type="spellEnd"/>
      <w:r w:rsidRPr="00A96BD6">
        <w:rPr>
          <w:rStyle w:val="Emphasis"/>
          <w:rFonts w:ascii="Arial" w:eastAsiaTheme="majorEastAsia" w:hAnsi="Arial" w:cs="Arial"/>
          <w:color w:val="000000" w:themeColor="text1"/>
          <w:sz w:val="20"/>
          <w:szCs w:val="20"/>
        </w:rPr>
        <w:t xml:space="preserve"> </w:t>
      </w:r>
      <w:proofErr w:type="spellStart"/>
      <w:r w:rsidRPr="00A96BD6">
        <w:rPr>
          <w:rStyle w:val="Emphasis"/>
          <w:rFonts w:ascii="Arial" w:eastAsiaTheme="majorEastAsia" w:hAnsi="Arial" w:cs="Arial"/>
          <w:color w:val="000000" w:themeColor="text1"/>
          <w:sz w:val="20"/>
          <w:szCs w:val="20"/>
        </w:rPr>
        <w:t>Nucl</w:t>
      </w:r>
      <w:proofErr w:type="spellEnd"/>
      <w:r w:rsidRPr="00A96BD6">
        <w:rPr>
          <w:rStyle w:val="Emphasis"/>
          <w:rFonts w:ascii="Arial" w:eastAsiaTheme="majorEastAsia" w:hAnsi="Arial" w:cs="Arial"/>
          <w:color w:val="000000" w:themeColor="text1"/>
          <w:sz w:val="20"/>
          <w:szCs w:val="20"/>
        </w:rPr>
        <w:t xml:space="preserve"> Chem.</w:t>
      </w:r>
      <w:r w:rsidRPr="00A96BD6">
        <w:rPr>
          <w:rFonts w:ascii="Arial" w:hAnsi="Arial" w:cs="Arial"/>
          <w:color w:val="000000" w:themeColor="text1"/>
          <w:sz w:val="20"/>
          <w:szCs w:val="20"/>
        </w:rPr>
        <w:t xml:space="preserve"> </w:t>
      </w:r>
      <w:r w:rsidR="003A04E0" w:rsidRPr="00A96BD6">
        <w:rPr>
          <w:rFonts w:ascii="Arial" w:hAnsi="Arial" w:cs="Arial"/>
          <w:color w:val="000000" w:themeColor="text1"/>
          <w:sz w:val="20"/>
          <w:szCs w:val="20"/>
        </w:rPr>
        <w:t>2024</w:t>
      </w:r>
      <w:r w:rsidR="00F61431" w:rsidRPr="00A96BD6">
        <w:rPr>
          <w:rFonts w:ascii="Arial" w:hAnsi="Arial" w:cs="Arial"/>
          <w:color w:val="000000" w:themeColor="text1"/>
          <w:sz w:val="20"/>
          <w:szCs w:val="20"/>
        </w:rPr>
        <w:t xml:space="preserve"> &amp;</w:t>
      </w:r>
      <w:r w:rsidR="003A04E0" w:rsidRPr="00A96BD6">
        <w:rPr>
          <w:rFonts w:ascii="Arial" w:hAnsi="Arial" w:cs="Arial"/>
          <w:color w:val="000000" w:themeColor="text1"/>
          <w:sz w:val="20"/>
          <w:szCs w:val="20"/>
        </w:rPr>
        <w:t xml:space="preserve"> 333:5307</w:t>
      </w:r>
      <w:r w:rsidRPr="00A96BD6">
        <w:rPr>
          <w:rFonts w:ascii="Arial" w:hAnsi="Arial" w:cs="Arial"/>
          <w:color w:val="000000" w:themeColor="text1"/>
          <w:sz w:val="20"/>
          <w:szCs w:val="20"/>
        </w:rPr>
        <w:t xml:space="preserve">-5321. </w:t>
      </w:r>
    </w:p>
    <w:p w14:paraId="370EE359" w14:textId="6C6550E2"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Sivakumar, R.</w:t>
      </w:r>
      <w:r w:rsidRPr="00A96BD6">
        <w:rPr>
          <w:rFonts w:ascii="Arial" w:hAnsi="Arial" w:cs="Arial"/>
          <w:color w:val="000000" w:themeColor="text1"/>
          <w:sz w:val="20"/>
          <w:szCs w:val="20"/>
        </w:rPr>
        <w:t xml:space="preserve"> (2014). An assessment of natural radioactivity levels and radiation hazards in the soil of </w:t>
      </w:r>
      <w:proofErr w:type="spellStart"/>
      <w:r w:rsidRPr="00A96BD6">
        <w:rPr>
          <w:rFonts w:ascii="Arial" w:hAnsi="Arial" w:cs="Arial"/>
          <w:color w:val="000000" w:themeColor="text1"/>
          <w:sz w:val="20"/>
          <w:szCs w:val="20"/>
        </w:rPr>
        <w:t>Coonoor</w:t>
      </w:r>
      <w:proofErr w:type="spellEnd"/>
      <w:r w:rsidRPr="00A96BD6">
        <w:rPr>
          <w:rFonts w:ascii="Arial" w:hAnsi="Arial" w:cs="Arial"/>
          <w:color w:val="000000" w:themeColor="text1"/>
          <w:sz w:val="20"/>
          <w:szCs w:val="20"/>
        </w:rPr>
        <w:t xml:space="preserve">, South India. </w:t>
      </w:r>
      <w:r w:rsidRPr="00A96BD6">
        <w:rPr>
          <w:rStyle w:val="Emphasis"/>
          <w:rFonts w:ascii="Arial" w:eastAsiaTheme="majorEastAsia" w:hAnsi="Arial" w:cs="Arial"/>
          <w:color w:val="000000" w:themeColor="text1"/>
          <w:sz w:val="20"/>
          <w:szCs w:val="20"/>
        </w:rPr>
        <w:t>Environmental Earth Sciences, 72</w:t>
      </w:r>
      <w:r w:rsidRPr="00A96BD6">
        <w:rPr>
          <w:rFonts w:ascii="Arial" w:hAnsi="Arial" w:cs="Arial"/>
          <w:color w:val="000000" w:themeColor="text1"/>
          <w:sz w:val="20"/>
          <w:szCs w:val="20"/>
        </w:rPr>
        <w:t xml:space="preserve">, 5063–5071. </w:t>
      </w:r>
    </w:p>
    <w:p w14:paraId="5134988F" w14:textId="05DCEE15"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Sivakumar, S., Chandrasekaran, A., Ravisankar, R., Ravikumar, S. M., </w:t>
      </w:r>
      <w:proofErr w:type="spellStart"/>
      <w:r w:rsidRPr="00A96BD6">
        <w:rPr>
          <w:rFonts w:ascii="Arial" w:hAnsi="Arial" w:cs="Arial"/>
          <w:color w:val="000000" w:themeColor="text1"/>
          <w:sz w:val="20"/>
          <w:szCs w:val="20"/>
        </w:rPr>
        <w:t>Jebakumar</w:t>
      </w:r>
      <w:proofErr w:type="spellEnd"/>
      <w:r w:rsidRPr="00A96BD6">
        <w:rPr>
          <w:rFonts w:ascii="Arial" w:hAnsi="Arial" w:cs="Arial"/>
          <w:color w:val="000000" w:themeColor="text1"/>
          <w:sz w:val="20"/>
          <w:szCs w:val="20"/>
        </w:rPr>
        <w:t xml:space="preserve">, J. P. P., </w:t>
      </w:r>
      <w:proofErr w:type="spellStart"/>
      <w:r w:rsidRPr="00A96BD6">
        <w:rPr>
          <w:rFonts w:ascii="Arial" w:hAnsi="Arial" w:cs="Arial"/>
          <w:color w:val="000000" w:themeColor="text1"/>
          <w:sz w:val="20"/>
          <w:szCs w:val="20"/>
        </w:rPr>
        <w:t>Vijayagopal</w:t>
      </w:r>
      <w:proofErr w:type="spellEnd"/>
      <w:r w:rsidRPr="00A96BD6">
        <w:rPr>
          <w:rFonts w:ascii="Arial" w:hAnsi="Arial" w:cs="Arial"/>
          <w:color w:val="000000" w:themeColor="text1"/>
          <w:sz w:val="20"/>
          <w:szCs w:val="20"/>
        </w:rPr>
        <w:t xml:space="preserve">, P., &amp; Vijayalakshmi, I. (2014). Measurement of natural radioactivity and evaluation of radiation hazards in coastal sediments of East Coast of </w:t>
      </w:r>
      <w:proofErr w:type="spellStart"/>
      <w:r w:rsidRPr="00A96BD6">
        <w:rPr>
          <w:rFonts w:ascii="Arial" w:hAnsi="Arial" w:cs="Arial"/>
          <w:color w:val="000000" w:themeColor="text1"/>
          <w:sz w:val="20"/>
          <w:szCs w:val="20"/>
        </w:rPr>
        <w:t>Tamilnadu</w:t>
      </w:r>
      <w:proofErr w:type="spellEnd"/>
      <w:r w:rsidRPr="00A96BD6">
        <w:rPr>
          <w:rFonts w:ascii="Arial" w:hAnsi="Arial" w:cs="Arial"/>
          <w:color w:val="000000" w:themeColor="text1"/>
          <w:sz w:val="20"/>
          <w:szCs w:val="20"/>
        </w:rPr>
        <w:t xml:space="preserve"> using statistical approach. </w:t>
      </w:r>
      <w:r w:rsidRPr="00A96BD6">
        <w:rPr>
          <w:rStyle w:val="Emphasis"/>
          <w:rFonts w:ascii="Arial" w:eastAsiaTheme="majorEastAsia" w:hAnsi="Arial" w:cs="Arial"/>
          <w:color w:val="000000" w:themeColor="text1"/>
          <w:sz w:val="20"/>
          <w:szCs w:val="20"/>
        </w:rPr>
        <w:t>Journal of Taibah University for Science, 8</w:t>
      </w:r>
      <w:r w:rsidRPr="00A96BD6">
        <w:rPr>
          <w:rFonts w:ascii="Arial" w:hAnsi="Arial" w:cs="Arial"/>
          <w:color w:val="000000" w:themeColor="text1"/>
          <w:sz w:val="20"/>
          <w:szCs w:val="20"/>
        </w:rPr>
        <w:t xml:space="preserve">(3), 375–384. </w:t>
      </w:r>
    </w:p>
    <w:p w14:paraId="69CD8DDF" w14:textId="28172259"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Srinivasa E, Rangaswamy DR, Suresh S, </w:t>
      </w:r>
      <w:proofErr w:type="spellStart"/>
      <w:r w:rsidRPr="00A96BD6">
        <w:rPr>
          <w:rFonts w:ascii="Arial" w:hAnsi="Arial" w:cs="Arial"/>
          <w:color w:val="000000" w:themeColor="text1"/>
          <w:sz w:val="20"/>
          <w:szCs w:val="20"/>
        </w:rPr>
        <w:t>Sannappa</w:t>
      </w:r>
      <w:proofErr w:type="spellEnd"/>
      <w:r w:rsidRPr="00A96BD6">
        <w:rPr>
          <w:rFonts w:ascii="Arial" w:hAnsi="Arial" w:cs="Arial"/>
          <w:color w:val="000000" w:themeColor="text1"/>
          <w:sz w:val="20"/>
          <w:szCs w:val="20"/>
        </w:rPr>
        <w:t xml:space="preserve"> J. Natural radioactivity levels and associated radiation hazards in soil samples of </w:t>
      </w:r>
      <w:proofErr w:type="spellStart"/>
      <w:r w:rsidRPr="00A96BD6">
        <w:rPr>
          <w:rFonts w:ascii="Arial" w:hAnsi="Arial" w:cs="Arial"/>
          <w:color w:val="000000" w:themeColor="text1"/>
          <w:sz w:val="20"/>
          <w:szCs w:val="20"/>
        </w:rPr>
        <w:t>Chikkamagaluru</w:t>
      </w:r>
      <w:proofErr w:type="spellEnd"/>
      <w:r w:rsidRPr="00A96BD6">
        <w:rPr>
          <w:rFonts w:ascii="Arial" w:hAnsi="Arial" w:cs="Arial"/>
          <w:color w:val="000000" w:themeColor="text1"/>
          <w:sz w:val="20"/>
          <w:szCs w:val="20"/>
        </w:rPr>
        <w:t xml:space="preserve"> district, Karnataka, India. </w:t>
      </w:r>
      <w:r w:rsidRPr="00A96BD6">
        <w:rPr>
          <w:rStyle w:val="Emphasis"/>
          <w:rFonts w:ascii="Arial" w:eastAsiaTheme="majorEastAsia" w:hAnsi="Arial" w:cs="Arial"/>
          <w:color w:val="000000" w:themeColor="text1"/>
          <w:sz w:val="20"/>
          <w:szCs w:val="20"/>
        </w:rPr>
        <w:t xml:space="preserve">J </w:t>
      </w:r>
      <w:proofErr w:type="spellStart"/>
      <w:r w:rsidRPr="00A96BD6">
        <w:rPr>
          <w:rStyle w:val="Emphasis"/>
          <w:rFonts w:ascii="Arial" w:eastAsiaTheme="majorEastAsia" w:hAnsi="Arial" w:cs="Arial"/>
          <w:color w:val="000000" w:themeColor="text1"/>
          <w:sz w:val="20"/>
          <w:szCs w:val="20"/>
        </w:rPr>
        <w:t>Radioanal</w:t>
      </w:r>
      <w:proofErr w:type="spellEnd"/>
      <w:r w:rsidRPr="00A96BD6">
        <w:rPr>
          <w:rStyle w:val="Emphasis"/>
          <w:rFonts w:ascii="Arial" w:eastAsiaTheme="majorEastAsia" w:hAnsi="Arial" w:cs="Arial"/>
          <w:color w:val="000000" w:themeColor="text1"/>
          <w:sz w:val="20"/>
          <w:szCs w:val="20"/>
        </w:rPr>
        <w:t xml:space="preserve"> </w:t>
      </w:r>
      <w:proofErr w:type="spellStart"/>
      <w:r w:rsidRPr="00A96BD6">
        <w:rPr>
          <w:rStyle w:val="Emphasis"/>
          <w:rFonts w:ascii="Arial" w:eastAsiaTheme="majorEastAsia" w:hAnsi="Arial" w:cs="Arial"/>
          <w:color w:val="000000" w:themeColor="text1"/>
          <w:sz w:val="20"/>
          <w:szCs w:val="20"/>
        </w:rPr>
        <w:t>Nucl</w:t>
      </w:r>
      <w:proofErr w:type="spellEnd"/>
      <w:r w:rsidRPr="00A96BD6">
        <w:rPr>
          <w:rStyle w:val="Emphasis"/>
          <w:rFonts w:ascii="Arial" w:eastAsiaTheme="majorEastAsia" w:hAnsi="Arial" w:cs="Arial"/>
          <w:color w:val="000000" w:themeColor="text1"/>
          <w:sz w:val="20"/>
          <w:szCs w:val="20"/>
        </w:rPr>
        <w:t xml:space="preserve"> Chem</w:t>
      </w:r>
      <w:r w:rsidRPr="00A96BD6">
        <w:rPr>
          <w:rFonts w:ascii="Arial" w:hAnsi="Arial" w:cs="Arial"/>
          <w:color w:val="000000" w:themeColor="text1"/>
          <w:sz w:val="20"/>
          <w:szCs w:val="20"/>
        </w:rPr>
        <w:t xml:space="preserve">. </w:t>
      </w:r>
      <w:r w:rsidR="00B44FBF" w:rsidRPr="00A96BD6">
        <w:rPr>
          <w:rFonts w:ascii="Arial" w:hAnsi="Arial" w:cs="Arial"/>
          <w:color w:val="000000" w:themeColor="text1"/>
          <w:sz w:val="20"/>
          <w:szCs w:val="20"/>
        </w:rPr>
        <w:t>2022</w:t>
      </w:r>
      <w:r w:rsidR="00F61431" w:rsidRPr="00A96BD6">
        <w:rPr>
          <w:rFonts w:ascii="Arial" w:hAnsi="Arial" w:cs="Arial"/>
          <w:color w:val="000000" w:themeColor="text1"/>
          <w:sz w:val="20"/>
          <w:szCs w:val="20"/>
        </w:rPr>
        <w:t xml:space="preserve"> &amp;</w:t>
      </w:r>
      <w:r w:rsidR="00B44FBF" w:rsidRPr="00A96BD6">
        <w:rPr>
          <w:rFonts w:ascii="Arial" w:hAnsi="Arial" w:cs="Arial"/>
          <w:color w:val="000000" w:themeColor="text1"/>
          <w:sz w:val="20"/>
          <w:szCs w:val="20"/>
        </w:rPr>
        <w:t xml:space="preserve"> 331:1899</w:t>
      </w:r>
      <w:r w:rsidRPr="00A96BD6">
        <w:rPr>
          <w:rFonts w:ascii="Arial" w:hAnsi="Arial" w:cs="Arial"/>
          <w:color w:val="000000" w:themeColor="text1"/>
          <w:sz w:val="20"/>
          <w:szCs w:val="20"/>
        </w:rPr>
        <w:t xml:space="preserve">-1906. </w:t>
      </w:r>
    </w:p>
    <w:p w14:paraId="0DC8A1BF" w14:textId="0E1A8D8E"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 xml:space="preserve">Suresh, S., Rangaswamy, D. R., </w:t>
      </w:r>
      <w:proofErr w:type="spellStart"/>
      <w:r w:rsidRPr="00A96BD6">
        <w:rPr>
          <w:rStyle w:val="Strong"/>
          <w:rFonts w:ascii="Arial" w:eastAsiaTheme="majorEastAsia" w:hAnsi="Arial" w:cs="Arial"/>
          <w:b w:val="0"/>
          <w:bCs w:val="0"/>
          <w:color w:val="000000" w:themeColor="text1"/>
          <w:sz w:val="20"/>
          <w:szCs w:val="20"/>
        </w:rPr>
        <w:t>Sannappa</w:t>
      </w:r>
      <w:proofErr w:type="spellEnd"/>
      <w:r w:rsidRPr="00A96BD6">
        <w:rPr>
          <w:rStyle w:val="Strong"/>
          <w:rFonts w:ascii="Arial" w:eastAsiaTheme="majorEastAsia" w:hAnsi="Arial" w:cs="Arial"/>
          <w:b w:val="0"/>
          <w:bCs w:val="0"/>
          <w:color w:val="000000" w:themeColor="text1"/>
          <w:sz w:val="20"/>
          <w:szCs w:val="20"/>
        </w:rPr>
        <w:t>, J., Dongre, S., Srinivasa, E., &amp; Rajesh, S.</w:t>
      </w:r>
      <w:r w:rsidRPr="00A96BD6">
        <w:rPr>
          <w:rFonts w:ascii="Arial" w:hAnsi="Arial" w:cs="Arial"/>
          <w:color w:val="000000" w:themeColor="text1"/>
          <w:sz w:val="20"/>
          <w:szCs w:val="20"/>
        </w:rPr>
        <w:t xml:space="preserve"> (2022). Estimation of natural radioactivity and assessment of radiation hazard indices in soil samples of Uttara Kannada district, Karnataka, India. </w:t>
      </w:r>
      <w:r w:rsidRPr="00A96BD6">
        <w:rPr>
          <w:rStyle w:val="Emphasis"/>
          <w:rFonts w:ascii="Arial" w:eastAsiaTheme="majorEastAsia" w:hAnsi="Arial" w:cs="Arial"/>
          <w:color w:val="000000" w:themeColor="text1"/>
          <w:sz w:val="20"/>
          <w:szCs w:val="20"/>
        </w:rPr>
        <w:t>Journal of Radioanalytical and Nuclear Chemistry, 331</w:t>
      </w:r>
      <w:r w:rsidRPr="00A96BD6">
        <w:rPr>
          <w:rFonts w:ascii="Arial" w:hAnsi="Arial" w:cs="Arial"/>
          <w:color w:val="000000" w:themeColor="text1"/>
          <w:sz w:val="20"/>
          <w:szCs w:val="20"/>
        </w:rPr>
        <w:t xml:space="preserve">, 1869-1879. </w:t>
      </w:r>
    </w:p>
    <w:p w14:paraId="64F1C7EB" w14:textId="77777777"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lastRenderedPageBreak/>
        <w:t>Syamala Devi, K., Oggu, S., &amp; Charan Singh, T.</w:t>
      </w:r>
      <w:r w:rsidRPr="00A96BD6">
        <w:rPr>
          <w:rFonts w:ascii="Arial" w:hAnsi="Arial" w:cs="Arial"/>
          <w:color w:val="000000" w:themeColor="text1"/>
          <w:sz w:val="20"/>
          <w:szCs w:val="20"/>
        </w:rPr>
        <w:t xml:space="preserve"> (2018). Hazardous waste management in India – A review. </w:t>
      </w:r>
      <w:r w:rsidRPr="00A96BD6">
        <w:rPr>
          <w:rStyle w:val="Emphasis"/>
          <w:rFonts w:ascii="Arial" w:eastAsiaTheme="majorEastAsia" w:hAnsi="Arial" w:cs="Arial"/>
          <w:color w:val="000000" w:themeColor="text1"/>
          <w:sz w:val="20"/>
          <w:szCs w:val="20"/>
        </w:rPr>
        <w:t>International Journal of Creative Research Thoughts, 6</w:t>
      </w:r>
      <w:r w:rsidRPr="00A96BD6">
        <w:rPr>
          <w:rFonts w:ascii="Arial" w:hAnsi="Arial" w:cs="Arial"/>
          <w:color w:val="000000" w:themeColor="text1"/>
          <w:sz w:val="20"/>
          <w:szCs w:val="20"/>
        </w:rPr>
        <w:t>(1), 1547​</w:t>
      </w:r>
    </w:p>
    <w:p w14:paraId="2A8F70AB" w14:textId="29181F67"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Szabó, Z., Völgyesi, P., Nagy, H.É., Szabó, C., Kis, Z., &amp; Csorba, O. (2013). Radioactivity of natural and artificial building materials: A comparative study. </w:t>
      </w:r>
      <w:r w:rsidRPr="00A96BD6">
        <w:rPr>
          <w:rFonts w:ascii="Arial" w:hAnsi="Arial" w:cs="Arial"/>
          <w:i/>
          <w:iCs/>
          <w:color w:val="000000" w:themeColor="text1"/>
          <w:sz w:val="20"/>
          <w:szCs w:val="20"/>
        </w:rPr>
        <w:t>Journal of Environmental Radioactivity, 118</w:t>
      </w:r>
      <w:r w:rsidRPr="00A96BD6">
        <w:rPr>
          <w:rFonts w:ascii="Arial" w:hAnsi="Arial" w:cs="Arial"/>
          <w:color w:val="000000" w:themeColor="text1"/>
          <w:sz w:val="20"/>
          <w:szCs w:val="20"/>
        </w:rPr>
        <w:t xml:space="preserve">, 64–74. </w:t>
      </w:r>
    </w:p>
    <w:p w14:paraId="5BE211FB" w14:textId="1BB7670A"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Tamilarasi A, Karthikayini S, Sathish V, Chandrasekaran A. Natural radioactivity and the associated radiation hazards in </w:t>
      </w:r>
      <w:r w:rsidR="00B44FBF" w:rsidRPr="00A96BD6">
        <w:rPr>
          <w:rFonts w:ascii="Arial" w:hAnsi="Arial" w:cs="Arial"/>
          <w:color w:val="000000" w:themeColor="text1"/>
          <w:sz w:val="20"/>
          <w:szCs w:val="20"/>
        </w:rPr>
        <w:t>archaeological</w:t>
      </w:r>
      <w:r w:rsidRPr="00A96BD6">
        <w:rPr>
          <w:rFonts w:ascii="Arial" w:hAnsi="Arial" w:cs="Arial"/>
          <w:color w:val="000000" w:themeColor="text1"/>
          <w:sz w:val="20"/>
          <w:szCs w:val="20"/>
        </w:rPr>
        <w:t xml:space="preserve"> pottery and pottery-making clay samples collected from </w:t>
      </w:r>
      <w:proofErr w:type="spellStart"/>
      <w:r w:rsidRPr="00A96BD6">
        <w:rPr>
          <w:rFonts w:ascii="Arial" w:hAnsi="Arial" w:cs="Arial"/>
          <w:color w:val="000000" w:themeColor="text1"/>
          <w:sz w:val="20"/>
          <w:szCs w:val="20"/>
        </w:rPr>
        <w:t>Senjikothamangalam</w:t>
      </w:r>
      <w:proofErr w:type="spellEnd"/>
      <w:r w:rsidRPr="00A96BD6">
        <w:rPr>
          <w:rFonts w:ascii="Arial" w:hAnsi="Arial" w:cs="Arial"/>
          <w:color w:val="000000" w:themeColor="text1"/>
          <w:sz w:val="20"/>
          <w:szCs w:val="20"/>
        </w:rPr>
        <w:t xml:space="preserve"> of Villupuram district, Tamil Nadu, India. </w:t>
      </w:r>
      <w:r w:rsidRPr="00A96BD6">
        <w:rPr>
          <w:rStyle w:val="Emphasis"/>
          <w:rFonts w:ascii="Arial" w:eastAsiaTheme="majorEastAsia" w:hAnsi="Arial" w:cs="Arial"/>
          <w:color w:val="000000" w:themeColor="text1"/>
          <w:sz w:val="20"/>
          <w:szCs w:val="20"/>
        </w:rPr>
        <w:t xml:space="preserve">J </w:t>
      </w:r>
      <w:proofErr w:type="spellStart"/>
      <w:r w:rsidRPr="00A96BD6">
        <w:rPr>
          <w:rStyle w:val="Emphasis"/>
          <w:rFonts w:ascii="Arial" w:eastAsiaTheme="majorEastAsia" w:hAnsi="Arial" w:cs="Arial"/>
          <w:color w:val="000000" w:themeColor="text1"/>
          <w:sz w:val="20"/>
          <w:szCs w:val="20"/>
        </w:rPr>
        <w:t>Radioanal</w:t>
      </w:r>
      <w:proofErr w:type="spellEnd"/>
      <w:r w:rsidRPr="00A96BD6">
        <w:rPr>
          <w:rStyle w:val="Emphasis"/>
          <w:rFonts w:ascii="Arial" w:eastAsiaTheme="majorEastAsia" w:hAnsi="Arial" w:cs="Arial"/>
          <w:color w:val="000000" w:themeColor="text1"/>
          <w:sz w:val="20"/>
          <w:szCs w:val="20"/>
        </w:rPr>
        <w:t xml:space="preserve"> </w:t>
      </w:r>
      <w:proofErr w:type="spellStart"/>
      <w:r w:rsidRPr="00A96BD6">
        <w:rPr>
          <w:rStyle w:val="Emphasis"/>
          <w:rFonts w:ascii="Arial" w:eastAsiaTheme="majorEastAsia" w:hAnsi="Arial" w:cs="Arial"/>
          <w:color w:val="000000" w:themeColor="text1"/>
          <w:sz w:val="20"/>
          <w:szCs w:val="20"/>
        </w:rPr>
        <w:t>Nucl</w:t>
      </w:r>
      <w:proofErr w:type="spellEnd"/>
      <w:r w:rsidRPr="00A96BD6">
        <w:rPr>
          <w:rStyle w:val="Emphasis"/>
          <w:rFonts w:ascii="Arial" w:eastAsiaTheme="majorEastAsia" w:hAnsi="Arial" w:cs="Arial"/>
          <w:color w:val="000000" w:themeColor="text1"/>
          <w:sz w:val="20"/>
          <w:szCs w:val="20"/>
        </w:rPr>
        <w:t xml:space="preserve"> Chem</w:t>
      </w:r>
      <w:r w:rsidRPr="00A96BD6">
        <w:rPr>
          <w:rFonts w:ascii="Arial" w:hAnsi="Arial" w:cs="Arial"/>
          <w:color w:val="000000" w:themeColor="text1"/>
          <w:sz w:val="20"/>
          <w:szCs w:val="20"/>
        </w:rPr>
        <w:t>. 2023</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332(5):2257-2268. </w:t>
      </w:r>
    </w:p>
    <w:p w14:paraId="0AD8BD6D" w14:textId="1F7AF496"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Thangam V, Rajalakshmi A, Chandrasekaran A, Arun B, Viswanathan S, Venkatraman B, Bera S. Determination of natural radioactivity in beach sands collected along the coastal area of </w:t>
      </w:r>
      <w:proofErr w:type="spellStart"/>
      <w:r w:rsidRPr="00A96BD6">
        <w:rPr>
          <w:rFonts w:ascii="Arial" w:hAnsi="Arial" w:cs="Arial"/>
          <w:color w:val="000000" w:themeColor="text1"/>
          <w:sz w:val="20"/>
          <w:szCs w:val="20"/>
        </w:rPr>
        <w:t>Tamilnadu</w:t>
      </w:r>
      <w:proofErr w:type="spellEnd"/>
      <w:r w:rsidRPr="00A96BD6">
        <w:rPr>
          <w:rFonts w:ascii="Arial" w:hAnsi="Arial" w:cs="Arial"/>
          <w:color w:val="000000" w:themeColor="text1"/>
          <w:sz w:val="20"/>
          <w:szCs w:val="20"/>
        </w:rPr>
        <w:t xml:space="preserve">, India using gamma ray spectrometry. </w:t>
      </w:r>
      <w:r w:rsidRPr="00A96BD6">
        <w:rPr>
          <w:rStyle w:val="Emphasis"/>
          <w:rFonts w:ascii="Arial" w:eastAsiaTheme="majorEastAsia" w:hAnsi="Arial" w:cs="Arial"/>
          <w:color w:val="000000" w:themeColor="text1"/>
          <w:sz w:val="20"/>
          <w:szCs w:val="20"/>
        </w:rPr>
        <w:t xml:space="preserve">J </w:t>
      </w:r>
      <w:proofErr w:type="spellStart"/>
      <w:r w:rsidRPr="00A96BD6">
        <w:rPr>
          <w:rStyle w:val="Emphasis"/>
          <w:rFonts w:ascii="Arial" w:eastAsiaTheme="majorEastAsia" w:hAnsi="Arial" w:cs="Arial"/>
          <w:color w:val="000000" w:themeColor="text1"/>
          <w:sz w:val="20"/>
          <w:szCs w:val="20"/>
        </w:rPr>
        <w:t>Radioanal</w:t>
      </w:r>
      <w:proofErr w:type="spellEnd"/>
      <w:r w:rsidRPr="00A96BD6">
        <w:rPr>
          <w:rStyle w:val="Emphasis"/>
          <w:rFonts w:ascii="Arial" w:eastAsiaTheme="majorEastAsia" w:hAnsi="Arial" w:cs="Arial"/>
          <w:color w:val="000000" w:themeColor="text1"/>
          <w:sz w:val="20"/>
          <w:szCs w:val="20"/>
        </w:rPr>
        <w:t xml:space="preserve"> </w:t>
      </w:r>
      <w:proofErr w:type="spellStart"/>
      <w:r w:rsidRPr="00A96BD6">
        <w:rPr>
          <w:rStyle w:val="Emphasis"/>
          <w:rFonts w:ascii="Arial" w:eastAsiaTheme="majorEastAsia" w:hAnsi="Arial" w:cs="Arial"/>
          <w:color w:val="000000" w:themeColor="text1"/>
          <w:sz w:val="20"/>
          <w:szCs w:val="20"/>
        </w:rPr>
        <w:t>Nucl</w:t>
      </w:r>
      <w:proofErr w:type="spellEnd"/>
      <w:r w:rsidRPr="00A96BD6">
        <w:rPr>
          <w:rStyle w:val="Emphasis"/>
          <w:rFonts w:ascii="Arial" w:eastAsiaTheme="majorEastAsia" w:hAnsi="Arial" w:cs="Arial"/>
          <w:color w:val="000000" w:themeColor="text1"/>
          <w:sz w:val="20"/>
          <w:szCs w:val="20"/>
        </w:rPr>
        <w:t xml:space="preserve"> Chem</w:t>
      </w:r>
      <w:r w:rsidRPr="00A96BD6">
        <w:rPr>
          <w:rFonts w:ascii="Arial" w:hAnsi="Arial" w:cs="Arial"/>
          <w:color w:val="000000" w:themeColor="text1"/>
          <w:sz w:val="20"/>
          <w:szCs w:val="20"/>
        </w:rPr>
        <w:t>. 2022</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331(3):1207-1223. </w:t>
      </w:r>
    </w:p>
    <w:p w14:paraId="37E7C003" w14:textId="318F4524"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 xml:space="preserve">Tiwari M, Sahu SK, </w:t>
      </w:r>
      <w:proofErr w:type="spellStart"/>
      <w:r w:rsidRPr="00A96BD6">
        <w:rPr>
          <w:rStyle w:val="Strong"/>
          <w:rFonts w:ascii="Arial" w:eastAsiaTheme="majorEastAsia" w:hAnsi="Arial" w:cs="Arial"/>
          <w:b w:val="0"/>
          <w:bCs w:val="0"/>
          <w:color w:val="000000" w:themeColor="text1"/>
          <w:sz w:val="20"/>
          <w:szCs w:val="20"/>
        </w:rPr>
        <w:t>Bhangare</w:t>
      </w:r>
      <w:proofErr w:type="spellEnd"/>
      <w:r w:rsidRPr="00A96BD6">
        <w:rPr>
          <w:rStyle w:val="Strong"/>
          <w:rFonts w:ascii="Arial" w:eastAsiaTheme="majorEastAsia" w:hAnsi="Arial" w:cs="Arial"/>
          <w:b w:val="0"/>
          <w:bCs w:val="0"/>
          <w:color w:val="000000" w:themeColor="text1"/>
          <w:sz w:val="20"/>
          <w:szCs w:val="20"/>
        </w:rPr>
        <w:t xml:space="preserve"> RC, </w:t>
      </w:r>
      <w:proofErr w:type="spellStart"/>
      <w:r w:rsidRPr="00A96BD6">
        <w:rPr>
          <w:rStyle w:val="Strong"/>
          <w:rFonts w:ascii="Arial" w:eastAsiaTheme="majorEastAsia" w:hAnsi="Arial" w:cs="Arial"/>
          <w:b w:val="0"/>
          <w:bCs w:val="0"/>
          <w:color w:val="000000" w:themeColor="text1"/>
          <w:sz w:val="20"/>
          <w:szCs w:val="20"/>
        </w:rPr>
        <w:t>Pulhani</w:t>
      </w:r>
      <w:proofErr w:type="spellEnd"/>
      <w:r w:rsidRPr="00A96BD6">
        <w:rPr>
          <w:rStyle w:val="Strong"/>
          <w:rFonts w:ascii="Arial" w:eastAsiaTheme="majorEastAsia" w:hAnsi="Arial" w:cs="Arial"/>
          <w:b w:val="0"/>
          <w:bCs w:val="0"/>
          <w:color w:val="000000" w:themeColor="text1"/>
          <w:sz w:val="20"/>
          <w:szCs w:val="20"/>
        </w:rPr>
        <w:t xml:space="preserve"> VA, Kumar AV.</w:t>
      </w:r>
      <w:r w:rsidRPr="00A96BD6">
        <w:rPr>
          <w:rFonts w:ascii="Arial" w:hAnsi="Arial" w:cs="Arial"/>
          <w:color w:val="000000" w:themeColor="text1"/>
          <w:sz w:val="20"/>
          <w:szCs w:val="20"/>
        </w:rPr>
        <w:t xml:space="preserve"> A review on current status of radioactivity monitoring in Indian nonnuclear industries. </w:t>
      </w:r>
      <w:proofErr w:type="spellStart"/>
      <w:r w:rsidRPr="00A96BD6">
        <w:rPr>
          <w:rStyle w:val="Emphasis"/>
          <w:rFonts w:ascii="Arial" w:eastAsiaTheme="majorEastAsia" w:hAnsi="Arial" w:cs="Arial"/>
          <w:color w:val="000000" w:themeColor="text1"/>
          <w:sz w:val="20"/>
          <w:szCs w:val="20"/>
        </w:rPr>
        <w:t>Radiat</w:t>
      </w:r>
      <w:proofErr w:type="spellEnd"/>
      <w:r w:rsidRPr="00A96BD6">
        <w:rPr>
          <w:rStyle w:val="Emphasis"/>
          <w:rFonts w:ascii="Arial" w:eastAsiaTheme="majorEastAsia" w:hAnsi="Arial" w:cs="Arial"/>
          <w:color w:val="000000" w:themeColor="text1"/>
          <w:sz w:val="20"/>
          <w:szCs w:val="20"/>
        </w:rPr>
        <w:t xml:space="preserve"> Prot Environ.</w:t>
      </w:r>
      <w:r w:rsidRPr="00A96BD6">
        <w:rPr>
          <w:rFonts w:ascii="Arial" w:hAnsi="Arial" w:cs="Arial"/>
          <w:color w:val="000000" w:themeColor="text1"/>
          <w:sz w:val="20"/>
          <w:szCs w:val="20"/>
        </w:rPr>
        <w:t>2023</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46:3-13. </w:t>
      </w:r>
    </w:p>
    <w:p w14:paraId="50BDFC85" w14:textId="2BEA8320"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Tripathi RM, Patra AC, Mohapatra S, Sahoo SK, Kumar AV, Puranik VD.</w:t>
      </w:r>
      <w:r w:rsidRPr="00A96BD6">
        <w:rPr>
          <w:rFonts w:ascii="Arial" w:hAnsi="Arial" w:cs="Arial"/>
          <w:color w:val="000000" w:themeColor="text1"/>
          <w:sz w:val="20"/>
          <w:szCs w:val="20"/>
        </w:rPr>
        <w:t xml:space="preserve"> Natural radioactivity in surface marine sediments near the shore of Vizag, South East India and associated radiological risk. </w:t>
      </w:r>
      <w:r w:rsidRPr="00A96BD6">
        <w:rPr>
          <w:rStyle w:val="Emphasis"/>
          <w:rFonts w:ascii="Arial" w:eastAsiaTheme="majorEastAsia" w:hAnsi="Arial" w:cs="Arial"/>
          <w:color w:val="000000" w:themeColor="text1"/>
          <w:sz w:val="20"/>
          <w:szCs w:val="20"/>
        </w:rPr>
        <w:t xml:space="preserve">J </w:t>
      </w:r>
      <w:proofErr w:type="spellStart"/>
      <w:r w:rsidRPr="00A96BD6">
        <w:rPr>
          <w:rStyle w:val="Emphasis"/>
          <w:rFonts w:ascii="Arial" w:eastAsiaTheme="majorEastAsia" w:hAnsi="Arial" w:cs="Arial"/>
          <w:color w:val="000000" w:themeColor="text1"/>
          <w:sz w:val="20"/>
          <w:szCs w:val="20"/>
        </w:rPr>
        <w:t>Radioanal</w:t>
      </w:r>
      <w:proofErr w:type="spellEnd"/>
      <w:r w:rsidRPr="00A96BD6">
        <w:rPr>
          <w:rStyle w:val="Emphasis"/>
          <w:rFonts w:ascii="Arial" w:eastAsiaTheme="majorEastAsia" w:hAnsi="Arial" w:cs="Arial"/>
          <w:color w:val="000000" w:themeColor="text1"/>
          <w:sz w:val="20"/>
          <w:szCs w:val="20"/>
        </w:rPr>
        <w:t xml:space="preserve"> </w:t>
      </w:r>
      <w:proofErr w:type="spellStart"/>
      <w:r w:rsidRPr="00A96BD6">
        <w:rPr>
          <w:rStyle w:val="Emphasis"/>
          <w:rFonts w:ascii="Arial" w:eastAsiaTheme="majorEastAsia" w:hAnsi="Arial" w:cs="Arial"/>
          <w:color w:val="000000" w:themeColor="text1"/>
          <w:sz w:val="20"/>
          <w:szCs w:val="20"/>
        </w:rPr>
        <w:t>Nucl</w:t>
      </w:r>
      <w:proofErr w:type="spellEnd"/>
      <w:r w:rsidRPr="00A96BD6">
        <w:rPr>
          <w:rStyle w:val="Emphasis"/>
          <w:rFonts w:ascii="Arial" w:eastAsiaTheme="majorEastAsia" w:hAnsi="Arial" w:cs="Arial"/>
          <w:color w:val="000000" w:themeColor="text1"/>
          <w:sz w:val="20"/>
          <w:szCs w:val="20"/>
        </w:rPr>
        <w:t xml:space="preserve"> Chem.</w:t>
      </w:r>
      <w:r w:rsidRPr="00A96BD6">
        <w:rPr>
          <w:rFonts w:ascii="Arial" w:hAnsi="Arial" w:cs="Arial"/>
          <w:color w:val="000000" w:themeColor="text1"/>
          <w:sz w:val="20"/>
          <w:szCs w:val="20"/>
        </w:rPr>
        <w:t xml:space="preserve"> </w:t>
      </w:r>
      <w:r w:rsidR="00917423" w:rsidRPr="00A96BD6">
        <w:rPr>
          <w:rFonts w:ascii="Arial" w:hAnsi="Arial" w:cs="Arial"/>
          <w:color w:val="000000" w:themeColor="text1"/>
          <w:sz w:val="20"/>
          <w:szCs w:val="20"/>
        </w:rPr>
        <w:t>2013</w:t>
      </w:r>
      <w:r w:rsidR="00F61431" w:rsidRPr="00A96BD6">
        <w:rPr>
          <w:rFonts w:ascii="Arial" w:hAnsi="Arial" w:cs="Arial"/>
          <w:color w:val="000000" w:themeColor="text1"/>
          <w:sz w:val="20"/>
          <w:szCs w:val="20"/>
        </w:rPr>
        <w:t xml:space="preserve"> &amp;</w:t>
      </w:r>
      <w:r w:rsidR="00917423" w:rsidRPr="00A96BD6">
        <w:rPr>
          <w:rFonts w:ascii="Arial" w:hAnsi="Arial" w:cs="Arial"/>
          <w:color w:val="000000" w:themeColor="text1"/>
          <w:sz w:val="20"/>
          <w:szCs w:val="20"/>
        </w:rPr>
        <w:t xml:space="preserve"> 295:1829</w:t>
      </w:r>
      <w:r w:rsidRPr="00A96BD6">
        <w:rPr>
          <w:rFonts w:ascii="Arial" w:hAnsi="Arial" w:cs="Arial"/>
          <w:color w:val="000000" w:themeColor="text1"/>
          <w:sz w:val="20"/>
          <w:szCs w:val="20"/>
        </w:rPr>
        <w:t xml:space="preserve">-1835. </w:t>
      </w:r>
    </w:p>
    <w:p w14:paraId="238D5475" w14:textId="7519458D"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Tufail, M., Nasim-Akhtar, S., </w:t>
      </w:r>
      <w:proofErr w:type="spellStart"/>
      <w:r w:rsidRPr="00A96BD6">
        <w:rPr>
          <w:rFonts w:ascii="Arial" w:hAnsi="Arial" w:cs="Arial"/>
          <w:color w:val="000000" w:themeColor="text1"/>
          <w:sz w:val="20"/>
          <w:szCs w:val="20"/>
        </w:rPr>
        <w:t>Javied</w:t>
      </w:r>
      <w:proofErr w:type="spellEnd"/>
      <w:r w:rsidRPr="00A96BD6">
        <w:rPr>
          <w:rFonts w:ascii="Arial" w:hAnsi="Arial" w:cs="Arial"/>
          <w:color w:val="000000" w:themeColor="text1"/>
          <w:sz w:val="20"/>
          <w:szCs w:val="20"/>
        </w:rPr>
        <w:t xml:space="preserve">, S., &amp; Hamid, T. (2007). Natural radioactivity hazards of building bricks fabricated from saline soil of two districts of Pakistan. </w:t>
      </w:r>
      <w:r w:rsidRPr="00A96BD6">
        <w:rPr>
          <w:rFonts w:ascii="Arial" w:hAnsi="Arial" w:cs="Arial"/>
          <w:i/>
          <w:iCs/>
          <w:color w:val="000000" w:themeColor="text1"/>
          <w:sz w:val="20"/>
          <w:szCs w:val="20"/>
        </w:rPr>
        <w:t>Journal of Radiological Protection, 27</w:t>
      </w:r>
      <w:r w:rsidRPr="00A96BD6">
        <w:rPr>
          <w:rFonts w:ascii="Arial" w:hAnsi="Arial" w:cs="Arial"/>
          <w:color w:val="000000" w:themeColor="text1"/>
          <w:sz w:val="20"/>
          <w:szCs w:val="20"/>
        </w:rPr>
        <w:t xml:space="preserve">(4), 481–492. </w:t>
      </w:r>
    </w:p>
    <w:p w14:paraId="7FEDD3AF" w14:textId="658E2A1B"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Turhan, S. (2008). Assessment of the natural radioactivity and radiological hazards in Turkish cement and its raw materials. </w:t>
      </w:r>
      <w:r w:rsidRPr="00A96BD6">
        <w:rPr>
          <w:rFonts w:ascii="Arial" w:hAnsi="Arial" w:cs="Arial"/>
          <w:i/>
          <w:iCs/>
          <w:color w:val="000000" w:themeColor="text1"/>
          <w:sz w:val="20"/>
          <w:szCs w:val="20"/>
        </w:rPr>
        <w:t>Journal of Environmental Radioactivity, 99</w:t>
      </w:r>
      <w:r w:rsidRPr="00A96BD6">
        <w:rPr>
          <w:rFonts w:ascii="Arial" w:hAnsi="Arial" w:cs="Arial"/>
          <w:color w:val="000000" w:themeColor="text1"/>
          <w:sz w:val="20"/>
          <w:szCs w:val="20"/>
        </w:rPr>
        <w:t xml:space="preserve">(3), 404–414. </w:t>
      </w:r>
    </w:p>
    <w:p w14:paraId="61DECFD7" w14:textId="19133B14"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Tyagi G, Singhal A, </w:t>
      </w:r>
      <w:proofErr w:type="spellStart"/>
      <w:r w:rsidRPr="00A96BD6">
        <w:rPr>
          <w:rFonts w:ascii="Arial" w:hAnsi="Arial" w:cs="Arial"/>
          <w:color w:val="000000" w:themeColor="text1"/>
          <w:sz w:val="20"/>
          <w:szCs w:val="20"/>
        </w:rPr>
        <w:t>Routroy</w:t>
      </w:r>
      <w:proofErr w:type="spellEnd"/>
      <w:r w:rsidRPr="00A96BD6">
        <w:rPr>
          <w:rFonts w:ascii="Arial" w:hAnsi="Arial" w:cs="Arial"/>
          <w:color w:val="000000" w:themeColor="text1"/>
          <w:sz w:val="20"/>
          <w:szCs w:val="20"/>
        </w:rPr>
        <w:t xml:space="preserve"> S, Bhunia D, Lahoti M. Radiation shielding concrete with alternate constituents: An approach to address multiple hazards. </w:t>
      </w:r>
      <w:r w:rsidRPr="00A96BD6">
        <w:rPr>
          <w:rFonts w:ascii="Arial" w:hAnsi="Arial" w:cs="Arial"/>
          <w:i/>
          <w:iCs/>
          <w:color w:val="000000" w:themeColor="text1"/>
          <w:sz w:val="20"/>
          <w:szCs w:val="20"/>
        </w:rPr>
        <w:t>J Hazard Mater.</w:t>
      </w:r>
      <w:r w:rsidRPr="00A96BD6">
        <w:rPr>
          <w:rFonts w:ascii="Arial" w:hAnsi="Arial" w:cs="Arial"/>
          <w:color w:val="000000" w:themeColor="text1"/>
          <w:sz w:val="20"/>
          <w:szCs w:val="20"/>
        </w:rPr>
        <w:t xml:space="preserve"> 2021</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404:124201. </w:t>
      </w:r>
    </w:p>
    <w:p w14:paraId="4BAFEF55" w14:textId="6A6C853C" w:rsidR="005971E5" w:rsidRPr="00A96BD6" w:rsidRDefault="00FA183B" w:rsidP="006D7634">
      <w:pPr>
        <w:pStyle w:val="NormalWeb"/>
        <w:numPr>
          <w:ilvl w:val="0"/>
          <w:numId w:val="37"/>
        </w:numPr>
        <w:spacing w:before="0" w:beforeAutospacing="0" w:after="160" w:afterAutospacing="0" w:line="360" w:lineRule="auto"/>
        <w:jc w:val="both"/>
        <w:rPr>
          <w:rFonts w:ascii="Arial" w:hAnsi="Arial" w:cs="Arial"/>
          <w:sz w:val="20"/>
          <w:szCs w:val="20"/>
        </w:rPr>
      </w:pPr>
      <w:r w:rsidRPr="00A96BD6">
        <w:rPr>
          <w:rStyle w:val="Strong"/>
          <w:rFonts w:ascii="Arial" w:eastAsiaTheme="majorEastAsia" w:hAnsi="Arial" w:cs="Arial"/>
          <w:b w:val="0"/>
          <w:bCs w:val="0"/>
          <w:color w:val="000000" w:themeColor="text1"/>
          <w:sz w:val="20"/>
          <w:szCs w:val="20"/>
        </w:rPr>
        <w:t>Yadav M, Prasad M, Dutt S, Ramola RC.</w:t>
      </w:r>
      <w:r w:rsidRPr="00A96BD6">
        <w:rPr>
          <w:rFonts w:ascii="Arial" w:hAnsi="Arial" w:cs="Arial"/>
          <w:color w:val="000000" w:themeColor="text1"/>
          <w:sz w:val="20"/>
          <w:szCs w:val="20"/>
        </w:rPr>
        <w:t xml:space="preserve"> Variation of natural radioactivity in soil and water samples of Garhwal Himalaya, India. </w:t>
      </w:r>
      <w:r w:rsidRPr="00A96BD6">
        <w:rPr>
          <w:rStyle w:val="Emphasis"/>
          <w:rFonts w:ascii="Arial" w:eastAsiaTheme="majorEastAsia" w:hAnsi="Arial" w:cs="Arial"/>
          <w:color w:val="000000" w:themeColor="text1"/>
          <w:sz w:val="20"/>
          <w:szCs w:val="20"/>
        </w:rPr>
        <w:t xml:space="preserve">J </w:t>
      </w:r>
      <w:proofErr w:type="spellStart"/>
      <w:r w:rsidRPr="00A96BD6">
        <w:rPr>
          <w:rStyle w:val="Emphasis"/>
          <w:rFonts w:ascii="Arial" w:eastAsiaTheme="majorEastAsia" w:hAnsi="Arial" w:cs="Arial"/>
          <w:color w:val="000000" w:themeColor="text1"/>
          <w:sz w:val="20"/>
          <w:szCs w:val="20"/>
        </w:rPr>
        <w:t>Radioanal</w:t>
      </w:r>
      <w:proofErr w:type="spellEnd"/>
      <w:r w:rsidRPr="00A96BD6">
        <w:rPr>
          <w:rStyle w:val="Emphasis"/>
          <w:rFonts w:ascii="Arial" w:eastAsiaTheme="majorEastAsia" w:hAnsi="Arial" w:cs="Arial"/>
          <w:color w:val="000000" w:themeColor="text1"/>
          <w:sz w:val="20"/>
          <w:szCs w:val="20"/>
        </w:rPr>
        <w:t xml:space="preserve"> </w:t>
      </w:r>
      <w:proofErr w:type="spellStart"/>
      <w:r w:rsidRPr="00A96BD6">
        <w:rPr>
          <w:rStyle w:val="Emphasis"/>
          <w:rFonts w:ascii="Arial" w:eastAsiaTheme="majorEastAsia" w:hAnsi="Arial" w:cs="Arial"/>
          <w:color w:val="000000" w:themeColor="text1"/>
          <w:sz w:val="20"/>
          <w:szCs w:val="20"/>
        </w:rPr>
        <w:t>Nucl</w:t>
      </w:r>
      <w:proofErr w:type="spellEnd"/>
      <w:r w:rsidRPr="00A96BD6">
        <w:rPr>
          <w:rStyle w:val="Emphasis"/>
          <w:rFonts w:ascii="Arial" w:eastAsiaTheme="majorEastAsia" w:hAnsi="Arial" w:cs="Arial"/>
          <w:color w:val="000000" w:themeColor="text1"/>
          <w:sz w:val="20"/>
          <w:szCs w:val="20"/>
        </w:rPr>
        <w:t xml:space="preserve"> Chem.</w:t>
      </w:r>
      <w:r w:rsidRPr="00A96BD6">
        <w:rPr>
          <w:rFonts w:ascii="Arial" w:hAnsi="Arial" w:cs="Arial"/>
          <w:color w:val="000000" w:themeColor="text1"/>
          <w:sz w:val="20"/>
          <w:szCs w:val="20"/>
        </w:rPr>
        <w:t xml:space="preserve"> 2022</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331:1951-1958. </w:t>
      </w:r>
    </w:p>
    <w:p w14:paraId="5A29EE19" w14:textId="77777777" w:rsidR="00C62F72" w:rsidRPr="00BF4271" w:rsidRDefault="00C62F72" w:rsidP="004F2C3B">
      <w:pPr>
        <w:spacing w:line="276" w:lineRule="auto"/>
        <w:jc w:val="both"/>
        <w:rPr>
          <w:rFonts w:ascii="Arial" w:eastAsia="Times New Roman" w:hAnsi="Arial" w:cs="Arial"/>
          <w:kern w:val="0"/>
          <w:lang w:eastAsia="en-IN"/>
          <w14:ligatures w14:val="none"/>
        </w:rPr>
      </w:pPr>
    </w:p>
    <w:p w14:paraId="1F3AE3CA" w14:textId="77777777" w:rsidR="001E436C" w:rsidRPr="00BF4271" w:rsidRDefault="001E436C" w:rsidP="004F2C3B">
      <w:pPr>
        <w:spacing w:line="276" w:lineRule="auto"/>
        <w:jc w:val="both"/>
        <w:rPr>
          <w:rFonts w:ascii="Arial" w:hAnsi="Arial" w:cs="Arial"/>
        </w:rPr>
      </w:pPr>
    </w:p>
    <w:sectPr w:rsidR="001E436C" w:rsidRPr="00BF4271" w:rsidSect="00E8750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01CEB" w14:textId="77777777" w:rsidR="00647FCB" w:rsidRDefault="00647FCB" w:rsidP="00BD7713">
      <w:pPr>
        <w:spacing w:after="0" w:line="240" w:lineRule="auto"/>
      </w:pPr>
      <w:r>
        <w:separator/>
      </w:r>
    </w:p>
  </w:endnote>
  <w:endnote w:type="continuationSeparator" w:id="0">
    <w:p w14:paraId="0069F20D" w14:textId="77777777" w:rsidR="00647FCB" w:rsidRDefault="00647FCB" w:rsidP="00BD7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94F6" w14:textId="77777777" w:rsidR="00412481" w:rsidRDefault="00412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FDF0" w14:textId="77777777" w:rsidR="00412481" w:rsidRDefault="00412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C134" w14:textId="77777777" w:rsidR="00412481" w:rsidRDefault="00412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440F1" w14:textId="77777777" w:rsidR="00647FCB" w:rsidRDefault="00647FCB" w:rsidP="00BD7713">
      <w:pPr>
        <w:spacing w:after="0" w:line="240" w:lineRule="auto"/>
      </w:pPr>
      <w:r>
        <w:separator/>
      </w:r>
    </w:p>
  </w:footnote>
  <w:footnote w:type="continuationSeparator" w:id="0">
    <w:p w14:paraId="772E7316" w14:textId="77777777" w:rsidR="00647FCB" w:rsidRDefault="00647FCB" w:rsidP="00BD7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F369" w14:textId="6C2F006D" w:rsidR="00412481" w:rsidRDefault="00412481">
    <w:pPr>
      <w:pStyle w:val="Header"/>
    </w:pPr>
    <w:r>
      <w:rPr>
        <w:noProof/>
      </w:rPr>
      <w:pict w14:anchorId="4DFFD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82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E4A8" w14:textId="3374B184" w:rsidR="00412481" w:rsidRDefault="00412481">
    <w:pPr>
      <w:pStyle w:val="Header"/>
    </w:pPr>
    <w:r>
      <w:rPr>
        <w:noProof/>
      </w:rPr>
      <w:pict w14:anchorId="142D9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82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FD26" w14:textId="54FD4446" w:rsidR="00412481" w:rsidRDefault="00412481">
    <w:pPr>
      <w:pStyle w:val="Header"/>
    </w:pPr>
    <w:r>
      <w:rPr>
        <w:noProof/>
      </w:rPr>
      <w:pict w14:anchorId="2D7DF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82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D2B"/>
    <w:multiLevelType w:val="multilevel"/>
    <w:tmpl w:val="12DE41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B2398"/>
    <w:multiLevelType w:val="hybridMultilevel"/>
    <w:tmpl w:val="FF1682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4A243F"/>
    <w:multiLevelType w:val="hybridMultilevel"/>
    <w:tmpl w:val="968055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E110FC"/>
    <w:multiLevelType w:val="multilevel"/>
    <w:tmpl w:val="7836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C41C4"/>
    <w:multiLevelType w:val="multilevel"/>
    <w:tmpl w:val="79F8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95F51"/>
    <w:multiLevelType w:val="hybridMultilevel"/>
    <w:tmpl w:val="DC2AB51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217233"/>
    <w:multiLevelType w:val="multilevel"/>
    <w:tmpl w:val="AC36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F0549"/>
    <w:multiLevelType w:val="multilevel"/>
    <w:tmpl w:val="D348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22372"/>
    <w:multiLevelType w:val="multilevel"/>
    <w:tmpl w:val="148A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C5A5C"/>
    <w:multiLevelType w:val="hybridMultilevel"/>
    <w:tmpl w:val="D81093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3C6097F"/>
    <w:multiLevelType w:val="multilevel"/>
    <w:tmpl w:val="DB980CA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63259"/>
    <w:multiLevelType w:val="multilevel"/>
    <w:tmpl w:val="630C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E07F8C"/>
    <w:multiLevelType w:val="multilevel"/>
    <w:tmpl w:val="F49C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A220C"/>
    <w:multiLevelType w:val="multilevel"/>
    <w:tmpl w:val="A0B0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74625"/>
    <w:multiLevelType w:val="multilevel"/>
    <w:tmpl w:val="DB980CA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6A442E"/>
    <w:multiLevelType w:val="multilevel"/>
    <w:tmpl w:val="A5B4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C93CC9"/>
    <w:multiLevelType w:val="multilevel"/>
    <w:tmpl w:val="3A46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91CCE"/>
    <w:multiLevelType w:val="hybridMultilevel"/>
    <w:tmpl w:val="8E246F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77E1CAF"/>
    <w:multiLevelType w:val="multilevel"/>
    <w:tmpl w:val="2DB4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D02958"/>
    <w:multiLevelType w:val="multilevel"/>
    <w:tmpl w:val="7E3E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9E06D0"/>
    <w:multiLevelType w:val="multilevel"/>
    <w:tmpl w:val="09E4E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AB7E44"/>
    <w:multiLevelType w:val="hybridMultilevel"/>
    <w:tmpl w:val="7004B4E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09D7C21"/>
    <w:multiLevelType w:val="hybridMultilevel"/>
    <w:tmpl w:val="C6146EE8"/>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0F">
      <w:start w:val="1"/>
      <w:numFmt w:val="decimal"/>
      <w:lvlText w:val="%3."/>
      <w:lvlJc w:val="left"/>
      <w:pPr>
        <w:ind w:left="2340" w:hanging="36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9046A3B"/>
    <w:multiLevelType w:val="multilevel"/>
    <w:tmpl w:val="5106E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F54D0"/>
    <w:multiLevelType w:val="multilevel"/>
    <w:tmpl w:val="F822BED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542655"/>
    <w:multiLevelType w:val="multilevel"/>
    <w:tmpl w:val="90DE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173598"/>
    <w:multiLevelType w:val="multilevel"/>
    <w:tmpl w:val="9518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545ED1"/>
    <w:multiLevelType w:val="multilevel"/>
    <w:tmpl w:val="6B4C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655633"/>
    <w:multiLevelType w:val="multilevel"/>
    <w:tmpl w:val="DB980CA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9C2451"/>
    <w:multiLevelType w:val="hybridMultilevel"/>
    <w:tmpl w:val="F210E4F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61EC54E7"/>
    <w:multiLevelType w:val="multilevel"/>
    <w:tmpl w:val="F054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A421F1"/>
    <w:multiLevelType w:val="multilevel"/>
    <w:tmpl w:val="F822BED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3A18CA"/>
    <w:multiLevelType w:val="hybridMultilevel"/>
    <w:tmpl w:val="5D54D9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DBF0652"/>
    <w:multiLevelType w:val="hybridMultilevel"/>
    <w:tmpl w:val="DE7862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ECD0D0A"/>
    <w:multiLevelType w:val="multilevel"/>
    <w:tmpl w:val="C2F0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825D32"/>
    <w:multiLevelType w:val="multilevel"/>
    <w:tmpl w:val="1A5A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7661BC"/>
    <w:multiLevelType w:val="multilevel"/>
    <w:tmpl w:val="815C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714840">
    <w:abstractNumId w:val="24"/>
  </w:num>
  <w:num w:numId="2" w16cid:durableId="239487361">
    <w:abstractNumId w:val="20"/>
  </w:num>
  <w:num w:numId="3" w16cid:durableId="2108621195">
    <w:abstractNumId w:val="31"/>
  </w:num>
  <w:num w:numId="4" w16cid:durableId="2027438497">
    <w:abstractNumId w:val="10"/>
  </w:num>
  <w:num w:numId="5" w16cid:durableId="1179006757">
    <w:abstractNumId w:val="28"/>
  </w:num>
  <w:num w:numId="6" w16cid:durableId="492915247">
    <w:abstractNumId w:val="14"/>
  </w:num>
  <w:num w:numId="7" w16cid:durableId="1425952741">
    <w:abstractNumId w:val="21"/>
  </w:num>
  <w:num w:numId="8" w16cid:durableId="1818837960">
    <w:abstractNumId w:val="5"/>
  </w:num>
  <w:num w:numId="9" w16cid:durableId="86050148">
    <w:abstractNumId w:val="7"/>
  </w:num>
  <w:num w:numId="10" w16cid:durableId="2131123947">
    <w:abstractNumId w:val="13"/>
  </w:num>
  <w:num w:numId="11" w16cid:durableId="1241911056">
    <w:abstractNumId w:val="19"/>
  </w:num>
  <w:num w:numId="12" w16cid:durableId="337856694">
    <w:abstractNumId w:val="6"/>
  </w:num>
  <w:num w:numId="13" w16cid:durableId="1982728212">
    <w:abstractNumId w:val="16"/>
  </w:num>
  <w:num w:numId="14" w16cid:durableId="744036432">
    <w:abstractNumId w:val="11"/>
  </w:num>
  <w:num w:numId="15" w16cid:durableId="1229341568">
    <w:abstractNumId w:val="36"/>
  </w:num>
  <w:num w:numId="16" w16cid:durableId="291910455">
    <w:abstractNumId w:val="35"/>
  </w:num>
  <w:num w:numId="17" w16cid:durableId="1532302843">
    <w:abstractNumId w:val="0"/>
  </w:num>
  <w:num w:numId="18" w16cid:durableId="1207529054">
    <w:abstractNumId w:val="32"/>
  </w:num>
  <w:num w:numId="19" w16cid:durableId="1470975327">
    <w:abstractNumId w:val="2"/>
  </w:num>
  <w:num w:numId="20" w16cid:durableId="1440295755">
    <w:abstractNumId w:val="3"/>
  </w:num>
  <w:num w:numId="21" w16cid:durableId="1067874958">
    <w:abstractNumId w:val="12"/>
  </w:num>
  <w:num w:numId="22" w16cid:durableId="460153818">
    <w:abstractNumId w:val="27"/>
  </w:num>
  <w:num w:numId="23" w16cid:durableId="92671216">
    <w:abstractNumId w:val="1"/>
  </w:num>
  <w:num w:numId="24" w16cid:durableId="609776820">
    <w:abstractNumId w:val="9"/>
  </w:num>
  <w:num w:numId="25" w16cid:durableId="122773736">
    <w:abstractNumId w:val="33"/>
  </w:num>
  <w:num w:numId="26" w16cid:durableId="1893232172">
    <w:abstractNumId w:val="8"/>
  </w:num>
  <w:num w:numId="27" w16cid:durableId="1143279631">
    <w:abstractNumId w:val="30"/>
  </w:num>
  <w:num w:numId="28" w16cid:durableId="1190219384">
    <w:abstractNumId w:val="25"/>
  </w:num>
  <w:num w:numId="29" w16cid:durableId="2022929967">
    <w:abstractNumId w:val="4"/>
  </w:num>
  <w:num w:numId="30" w16cid:durableId="1488203921">
    <w:abstractNumId w:val="15"/>
  </w:num>
  <w:num w:numId="31" w16cid:durableId="532349546">
    <w:abstractNumId w:val="34"/>
  </w:num>
  <w:num w:numId="32" w16cid:durableId="863176685">
    <w:abstractNumId w:val="26"/>
  </w:num>
  <w:num w:numId="33" w16cid:durableId="251593245">
    <w:abstractNumId w:val="18"/>
  </w:num>
  <w:num w:numId="34" w16cid:durableId="315495278">
    <w:abstractNumId w:val="23"/>
  </w:num>
  <w:num w:numId="35" w16cid:durableId="1600336760">
    <w:abstractNumId w:val="17"/>
  </w:num>
  <w:num w:numId="36" w16cid:durableId="1809938207">
    <w:abstractNumId w:val="22"/>
  </w:num>
  <w:num w:numId="37" w16cid:durableId="138098281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A6"/>
    <w:rsid w:val="0001638B"/>
    <w:rsid w:val="00033151"/>
    <w:rsid w:val="00034309"/>
    <w:rsid w:val="00034D65"/>
    <w:rsid w:val="00035F4D"/>
    <w:rsid w:val="000362D7"/>
    <w:rsid w:val="0006162F"/>
    <w:rsid w:val="00061C1E"/>
    <w:rsid w:val="0007010B"/>
    <w:rsid w:val="00072C9C"/>
    <w:rsid w:val="000756C4"/>
    <w:rsid w:val="00076611"/>
    <w:rsid w:val="000910C4"/>
    <w:rsid w:val="0009189E"/>
    <w:rsid w:val="00092D4C"/>
    <w:rsid w:val="00092F9A"/>
    <w:rsid w:val="000A32FE"/>
    <w:rsid w:val="000B5383"/>
    <w:rsid w:val="000B6761"/>
    <w:rsid w:val="000C1381"/>
    <w:rsid w:val="000D06AB"/>
    <w:rsid w:val="000D2659"/>
    <w:rsid w:val="000D757C"/>
    <w:rsid w:val="000E13E1"/>
    <w:rsid w:val="000E50E9"/>
    <w:rsid w:val="000E73EA"/>
    <w:rsid w:val="000F1FD3"/>
    <w:rsid w:val="000F2B1E"/>
    <w:rsid w:val="001176C0"/>
    <w:rsid w:val="00125C70"/>
    <w:rsid w:val="00126620"/>
    <w:rsid w:val="00133462"/>
    <w:rsid w:val="00134385"/>
    <w:rsid w:val="001375E9"/>
    <w:rsid w:val="00141201"/>
    <w:rsid w:val="00141416"/>
    <w:rsid w:val="0015447C"/>
    <w:rsid w:val="00155EA0"/>
    <w:rsid w:val="00172682"/>
    <w:rsid w:val="00173F9A"/>
    <w:rsid w:val="00177AEB"/>
    <w:rsid w:val="001818A3"/>
    <w:rsid w:val="001829C0"/>
    <w:rsid w:val="001A7788"/>
    <w:rsid w:val="001B0777"/>
    <w:rsid w:val="001B1930"/>
    <w:rsid w:val="001B48FB"/>
    <w:rsid w:val="001D010C"/>
    <w:rsid w:val="001D22B5"/>
    <w:rsid w:val="001D3895"/>
    <w:rsid w:val="001D537D"/>
    <w:rsid w:val="001E09BE"/>
    <w:rsid w:val="001E1630"/>
    <w:rsid w:val="001E436C"/>
    <w:rsid w:val="001E6268"/>
    <w:rsid w:val="001F6C3C"/>
    <w:rsid w:val="00201BC7"/>
    <w:rsid w:val="00207213"/>
    <w:rsid w:val="0021017A"/>
    <w:rsid w:val="00212EF6"/>
    <w:rsid w:val="00220B17"/>
    <w:rsid w:val="00223A20"/>
    <w:rsid w:val="00234ACB"/>
    <w:rsid w:val="00235D60"/>
    <w:rsid w:val="00241A8C"/>
    <w:rsid w:val="00251DA9"/>
    <w:rsid w:val="00253643"/>
    <w:rsid w:val="0025457A"/>
    <w:rsid w:val="00255F4B"/>
    <w:rsid w:val="00257F59"/>
    <w:rsid w:val="00262347"/>
    <w:rsid w:val="0026363E"/>
    <w:rsid w:val="002707C3"/>
    <w:rsid w:val="00271F1C"/>
    <w:rsid w:val="002742A9"/>
    <w:rsid w:val="0027462C"/>
    <w:rsid w:val="00275FC3"/>
    <w:rsid w:val="00276FDC"/>
    <w:rsid w:val="00280172"/>
    <w:rsid w:val="00283967"/>
    <w:rsid w:val="00286443"/>
    <w:rsid w:val="00290719"/>
    <w:rsid w:val="002A11D7"/>
    <w:rsid w:val="002B2D50"/>
    <w:rsid w:val="002C18F0"/>
    <w:rsid w:val="002C7115"/>
    <w:rsid w:val="002C7249"/>
    <w:rsid w:val="002D23D9"/>
    <w:rsid w:val="002D2BA1"/>
    <w:rsid w:val="00306EC3"/>
    <w:rsid w:val="003072DA"/>
    <w:rsid w:val="003107EB"/>
    <w:rsid w:val="00315A8E"/>
    <w:rsid w:val="00320C5E"/>
    <w:rsid w:val="00323882"/>
    <w:rsid w:val="00347251"/>
    <w:rsid w:val="00347665"/>
    <w:rsid w:val="00350E5B"/>
    <w:rsid w:val="003553C0"/>
    <w:rsid w:val="00361764"/>
    <w:rsid w:val="00366303"/>
    <w:rsid w:val="003705E7"/>
    <w:rsid w:val="00371812"/>
    <w:rsid w:val="00372006"/>
    <w:rsid w:val="00373652"/>
    <w:rsid w:val="00377B0A"/>
    <w:rsid w:val="003848C7"/>
    <w:rsid w:val="003968F3"/>
    <w:rsid w:val="003A04E0"/>
    <w:rsid w:val="003A2218"/>
    <w:rsid w:val="003A3730"/>
    <w:rsid w:val="003A525E"/>
    <w:rsid w:val="003A6F5C"/>
    <w:rsid w:val="003B17F9"/>
    <w:rsid w:val="003B5BED"/>
    <w:rsid w:val="003C121D"/>
    <w:rsid w:val="003C49DA"/>
    <w:rsid w:val="003E3573"/>
    <w:rsid w:val="003E51B0"/>
    <w:rsid w:val="004009B7"/>
    <w:rsid w:val="004071C0"/>
    <w:rsid w:val="00412481"/>
    <w:rsid w:val="0042056F"/>
    <w:rsid w:val="00422493"/>
    <w:rsid w:val="00443925"/>
    <w:rsid w:val="004512AB"/>
    <w:rsid w:val="004539B4"/>
    <w:rsid w:val="00454BA4"/>
    <w:rsid w:val="00461FF5"/>
    <w:rsid w:val="00462B27"/>
    <w:rsid w:val="00463A43"/>
    <w:rsid w:val="004711B6"/>
    <w:rsid w:val="00485E5F"/>
    <w:rsid w:val="00494C31"/>
    <w:rsid w:val="004B641B"/>
    <w:rsid w:val="004B762F"/>
    <w:rsid w:val="004D3B97"/>
    <w:rsid w:val="004E4A04"/>
    <w:rsid w:val="004F15FE"/>
    <w:rsid w:val="004F2C3B"/>
    <w:rsid w:val="00500034"/>
    <w:rsid w:val="00502C84"/>
    <w:rsid w:val="0050381E"/>
    <w:rsid w:val="005043D6"/>
    <w:rsid w:val="00504930"/>
    <w:rsid w:val="00510D2A"/>
    <w:rsid w:val="00515105"/>
    <w:rsid w:val="00517BED"/>
    <w:rsid w:val="005437B0"/>
    <w:rsid w:val="00552FA6"/>
    <w:rsid w:val="0055326A"/>
    <w:rsid w:val="00555861"/>
    <w:rsid w:val="0055649E"/>
    <w:rsid w:val="005665C9"/>
    <w:rsid w:val="00571F6F"/>
    <w:rsid w:val="0058246B"/>
    <w:rsid w:val="00582713"/>
    <w:rsid w:val="0059277D"/>
    <w:rsid w:val="00594A9F"/>
    <w:rsid w:val="005971E5"/>
    <w:rsid w:val="005A1203"/>
    <w:rsid w:val="005C1750"/>
    <w:rsid w:val="005D45DF"/>
    <w:rsid w:val="005E2638"/>
    <w:rsid w:val="005E5FE1"/>
    <w:rsid w:val="005F0882"/>
    <w:rsid w:val="005F2F5D"/>
    <w:rsid w:val="005F339D"/>
    <w:rsid w:val="005F7DD9"/>
    <w:rsid w:val="006008DB"/>
    <w:rsid w:val="006068F0"/>
    <w:rsid w:val="0061505D"/>
    <w:rsid w:val="00615CEE"/>
    <w:rsid w:val="00621A2A"/>
    <w:rsid w:val="00624CA9"/>
    <w:rsid w:val="00625A51"/>
    <w:rsid w:val="0062643D"/>
    <w:rsid w:val="00632E46"/>
    <w:rsid w:val="0063492A"/>
    <w:rsid w:val="00644D82"/>
    <w:rsid w:val="006456C3"/>
    <w:rsid w:val="00645AC9"/>
    <w:rsid w:val="00646A7B"/>
    <w:rsid w:val="00647FCB"/>
    <w:rsid w:val="00655FF0"/>
    <w:rsid w:val="00657228"/>
    <w:rsid w:val="006824EC"/>
    <w:rsid w:val="0068368D"/>
    <w:rsid w:val="006A3939"/>
    <w:rsid w:val="006A6951"/>
    <w:rsid w:val="006C4B68"/>
    <w:rsid w:val="006D7634"/>
    <w:rsid w:val="006E4C89"/>
    <w:rsid w:val="006E6B7E"/>
    <w:rsid w:val="006F4F04"/>
    <w:rsid w:val="006F7BB3"/>
    <w:rsid w:val="007008AA"/>
    <w:rsid w:val="00700D16"/>
    <w:rsid w:val="007124D0"/>
    <w:rsid w:val="007163FB"/>
    <w:rsid w:val="0072595E"/>
    <w:rsid w:val="00730046"/>
    <w:rsid w:val="00732374"/>
    <w:rsid w:val="0074387C"/>
    <w:rsid w:val="00756346"/>
    <w:rsid w:val="00756390"/>
    <w:rsid w:val="00756E84"/>
    <w:rsid w:val="00772A2D"/>
    <w:rsid w:val="00774DC9"/>
    <w:rsid w:val="007815EC"/>
    <w:rsid w:val="00786BC2"/>
    <w:rsid w:val="007A778E"/>
    <w:rsid w:val="007C1047"/>
    <w:rsid w:val="007C473B"/>
    <w:rsid w:val="007C7A7A"/>
    <w:rsid w:val="007D264C"/>
    <w:rsid w:val="007E0AF5"/>
    <w:rsid w:val="007E0D4C"/>
    <w:rsid w:val="0080240D"/>
    <w:rsid w:val="00804C6C"/>
    <w:rsid w:val="00805C18"/>
    <w:rsid w:val="0081189F"/>
    <w:rsid w:val="00826AF3"/>
    <w:rsid w:val="00834ADE"/>
    <w:rsid w:val="00844203"/>
    <w:rsid w:val="0084538B"/>
    <w:rsid w:val="00856622"/>
    <w:rsid w:val="0087555E"/>
    <w:rsid w:val="00887ECD"/>
    <w:rsid w:val="00895879"/>
    <w:rsid w:val="00896CCD"/>
    <w:rsid w:val="008B12FF"/>
    <w:rsid w:val="008B6EC1"/>
    <w:rsid w:val="008D52E4"/>
    <w:rsid w:val="008D53A3"/>
    <w:rsid w:val="008E0CCC"/>
    <w:rsid w:val="008F365D"/>
    <w:rsid w:val="008F426B"/>
    <w:rsid w:val="008F5C7F"/>
    <w:rsid w:val="00900DDC"/>
    <w:rsid w:val="009021AF"/>
    <w:rsid w:val="00916B10"/>
    <w:rsid w:val="00917423"/>
    <w:rsid w:val="009447D2"/>
    <w:rsid w:val="00950FB2"/>
    <w:rsid w:val="00951BAB"/>
    <w:rsid w:val="00954953"/>
    <w:rsid w:val="00960519"/>
    <w:rsid w:val="00961800"/>
    <w:rsid w:val="009618C5"/>
    <w:rsid w:val="00973FC8"/>
    <w:rsid w:val="00990C15"/>
    <w:rsid w:val="009915C6"/>
    <w:rsid w:val="009A300C"/>
    <w:rsid w:val="009B19D1"/>
    <w:rsid w:val="009B2AD4"/>
    <w:rsid w:val="009B5552"/>
    <w:rsid w:val="009B5BC0"/>
    <w:rsid w:val="009C045D"/>
    <w:rsid w:val="009C1525"/>
    <w:rsid w:val="009D111B"/>
    <w:rsid w:val="009D4EFB"/>
    <w:rsid w:val="009E7A01"/>
    <w:rsid w:val="009E7FE9"/>
    <w:rsid w:val="009F220B"/>
    <w:rsid w:val="009F4D81"/>
    <w:rsid w:val="009F51AA"/>
    <w:rsid w:val="009F6B90"/>
    <w:rsid w:val="009F7121"/>
    <w:rsid w:val="00A05D3B"/>
    <w:rsid w:val="00A0653C"/>
    <w:rsid w:val="00A079D5"/>
    <w:rsid w:val="00A10CDE"/>
    <w:rsid w:val="00A14A57"/>
    <w:rsid w:val="00A554C6"/>
    <w:rsid w:val="00A6072B"/>
    <w:rsid w:val="00A60FD1"/>
    <w:rsid w:val="00A63568"/>
    <w:rsid w:val="00A71B9F"/>
    <w:rsid w:val="00A73A9C"/>
    <w:rsid w:val="00A805E0"/>
    <w:rsid w:val="00A831F9"/>
    <w:rsid w:val="00A853E3"/>
    <w:rsid w:val="00A875DE"/>
    <w:rsid w:val="00A934BC"/>
    <w:rsid w:val="00A95E2F"/>
    <w:rsid w:val="00A96BD6"/>
    <w:rsid w:val="00AA4800"/>
    <w:rsid w:val="00AA6E2A"/>
    <w:rsid w:val="00AB1548"/>
    <w:rsid w:val="00AB43FF"/>
    <w:rsid w:val="00AB5C78"/>
    <w:rsid w:val="00AC2FCF"/>
    <w:rsid w:val="00AE54E3"/>
    <w:rsid w:val="00AE687A"/>
    <w:rsid w:val="00AE6F65"/>
    <w:rsid w:val="00B22C15"/>
    <w:rsid w:val="00B23656"/>
    <w:rsid w:val="00B24095"/>
    <w:rsid w:val="00B31254"/>
    <w:rsid w:val="00B35690"/>
    <w:rsid w:val="00B3712F"/>
    <w:rsid w:val="00B44FBF"/>
    <w:rsid w:val="00B80051"/>
    <w:rsid w:val="00B8142A"/>
    <w:rsid w:val="00B81DC6"/>
    <w:rsid w:val="00B91813"/>
    <w:rsid w:val="00BA2A5A"/>
    <w:rsid w:val="00BC14E4"/>
    <w:rsid w:val="00BC3E59"/>
    <w:rsid w:val="00BD48DE"/>
    <w:rsid w:val="00BD7713"/>
    <w:rsid w:val="00BE2432"/>
    <w:rsid w:val="00BE7C0C"/>
    <w:rsid w:val="00BF1C97"/>
    <w:rsid w:val="00BF4271"/>
    <w:rsid w:val="00BF4DB2"/>
    <w:rsid w:val="00C03611"/>
    <w:rsid w:val="00C0536F"/>
    <w:rsid w:val="00C058FF"/>
    <w:rsid w:val="00C06EB6"/>
    <w:rsid w:val="00C2504A"/>
    <w:rsid w:val="00C33193"/>
    <w:rsid w:val="00C3679A"/>
    <w:rsid w:val="00C36BA8"/>
    <w:rsid w:val="00C407A8"/>
    <w:rsid w:val="00C51DF6"/>
    <w:rsid w:val="00C5314A"/>
    <w:rsid w:val="00C62F72"/>
    <w:rsid w:val="00C64034"/>
    <w:rsid w:val="00C71726"/>
    <w:rsid w:val="00C774C8"/>
    <w:rsid w:val="00C92B33"/>
    <w:rsid w:val="00CA237B"/>
    <w:rsid w:val="00CA4E69"/>
    <w:rsid w:val="00CB11AE"/>
    <w:rsid w:val="00CB6697"/>
    <w:rsid w:val="00CC7127"/>
    <w:rsid w:val="00CC75D3"/>
    <w:rsid w:val="00CE16F7"/>
    <w:rsid w:val="00CE6D2E"/>
    <w:rsid w:val="00CE7D74"/>
    <w:rsid w:val="00D06F6F"/>
    <w:rsid w:val="00D165CD"/>
    <w:rsid w:val="00D20020"/>
    <w:rsid w:val="00D2713E"/>
    <w:rsid w:val="00D275DD"/>
    <w:rsid w:val="00D36FF2"/>
    <w:rsid w:val="00D402C0"/>
    <w:rsid w:val="00D4389E"/>
    <w:rsid w:val="00D53616"/>
    <w:rsid w:val="00D53F6A"/>
    <w:rsid w:val="00D606D3"/>
    <w:rsid w:val="00D63B2D"/>
    <w:rsid w:val="00D67BD6"/>
    <w:rsid w:val="00D67FC5"/>
    <w:rsid w:val="00D74B46"/>
    <w:rsid w:val="00D75D20"/>
    <w:rsid w:val="00D8027E"/>
    <w:rsid w:val="00D9253F"/>
    <w:rsid w:val="00D92B81"/>
    <w:rsid w:val="00D97D50"/>
    <w:rsid w:val="00DC032A"/>
    <w:rsid w:val="00DD182A"/>
    <w:rsid w:val="00DD3627"/>
    <w:rsid w:val="00DE3D3A"/>
    <w:rsid w:val="00DE6525"/>
    <w:rsid w:val="00DF5357"/>
    <w:rsid w:val="00E00780"/>
    <w:rsid w:val="00E067B8"/>
    <w:rsid w:val="00E07804"/>
    <w:rsid w:val="00E33F1C"/>
    <w:rsid w:val="00E40D43"/>
    <w:rsid w:val="00E41287"/>
    <w:rsid w:val="00E45DB5"/>
    <w:rsid w:val="00E4626D"/>
    <w:rsid w:val="00E51EC6"/>
    <w:rsid w:val="00E61EED"/>
    <w:rsid w:val="00E63894"/>
    <w:rsid w:val="00E64518"/>
    <w:rsid w:val="00E8750A"/>
    <w:rsid w:val="00E87773"/>
    <w:rsid w:val="00E96D21"/>
    <w:rsid w:val="00EA62E8"/>
    <w:rsid w:val="00EA750F"/>
    <w:rsid w:val="00EC6C4E"/>
    <w:rsid w:val="00EC7846"/>
    <w:rsid w:val="00ED5059"/>
    <w:rsid w:val="00F07C8E"/>
    <w:rsid w:val="00F1150F"/>
    <w:rsid w:val="00F122BE"/>
    <w:rsid w:val="00F1610D"/>
    <w:rsid w:val="00F3084A"/>
    <w:rsid w:val="00F37E98"/>
    <w:rsid w:val="00F45FD7"/>
    <w:rsid w:val="00F55F48"/>
    <w:rsid w:val="00F56936"/>
    <w:rsid w:val="00F61431"/>
    <w:rsid w:val="00F66B39"/>
    <w:rsid w:val="00F74A30"/>
    <w:rsid w:val="00F74F53"/>
    <w:rsid w:val="00F8365A"/>
    <w:rsid w:val="00F85B26"/>
    <w:rsid w:val="00F87356"/>
    <w:rsid w:val="00F970CF"/>
    <w:rsid w:val="00FA183B"/>
    <w:rsid w:val="00FB7F90"/>
    <w:rsid w:val="00FD12F1"/>
    <w:rsid w:val="00FE31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9D94"/>
  <w15:chartTrackingRefBased/>
  <w15:docId w15:val="{F8F6623B-BEE0-4FC7-A200-8E1BFDD4B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F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52F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52F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2F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F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F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52F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52F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2F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F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FA6"/>
    <w:rPr>
      <w:rFonts w:eastAsiaTheme="majorEastAsia" w:cstheme="majorBidi"/>
      <w:color w:val="272727" w:themeColor="text1" w:themeTint="D8"/>
    </w:rPr>
  </w:style>
  <w:style w:type="paragraph" w:styleId="Title">
    <w:name w:val="Title"/>
    <w:basedOn w:val="Normal"/>
    <w:next w:val="Normal"/>
    <w:link w:val="TitleChar"/>
    <w:uiPriority w:val="10"/>
    <w:qFormat/>
    <w:rsid w:val="00552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FA6"/>
    <w:pPr>
      <w:spacing w:before="160"/>
      <w:jc w:val="center"/>
    </w:pPr>
    <w:rPr>
      <w:i/>
      <w:iCs/>
      <w:color w:val="404040" w:themeColor="text1" w:themeTint="BF"/>
    </w:rPr>
  </w:style>
  <w:style w:type="character" w:customStyle="1" w:styleId="QuoteChar">
    <w:name w:val="Quote Char"/>
    <w:basedOn w:val="DefaultParagraphFont"/>
    <w:link w:val="Quote"/>
    <w:uiPriority w:val="29"/>
    <w:rsid w:val="00552FA6"/>
    <w:rPr>
      <w:i/>
      <w:iCs/>
      <w:color w:val="404040" w:themeColor="text1" w:themeTint="BF"/>
    </w:rPr>
  </w:style>
  <w:style w:type="paragraph" w:styleId="ListParagraph">
    <w:name w:val="List Paragraph"/>
    <w:basedOn w:val="Normal"/>
    <w:uiPriority w:val="34"/>
    <w:qFormat/>
    <w:rsid w:val="00552FA6"/>
    <w:pPr>
      <w:ind w:left="720"/>
      <w:contextualSpacing/>
    </w:pPr>
  </w:style>
  <w:style w:type="character" w:styleId="IntenseEmphasis">
    <w:name w:val="Intense Emphasis"/>
    <w:basedOn w:val="DefaultParagraphFont"/>
    <w:uiPriority w:val="21"/>
    <w:qFormat/>
    <w:rsid w:val="00552FA6"/>
    <w:rPr>
      <w:i/>
      <w:iCs/>
      <w:color w:val="2F5496" w:themeColor="accent1" w:themeShade="BF"/>
    </w:rPr>
  </w:style>
  <w:style w:type="paragraph" w:styleId="IntenseQuote">
    <w:name w:val="Intense Quote"/>
    <w:basedOn w:val="Normal"/>
    <w:next w:val="Normal"/>
    <w:link w:val="IntenseQuoteChar"/>
    <w:uiPriority w:val="30"/>
    <w:qFormat/>
    <w:rsid w:val="00552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FA6"/>
    <w:rPr>
      <w:i/>
      <w:iCs/>
      <w:color w:val="2F5496" w:themeColor="accent1" w:themeShade="BF"/>
    </w:rPr>
  </w:style>
  <w:style w:type="character" w:styleId="IntenseReference">
    <w:name w:val="Intense Reference"/>
    <w:basedOn w:val="DefaultParagraphFont"/>
    <w:uiPriority w:val="32"/>
    <w:qFormat/>
    <w:rsid w:val="00552FA6"/>
    <w:rPr>
      <w:b/>
      <w:bCs/>
      <w:smallCaps/>
      <w:color w:val="2F5496" w:themeColor="accent1" w:themeShade="BF"/>
      <w:spacing w:val="5"/>
    </w:rPr>
  </w:style>
  <w:style w:type="character" w:styleId="Emphasis">
    <w:name w:val="Emphasis"/>
    <w:basedOn w:val="DefaultParagraphFont"/>
    <w:uiPriority w:val="20"/>
    <w:qFormat/>
    <w:rsid w:val="00134385"/>
    <w:rPr>
      <w:i/>
      <w:iCs/>
    </w:rPr>
  </w:style>
  <w:style w:type="paragraph" w:styleId="NormalWeb">
    <w:name w:val="Normal (Web)"/>
    <w:basedOn w:val="Normal"/>
    <w:uiPriority w:val="99"/>
    <w:unhideWhenUsed/>
    <w:rsid w:val="00461FF5"/>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461FF5"/>
    <w:rPr>
      <w:b/>
      <w:bCs/>
    </w:rPr>
  </w:style>
  <w:style w:type="table" w:styleId="TableGrid">
    <w:name w:val="Table Grid"/>
    <w:basedOn w:val="TableNormal"/>
    <w:uiPriority w:val="39"/>
    <w:rsid w:val="003E5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183B"/>
    <w:rPr>
      <w:color w:val="0563C1" w:themeColor="hyperlink"/>
      <w:u w:val="single"/>
    </w:rPr>
  </w:style>
  <w:style w:type="paragraph" w:styleId="Header">
    <w:name w:val="header"/>
    <w:basedOn w:val="Normal"/>
    <w:link w:val="HeaderChar"/>
    <w:uiPriority w:val="99"/>
    <w:unhideWhenUsed/>
    <w:rsid w:val="00BD7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713"/>
  </w:style>
  <w:style w:type="paragraph" w:styleId="Footer">
    <w:name w:val="footer"/>
    <w:basedOn w:val="Normal"/>
    <w:link w:val="FooterChar"/>
    <w:uiPriority w:val="99"/>
    <w:unhideWhenUsed/>
    <w:rsid w:val="00BD7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713"/>
  </w:style>
  <w:style w:type="character" w:styleId="UnresolvedMention">
    <w:name w:val="Unresolved Mention"/>
    <w:basedOn w:val="DefaultParagraphFont"/>
    <w:uiPriority w:val="99"/>
    <w:semiHidden/>
    <w:unhideWhenUsed/>
    <w:rsid w:val="00CE6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377">
      <w:bodyDiv w:val="1"/>
      <w:marLeft w:val="0"/>
      <w:marRight w:val="0"/>
      <w:marTop w:val="0"/>
      <w:marBottom w:val="0"/>
      <w:divBdr>
        <w:top w:val="none" w:sz="0" w:space="0" w:color="auto"/>
        <w:left w:val="none" w:sz="0" w:space="0" w:color="auto"/>
        <w:bottom w:val="none" w:sz="0" w:space="0" w:color="auto"/>
        <w:right w:val="none" w:sz="0" w:space="0" w:color="auto"/>
      </w:divBdr>
    </w:div>
    <w:div w:id="35205635">
      <w:bodyDiv w:val="1"/>
      <w:marLeft w:val="0"/>
      <w:marRight w:val="0"/>
      <w:marTop w:val="0"/>
      <w:marBottom w:val="0"/>
      <w:divBdr>
        <w:top w:val="none" w:sz="0" w:space="0" w:color="auto"/>
        <w:left w:val="none" w:sz="0" w:space="0" w:color="auto"/>
        <w:bottom w:val="none" w:sz="0" w:space="0" w:color="auto"/>
        <w:right w:val="none" w:sz="0" w:space="0" w:color="auto"/>
      </w:divBdr>
    </w:div>
    <w:div w:id="71633684">
      <w:bodyDiv w:val="1"/>
      <w:marLeft w:val="0"/>
      <w:marRight w:val="0"/>
      <w:marTop w:val="0"/>
      <w:marBottom w:val="0"/>
      <w:divBdr>
        <w:top w:val="none" w:sz="0" w:space="0" w:color="auto"/>
        <w:left w:val="none" w:sz="0" w:space="0" w:color="auto"/>
        <w:bottom w:val="none" w:sz="0" w:space="0" w:color="auto"/>
        <w:right w:val="none" w:sz="0" w:space="0" w:color="auto"/>
      </w:divBdr>
    </w:div>
    <w:div w:id="73623801">
      <w:bodyDiv w:val="1"/>
      <w:marLeft w:val="0"/>
      <w:marRight w:val="0"/>
      <w:marTop w:val="0"/>
      <w:marBottom w:val="0"/>
      <w:divBdr>
        <w:top w:val="none" w:sz="0" w:space="0" w:color="auto"/>
        <w:left w:val="none" w:sz="0" w:space="0" w:color="auto"/>
        <w:bottom w:val="none" w:sz="0" w:space="0" w:color="auto"/>
        <w:right w:val="none" w:sz="0" w:space="0" w:color="auto"/>
      </w:divBdr>
    </w:div>
    <w:div w:id="121264822">
      <w:bodyDiv w:val="1"/>
      <w:marLeft w:val="0"/>
      <w:marRight w:val="0"/>
      <w:marTop w:val="0"/>
      <w:marBottom w:val="0"/>
      <w:divBdr>
        <w:top w:val="none" w:sz="0" w:space="0" w:color="auto"/>
        <w:left w:val="none" w:sz="0" w:space="0" w:color="auto"/>
        <w:bottom w:val="none" w:sz="0" w:space="0" w:color="auto"/>
        <w:right w:val="none" w:sz="0" w:space="0" w:color="auto"/>
      </w:divBdr>
      <w:divsChild>
        <w:div w:id="557202520">
          <w:marLeft w:val="0"/>
          <w:marRight w:val="0"/>
          <w:marTop w:val="0"/>
          <w:marBottom w:val="0"/>
          <w:divBdr>
            <w:top w:val="none" w:sz="0" w:space="0" w:color="auto"/>
            <w:left w:val="none" w:sz="0" w:space="0" w:color="auto"/>
            <w:bottom w:val="none" w:sz="0" w:space="0" w:color="auto"/>
            <w:right w:val="none" w:sz="0" w:space="0" w:color="auto"/>
          </w:divBdr>
        </w:div>
      </w:divsChild>
    </w:div>
    <w:div w:id="136722796">
      <w:bodyDiv w:val="1"/>
      <w:marLeft w:val="0"/>
      <w:marRight w:val="0"/>
      <w:marTop w:val="0"/>
      <w:marBottom w:val="0"/>
      <w:divBdr>
        <w:top w:val="none" w:sz="0" w:space="0" w:color="auto"/>
        <w:left w:val="none" w:sz="0" w:space="0" w:color="auto"/>
        <w:bottom w:val="none" w:sz="0" w:space="0" w:color="auto"/>
        <w:right w:val="none" w:sz="0" w:space="0" w:color="auto"/>
      </w:divBdr>
      <w:divsChild>
        <w:div w:id="1938979218">
          <w:marLeft w:val="0"/>
          <w:marRight w:val="0"/>
          <w:marTop w:val="0"/>
          <w:marBottom w:val="0"/>
          <w:divBdr>
            <w:top w:val="none" w:sz="0" w:space="0" w:color="auto"/>
            <w:left w:val="none" w:sz="0" w:space="0" w:color="auto"/>
            <w:bottom w:val="none" w:sz="0" w:space="0" w:color="auto"/>
            <w:right w:val="none" w:sz="0" w:space="0" w:color="auto"/>
          </w:divBdr>
          <w:divsChild>
            <w:div w:id="746221732">
              <w:marLeft w:val="0"/>
              <w:marRight w:val="0"/>
              <w:marTop w:val="0"/>
              <w:marBottom w:val="0"/>
              <w:divBdr>
                <w:top w:val="none" w:sz="0" w:space="0" w:color="auto"/>
                <w:left w:val="none" w:sz="0" w:space="0" w:color="auto"/>
                <w:bottom w:val="none" w:sz="0" w:space="0" w:color="auto"/>
                <w:right w:val="none" w:sz="0" w:space="0" w:color="auto"/>
              </w:divBdr>
              <w:divsChild>
                <w:div w:id="1980109433">
                  <w:marLeft w:val="0"/>
                  <w:marRight w:val="0"/>
                  <w:marTop w:val="0"/>
                  <w:marBottom w:val="0"/>
                  <w:divBdr>
                    <w:top w:val="none" w:sz="0" w:space="0" w:color="auto"/>
                    <w:left w:val="none" w:sz="0" w:space="0" w:color="auto"/>
                    <w:bottom w:val="none" w:sz="0" w:space="0" w:color="auto"/>
                    <w:right w:val="none" w:sz="0" w:space="0" w:color="auto"/>
                  </w:divBdr>
                  <w:divsChild>
                    <w:div w:id="31154705">
                      <w:marLeft w:val="0"/>
                      <w:marRight w:val="0"/>
                      <w:marTop w:val="0"/>
                      <w:marBottom w:val="0"/>
                      <w:divBdr>
                        <w:top w:val="none" w:sz="0" w:space="0" w:color="auto"/>
                        <w:left w:val="none" w:sz="0" w:space="0" w:color="auto"/>
                        <w:bottom w:val="none" w:sz="0" w:space="0" w:color="auto"/>
                        <w:right w:val="none" w:sz="0" w:space="0" w:color="auto"/>
                      </w:divBdr>
                      <w:divsChild>
                        <w:div w:id="2000453464">
                          <w:marLeft w:val="0"/>
                          <w:marRight w:val="0"/>
                          <w:marTop w:val="0"/>
                          <w:marBottom w:val="0"/>
                          <w:divBdr>
                            <w:top w:val="none" w:sz="0" w:space="0" w:color="auto"/>
                            <w:left w:val="none" w:sz="0" w:space="0" w:color="auto"/>
                            <w:bottom w:val="none" w:sz="0" w:space="0" w:color="auto"/>
                            <w:right w:val="none" w:sz="0" w:space="0" w:color="auto"/>
                          </w:divBdr>
                          <w:divsChild>
                            <w:div w:id="157458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945">
                      <w:marLeft w:val="0"/>
                      <w:marRight w:val="0"/>
                      <w:marTop w:val="0"/>
                      <w:marBottom w:val="0"/>
                      <w:divBdr>
                        <w:top w:val="none" w:sz="0" w:space="0" w:color="auto"/>
                        <w:left w:val="none" w:sz="0" w:space="0" w:color="auto"/>
                        <w:bottom w:val="none" w:sz="0" w:space="0" w:color="auto"/>
                        <w:right w:val="none" w:sz="0" w:space="0" w:color="auto"/>
                      </w:divBdr>
                      <w:divsChild>
                        <w:div w:id="1203665533">
                          <w:marLeft w:val="0"/>
                          <w:marRight w:val="0"/>
                          <w:marTop w:val="0"/>
                          <w:marBottom w:val="0"/>
                          <w:divBdr>
                            <w:top w:val="none" w:sz="0" w:space="0" w:color="auto"/>
                            <w:left w:val="none" w:sz="0" w:space="0" w:color="auto"/>
                            <w:bottom w:val="none" w:sz="0" w:space="0" w:color="auto"/>
                            <w:right w:val="none" w:sz="0" w:space="0" w:color="auto"/>
                          </w:divBdr>
                          <w:divsChild>
                            <w:div w:id="1424256573">
                              <w:marLeft w:val="0"/>
                              <w:marRight w:val="0"/>
                              <w:marTop w:val="0"/>
                              <w:marBottom w:val="0"/>
                              <w:divBdr>
                                <w:top w:val="none" w:sz="0" w:space="0" w:color="auto"/>
                                <w:left w:val="none" w:sz="0" w:space="0" w:color="auto"/>
                                <w:bottom w:val="none" w:sz="0" w:space="0" w:color="auto"/>
                                <w:right w:val="none" w:sz="0" w:space="0" w:color="auto"/>
                              </w:divBdr>
                              <w:divsChild>
                                <w:div w:id="1056317581">
                                  <w:marLeft w:val="0"/>
                                  <w:marRight w:val="0"/>
                                  <w:marTop w:val="0"/>
                                  <w:marBottom w:val="0"/>
                                  <w:divBdr>
                                    <w:top w:val="none" w:sz="0" w:space="0" w:color="auto"/>
                                    <w:left w:val="none" w:sz="0" w:space="0" w:color="auto"/>
                                    <w:bottom w:val="none" w:sz="0" w:space="0" w:color="auto"/>
                                    <w:right w:val="none" w:sz="0" w:space="0" w:color="auto"/>
                                  </w:divBdr>
                                  <w:divsChild>
                                    <w:div w:id="1009992674">
                                      <w:marLeft w:val="0"/>
                                      <w:marRight w:val="0"/>
                                      <w:marTop w:val="0"/>
                                      <w:marBottom w:val="0"/>
                                      <w:divBdr>
                                        <w:top w:val="none" w:sz="0" w:space="0" w:color="auto"/>
                                        <w:left w:val="none" w:sz="0" w:space="0" w:color="auto"/>
                                        <w:bottom w:val="none" w:sz="0" w:space="0" w:color="auto"/>
                                        <w:right w:val="none" w:sz="0" w:space="0" w:color="auto"/>
                                      </w:divBdr>
                                      <w:divsChild>
                                        <w:div w:id="696278943">
                                          <w:marLeft w:val="0"/>
                                          <w:marRight w:val="0"/>
                                          <w:marTop w:val="100"/>
                                          <w:marBottom w:val="100"/>
                                          <w:divBdr>
                                            <w:top w:val="none" w:sz="0" w:space="0" w:color="auto"/>
                                            <w:left w:val="none" w:sz="0" w:space="0" w:color="auto"/>
                                            <w:bottom w:val="none" w:sz="0" w:space="0" w:color="auto"/>
                                            <w:right w:val="none" w:sz="0" w:space="0" w:color="auto"/>
                                          </w:divBdr>
                                          <w:divsChild>
                                            <w:div w:id="1604800603">
                                              <w:marLeft w:val="0"/>
                                              <w:marRight w:val="-225"/>
                                              <w:marTop w:val="0"/>
                                              <w:marBottom w:val="0"/>
                                              <w:divBdr>
                                                <w:top w:val="none" w:sz="0" w:space="0" w:color="auto"/>
                                                <w:left w:val="none" w:sz="0" w:space="0" w:color="auto"/>
                                                <w:bottom w:val="none" w:sz="0" w:space="0" w:color="auto"/>
                                                <w:right w:val="none" w:sz="0" w:space="0" w:color="auto"/>
                                              </w:divBdr>
                                              <w:divsChild>
                                                <w:div w:id="1161774704">
                                                  <w:marLeft w:val="0"/>
                                                  <w:marRight w:val="0"/>
                                                  <w:marTop w:val="0"/>
                                                  <w:marBottom w:val="0"/>
                                                  <w:divBdr>
                                                    <w:top w:val="none" w:sz="0" w:space="0" w:color="auto"/>
                                                    <w:left w:val="none" w:sz="0" w:space="0" w:color="auto"/>
                                                    <w:bottom w:val="none" w:sz="0" w:space="0" w:color="auto"/>
                                                    <w:right w:val="none" w:sz="0" w:space="0" w:color="auto"/>
                                                  </w:divBdr>
                                                  <w:divsChild>
                                                    <w:div w:id="773282814">
                                                      <w:marLeft w:val="0"/>
                                                      <w:marRight w:val="0"/>
                                                      <w:marTop w:val="0"/>
                                                      <w:marBottom w:val="0"/>
                                                      <w:divBdr>
                                                        <w:top w:val="none" w:sz="0" w:space="0" w:color="auto"/>
                                                        <w:left w:val="none" w:sz="0" w:space="0" w:color="auto"/>
                                                        <w:bottom w:val="none" w:sz="0" w:space="0" w:color="auto"/>
                                                        <w:right w:val="none" w:sz="0" w:space="0" w:color="auto"/>
                                                      </w:divBdr>
                                                      <w:divsChild>
                                                        <w:div w:id="1974022465">
                                                          <w:marLeft w:val="0"/>
                                                          <w:marRight w:val="0"/>
                                                          <w:marTop w:val="0"/>
                                                          <w:marBottom w:val="0"/>
                                                          <w:divBdr>
                                                            <w:top w:val="none" w:sz="0" w:space="0" w:color="auto"/>
                                                            <w:left w:val="none" w:sz="0" w:space="0" w:color="auto"/>
                                                            <w:bottom w:val="none" w:sz="0" w:space="0" w:color="auto"/>
                                                            <w:right w:val="none" w:sz="0" w:space="0" w:color="auto"/>
                                                          </w:divBdr>
                                                          <w:divsChild>
                                                            <w:div w:id="1035499038">
                                                              <w:marLeft w:val="0"/>
                                                              <w:marRight w:val="0"/>
                                                              <w:marTop w:val="0"/>
                                                              <w:marBottom w:val="0"/>
                                                              <w:divBdr>
                                                                <w:top w:val="none" w:sz="0" w:space="0" w:color="auto"/>
                                                                <w:left w:val="none" w:sz="0" w:space="0" w:color="auto"/>
                                                                <w:bottom w:val="none" w:sz="0" w:space="0" w:color="auto"/>
                                                                <w:right w:val="none" w:sz="0" w:space="0" w:color="auto"/>
                                                              </w:divBdr>
                                                            </w:div>
                                                            <w:div w:id="1009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17562">
                                              <w:marLeft w:val="0"/>
                                              <w:marRight w:val="0"/>
                                              <w:marTop w:val="0"/>
                                              <w:marBottom w:val="240"/>
                                              <w:divBdr>
                                                <w:top w:val="none" w:sz="0" w:space="0" w:color="auto"/>
                                                <w:left w:val="none" w:sz="0" w:space="0" w:color="auto"/>
                                                <w:bottom w:val="none" w:sz="0" w:space="0" w:color="auto"/>
                                                <w:right w:val="none" w:sz="0" w:space="0" w:color="auto"/>
                                              </w:divBdr>
                                              <w:divsChild>
                                                <w:div w:id="1248811826">
                                                  <w:marLeft w:val="0"/>
                                                  <w:marRight w:val="0"/>
                                                  <w:marTop w:val="0"/>
                                                  <w:marBottom w:val="0"/>
                                                  <w:divBdr>
                                                    <w:top w:val="none" w:sz="0" w:space="0" w:color="auto"/>
                                                    <w:left w:val="none" w:sz="0" w:space="0" w:color="auto"/>
                                                    <w:bottom w:val="none" w:sz="0" w:space="0" w:color="auto"/>
                                                    <w:right w:val="none" w:sz="0" w:space="0" w:color="auto"/>
                                                  </w:divBdr>
                                                </w:div>
                                              </w:divsChild>
                                            </w:div>
                                            <w:div w:id="1751196082">
                                              <w:marLeft w:val="0"/>
                                              <w:marRight w:val="0"/>
                                              <w:marTop w:val="0"/>
                                              <w:marBottom w:val="0"/>
                                              <w:divBdr>
                                                <w:top w:val="none" w:sz="0" w:space="0" w:color="auto"/>
                                                <w:left w:val="none" w:sz="0" w:space="0" w:color="auto"/>
                                                <w:bottom w:val="none" w:sz="0" w:space="0" w:color="auto"/>
                                                <w:right w:val="none" w:sz="0" w:space="0" w:color="auto"/>
                                              </w:divBdr>
                                              <w:divsChild>
                                                <w:div w:id="13792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2381">
                                          <w:marLeft w:val="0"/>
                                          <w:marRight w:val="0"/>
                                          <w:marTop w:val="0"/>
                                          <w:marBottom w:val="90"/>
                                          <w:divBdr>
                                            <w:top w:val="none" w:sz="0" w:space="0" w:color="auto"/>
                                            <w:left w:val="none" w:sz="0" w:space="0" w:color="auto"/>
                                            <w:bottom w:val="none" w:sz="0" w:space="0" w:color="auto"/>
                                            <w:right w:val="none" w:sz="0" w:space="0" w:color="auto"/>
                                          </w:divBdr>
                                          <w:divsChild>
                                            <w:div w:id="2095735952">
                                              <w:marLeft w:val="0"/>
                                              <w:marRight w:val="0"/>
                                              <w:marTop w:val="0"/>
                                              <w:marBottom w:val="0"/>
                                              <w:divBdr>
                                                <w:top w:val="none" w:sz="0" w:space="0" w:color="auto"/>
                                                <w:left w:val="none" w:sz="0" w:space="0" w:color="auto"/>
                                                <w:bottom w:val="none" w:sz="0" w:space="0" w:color="auto"/>
                                                <w:right w:val="none" w:sz="0" w:space="0" w:color="auto"/>
                                              </w:divBdr>
                                            </w:div>
                                          </w:divsChild>
                                        </w:div>
                                        <w:div w:id="476150994">
                                          <w:marLeft w:val="0"/>
                                          <w:marRight w:val="0"/>
                                          <w:marTop w:val="100"/>
                                          <w:marBottom w:val="0"/>
                                          <w:divBdr>
                                            <w:top w:val="none" w:sz="0" w:space="0" w:color="auto"/>
                                            <w:left w:val="none" w:sz="0" w:space="0" w:color="auto"/>
                                            <w:bottom w:val="none" w:sz="0" w:space="0" w:color="auto"/>
                                            <w:right w:val="none" w:sz="0" w:space="0" w:color="auto"/>
                                          </w:divBdr>
                                          <w:divsChild>
                                            <w:div w:id="75638046">
                                              <w:marLeft w:val="0"/>
                                              <w:marRight w:val="0"/>
                                              <w:marTop w:val="0"/>
                                              <w:marBottom w:val="0"/>
                                              <w:divBdr>
                                                <w:top w:val="none" w:sz="0" w:space="0" w:color="auto"/>
                                                <w:left w:val="none" w:sz="0" w:space="0" w:color="auto"/>
                                                <w:bottom w:val="none" w:sz="0" w:space="0" w:color="auto"/>
                                                <w:right w:val="none" w:sz="0" w:space="0" w:color="auto"/>
                                              </w:divBdr>
                                              <w:divsChild>
                                                <w:div w:id="2022506706">
                                                  <w:marLeft w:val="0"/>
                                                  <w:marRight w:val="0"/>
                                                  <w:marTop w:val="0"/>
                                                  <w:marBottom w:val="0"/>
                                                  <w:divBdr>
                                                    <w:top w:val="none" w:sz="0" w:space="0" w:color="auto"/>
                                                    <w:left w:val="none" w:sz="0" w:space="0" w:color="auto"/>
                                                    <w:bottom w:val="none" w:sz="0" w:space="0" w:color="auto"/>
                                                    <w:right w:val="none" w:sz="0" w:space="0" w:color="auto"/>
                                                  </w:divBdr>
                                                  <w:divsChild>
                                                    <w:div w:id="70123930">
                                                      <w:marLeft w:val="0"/>
                                                      <w:marRight w:val="0"/>
                                                      <w:marTop w:val="0"/>
                                                      <w:marBottom w:val="0"/>
                                                      <w:divBdr>
                                                        <w:top w:val="none" w:sz="0" w:space="0" w:color="auto"/>
                                                        <w:left w:val="none" w:sz="0" w:space="0" w:color="auto"/>
                                                        <w:bottom w:val="none" w:sz="0" w:space="0" w:color="auto"/>
                                                        <w:right w:val="none" w:sz="0" w:space="0" w:color="auto"/>
                                                      </w:divBdr>
                                                      <w:divsChild>
                                                        <w:div w:id="371003260">
                                                          <w:marLeft w:val="0"/>
                                                          <w:marRight w:val="0"/>
                                                          <w:marTop w:val="60"/>
                                                          <w:marBottom w:val="0"/>
                                                          <w:divBdr>
                                                            <w:top w:val="none" w:sz="0" w:space="0" w:color="auto"/>
                                                            <w:left w:val="none" w:sz="0" w:space="0" w:color="auto"/>
                                                            <w:bottom w:val="none" w:sz="0" w:space="0" w:color="auto"/>
                                                            <w:right w:val="none" w:sz="0" w:space="0" w:color="auto"/>
                                                          </w:divBdr>
                                                          <w:divsChild>
                                                            <w:div w:id="2055153755">
                                                              <w:marLeft w:val="0"/>
                                                              <w:marRight w:val="150"/>
                                                              <w:marTop w:val="0"/>
                                                              <w:marBottom w:val="0"/>
                                                              <w:divBdr>
                                                                <w:top w:val="none" w:sz="0" w:space="0" w:color="auto"/>
                                                                <w:left w:val="none" w:sz="0" w:space="0" w:color="auto"/>
                                                                <w:bottom w:val="none" w:sz="0" w:space="0" w:color="auto"/>
                                                                <w:right w:val="none" w:sz="0" w:space="0" w:color="auto"/>
                                                              </w:divBdr>
                                                            </w:div>
                                                            <w:div w:id="9156273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2636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902895">
      <w:bodyDiv w:val="1"/>
      <w:marLeft w:val="0"/>
      <w:marRight w:val="0"/>
      <w:marTop w:val="0"/>
      <w:marBottom w:val="0"/>
      <w:divBdr>
        <w:top w:val="none" w:sz="0" w:space="0" w:color="auto"/>
        <w:left w:val="none" w:sz="0" w:space="0" w:color="auto"/>
        <w:bottom w:val="none" w:sz="0" w:space="0" w:color="auto"/>
        <w:right w:val="none" w:sz="0" w:space="0" w:color="auto"/>
      </w:divBdr>
    </w:div>
    <w:div w:id="159930060">
      <w:bodyDiv w:val="1"/>
      <w:marLeft w:val="0"/>
      <w:marRight w:val="0"/>
      <w:marTop w:val="0"/>
      <w:marBottom w:val="0"/>
      <w:divBdr>
        <w:top w:val="none" w:sz="0" w:space="0" w:color="auto"/>
        <w:left w:val="none" w:sz="0" w:space="0" w:color="auto"/>
        <w:bottom w:val="none" w:sz="0" w:space="0" w:color="auto"/>
        <w:right w:val="none" w:sz="0" w:space="0" w:color="auto"/>
      </w:divBdr>
    </w:div>
    <w:div w:id="175535578">
      <w:bodyDiv w:val="1"/>
      <w:marLeft w:val="0"/>
      <w:marRight w:val="0"/>
      <w:marTop w:val="0"/>
      <w:marBottom w:val="0"/>
      <w:divBdr>
        <w:top w:val="none" w:sz="0" w:space="0" w:color="auto"/>
        <w:left w:val="none" w:sz="0" w:space="0" w:color="auto"/>
        <w:bottom w:val="none" w:sz="0" w:space="0" w:color="auto"/>
        <w:right w:val="none" w:sz="0" w:space="0" w:color="auto"/>
      </w:divBdr>
    </w:div>
    <w:div w:id="198857289">
      <w:bodyDiv w:val="1"/>
      <w:marLeft w:val="0"/>
      <w:marRight w:val="0"/>
      <w:marTop w:val="0"/>
      <w:marBottom w:val="0"/>
      <w:divBdr>
        <w:top w:val="none" w:sz="0" w:space="0" w:color="auto"/>
        <w:left w:val="none" w:sz="0" w:space="0" w:color="auto"/>
        <w:bottom w:val="none" w:sz="0" w:space="0" w:color="auto"/>
        <w:right w:val="none" w:sz="0" w:space="0" w:color="auto"/>
      </w:divBdr>
    </w:div>
    <w:div w:id="232130506">
      <w:bodyDiv w:val="1"/>
      <w:marLeft w:val="0"/>
      <w:marRight w:val="0"/>
      <w:marTop w:val="0"/>
      <w:marBottom w:val="0"/>
      <w:divBdr>
        <w:top w:val="none" w:sz="0" w:space="0" w:color="auto"/>
        <w:left w:val="none" w:sz="0" w:space="0" w:color="auto"/>
        <w:bottom w:val="none" w:sz="0" w:space="0" w:color="auto"/>
        <w:right w:val="none" w:sz="0" w:space="0" w:color="auto"/>
      </w:divBdr>
    </w:div>
    <w:div w:id="292369654">
      <w:bodyDiv w:val="1"/>
      <w:marLeft w:val="0"/>
      <w:marRight w:val="0"/>
      <w:marTop w:val="0"/>
      <w:marBottom w:val="0"/>
      <w:divBdr>
        <w:top w:val="none" w:sz="0" w:space="0" w:color="auto"/>
        <w:left w:val="none" w:sz="0" w:space="0" w:color="auto"/>
        <w:bottom w:val="none" w:sz="0" w:space="0" w:color="auto"/>
        <w:right w:val="none" w:sz="0" w:space="0" w:color="auto"/>
      </w:divBdr>
    </w:div>
    <w:div w:id="304355240">
      <w:bodyDiv w:val="1"/>
      <w:marLeft w:val="0"/>
      <w:marRight w:val="0"/>
      <w:marTop w:val="0"/>
      <w:marBottom w:val="0"/>
      <w:divBdr>
        <w:top w:val="none" w:sz="0" w:space="0" w:color="auto"/>
        <w:left w:val="none" w:sz="0" w:space="0" w:color="auto"/>
        <w:bottom w:val="none" w:sz="0" w:space="0" w:color="auto"/>
        <w:right w:val="none" w:sz="0" w:space="0" w:color="auto"/>
      </w:divBdr>
    </w:div>
    <w:div w:id="320162284">
      <w:bodyDiv w:val="1"/>
      <w:marLeft w:val="0"/>
      <w:marRight w:val="0"/>
      <w:marTop w:val="0"/>
      <w:marBottom w:val="0"/>
      <w:divBdr>
        <w:top w:val="none" w:sz="0" w:space="0" w:color="auto"/>
        <w:left w:val="none" w:sz="0" w:space="0" w:color="auto"/>
        <w:bottom w:val="none" w:sz="0" w:space="0" w:color="auto"/>
        <w:right w:val="none" w:sz="0" w:space="0" w:color="auto"/>
      </w:divBdr>
    </w:div>
    <w:div w:id="329990322">
      <w:bodyDiv w:val="1"/>
      <w:marLeft w:val="0"/>
      <w:marRight w:val="0"/>
      <w:marTop w:val="0"/>
      <w:marBottom w:val="0"/>
      <w:divBdr>
        <w:top w:val="none" w:sz="0" w:space="0" w:color="auto"/>
        <w:left w:val="none" w:sz="0" w:space="0" w:color="auto"/>
        <w:bottom w:val="none" w:sz="0" w:space="0" w:color="auto"/>
        <w:right w:val="none" w:sz="0" w:space="0" w:color="auto"/>
      </w:divBdr>
    </w:div>
    <w:div w:id="332880064">
      <w:bodyDiv w:val="1"/>
      <w:marLeft w:val="0"/>
      <w:marRight w:val="0"/>
      <w:marTop w:val="0"/>
      <w:marBottom w:val="0"/>
      <w:divBdr>
        <w:top w:val="none" w:sz="0" w:space="0" w:color="auto"/>
        <w:left w:val="none" w:sz="0" w:space="0" w:color="auto"/>
        <w:bottom w:val="none" w:sz="0" w:space="0" w:color="auto"/>
        <w:right w:val="none" w:sz="0" w:space="0" w:color="auto"/>
      </w:divBdr>
    </w:div>
    <w:div w:id="339163722">
      <w:bodyDiv w:val="1"/>
      <w:marLeft w:val="0"/>
      <w:marRight w:val="0"/>
      <w:marTop w:val="0"/>
      <w:marBottom w:val="0"/>
      <w:divBdr>
        <w:top w:val="none" w:sz="0" w:space="0" w:color="auto"/>
        <w:left w:val="none" w:sz="0" w:space="0" w:color="auto"/>
        <w:bottom w:val="none" w:sz="0" w:space="0" w:color="auto"/>
        <w:right w:val="none" w:sz="0" w:space="0" w:color="auto"/>
      </w:divBdr>
    </w:div>
    <w:div w:id="357202180">
      <w:bodyDiv w:val="1"/>
      <w:marLeft w:val="0"/>
      <w:marRight w:val="0"/>
      <w:marTop w:val="0"/>
      <w:marBottom w:val="0"/>
      <w:divBdr>
        <w:top w:val="none" w:sz="0" w:space="0" w:color="auto"/>
        <w:left w:val="none" w:sz="0" w:space="0" w:color="auto"/>
        <w:bottom w:val="none" w:sz="0" w:space="0" w:color="auto"/>
        <w:right w:val="none" w:sz="0" w:space="0" w:color="auto"/>
      </w:divBdr>
    </w:div>
    <w:div w:id="361826529">
      <w:bodyDiv w:val="1"/>
      <w:marLeft w:val="0"/>
      <w:marRight w:val="0"/>
      <w:marTop w:val="0"/>
      <w:marBottom w:val="0"/>
      <w:divBdr>
        <w:top w:val="none" w:sz="0" w:space="0" w:color="auto"/>
        <w:left w:val="none" w:sz="0" w:space="0" w:color="auto"/>
        <w:bottom w:val="none" w:sz="0" w:space="0" w:color="auto"/>
        <w:right w:val="none" w:sz="0" w:space="0" w:color="auto"/>
      </w:divBdr>
    </w:div>
    <w:div w:id="426082227">
      <w:bodyDiv w:val="1"/>
      <w:marLeft w:val="0"/>
      <w:marRight w:val="0"/>
      <w:marTop w:val="0"/>
      <w:marBottom w:val="0"/>
      <w:divBdr>
        <w:top w:val="none" w:sz="0" w:space="0" w:color="auto"/>
        <w:left w:val="none" w:sz="0" w:space="0" w:color="auto"/>
        <w:bottom w:val="none" w:sz="0" w:space="0" w:color="auto"/>
        <w:right w:val="none" w:sz="0" w:space="0" w:color="auto"/>
      </w:divBdr>
    </w:div>
    <w:div w:id="483668698">
      <w:bodyDiv w:val="1"/>
      <w:marLeft w:val="0"/>
      <w:marRight w:val="0"/>
      <w:marTop w:val="0"/>
      <w:marBottom w:val="0"/>
      <w:divBdr>
        <w:top w:val="none" w:sz="0" w:space="0" w:color="auto"/>
        <w:left w:val="none" w:sz="0" w:space="0" w:color="auto"/>
        <w:bottom w:val="none" w:sz="0" w:space="0" w:color="auto"/>
        <w:right w:val="none" w:sz="0" w:space="0" w:color="auto"/>
      </w:divBdr>
    </w:div>
    <w:div w:id="489488909">
      <w:bodyDiv w:val="1"/>
      <w:marLeft w:val="0"/>
      <w:marRight w:val="0"/>
      <w:marTop w:val="0"/>
      <w:marBottom w:val="0"/>
      <w:divBdr>
        <w:top w:val="none" w:sz="0" w:space="0" w:color="auto"/>
        <w:left w:val="none" w:sz="0" w:space="0" w:color="auto"/>
        <w:bottom w:val="none" w:sz="0" w:space="0" w:color="auto"/>
        <w:right w:val="none" w:sz="0" w:space="0" w:color="auto"/>
      </w:divBdr>
    </w:div>
    <w:div w:id="489905549">
      <w:bodyDiv w:val="1"/>
      <w:marLeft w:val="0"/>
      <w:marRight w:val="0"/>
      <w:marTop w:val="0"/>
      <w:marBottom w:val="0"/>
      <w:divBdr>
        <w:top w:val="none" w:sz="0" w:space="0" w:color="auto"/>
        <w:left w:val="none" w:sz="0" w:space="0" w:color="auto"/>
        <w:bottom w:val="none" w:sz="0" w:space="0" w:color="auto"/>
        <w:right w:val="none" w:sz="0" w:space="0" w:color="auto"/>
      </w:divBdr>
    </w:div>
    <w:div w:id="494421134">
      <w:bodyDiv w:val="1"/>
      <w:marLeft w:val="0"/>
      <w:marRight w:val="0"/>
      <w:marTop w:val="0"/>
      <w:marBottom w:val="0"/>
      <w:divBdr>
        <w:top w:val="none" w:sz="0" w:space="0" w:color="auto"/>
        <w:left w:val="none" w:sz="0" w:space="0" w:color="auto"/>
        <w:bottom w:val="none" w:sz="0" w:space="0" w:color="auto"/>
        <w:right w:val="none" w:sz="0" w:space="0" w:color="auto"/>
      </w:divBdr>
    </w:div>
    <w:div w:id="498421526">
      <w:bodyDiv w:val="1"/>
      <w:marLeft w:val="0"/>
      <w:marRight w:val="0"/>
      <w:marTop w:val="0"/>
      <w:marBottom w:val="0"/>
      <w:divBdr>
        <w:top w:val="none" w:sz="0" w:space="0" w:color="auto"/>
        <w:left w:val="none" w:sz="0" w:space="0" w:color="auto"/>
        <w:bottom w:val="none" w:sz="0" w:space="0" w:color="auto"/>
        <w:right w:val="none" w:sz="0" w:space="0" w:color="auto"/>
      </w:divBdr>
    </w:div>
    <w:div w:id="521356847">
      <w:bodyDiv w:val="1"/>
      <w:marLeft w:val="0"/>
      <w:marRight w:val="0"/>
      <w:marTop w:val="0"/>
      <w:marBottom w:val="0"/>
      <w:divBdr>
        <w:top w:val="none" w:sz="0" w:space="0" w:color="auto"/>
        <w:left w:val="none" w:sz="0" w:space="0" w:color="auto"/>
        <w:bottom w:val="none" w:sz="0" w:space="0" w:color="auto"/>
        <w:right w:val="none" w:sz="0" w:space="0" w:color="auto"/>
      </w:divBdr>
    </w:div>
    <w:div w:id="550770619">
      <w:bodyDiv w:val="1"/>
      <w:marLeft w:val="0"/>
      <w:marRight w:val="0"/>
      <w:marTop w:val="0"/>
      <w:marBottom w:val="0"/>
      <w:divBdr>
        <w:top w:val="none" w:sz="0" w:space="0" w:color="auto"/>
        <w:left w:val="none" w:sz="0" w:space="0" w:color="auto"/>
        <w:bottom w:val="none" w:sz="0" w:space="0" w:color="auto"/>
        <w:right w:val="none" w:sz="0" w:space="0" w:color="auto"/>
      </w:divBdr>
    </w:div>
    <w:div w:id="561601389">
      <w:bodyDiv w:val="1"/>
      <w:marLeft w:val="0"/>
      <w:marRight w:val="0"/>
      <w:marTop w:val="0"/>
      <w:marBottom w:val="0"/>
      <w:divBdr>
        <w:top w:val="none" w:sz="0" w:space="0" w:color="auto"/>
        <w:left w:val="none" w:sz="0" w:space="0" w:color="auto"/>
        <w:bottom w:val="none" w:sz="0" w:space="0" w:color="auto"/>
        <w:right w:val="none" w:sz="0" w:space="0" w:color="auto"/>
      </w:divBdr>
    </w:div>
    <w:div w:id="574751353">
      <w:bodyDiv w:val="1"/>
      <w:marLeft w:val="0"/>
      <w:marRight w:val="0"/>
      <w:marTop w:val="0"/>
      <w:marBottom w:val="0"/>
      <w:divBdr>
        <w:top w:val="none" w:sz="0" w:space="0" w:color="auto"/>
        <w:left w:val="none" w:sz="0" w:space="0" w:color="auto"/>
        <w:bottom w:val="none" w:sz="0" w:space="0" w:color="auto"/>
        <w:right w:val="none" w:sz="0" w:space="0" w:color="auto"/>
      </w:divBdr>
    </w:div>
    <w:div w:id="595988965">
      <w:bodyDiv w:val="1"/>
      <w:marLeft w:val="0"/>
      <w:marRight w:val="0"/>
      <w:marTop w:val="0"/>
      <w:marBottom w:val="0"/>
      <w:divBdr>
        <w:top w:val="none" w:sz="0" w:space="0" w:color="auto"/>
        <w:left w:val="none" w:sz="0" w:space="0" w:color="auto"/>
        <w:bottom w:val="none" w:sz="0" w:space="0" w:color="auto"/>
        <w:right w:val="none" w:sz="0" w:space="0" w:color="auto"/>
      </w:divBdr>
    </w:div>
    <w:div w:id="609161419">
      <w:bodyDiv w:val="1"/>
      <w:marLeft w:val="0"/>
      <w:marRight w:val="0"/>
      <w:marTop w:val="0"/>
      <w:marBottom w:val="0"/>
      <w:divBdr>
        <w:top w:val="none" w:sz="0" w:space="0" w:color="auto"/>
        <w:left w:val="none" w:sz="0" w:space="0" w:color="auto"/>
        <w:bottom w:val="none" w:sz="0" w:space="0" w:color="auto"/>
        <w:right w:val="none" w:sz="0" w:space="0" w:color="auto"/>
      </w:divBdr>
      <w:divsChild>
        <w:div w:id="1450972399">
          <w:marLeft w:val="0"/>
          <w:marRight w:val="0"/>
          <w:marTop w:val="0"/>
          <w:marBottom w:val="0"/>
          <w:divBdr>
            <w:top w:val="none" w:sz="0" w:space="0" w:color="auto"/>
            <w:left w:val="none" w:sz="0" w:space="0" w:color="auto"/>
            <w:bottom w:val="none" w:sz="0" w:space="0" w:color="auto"/>
            <w:right w:val="none" w:sz="0" w:space="0" w:color="auto"/>
          </w:divBdr>
        </w:div>
      </w:divsChild>
    </w:div>
    <w:div w:id="738330706">
      <w:bodyDiv w:val="1"/>
      <w:marLeft w:val="0"/>
      <w:marRight w:val="0"/>
      <w:marTop w:val="0"/>
      <w:marBottom w:val="0"/>
      <w:divBdr>
        <w:top w:val="none" w:sz="0" w:space="0" w:color="auto"/>
        <w:left w:val="none" w:sz="0" w:space="0" w:color="auto"/>
        <w:bottom w:val="none" w:sz="0" w:space="0" w:color="auto"/>
        <w:right w:val="none" w:sz="0" w:space="0" w:color="auto"/>
      </w:divBdr>
    </w:div>
    <w:div w:id="782656473">
      <w:bodyDiv w:val="1"/>
      <w:marLeft w:val="0"/>
      <w:marRight w:val="0"/>
      <w:marTop w:val="0"/>
      <w:marBottom w:val="0"/>
      <w:divBdr>
        <w:top w:val="none" w:sz="0" w:space="0" w:color="auto"/>
        <w:left w:val="none" w:sz="0" w:space="0" w:color="auto"/>
        <w:bottom w:val="none" w:sz="0" w:space="0" w:color="auto"/>
        <w:right w:val="none" w:sz="0" w:space="0" w:color="auto"/>
      </w:divBdr>
    </w:div>
    <w:div w:id="792090879">
      <w:bodyDiv w:val="1"/>
      <w:marLeft w:val="0"/>
      <w:marRight w:val="0"/>
      <w:marTop w:val="0"/>
      <w:marBottom w:val="0"/>
      <w:divBdr>
        <w:top w:val="none" w:sz="0" w:space="0" w:color="auto"/>
        <w:left w:val="none" w:sz="0" w:space="0" w:color="auto"/>
        <w:bottom w:val="none" w:sz="0" w:space="0" w:color="auto"/>
        <w:right w:val="none" w:sz="0" w:space="0" w:color="auto"/>
      </w:divBdr>
    </w:div>
    <w:div w:id="855270468">
      <w:bodyDiv w:val="1"/>
      <w:marLeft w:val="0"/>
      <w:marRight w:val="0"/>
      <w:marTop w:val="0"/>
      <w:marBottom w:val="0"/>
      <w:divBdr>
        <w:top w:val="none" w:sz="0" w:space="0" w:color="auto"/>
        <w:left w:val="none" w:sz="0" w:space="0" w:color="auto"/>
        <w:bottom w:val="none" w:sz="0" w:space="0" w:color="auto"/>
        <w:right w:val="none" w:sz="0" w:space="0" w:color="auto"/>
      </w:divBdr>
    </w:div>
    <w:div w:id="910316239">
      <w:bodyDiv w:val="1"/>
      <w:marLeft w:val="0"/>
      <w:marRight w:val="0"/>
      <w:marTop w:val="0"/>
      <w:marBottom w:val="0"/>
      <w:divBdr>
        <w:top w:val="none" w:sz="0" w:space="0" w:color="auto"/>
        <w:left w:val="none" w:sz="0" w:space="0" w:color="auto"/>
        <w:bottom w:val="none" w:sz="0" w:space="0" w:color="auto"/>
        <w:right w:val="none" w:sz="0" w:space="0" w:color="auto"/>
      </w:divBdr>
    </w:div>
    <w:div w:id="918519088">
      <w:bodyDiv w:val="1"/>
      <w:marLeft w:val="0"/>
      <w:marRight w:val="0"/>
      <w:marTop w:val="0"/>
      <w:marBottom w:val="0"/>
      <w:divBdr>
        <w:top w:val="none" w:sz="0" w:space="0" w:color="auto"/>
        <w:left w:val="none" w:sz="0" w:space="0" w:color="auto"/>
        <w:bottom w:val="none" w:sz="0" w:space="0" w:color="auto"/>
        <w:right w:val="none" w:sz="0" w:space="0" w:color="auto"/>
      </w:divBdr>
    </w:div>
    <w:div w:id="930240985">
      <w:bodyDiv w:val="1"/>
      <w:marLeft w:val="0"/>
      <w:marRight w:val="0"/>
      <w:marTop w:val="0"/>
      <w:marBottom w:val="0"/>
      <w:divBdr>
        <w:top w:val="none" w:sz="0" w:space="0" w:color="auto"/>
        <w:left w:val="none" w:sz="0" w:space="0" w:color="auto"/>
        <w:bottom w:val="none" w:sz="0" w:space="0" w:color="auto"/>
        <w:right w:val="none" w:sz="0" w:space="0" w:color="auto"/>
      </w:divBdr>
    </w:div>
    <w:div w:id="948662287">
      <w:bodyDiv w:val="1"/>
      <w:marLeft w:val="0"/>
      <w:marRight w:val="0"/>
      <w:marTop w:val="0"/>
      <w:marBottom w:val="0"/>
      <w:divBdr>
        <w:top w:val="none" w:sz="0" w:space="0" w:color="auto"/>
        <w:left w:val="none" w:sz="0" w:space="0" w:color="auto"/>
        <w:bottom w:val="none" w:sz="0" w:space="0" w:color="auto"/>
        <w:right w:val="none" w:sz="0" w:space="0" w:color="auto"/>
      </w:divBdr>
    </w:div>
    <w:div w:id="971902355">
      <w:bodyDiv w:val="1"/>
      <w:marLeft w:val="0"/>
      <w:marRight w:val="0"/>
      <w:marTop w:val="0"/>
      <w:marBottom w:val="0"/>
      <w:divBdr>
        <w:top w:val="none" w:sz="0" w:space="0" w:color="auto"/>
        <w:left w:val="none" w:sz="0" w:space="0" w:color="auto"/>
        <w:bottom w:val="none" w:sz="0" w:space="0" w:color="auto"/>
        <w:right w:val="none" w:sz="0" w:space="0" w:color="auto"/>
      </w:divBdr>
    </w:div>
    <w:div w:id="1102337981">
      <w:bodyDiv w:val="1"/>
      <w:marLeft w:val="0"/>
      <w:marRight w:val="0"/>
      <w:marTop w:val="0"/>
      <w:marBottom w:val="0"/>
      <w:divBdr>
        <w:top w:val="none" w:sz="0" w:space="0" w:color="auto"/>
        <w:left w:val="none" w:sz="0" w:space="0" w:color="auto"/>
        <w:bottom w:val="none" w:sz="0" w:space="0" w:color="auto"/>
        <w:right w:val="none" w:sz="0" w:space="0" w:color="auto"/>
      </w:divBdr>
    </w:div>
    <w:div w:id="1127240282">
      <w:bodyDiv w:val="1"/>
      <w:marLeft w:val="0"/>
      <w:marRight w:val="0"/>
      <w:marTop w:val="0"/>
      <w:marBottom w:val="0"/>
      <w:divBdr>
        <w:top w:val="none" w:sz="0" w:space="0" w:color="auto"/>
        <w:left w:val="none" w:sz="0" w:space="0" w:color="auto"/>
        <w:bottom w:val="none" w:sz="0" w:space="0" w:color="auto"/>
        <w:right w:val="none" w:sz="0" w:space="0" w:color="auto"/>
      </w:divBdr>
    </w:div>
    <w:div w:id="1202208453">
      <w:bodyDiv w:val="1"/>
      <w:marLeft w:val="0"/>
      <w:marRight w:val="0"/>
      <w:marTop w:val="0"/>
      <w:marBottom w:val="0"/>
      <w:divBdr>
        <w:top w:val="none" w:sz="0" w:space="0" w:color="auto"/>
        <w:left w:val="none" w:sz="0" w:space="0" w:color="auto"/>
        <w:bottom w:val="none" w:sz="0" w:space="0" w:color="auto"/>
        <w:right w:val="none" w:sz="0" w:space="0" w:color="auto"/>
      </w:divBdr>
    </w:div>
    <w:div w:id="1260793652">
      <w:bodyDiv w:val="1"/>
      <w:marLeft w:val="0"/>
      <w:marRight w:val="0"/>
      <w:marTop w:val="0"/>
      <w:marBottom w:val="0"/>
      <w:divBdr>
        <w:top w:val="none" w:sz="0" w:space="0" w:color="auto"/>
        <w:left w:val="none" w:sz="0" w:space="0" w:color="auto"/>
        <w:bottom w:val="none" w:sz="0" w:space="0" w:color="auto"/>
        <w:right w:val="none" w:sz="0" w:space="0" w:color="auto"/>
      </w:divBdr>
    </w:div>
    <w:div w:id="1329018932">
      <w:bodyDiv w:val="1"/>
      <w:marLeft w:val="0"/>
      <w:marRight w:val="0"/>
      <w:marTop w:val="0"/>
      <w:marBottom w:val="0"/>
      <w:divBdr>
        <w:top w:val="none" w:sz="0" w:space="0" w:color="auto"/>
        <w:left w:val="none" w:sz="0" w:space="0" w:color="auto"/>
        <w:bottom w:val="none" w:sz="0" w:space="0" w:color="auto"/>
        <w:right w:val="none" w:sz="0" w:space="0" w:color="auto"/>
      </w:divBdr>
    </w:div>
    <w:div w:id="1364475500">
      <w:bodyDiv w:val="1"/>
      <w:marLeft w:val="0"/>
      <w:marRight w:val="0"/>
      <w:marTop w:val="0"/>
      <w:marBottom w:val="0"/>
      <w:divBdr>
        <w:top w:val="none" w:sz="0" w:space="0" w:color="auto"/>
        <w:left w:val="none" w:sz="0" w:space="0" w:color="auto"/>
        <w:bottom w:val="none" w:sz="0" w:space="0" w:color="auto"/>
        <w:right w:val="none" w:sz="0" w:space="0" w:color="auto"/>
      </w:divBdr>
    </w:div>
    <w:div w:id="1368606186">
      <w:bodyDiv w:val="1"/>
      <w:marLeft w:val="0"/>
      <w:marRight w:val="0"/>
      <w:marTop w:val="0"/>
      <w:marBottom w:val="0"/>
      <w:divBdr>
        <w:top w:val="none" w:sz="0" w:space="0" w:color="auto"/>
        <w:left w:val="none" w:sz="0" w:space="0" w:color="auto"/>
        <w:bottom w:val="none" w:sz="0" w:space="0" w:color="auto"/>
        <w:right w:val="none" w:sz="0" w:space="0" w:color="auto"/>
      </w:divBdr>
    </w:div>
    <w:div w:id="1373388226">
      <w:bodyDiv w:val="1"/>
      <w:marLeft w:val="0"/>
      <w:marRight w:val="0"/>
      <w:marTop w:val="0"/>
      <w:marBottom w:val="0"/>
      <w:divBdr>
        <w:top w:val="none" w:sz="0" w:space="0" w:color="auto"/>
        <w:left w:val="none" w:sz="0" w:space="0" w:color="auto"/>
        <w:bottom w:val="none" w:sz="0" w:space="0" w:color="auto"/>
        <w:right w:val="none" w:sz="0" w:space="0" w:color="auto"/>
      </w:divBdr>
    </w:div>
    <w:div w:id="1394307753">
      <w:bodyDiv w:val="1"/>
      <w:marLeft w:val="0"/>
      <w:marRight w:val="0"/>
      <w:marTop w:val="0"/>
      <w:marBottom w:val="0"/>
      <w:divBdr>
        <w:top w:val="none" w:sz="0" w:space="0" w:color="auto"/>
        <w:left w:val="none" w:sz="0" w:space="0" w:color="auto"/>
        <w:bottom w:val="none" w:sz="0" w:space="0" w:color="auto"/>
        <w:right w:val="none" w:sz="0" w:space="0" w:color="auto"/>
      </w:divBdr>
    </w:div>
    <w:div w:id="1399597266">
      <w:bodyDiv w:val="1"/>
      <w:marLeft w:val="0"/>
      <w:marRight w:val="0"/>
      <w:marTop w:val="0"/>
      <w:marBottom w:val="0"/>
      <w:divBdr>
        <w:top w:val="none" w:sz="0" w:space="0" w:color="auto"/>
        <w:left w:val="none" w:sz="0" w:space="0" w:color="auto"/>
        <w:bottom w:val="none" w:sz="0" w:space="0" w:color="auto"/>
        <w:right w:val="none" w:sz="0" w:space="0" w:color="auto"/>
      </w:divBdr>
    </w:div>
    <w:div w:id="1402748467">
      <w:bodyDiv w:val="1"/>
      <w:marLeft w:val="0"/>
      <w:marRight w:val="0"/>
      <w:marTop w:val="0"/>
      <w:marBottom w:val="0"/>
      <w:divBdr>
        <w:top w:val="none" w:sz="0" w:space="0" w:color="auto"/>
        <w:left w:val="none" w:sz="0" w:space="0" w:color="auto"/>
        <w:bottom w:val="none" w:sz="0" w:space="0" w:color="auto"/>
        <w:right w:val="none" w:sz="0" w:space="0" w:color="auto"/>
      </w:divBdr>
      <w:divsChild>
        <w:div w:id="929775806">
          <w:marLeft w:val="0"/>
          <w:marRight w:val="0"/>
          <w:marTop w:val="0"/>
          <w:marBottom w:val="0"/>
          <w:divBdr>
            <w:top w:val="none" w:sz="0" w:space="0" w:color="auto"/>
            <w:left w:val="none" w:sz="0" w:space="0" w:color="auto"/>
            <w:bottom w:val="none" w:sz="0" w:space="0" w:color="auto"/>
            <w:right w:val="none" w:sz="0" w:space="0" w:color="auto"/>
          </w:divBdr>
          <w:divsChild>
            <w:div w:id="67120573">
              <w:marLeft w:val="0"/>
              <w:marRight w:val="0"/>
              <w:marTop w:val="0"/>
              <w:marBottom w:val="0"/>
              <w:divBdr>
                <w:top w:val="none" w:sz="0" w:space="0" w:color="auto"/>
                <w:left w:val="none" w:sz="0" w:space="0" w:color="auto"/>
                <w:bottom w:val="none" w:sz="0" w:space="0" w:color="auto"/>
                <w:right w:val="none" w:sz="0" w:space="0" w:color="auto"/>
              </w:divBdr>
              <w:divsChild>
                <w:div w:id="1090665233">
                  <w:marLeft w:val="0"/>
                  <w:marRight w:val="0"/>
                  <w:marTop w:val="0"/>
                  <w:marBottom w:val="0"/>
                  <w:divBdr>
                    <w:top w:val="none" w:sz="0" w:space="0" w:color="auto"/>
                    <w:left w:val="none" w:sz="0" w:space="0" w:color="auto"/>
                    <w:bottom w:val="none" w:sz="0" w:space="0" w:color="auto"/>
                    <w:right w:val="none" w:sz="0" w:space="0" w:color="auto"/>
                  </w:divBdr>
                  <w:divsChild>
                    <w:div w:id="795804647">
                      <w:marLeft w:val="0"/>
                      <w:marRight w:val="0"/>
                      <w:marTop w:val="0"/>
                      <w:marBottom w:val="0"/>
                      <w:divBdr>
                        <w:top w:val="none" w:sz="0" w:space="0" w:color="auto"/>
                        <w:left w:val="none" w:sz="0" w:space="0" w:color="auto"/>
                        <w:bottom w:val="none" w:sz="0" w:space="0" w:color="auto"/>
                        <w:right w:val="none" w:sz="0" w:space="0" w:color="auto"/>
                      </w:divBdr>
                      <w:divsChild>
                        <w:div w:id="849612102">
                          <w:marLeft w:val="0"/>
                          <w:marRight w:val="0"/>
                          <w:marTop w:val="0"/>
                          <w:marBottom w:val="0"/>
                          <w:divBdr>
                            <w:top w:val="none" w:sz="0" w:space="0" w:color="auto"/>
                            <w:left w:val="none" w:sz="0" w:space="0" w:color="auto"/>
                            <w:bottom w:val="none" w:sz="0" w:space="0" w:color="auto"/>
                            <w:right w:val="none" w:sz="0" w:space="0" w:color="auto"/>
                          </w:divBdr>
                          <w:divsChild>
                            <w:div w:id="8524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4448">
                      <w:marLeft w:val="0"/>
                      <w:marRight w:val="0"/>
                      <w:marTop w:val="0"/>
                      <w:marBottom w:val="0"/>
                      <w:divBdr>
                        <w:top w:val="none" w:sz="0" w:space="0" w:color="auto"/>
                        <w:left w:val="none" w:sz="0" w:space="0" w:color="auto"/>
                        <w:bottom w:val="none" w:sz="0" w:space="0" w:color="auto"/>
                        <w:right w:val="none" w:sz="0" w:space="0" w:color="auto"/>
                      </w:divBdr>
                      <w:divsChild>
                        <w:div w:id="2031451095">
                          <w:marLeft w:val="0"/>
                          <w:marRight w:val="0"/>
                          <w:marTop w:val="0"/>
                          <w:marBottom w:val="0"/>
                          <w:divBdr>
                            <w:top w:val="none" w:sz="0" w:space="0" w:color="auto"/>
                            <w:left w:val="none" w:sz="0" w:space="0" w:color="auto"/>
                            <w:bottom w:val="none" w:sz="0" w:space="0" w:color="auto"/>
                            <w:right w:val="none" w:sz="0" w:space="0" w:color="auto"/>
                          </w:divBdr>
                          <w:divsChild>
                            <w:div w:id="1334991548">
                              <w:marLeft w:val="0"/>
                              <w:marRight w:val="0"/>
                              <w:marTop w:val="0"/>
                              <w:marBottom w:val="0"/>
                              <w:divBdr>
                                <w:top w:val="none" w:sz="0" w:space="0" w:color="auto"/>
                                <w:left w:val="none" w:sz="0" w:space="0" w:color="auto"/>
                                <w:bottom w:val="none" w:sz="0" w:space="0" w:color="auto"/>
                                <w:right w:val="none" w:sz="0" w:space="0" w:color="auto"/>
                              </w:divBdr>
                              <w:divsChild>
                                <w:div w:id="643461747">
                                  <w:marLeft w:val="0"/>
                                  <w:marRight w:val="0"/>
                                  <w:marTop w:val="0"/>
                                  <w:marBottom w:val="0"/>
                                  <w:divBdr>
                                    <w:top w:val="none" w:sz="0" w:space="0" w:color="auto"/>
                                    <w:left w:val="none" w:sz="0" w:space="0" w:color="auto"/>
                                    <w:bottom w:val="none" w:sz="0" w:space="0" w:color="auto"/>
                                    <w:right w:val="none" w:sz="0" w:space="0" w:color="auto"/>
                                  </w:divBdr>
                                  <w:divsChild>
                                    <w:div w:id="1932473602">
                                      <w:marLeft w:val="0"/>
                                      <w:marRight w:val="0"/>
                                      <w:marTop w:val="0"/>
                                      <w:marBottom w:val="0"/>
                                      <w:divBdr>
                                        <w:top w:val="none" w:sz="0" w:space="0" w:color="auto"/>
                                        <w:left w:val="none" w:sz="0" w:space="0" w:color="auto"/>
                                        <w:bottom w:val="none" w:sz="0" w:space="0" w:color="auto"/>
                                        <w:right w:val="none" w:sz="0" w:space="0" w:color="auto"/>
                                      </w:divBdr>
                                      <w:divsChild>
                                        <w:div w:id="1730573734">
                                          <w:marLeft w:val="0"/>
                                          <w:marRight w:val="0"/>
                                          <w:marTop w:val="100"/>
                                          <w:marBottom w:val="100"/>
                                          <w:divBdr>
                                            <w:top w:val="none" w:sz="0" w:space="0" w:color="auto"/>
                                            <w:left w:val="none" w:sz="0" w:space="0" w:color="auto"/>
                                            <w:bottom w:val="none" w:sz="0" w:space="0" w:color="auto"/>
                                            <w:right w:val="none" w:sz="0" w:space="0" w:color="auto"/>
                                          </w:divBdr>
                                          <w:divsChild>
                                            <w:div w:id="1854805270">
                                              <w:marLeft w:val="0"/>
                                              <w:marRight w:val="-225"/>
                                              <w:marTop w:val="0"/>
                                              <w:marBottom w:val="0"/>
                                              <w:divBdr>
                                                <w:top w:val="none" w:sz="0" w:space="0" w:color="auto"/>
                                                <w:left w:val="none" w:sz="0" w:space="0" w:color="auto"/>
                                                <w:bottom w:val="none" w:sz="0" w:space="0" w:color="auto"/>
                                                <w:right w:val="none" w:sz="0" w:space="0" w:color="auto"/>
                                              </w:divBdr>
                                              <w:divsChild>
                                                <w:div w:id="1095395775">
                                                  <w:marLeft w:val="0"/>
                                                  <w:marRight w:val="0"/>
                                                  <w:marTop w:val="0"/>
                                                  <w:marBottom w:val="0"/>
                                                  <w:divBdr>
                                                    <w:top w:val="none" w:sz="0" w:space="0" w:color="auto"/>
                                                    <w:left w:val="none" w:sz="0" w:space="0" w:color="auto"/>
                                                    <w:bottom w:val="none" w:sz="0" w:space="0" w:color="auto"/>
                                                    <w:right w:val="none" w:sz="0" w:space="0" w:color="auto"/>
                                                  </w:divBdr>
                                                  <w:divsChild>
                                                    <w:div w:id="756898587">
                                                      <w:marLeft w:val="0"/>
                                                      <w:marRight w:val="0"/>
                                                      <w:marTop w:val="0"/>
                                                      <w:marBottom w:val="0"/>
                                                      <w:divBdr>
                                                        <w:top w:val="none" w:sz="0" w:space="0" w:color="auto"/>
                                                        <w:left w:val="none" w:sz="0" w:space="0" w:color="auto"/>
                                                        <w:bottom w:val="none" w:sz="0" w:space="0" w:color="auto"/>
                                                        <w:right w:val="none" w:sz="0" w:space="0" w:color="auto"/>
                                                      </w:divBdr>
                                                      <w:divsChild>
                                                        <w:div w:id="1815373892">
                                                          <w:marLeft w:val="0"/>
                                                          <w:marRight w:val="0"/>
                                                          <w:marTop w:val="0"/>
                                                          <w:marBottom w:val="0"/>
                                                          <w:divBdr>
                                                            <w:top w:val="none" w:sz="0" w:space="0" w:color="auto"/>
                                                            <w:left w:val="none" w:sz="0" w:space="0" w:color="auto"/>
                                                            <w:bottom w:val="none" w:sz="0" w:space="0" w:color="auto"/>
                                                            <w:right w:val="none" w:sz="0" w:space="0" w:color="auto"/>
                                                          </w:divBdr>
                                                          <w:divsChild>
                                                            <w:div w:id="944115128">
                                                              <w:marLeft w:val="0"/>
                                                              <w:marRight w:val="0"/>
                                                              <w:marTop w:val="0"/>
                                                              <w:marBottom w:val="0"/>
                                                              <w:divBdr>
                                                                <w:top w:val="none" w:sz="0" w:space="0" w:color="auto"/>
                                                                <w:left w:val="none" w:sz="0" w:space="0" w:color="auto"/>
                                                                <w:bottom w:val="none" w:sz="0" w:space="0" w:color="auto"/>
                                                                <w:right w:val="none" w:sz="0" w:space="0" w:color="auto"/>
                                                              </w:divBdr>
                                                            </w:div>
                                                            <w:div w:id="15637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392596">
                                              <w:marLeft w:val="0"/>
                                              <w:marRight w:val="0"/>
                                              <w:marTop w:val="0"/>
                                              <w:marBottom w:val="240"/>
                                              <w:divBdr>
                                                <w:top w:val="none" w:sz="0" w:space="0" w:color="auto"/>
                                                <w:left w:val="none" w:sz="0" w:space="0" w:color="auto"/>
                                                <w:bottom w:val="none" w:sz="0" w:space="0" w:color="auto"/>
                                                <w:right w:val="none" w:sz="0" w:space="0" w:color="auto"/>
                                              </w:divBdr>
                                              <w:divsChild>
                                                <w:div w:id="1826318645">
                                                  <w:marLeft w:val="0"/>
                                                  <w:marRight w:val="0"/>
                                                  <w:marTop w:val="0"/>
                                                  <w:marBottom w:val="0"/>
                                                  <w:divBdr>
                                                    <w:top w:val="none" w:sz="0" w:space="0" w:color="auto"/>
                                                    <w:left w:val="none" w:sz="0" w:space="0" w:color="auto"/>
                                                    <w:bottom w:val="none" w:sz="0" w:space="0" w:color="auto"/>
                                                    <w:right w:val="none" w:sz="0" w:space="0" w:color="auto"/>
                                                  </w:divBdr>
                                                </w:div>
                                              </w:divsChild>
                                            </w:div>
                                            <w:div w:id="2102945271">
                                              <w:marLeft w:val="0"/>
                                              <w:marRight w:val="0"/>
                                              <w:marTop w:val="0"/>
                                              <w:marBottom w:val="0"/>
                                              <w:divBdr>
                                                <w:top w:val="none" w:sz="0" w:space="0" w:color="auto"/>
                                                <w:left w:val="none" w:sz="0" w:space="0" w:color="auto"/>
                                                <w:bottom w:val="none" w:sz="0" w:space="0" w:color="auto"/>
                                                <w:right w:val="none" w:sz="0" w:space="0" w:color="auto"/>
                                              </w:divBdr>
                                              <w:divsChild>
                                                <w:div w:id="176672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8732">
                                          <w:marLeft w:val="0"/>
                                          <w:marRight w:val="0"/>
                                          <w:marTop w:val="0"/>
                                          <w:marBottom w:val="90"/>
                                          <w:divBdr>
                                            <w:top w:val="none" w:sz="0" w:space="0" w:color="auto"/>
                                            <w:left w:val="none" w:sz="0" w:space="0" w:color="auto"/>
                                            <w:bottom w:val="none" w:sz="0" w:space="0" w:color="auto"/>
                                            <w:right w:val="none" w:sz="0" w:space="0" w:color="auto"/>
                                          </w:divBdr>
                                          <w:divsChild>
                                            <w:div w:id="214778333">
                                              <w:marLeft w:val="0"/>
                                              <w:marRight w:val="0"/>
                                              <w:marTop w:val="0"/>
                                              <w:marBottom w:val="0"/>
                                              <w:divBdr>
                                                <w:top w:val="none" w:sz="0" w:space="0" w:color="auto"/>
                                                <w:left w:val="none" w:sz="0" w:space="0" w:color="auto"/>
                                                <w:bottom w:val="none" w:sz="0" w:space="0" w:color="auto"/>
                                                <w:right w:val="none" w:sz="0" w:space="0" w:color="auto"/>
                                              </w:divBdr>
                                            </w:div>
                                          </w:divsChild>
                                        </w:div>
                                        <w:div w:id="556353604">
                                          <w:marLeft w:val="0"/>
                                          <w:marRight w:val="0"/>
                                          <w:marTop w:val="100"/>
                                          <w:marBottom w:val="0"/>
                                          <w:divBdr>
                                            <w:top w:val="none" w:sz="0" w:space="0" w:color="auto"/>
                                            <w:left w:val="none" w:sz="0" w:space="0" w:color="auto"/>
                                            <w:bottom w:val="none" w:sz="0" w:space="0" w:color="auto"/>
                                            <w:right w:val="none" w:sz="0" w:space="0" w:color="auto"/>
                                          </w:divBdr>
                                          <w:divsChild>
                                            <w:div w:id="2028212026">
                                              <w:marLeft w:val="0"/>
                                              <w:marRight w:val="0"/>
                                              <w:marTop w:val="0"/>
                                              <w:marBottom w:val="0"/>
                                              <w:divBdr>
                                                <w:top w:val="none" w:sz="0" w:space="0" w:color="auto"/>
                                                <w:left w:val="none" w:sz="0" w:space="0" w:color="auto"/>
                                                <w:bottom w:val="none" w:sz="0" w:space="0" w:color="auto"/>
                                                <w:right w:val="none" w:sz="0" w:space="0" w:color="auto"/>
                                              </w:divBdr>
                                              <w:divsChild>
                                                <w:div w:id="1238007710">
                                                  <w:marLeft w:val="0"/>
                                                  <w:marRight w:val="0"/>
                                                  <w:marTop w:val="0"/>
                                                  <w:marBottom w:val="0"/>
                                                  <w:divBdr>
                                                    <w:top w:val="none" w:sz="0" w:space="0" w:color="auto"/>
                                                    <w:left w:val="none" w:sz="0" w:space="0" w:color="auto"/>
                                                    <w:bottom w:val="none" w:sz="0" w:space="0" w:color="auto"/>
                                                    <w:right w:val="none" w:sz="0" w:space="0" w:color="auto"/>
                                                  </w:divBdr>
                                                  <w:divsChild>
                                                    <w:div w:id="281424718">
                                                      <w:marLeft w:val="0"/>
                                                      <w:marRight w:val="0"/>
                                                      <w:marTop w:val="0"/>
                                                      <w:marBottom w:val="0"/>
                                                      <w:divBdr>
                                                        <w:top w:val="none" w:sz="0" w:space="0" w:color="auto"/>
                                                        <w:left w:val="none" w:sz="0" w:space="0" w:color="auto"/>
                                                        <w:bottom w:val="none" w:sz="0" w:space="0" w:color="auto"/>
                                                        <w:right w:val="none" w:sz="0" w:space="0" w:color="auto"/>
                                                      </w:divBdr>
                                                      <w:divsChild>
                                                        <w:div w:id="1615552042">
                                                          <w:marLeft w:val="0"/>
                                                          <w:marRight w:val="0"/>
                                                          <w:marTop w:val="60"/>
                                                          <w:marBottom w:val="0"/>
                                                          <w:divBdr>
                                                            <w:top w:val="none" w:sz="0" w:space="0" w:color="auto"/>
                                                            <w:left w:val="none" w:sz="0" w:space="0" w:color="auto"/>
                                                            <w:bottom w:val="none" w:sz="0" w:space="0" w:color="auto"/>
                                                            <w:right w:val="none" w:sz="0" w:space="0" w:color="auto"/>
                                                          </w:divBdr>
                                                          <w:divsChild>
                                                            <w:div w:id="1794248677">
                                                              <w:marLeft w:val="0"/>
                                                              <w:marRight w:val="150"/>
                                                              <w:marTop w:val="0"/>
                                                              <w:marBottom w:val="0"/>
                                                              <w:divBdr>
                                                                <w:top w:val="none" w:sz="0" w:space="0" w:color="auto"/>
                                                                <w:left w:val="none" w:sz="0" w:space="0" w:color="auto"/>
                                                                <w:bottom w:val="none" w:sz="0" w:space="0" w:color="auto"/>
                                                                <w:right w:val="none" w:sz="0" w:space="0" w:color="auto"/>
                                                              </w:divBdr>
                                                            </w:div>
                                                            <w:div w:id="13062063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47450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321023">
      <w:bodyDiv w:val="1"/>
      <w:marLeft w:val="0"/>
      <w:marRight w:val="0"/>
      <w:marTop w:val="0"/>
      <w:marBottom w:val="0"/>
      <w:divBdr>
        <w:top w:val="none" w:sz="0" w:space="0" w:color="auto"/>
        <w:left w:val="none" w:sz="0" w:space="0" w:color="auto"/>
        <w:bottom w:val="none" w:sz="0" w:space="0" w:color="auto"/>
        <w:right w:val="none" w:sz="0" w:space="0" w:color="auto"/>
      </w:divBdr>
    </w:div>
    <w:div w:id="1455635417">
      <w:bodyDiv w:val="1"/>
      <w:marLeft w:val="0"/>
      <w:marRight w:val="0"/>
      <w:marTop w:val="0"/>
      <w:marBottom w:val="0"/>
      <w:divBdr>
        <w:top w:val="none" w:sz="0" w:space="0" w:color="auto"/>
        <w:left w:val="none" w:sz="0" w:space="0" w:color="auto"/>
        <w:bottom w:val="none" w:sz="0" w:space="0" w:color="auto"/>
        <w:right w:val="none" w:sz="0" w:space="0" w:color="auto"/>
      </w:divBdr>
    </w:div>
    <w:div w:id="1500854509">
      <w:bodyDiv w:val="1"/>
      <w:marLeft w:val="0"/>
      <w:marRight w:val="0"/>
      <w:marTop w:val="0"/>
      <w:marBottom w:val="0"/>
      <w:divBdr>
        <w:top w:val="none" w:sz="0" w:space="0" w:color="auto"/>
        <w:left w:val="none" w:sz="0" w:space="0" w:color="auto"/>
        <w:bottom w:val="none" w:sz="0" w:space="0" w:color="auto"/>
        <w:right w:val="none" w:sz="0" w:space="0" w:color="auto"/>
      </w:divBdr>
    </w:div>
    <w:div w:id="1515728264">
      <w:bodyDiv w:val="1"/>
      <w:marLeft w:val="0"/>
      <w:marRight w:val="0"/>
      <w:marTop w:val="0"/>
      <w:marBottom w:val="0"/>
      <w:divBdr>
        <w:top w:val="none" w:sz="0" w:space="0" w:color="auto"/>
        <w:left w:val="none" w:sz="0" w:space="0" w:color="auto"/>
        <w:bottom w:val="none" w:sz="0" w:space="0" w:color="auto"/>
        <w:right w:val="none" w:sz="0" w:space="0" w:color="auto"/>
      </w:divBdr>
    </w:div>
    <w:div w:id="1530678122">
      <w:bodyDiv w:val="1"/>
      <w:marLeft w:val="0"/>
      <w:marRight w:val="0"/>
      <w:marTop w:val="0"/>
      <w:marBottom w:val="0"/>
      <w:divBdr>
        <w:top w:val="none" w:sz="0" w:space="0" w:color="auto"/>
        <w:left w:val="none" w:sz="0" w:space="0" w:color="auto"/>
        <w:bottom w:val="none" w:sz="0" w:space="0" w:color="auto"/>
        <w:right w:val="none" w:sz="0" w:space="0" w:color="auto"/>
      </w:divBdr>
    </w:div>
    <w:div w:id="1609966235">
      <w:bodyDiv w:val="1"/>
      <w:marLeft w:val="0"/>
      <w:marRight w:val="0"/>
      <w:marTop w:val="0"/>
      <w:marBottom w:val="0"/>
      <w:divBdr>
        <w:top w:val="none" w:sz="0" w:space="0" w:color="auto"/>
        <w:left w:val="none" w:sz="0" w:space="0" w:color="auto"/>
        <w:bottom w:val="none" w:sz="0" w:space="0" w:color="auto"/>
        <w:right w:val="none" w:sz="0" w:space="0" w:color="auto"/>
      </w:divBdr>
    </w:div>
    <w:div w:id="1643346269">
      <w:bodyDiv w:val="1"/>
      <w:marLeft w:val="0"/>
      <w:marRight w:val="0"/>
      <w:marTop w:val="0"/>
      <w:marBottom w:val="0"/>
      <w:divBdr>
        <w:top w:val="none" w:sz="0" w:space="0" w:color="auto"/>
        <w:left w:val="none" w:sz="0" w:space="0" w:color="auto"/>
        <w:bottom w:val="none" w:sz="0" w:space="0" w:color="auto"/>
        <w:right w:val="none" w:sz="0" w:space="0" w:color="auto"/>
      </w:divBdr>
    </w:div>
    <w:div w:id="1664696289">
      <w:bodyDiv w:val="1"/>
      <w:marLeft w:val="0"/>
      <w:marRight w:val="0"/>
      <w:marTop w:val="0"/>
      <w:marBottom w:val="0"/>
      <w:divBdr>
        <w:top w:val="none" w:sz="0" w:space="0" w:color="auto"/>
        <w:left w:val="none" w:sz="0" w:space="0" w:color="auto"/>
        <w:bottom w:val="none" w:sz="0" w:space="0" w:color="auto"/>
        <w:right w:val="none" w:sz="0" w:space="0" w:color="auto"/>
      </w:divBdr>
    </w:div>
    <w:div w:id="1674528530">
      <w:bodyDiv w:val="1"/>
      <w:marLeft w:val="0"/>
      <w:marRight w:val="0"/>
      <w:marTop w:val="0"/>
      <w:marBottom w:val="0"/>
      <w:divBdr>
        <w:top w:val="none" w:sz="0" w:space="0" w:color="auto"/>
        <w:left w:val="none" w:sz="0" w:space="0" w:color="auto"/>
        <w:bottom w:val="none" w:sz="0" w:space="0" w:color="auto"/>
        <w:right w:val="none" w:sz="0" w:space="0" w:color="auto"/>
      </w:divBdr>
    </w:div>
    <w:div w:id="1695420136">
      <w:bodyDiv w:val="1"/>
      <w:marLeft w:val="0"/>
      <w:marRight w:val="0"/>
      <w:marTop w:val="0"/>
      <w:marBottom w:val="0"/>
      <w:divBdr>
        <w:top w:val="none" w:sz="0" w:space="0" w:color="auto"/>
        <w:left w:val="none" w:sz="0" w:space="0" w:color="auto"/>
        <w:bottom w:val="none" w:sz="0" w:space="0" w:color="auto"/>
        <w:right w:val="none" w:sz="0" w:space="0" w:color="auto"/>
      </w:divBdr>
    </w:div>
    <w:div w:id="1710571370">
      <w:bodyDiv w:val="1"/>
      <w:marLeft w:val="0"/>
      <w:marRight w:val="0"/>
      <w:marTop w:val="0"/>
      <w:marBottom w:val="0"/>
      <w:divBdr>
        <w:top w:val="none" w:sz="0" w:space="0" w:color="auto"/>
        <w:left w:val="none" w:sz="0" w:space="0" w:color="auto"/>
        <w:bottom w:val="none" w:sz="0" w:space="0" w:color="auto"/>
        <w:right w:val="none" w:sz="0" w:space="0" w:color="auto"/>
      </w:divBdr>
    </w:div>
    <w:div w:id="1738698205">
      <w:bodyDiv w:val="1"/>
      <w:marLeft w:val="0"/>
      <w:marRight w:val="0"/>
      <w:marTop w:val="0"/>
      <w:marBottom w:val="0"/>
      <w:divBdr>
        <w:top w:val="none" w:sz="0" w:space="0" w:color="auto"/>
        <w:left w:val="none" w:sz="0" w:space="0" w:color="auto"/>
        <w:bottom w:val="none" w:sz="0" w:space="0" w:color="auto"/>
        <w:right w:val="none" w:sz="0" w:space="0" w:color="auto"/>
      </w:divBdr>
    </w:div>
    <w:div w:id="1750539468">
      <w:bodyDiv w:val="1"/>
      <w:marLeft w:val="0"/>
      <w:marRight w:val="0"/>
      <w:marTop w:val="0"/>
      <w:marBottom w:val="0"/>
      <w:divBdr>
        <w:top w:val="none" w:sz="0" w:space="0" w:color="auto"/>
        <w:left w:val="none" w:sz="0" w:space="0" w:color="auto"/>
        <w:bottom w:val="none" w:sz="0" w:space="0" w:color="auto"/>
        <w:right w:val="none" w:sz="0" w:space="0" w:color="auto"/>
      </w:divBdr>
    </w:div>
    <w:div w:id="1764757986">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84768657">
      <w:bodyDiv w:val="1"/>
      <w:marLeft w:val="0"/>
      <w:marRight w:val="0"/>
      <w:marTop w:val="0"/>
      <w:marBottom w:val="0"/>
      <w:divBdr>
        <w:top w:val="none" w:sz="0" w:space="0" w:color="auto"/>
        <w:left w:val="none" w:sz="0" w:space="0" w:color="auto"/>
        <w:bottom w:val="none" w:sz="0" w:space="0" w:color="auto"/>
        <w:right w:val="none" w:sz="0" w:space="0" w:color="auto"/>
      </w:divBdr>
    </w:div>
    <w:div w:id="1821268839">
      <w:bodyDiv w:val="1"/>
      <w:marLeft w:val="0"/>
      <w:marRight w:val="0"/>
      <w:marTop w:val="0"/>
      <w:marBottom w:val="0"/>
      <w:divBdr>
        <w:top w:val="none" w:sz="0" w:space="0" w:color="auto"/>
        <w:left w:val="none" w:sz="0" w:space="0" w:color="auto"/>
        <w:bottom w:val="none" w:sz="0" w:space="0" w:color="auto"/>
        <w:right w:val="none" w:sz="0" w:space="0" w:color="auto"/>
      </w:divBdr>
    </w:div>
    <w:div w:id="1889291964">
      <w:bodyDiv w:val="1"/>
      <w:marLeft w:val="0"/>
      <w:marRight w:val="0"/>
      <w:marTop w:val="0"/>
      <w:marBottom w:val="0"/>
      <w:divBdr>
        <w:top w:val="none" w:sz="0" w:space="0" w:color="auto"/>
        <w:left w:val="none" w:sz="0" w:space="0" w:color="auto"/>
        <w:bottom w:val="none" w:sz="0" w:space="0" w:color="auto"/>
        <w:right w:val="none" w:sz="0" w:space="0" w:color="auto"/>
      </w:divBdr>
    </w:div>
    <w:div w:id="1900361507">
      <w:bodyDiv w:val="1"/>
      <w:marLeft w:val="0"/>
      <w:marRight w:val="0"/>
      <w:marTop w:val="0"/>
      <w:marBottom w:val="0"/>
      <w:divBdr>
        <w:top w:val="none" w:sz="0" w:space="0" w:color="auto"/>
        <w:left w:val="none" w:sz="0" w:space="0" w:color="auto"/>
        <w:bottom w:val="none" w:sz="0" w:space="0" w:color="auto"/>
        <w:right w:val="none" w:sz="0" w:space="0" w:color="auto"/>
      </w:divBdr>
    </w:div>
    <w:div w:id="1923833825">
      <w:bodyDiv w:val="1"/>
      <w:marLeft w:val="0"/>
      <w:marRight w:val="0"/>
      <w:marTop w:val="0"/>
      <w:marBottom w:val="0"/>
      <w:divBdr>
        <w:top w:val="none" w:sz="0" w:space="0" w:color="auto"/>
        <w:left w:val="none" w:sz="0" w:space="0" w:color="auto"/>
        <w:bottom w:val="none" w:sz="0" w:space="0" w:color="auto"/>
        <w:right w:val="none" w:sz="0" w:space="0" w:color="auto"/>
      </w:divBdr>
    </w:div>
    <w:div w:id="1984385650">
      <w:bodyDiv w:val="1"/>
      <w:marLeft w:val="0"/>
      <w:marRight w:val="0"/>
      <w:marTop w:val="0"/>
      <w:marBottom w:val="0"/>
      <w:divBdr>
        <w:top w:val="none" w:sz="0" w:space="0" w:color="auto"/>
        <w:left w:val="none" w:sz="0" w:space="0" w:color="auto"/>
        <w:bottom w:val="none" w:sz="0" w:space="0" w:color="auto"/>
        <w:right w:val="none" w:sz="0" w:space="0" w:color="auto"/>
      </w:divBdr>
    </w:div>
    <w:div w:id="1991404281">
      <w:bodyDiv w:val="1"/>
      <w:marLeft w:val="0"/>
      <w:marRight w:val="0"/>
      <w:marTop w:val="0"/>
      <w:marBottom w:val="0"/>
      <w:divBdr>
        <w:top w:val="none" w:sz="0" w:space="0" w:color="auto"/>
        <w:left w:val="none" w:sz="0" w:space="0" w:color="auto"/>
        <w:bottom w:val="none" w:sz="0" w:space="0" w:color="auto"/>
        <w:right w:val="none" w:sz="0" w:space="0" w:color="auto"/>
      </w:divBdr>
    </w:div>
    <w:div w:id="1992322088">
      <w:bodyDiv w:val="1"/>
      <w:marLeft w:val="0"/>
      <w:marRight w:val="0"/>
      <w:marTop w:val="0"/>
      <w:marBottom w:val="0"/>
      <w:divBdr>
        <w:top w:val="none" w:sz="0" w:space="0" w:color="auto"/>
        <w:left w:val="none" w:sz="0" w:space="0" w:color="auto"/>
        <w:bottom w:val="none" w:sz="0" w:space="0" w:color="auto"/>
        <w:right w:val="none" w:sz="0" w:space="0" w:color="auto"/>
      </w:divBdr>
    </w:div>
    <w:div w:id="2008096430">
      <w:bodyDiv w:val="1"/>
      <w:marLeft w:val="0"/>
      <w:marRight w:val="0"/>
      <w:marTop w:val="0"/>
      <w:marBottom w:val="0"/>
      <w:divBdr>
        <w:top w:val="none" w:sz="0" w:space="0" w:color="auto"/>
        <w:left w:val="none" w:sz="0" w:space="0" w:color="auto"/>
        <w:bottom w:val="none" w:sz="0" w:space="0" w:color="auto"/>
        <w:right w:val="none" w:sz="0" w:space="0" w:color="auto"/>
      </w:divBdr>
    </w:div>
    <w:div w:id="2009290542">
      <w:bodyDiv w:val="1"/>
      <w:marLeft w:val="0"/>
      <w:marRight w:val="0"/>
      <w:marTop w:val="0"/>
      <w:marBottom w:val="0"/>
      <w:divBdr>
        <w:top w:val="none" w:sz="0" w:space="0" w:color="auto"/>
        <w:left w:val="none" w:sz="0" w:space="0" w:color="auto"/>
        <w:bottom w:val="none" w:sz="0" w:space="0" w:color="auto"/>
        <w:right w:val="none" w:sz="0" w:space="0" w:color="auto"/>
      </w:divBdr>
    </w:div>
    <w:div w:id="2036074556">
      <w:bodyDiv w:val="1"/>
      <w:marLeft w:val="0"/>
      <w:marRight w:val="0"/>
      <w:marTop w:val="0"/>
      <w:marBottom w:val="0"/>
      <w:divBdr>
        <w:top w:val="none" w:sz="0" w:space="0" w:color="auto"/>
        <w:left w:val="none" w:sz="0" w:space="0" w:color="auto"/>
        <w:bottom w:val="none" w:sz="0" w:space="0" w:color="auto"/>
        <w:right w:val="none" w:sz="0" w:space="0" w:color="auto"/>
      </w:divBdr>
    </w:div>
    <w:div w:id="2040660449">
      <w:bodyDiv w:val="1"/>
      <w:marLeft w:val="0"/>
      <w:marRight w:val="0"/>
      <w:marTop w:val="0"/>
      <w:marBottom w:val="0"/>
      <w:divBdr>
        <w:top w:val="none" w:sz="0" w:space="0" w:color="auto"/>
        <w:left w:val="none" w:sz="0" w:space="0" w:color="auto"/>
        <w:bottom w:val="none" w:sz="0" w:space="0" w:color="auto"/>
        <w:right w:val="none" w:sz="0" w:space="0" w:color="auto"/>
      </w:divBdr>
    </w:div>
    <w:div w:id="2044748539">
      <w:bodyDiv w:val="1"/>
      <w:marLeft w:val="0"/>
      <w:marRight w:val="0"/>
      <w:marTop w:val="0"/>
      <w:marBottom w:val="0"/>
      <w:divBdr>
        <w:top w:val="none" w:sz="0" w:space="0" w:color="auto"/>
        <w:left w:val="none" w:sz="0" w:space="0" w:color="auto"/>
        <w:bottom w:val="none" w:sz="0" w:space="0" w:color="auto"/>
        <w:right w:val="none" w:sz="0" w:space="0" w:color="auto"/>
      </w:divBdr>
    </w:div>
    <w:div w:id="20558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68708-1D6C-4C89-89C0-F2A44460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7785</Words>
  <Characters>44377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SUNEEL CHEVVALA</dc:creator>
  <cp:keywords/>
  <dc:description/>
  <cp:lastModifiedBy>Editor-22</cp:lastModifiedBy>
  <cp:revision>30</cp:revision>
  <dcterms:created xsi:type="dcterms:W3CDTF">2025-04-22T13:29:00Z</dcterms:created>
  <dcterms:modified xsi:type="dcterms:W3CDTF">2025-04-30T10:39:00Z</dcterms:modified>
</cp:coreProperties>
</file>