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7896B" w14:textId="410D38BF" w:rsidR="00D224E8" w:rsidRPr="00D224E8" w:rsidRDefault="00D224E8" w:rsidP="00A1214C">
      <w:pPr>
        <w:pStyle w:val="BodyText"/>
        <w:spacing w:line="360" w:lineRule="auto"/>
        <w:rPr>
          <w:rFonts w:ascii="Arial" w:hAnsi="Arial" w:cs="Arial"/>
          <w:b/>
          <w:sz w:val="36"/>
          <w:u w:val="single"/>
        </w:rPr>
      </w:pPr>
      <w:bookmarkStart w:id="0" w:name="_Toc223640285"/>
      <w:bookmarkStart w:id="1" w:name="X9951c4677eeb9e751feab09dd0a1171873647f1"/>
      <w:r w:rsidRPr="00D224E8">
        <w:rPr>
          <w:rFonts w:ascii="Arial" w:hAnsi="Arial" w:cs="Arial"/>
          <w:b/>
          <w:sz w:val="36"/>
          <w:u w:val="single"/>
        </w:rPr>
        <w:t>Review Article</w:t>
      </w:r>
    </w:p>
    <w:p w14:paraId="11522710" w14:textId="2AD5B904" w:rsidR="007A1D5D" w:rsidRPr="00252D5F" w:rsidRDefault="00656474" w:rsidP="00A1214C">
      <w:pPr>
        <w:pStyle w:val="BodyText"/>
        <w:spacing w:line="360" w:lineRule="auto"/>
        <w:rPr>
          <w:rFonts w:ascii="Arial" w:hAnsi="Arial" w:cs="Arial"/>
          <w:b/>
          <w:sz w:val="36"/>
        </w:rPr>
      </w:pPr>
      <w:r w:rsidRPr="00252D5F">
        <w:rPr>
          <w:rFonts w:ascii="Arial" w:hAnsi="Arial" w:cs="Arial"/>
          <w:b/>
          <w:sz w:val="36"/>
        </w:rPr>
        <w:t xml:space="preserve">An overview of application of </w:t>
      </w:r>
      <w:r w:rsidR="001B3693" w:rsidRPr="00252D5F">
        <w:rPr>
          <w:rFonts w:ascii="Arial" w:hAnsi="Arial" w:cs="Arial"/>
          <w:b/>
          <w:sz w:val="36"/>
        </w:rPr>
        <w:t>Internet of Things</w:t>
      </w:r>
      <w:r w:rsidRPr="00252D5F">
        <w:rPr>
          <w:rFonts w:ascii="Arial" w:hAnsi="Arial" w:cs="Arial"/>
          <w:b/>
          <w:sz w:val="36"/>
        </w:rPr>
        <w:t xml:space="preserve"> (IoT) in various fields</w:t>
      </w:r>
      <w:r w:rsidR="00456FE3" w:rsidRPr="00252D5F">
        <w:rPr>
          <w:rFonts w:ascii="Arial" w:hAnsi="Arial" w:cs="Arial"/>
          <w:b/>
          <w:sz w:val="36"/>
        </w:rPr>
        <w:t>:</w:t>
      </w:r>
      <w:r w:rsidR="001B3693" w:rsidRPr="00252D5F">
        <w:rPr>
          <w:rFonts w:ascii="Arial" w:hAnsi="Arial" w:cs="Arial"/>
          <w:b/>
          <w:sz w:val="36"/>
        </w:rPr>
        <w:t xml:space="preserve"> </w:t>
      </w:r>
      <w:r w:rsidR="00456FE3" w:rsidRPr="00252D5F">
        <w:rPr>
          <w:rFonts w:ascii="Arial" w:hAnsi="Arial" w:cs="Arial"/>
          <w:b/>
          <w:sz w:val="36"/>
        </w:rPr>
        <w:t xml:space="preserve">Emerging </w:t>
      </w:r>
      <w:r w:rsidRPr="00252D5F">
        <w:rPr>
          <w:rFonts w:ascii="Arial" w:hAnsi="Arial" w:cs="Arial"/>
          <w:b/>
          <w:sz w:val="36"/>
        </w:rPr>
        <w:t xml:space="preserve">challenges </w:t>
      </w:r>
      <w:r w:rsidR="001B3693" w:rsidRPr="00252D5F">
        <w:rPr>
          <w:rFonts w:ascii="Arial" w:hAnsi="Arial" w:cs="Arial"/>
          <w:b/>
          <w:sz w:val="36"/>
        </w:rPr>
        <w:t xml:space="preserve">and </w:t>
      </w:r>
      <w:r w:rsidR="008C68C3" w:rsidRPr="00252D5F">
        <w:rPr>
          <w:rFonts w:ascii="Arial" w:hAnsi="Arial" w:cs="Arial"/>
          <w:b/>
          <w:sz w:val="36"/>
        </w:rPr>
        <w:t>prospects</w:t>
      </w:r>
      <w:bookmarkEnd w:id="0"/>
    </w:p>
    <w:p w14:paraId="4973ABDC" w14:textId="77777777" w:rsidR="007A1D5D" w:rsidRPr="00AC3A11" w:rsidRDefault="001B3693" w:rsidP="00347E4D">
      <w:pPr>
        <w:pStyle w:val="FirstParagraph"/>
        <w:jc w:val="both"/>
        <w:rPr>
          <w:rFonts w:ascii="Arial" w:hAnsi="Arial" w:cs="Arial"/>
        </w:rPr>
      </w:pPr>
      <w:r w:rsidRPr="00AC3A11">
        <w:rPr>
          <w:rFonts w:ascii="Arial" w:hAnsi="Arial" w:cs="Arial"/>
          <w:b/>
          <w:bCs/>
        </w:rPr>
        <w:t>Abstract</w:t>
      </w:r>
    </w:p>
    <w:p w14:paraId="7594FCE5" w14:textId="77777777" w:rsidR="007A1D5D" w:rsidRPr="008631A5" w:rsidRDefault="001B3693" w:rsidP="00347E4D">
      <w:pPr>
        <w:pStyle w:val="BodyText"/>
        <w:jc w:val="both"/>
        <w:rPr>
          <w:rFonts w:ascii="Arial" w:hAnsi="Arial" w:cs="Arial"/>
          <w:sz w:val="20"/>
        </w:rPr>
      </w:pPr>
      <w:r w:rsidRPr="008631A5">
        <w:rPr>
          <w:rFonts w:ascii="Arial" w:hAnsi="Arial" w:cs="Arial"/>
          <w:sz w:val="20"/>
        </w:rPr>
        <w:t xml:space="preserve">The Internet of Things (IoT) has emerged as one of the most transformative technological </w:t>
      </w:r>
      <w:r w:rsidR="008833E4" w:rsidRPr="008631A5">
        <w:rPr>
          <w:rFonts w:ascii="Arial" w:hAnsi="Arial" w:cs="Arial"/>
          <w:sz w:val="20"/>
        </w:rPr>
        <w:t>models</w:t>
      </w:r>
      <w:r w:rsidRPr="008631A5">
        <w:rPr>
          <w:rFonts w:ascii="Arial" w:hAnsi="Arial" w:cs="Arial"/>
          <w:sz w:val="20"/>
        </w:rPr>
        <w:t xml:space="preserve"> of the twenty-first century, enabling the </w:t>
      </w:r>
      <w:r w:rsidR="008833E4" w:rsidRPr="008631A5">
        <w:rPr>
          <w:rFonts w:ascii="Arial" w:hAnsi="Arial" w:cs="Arial"/>
          <w:sz w:val="20"/>
        </w:rPr>
        <w:t>unified</w:t>
      </w:r>
      <w:r w:rsidRPr="008631A5">
        <w:rPr>
          <w:rFonts w:ascii="Arial" w:hAnsi="Arial" w:cs="Arial"/>
          <w:sz w:val="20"/>
        </w:rPr>
        <w:t xml:space="preserve"> interconnection of billions of physical objects with digital infrastructure. This </w:t>
      </w:r>
      <w:r w:rsidR="00792659" w:rsidRPr="008631A5">
        <w:rPr>
          <w:rFonts w:ascii="Arial" w:hAnsi="Arial" w:cs="Arial"/>
          <w:sz w:val="20"/>
        </w:rPr>
        <w:t>study</w:t>
      </w:r>
      <w:r w:rsidRPr="008631A5">
        <w:rPr>
          <w:rFonts w:ascii="Arial" w:hAnsi="Arial" w:cs="Arial"/>
          <w:sz w:val="20"/>
        </w:rPr>
        <w:t xml:space="preserve"> systematically examines the applications of IoT across </w:t>
      </w:r>
      <w:r w:rsidR="008833E4" w:rsidRPr="008631A5">
        <w:rPr>
          <w:rFonts w:ascii="Arial" w:hAnsi="Arial" w:cs="Arial"/>
          <w:sz w:val="20"/>
        </w:rPr>
        <w:t>many</w:t>
      </w:r>
      <w:r w:rsidRPr="008631A5">
        <w:rPr>
          <w:rFonts w:ascii="Arial" w:hAnsi="Arial" w:cs="Arial"/>
          <w:sz w:val="20"/>
        </w:rPr>
        <w:t xml:space="preserve"> </w:t>
      </w:r>
      <w:r w:rsidR="00B626A5" w:rsidRPr="008631A5">
        <w:rPr>
          <w:rFonts w:ascii="Arial" w:hAnsi="Arial" w:cs="Arial"/>
          <w:sz w:val="20"/>
        </w:rPr>
        <w:t xml:space="preserve">fields </w:t>
      </w:r>
      <w:r w:rsidR="008833E4" w:rsidRPr="008631A5">
        <w:rPr>
          <w:rFonts w:ascii="Arial" w:hAnsi="Arial" w:cs="Arial"/>
          <w:sz w:val="20"/>
        </w:rPr>
        <w:t xml:space="preserve">that include </w:t>
      </w:r>
      <w:r w:rsidRPr="008631A5">
        <w:rPr>
          <w:rFonts w:ascii="Arial" w:hAnsi="Arial" w:cs="Arial"/>
          <w:sz w:val="20"/>
        </w:rPr>
        <w:t>healthcare, agricult</w:t>
      </w:r>
      <w:r w:rsidR="00C80C34" w:rsidRPr="008631A5">
        <w:rPr>
          <w:rFonts w:ascii="Arial" w:hAnsi="Arial" w:cs="Arial"/>
          <w:sz w:val="20"/>
        </w:rPr>
        <w:t>ure, smart cities, Industry 4.0</w:t>
      </w:r>
      <w:r w:rsidRPr="008631A5">
        <w:rPr>
          <w:rFonts w:ascii="Arial" w:hAnsi="Arial" w:cs="Arial"/>
          <w:sz w:val="20"/>
        </w:rPr>
        <w:t xml:space="preserve"> and smart homes. </w:t>
      </w:r>
      <w:r w:rsidR="0054098B" w:rsidRPr="008631A5">
        <w:rPr>
          <w:rFonts w:ascii="Arial" w:hAnsi="Arial" w:cs="Arial"/>
          <w:sz w:val="20"/>
        </w:rPr>
        <w:t>This review covers</w:t>
      </w:r>
      <w:r w:rsidRPr="008631A5">
        <w:rPr>
          <w:rFonts w:ascii="Arial" w:hAnsi="Arial" w:cs="Arial"/>
          <w:sz w:val="20"/>
        </w:rPr>
        <w:t xml:space="preserve"> the benefits of IoT deployment in each sector, critically analyzes the</w:t>
      </w:r>
      <w:r w:rsidR="000C30D7" w:rsidRPr="008631A5">
        <w:rPr>
          <w:rFonts w:ascii="Arial" w:hAnsi="Arial" w:cs="Arial"/>
          <w:sz w:val="20"/>
        </w:rPr>
        <w:t xml:space="preserve"> persistent technical, security</w:t>
      </w:r>
      <w:r w:rsidRPr="008631A5">
        <w:rPr>
          <w:rFonts w:ascii="Arial" w:hAnsi="Arial" w:cs="Arial"/>
          <w:sz w:val="20"/>
        </w:rPr>
        <w:t xml:space="preserve"> and socioeconomic challenges that </w:t>
      </w:r>
      <w:r w:rsidR="00384B46" w:rsidRPr="008631A5">
        <w:rPr>
          <w:rFonts w:ascii="Arial" w:hAnsi="Arial" w:cs="Arial"/>
          <w:sz w:val="20"/>
        </w:rPr>
        <w:t>hinder</w:t>
      </w:r>
      <w:r w:rsidR="000C30D7" w:rsidRPr="008631A5">
        <w:rPr>
          <w:rFonts w:ascii="Arial" w:hAnsi="Arial" w:cs="Arial"/>
          <w:sz w:val="20"/>
        </w:rPr>
        <w:t xml:space="preserve"> broader adoption</w:t>
      </w:r>
      <w:r w:rsidRPr="008631A5">
        <w:rPr>
          <w:rFonts w:ascii="Arial" w:hAnsi="Arial" w:cs="Arial"/>
          <w:sz w:val="20"/>
        </w:rPr>
        <w:t xml:space="preserve"> and identifies convergence trends with artificial intelligence (AI), bloc</w:t>
      </w:r>
      <w:r w:rsidR="00384B46" w:rsidRPr="008631A5">
        <w:rPr>
          <w:rFonts w:ascii="Arial" w:hAnsi="Arial" w:cs="Arial"/>
          <w:sz w:val="20"/>
        </w:rPr>
        <w:t>kchain, edge computing</w:t>
      </w:r>
      <w:r w:rsidR="00E4000A" w:rsidRPr="008631A5">
        <w:rPr>
          <w:rFonts w:ascii="Arial" w:hAnsi="Arial" w:cs="Arial"/>
          <w:sz w:val="20"/>
        </w:rPr>
        <w:t xml:space="preserve">, </w:t>
      </w:r>
      <w:r w:rsidRPr="008631A5">
        <w:rPr>
          <w:rFonts w:ascii="Arial" w:hAnsi="Arial" w:cs="Arial"/>
          <w:sz w:val="20"/>
        </w:rPr>
        <w:t>5G connectivity</w:t>
      </w:r>
      <w:r w:rsidR="00E4000A" w:rsidRPr="008631A5">
        <w:rPr>
          <w:rFonts w:ascii="Arial" w:hAnsi="Arial" w:cs="Arial"/>
          <w:sz w:val="20"/>
        </w:rPr>
        <w:t>, etc</w:t>
      </w:r>
      <w:r w:rsidRPr="008631A5">
        <w:rPr>
          <w:rFonts w:ascii="Arial" w:hAnsi="Arial" w:cs="Arial"/>
          <w:sz w:val="20"/>
        </w:rPr>
        <w:t xml:space="preserve">. </w:t>
      </w:r>
      <w:r w:rsidR="002A4F1B" w:rsidRPr="008631A5">
        <w:rPr>
          <w:rFonts w:ascii="Arial" w:hAnsi="Arial" w:cs="Arial"/>
          <w:sz w:val="20"/>
        </w:rPr>
        <w:t xml:space="preserve">This study </w:t>
      </w:r>
      <w:r w:rsidRPr="008631A5">
        <w:rPr>
          <w:rFonts w:ascii="Arial" w:hAnsi="Arial" w:cs="Arial"/>
          <w:sz w:val="20"/>
        </w:rPr>
        <w:t xml:space="preserve">reveals that </w:t>
      </w:r>
      <w:r w:rsidR="004C141E" w:rsidRPr="008631A5">
        <w:rPr>
          <w:rFonts w:ascii="Arial" w:hAnsi="Arial" w:cs="Arial"/>
          <w:sz w:val="20"/>
        </w:rPr>
        <w:t>although</w:t>
      </w:r>
      <w:r w:rsidRPr="008631A5">
        <w:rPr>
          <w:rFonts w:ascii="Arial" w:hAnsi="Arial" w:cs="Arial"/>
          <w:sz w:val="20"/>
        </w:rPr>
        <w:t xml:space="preserve"> IoT holds substantial promise for improving </w:t>
      </w:r>
      <w:r w:rsidR="006760DE">
        <w:rPr>
          <w:rFonts w:ascii="Arial" w:hAnsi="Arial" w:cs="Arial"/>
          <w:sz w:val="20"/>
        </w:rPr>
        <w:t xml:space="preserve">system </w:t>
      </w:r>
      <w:r w:rsidRPr="008631A5">
        <w:rPr>
          <w:rFonts w:ascii="Arial" w:hAnsi="Arial" w:cs="Arial"/>
          <w:sz w:val="20"/>
        </w:rPr>
        <w:t xml:space="preserve">operational </w:t>
      </w:r>
      <w:r w:rsidR="000C30D7" w:rsidRPr="008631A5">
        <w:rPr>
          <w:rFonts w:ascii="Arial" w:hAnsi="Arial" w:cs="Arial"/>
          <w:sz w:val="20"/>
        </w:rPr>
        <w:t>efficiency, resource management</w:t>
      </w:r>
      <w:r w:rsidRPr="008631A5">
        <w:rPr>
          <w:rFonts w:ascii="Arial" w:hAnsi="Arial" w:cs="Arial"/>
          <w:sz w:val="20"/>
        </w:rPr>
        <w:t xml:space="preserve"> and quality of life, significant barriers</w:t>
      </w:r>
      <w:r w:rsidR="002A4F1B" w:rsidRPr="008631A5">
        <w:rPr>
          <w:rFonts w:ascii="Arial" w:hAnsi="Arial" w:cs="Arial"/>
          <w:sz w:val="20"/>
        </w:rPr>
        <w:t xml:space="preserve">, such as </w:t>
      </w:r>
      <w:r w:rsidRPr="008631A5">
        <w:rPr>
          <w:rFonts w:ascii="Arial" w:hAnsi="Arial" w:cs="Arial"/>
          <w:sz w:val="20"/>
        </w:rPr>
        <w:t>cybersecurity vulnerabilities, interoperability deficits, privacy infringements and infrastructure costs</w:t>
      </w:r>
      <w:r w:rsidR="002A4F1B" w:rsidRPr="008631A5">
        <w:rPr>
          <w:rFonts w:ascii="Arial" w:hAnsi="Arial" w:cs="Arial"/>
          <w:sz w:val="20"/>
        </w:rPr>
        <w:t xml:space="preserve"> </w:t>
      </w:r>
      <w:r w:rsidR="004C141E" w:rsidRPr="008631A5">
        <w:rPr>
          <w:rFonts w:ascii="Arial" w:hAnsi="Arial" w:cs="Arial"/>
          <w:sz w:val="20"/>
        </w:rPr>
        <w:t xml:space="preserve">needs attention prior to realizing </w:t>
      </w:r>
      <w:r w:rsidRPr="008631A5">
        <w:rPr>
          <w:rFonts w:ascii="Arial" w:hAnsi="Arial" w:cs="Arial"/>
          <w:sz w:val="20"/>
        </w:rPr>
        <w:t xml:space="preserve">the full potential of the technology. This review </w:t>
      </w:r>
      <w:r w:rsidR="00485870" w:rsidRPr="008631A5">
        <w:rPr>
          <w:rFonts w:ascii="Arial" w:hAnsi="Arial" w:cs="Arial"/>
          <w:sz w:val="20"/>
        </w:rPr>
        <w:t xml:space="preserve">covers </w:t>
      </w:r>
      <w:r w:rsidRPr="008631A5">
        <w:rPr>
          <w:rFonts w:ascii="Arial" w:hAnsi="Arial" w:cs="Arial"/>
          <w:sz w:val="20"/>
        </w:rPr>
        <w:t xml:space="preserve">future research </w:t>
      </w:r>
      <w:r w:rsidR="00792659" w:rsidRPr="008631A5">
        <w:rPr>
          <w:rFonts w:ascii="Arial" w:hAnsi="Arial" w:cs="Arial"/>
          <w:sz w:val="20"/>
        </w:rPr>
        <w:t>scope</w:t>
      </w:r>
      <w:r w:rsidR="00485870" w:rsidRPr="008631A5">
        <w:rPr>
          <w:rFonts w:ascii="Arial" w:hAnsi="Arial" w:cs="Arial"/>
          <w:sz w:val="20"/>
        </w:rPr>
        <w:t xml:space="preserve"> </w:t>
      </w:r>
      <w:r w:rsidRPr="008631A5">
        <w:rPr>
          <w:rFonts w:ascii="Arial" w:hAnsi="Arial" w:cs="Arial"/>
          <w:sz w:val="20"/>
        </w:rPr>
        <w:t xml:space="preserve">and policy recommendations </w:t>
      </w:r>
      <w:r w:rsidR="00485870" w:rsidRPr="008631A5">
        <w:rPr>
          <w:rFonts w:ascii="Arial" w:hAnsi="Arial" w:cs="Arial"/>
          <w:sz w:val="20"/>
        </w:rPr>
        <w:t xml:space="preserve">for </w:t>
      </w:r>
      <w:r w:rsidR="00F802BE" w:rsidRPr="008631A5">
        <w:rPr>
          <w:rFonts w:ascii="Arial" w:hAnsi="Arial" w:cs="Arial"/>
          <w:sz w:val="20"/>
        </w:rPr>
        <w:t>effective</w:t>
      </w:r>
      <w:r w:rsidRPr="008631A5">
        <w:rPr>
          <w:rFonts w:ascii="Arial" w:hAnsi="Arial" w:cs="Arial"/>
          <w:sz w:val="20"/>
        </w:rPr>
        <w:t xml:space="preserve"> IoT deployment.</w:t>
      </w:r>
    </w:p>
    <w:p w14:paraId="6FB6E58F" w14:textId="77777777" w:rsidR="007A1D5D" w:rsidRPr="00AC3A11" w:rsidRDefault="001B3693" w:rsidP="00347E4D">
      <w:pPr>
        <w:pStyle w:val="BodyText"/>
        <w:jc w:val="both"/>
        <w:rPr>
          <w:rFonts w:ascii="Arial" w:hAnsi="Arial" w:cs="Arial"/>
        </w:rPr>
      </w:pPr>
      <w:r w:rsidRPr="00AC3A11">
        <w:rPr>
          <w:rFonts w:ascii="Arial" w:hAnsi="Arial" w:cs="Arial"/>
          <w:b/>
          <w:bCs/>
        </w:rPr>
        <w:t>Keywords:</w:t>
      </w:r>
      <w:r w:rsidRPr="00AC3A11">
        <w:rPr>
          <w:rFonts w:ascii="Arial" w:hAnsi="Arial" w:cs="Arial"/>
        </w:rPr>
        <w:t xml:space="preserve"> Internet of Things; agriculture; smart cities; industrial IoT; healthcare IoT; cybersecurity; edge computing; Industr</w:t>
      </w:r>
      <w:r w:rsidR="00D26D78">
        <w:rPr>
          <w:rFonts w:ascii="Arial" w:hAnsi="Arial" w:cs="Arial"/>
        </w:rPr>
        <w:t>y 4.0.</w:t>
      </w:r>
    </w:p>
    <w:p w14:paraId="56918F44" w14:textId="77777777" w:rsidR="007A1D5D" w:rsidRPr="008631A5" w:rsidRDefault="001B3693" w:rsidP="009F35BD">
      <w:pPr>
        <w:pStyle w:val="FirstParagraph"/>
        <w:jc w:val="both"/>
        <w:rPr>
          <w:rFonts w:ascii="Arial" w:hAnsi="Arial" w:cs="Arial"/>
          <w:b/>
          <w:bCs/>
          <w:sz w:val="22"/>
          <w:szCs w:val="20"/>
        </w:rPr>
      </w:pPr>
      <w:bookmarkStart w:id="2" w:name="_Toc223640286"/>
      <w:bookmarkStart w:id="3" w:name="introduction"/>
      <w:r w:rsidRPr="008631A5">
        <w:rPr>
          <w:rFonts w:ascii="Arial" w:hAnsi="Arial" w:cs="Arial"/>
          <w:b/>
          <w:bCs/>
          <w:sz w:val="22"/>
          <w:szCs w:val="20"/>
        </w:rPr>
        <w:t xml:space="preserve">1. </w:t>
      </w:r>
      <w:r w:rsidR="004B2E59" w:rsidRPr="008631A5">
        <w:rPr>
          <w:rFonts w:ascii="Arial" w:hAnsi="Arial" w:cs="Arial"/>
          <w:b/>
          <w:bCs/>
          <w:sz w:val="22"/>
          <w:szCs w:val="20"/>
        </w:rPr>
        <w:t>INTRODUCTION</w:t>
      </w:r>
      <w:bookmarkEnd w:id="2"/>
    </w:p>
    <w:p w14:paraId="29320855" w14:textId="77777777" w:rsidR="007A1D5D" w:rsidRPr="008631A5" w:rsidRDefault="001B3693" w:rsidP="00347E4D">
      <w:pPr>
        <w:pStyle w:val="FirstParagraph"/>
        <w:jc w:val="both"/>
        <w:rPr>
          <w:rFonts w:ascii="Arial" w:hAnsi="Arial" w:cs="Arial"/>
          <w:sz w:val="20"/>
          <w:szCs w:val="20"/>
        </w:rPr>
      </w:pPr>
      <w:r w:rsidRPr="008631A5">
        <w:rPr>
          <w:rFonts w:ascii="Arial" w:hAnsi="Arial" w:cs="Arial"/>
          <w:sz w:val="20"/>
          <w:szCs w:val="20"/>
        </w:rPr>
        <w:t xml:space="preserve">The Internet of Things (IoT) refers to </w:t>
      </w:r>
      <w:r w:rsidR="00FF0018" w:rsidRPr="008631A5">
        <w:rPr>
          <w:rFonts w:ascii="Arial" w:hAnsi="Arial" w:cs="Arial"/>
          <w:sz w:val="20"/>
          <w:szCs w:val="20"/>
        </w:rPr>
        <w:t xml:space="preserve">the network of physical objects, </w:t>
      </w:r>
      <w:r w:rsidRPr="008631A5">
        <w:rPr>
          <w:rFonts w:ascii="Arial" w:hAnsi="Arial" w:cs="Arial"/>
          <w:sz w:val="20"/>
          <w:szCs w:val="20"/>
        </w:rPr>
        <w:t>devices, vehicles, appliances and structures</w:t>
      </w:r>
      <w:r w:rsidR="00FF0018" w:rsidRPr="008631A5">
        <w:rPr>
          <w:rFonts w:ascii="Arial" w:hAnsi="Arial" w:cs="Arial"/>
          <w:sz w:val="20"/>
          <w:szCs w:val="20"/>
        </w:rPr>
        <w:t xml:space="preserve"> </w:t>
      </w:r>
      <w:r w:rsidRPr="008631A5">
        <w:rPr>
          <w:rFonts w:ascii="Arial" w:hAnsi="Arial" w:cs="Arial"/>
          <w:sz w:val="20"/>
          <w:szCs w:val="20"/>
        </w:rPr>
        <w:t>embedded wi</w:t>
      </w:r>
      <w:r w:rsidR="000C30D7" w:rsidRPr="008631A5">
        <w:rPr>
          <w:rFonts w:ascii="Arial" w:hAnsi="Arial" w:cs="Arial"/>
          <w:sz w:val="20"/>
          <w:szCs w:val="20"/>
        </w:rPr>
        <w:t>th sensors, software</w:t>
      </w:r>
      <w:r w:rsidRPr="008631A5">
        <w:rPr>
          <w:rFonts w:ascii="Arial" w:hAnsi="Arial" w:cs="Arial"/>
          <w:sz w:val="20"/>
          <w:szCs w:val="20"/>
        </w:rPr>
        <w:t xml:space="preserve"> and communication technologies that enable them to collect and exchange data with other devices and systems </w:t>
      </w:r>
      <w:r w:rsidR="00EC0F2E" w:rsidRPr="008631A5">
        <w:rPr>
          <w:rFonts w:ascii="Arial" w:hAnsi="Arial" w:cs="Arial"/>
          <w:sz w:val="20"/>
          <w:szCs w:val="20"/>
        </w:rPr>
        <w:t>through</w:t>
      </w:r>
      <w:r w:rsidRPr="008631A5">
        <w:rPr>
          <w:rFonts w:ascii="Arial" w:hAnsi="Arial" w:cs="Arial"/>
          <w:sz w:val="20"/>
          <w:szCs w:val="20"/>
        </w:rPr>
        <w:t xml:space="preserve"> the internet </w:t>
      </w:r>
      <w:r w:rsidR="005170DF" w:rsidRPr="008631A5">
        <w:rPr>
          <w:rFonts w:ascii="Arial" w:hAnsi="Arial" w:cs="Arial"/>
          <w:sz w:val="20"/>
          <w:szCs w:val="20"/>
        </w:rPr>
        <w:t>(Atzori et al., 2010)</w:t>
      </w:r>
      <w:r w:rsidRPr="008631A5">
        <w:rPr>
          <w:rFonts w:ascii="Arial" w:hAnsi="Arial" w:cs="Arial"/>
          <w:sz w:val="20"/>
          <w:szCs w:val="20"/>
        </w:rPr>
        <w:t xml:space="preserve">. The concept, first formally articulated by Kevin Ashton at the Massachusetts Institute of Technology in 1999, has since evolved from a theoretical framework into a globally </w:t>
      </w:r>
      <w:r w:rsidR="00A65189" w:rsidRPr="008631A5">
        <w:rPr>
          <w:rFonts w:ascii="Arial" w:hAnsi="Arial" w:cs="Arial"/>
          <w:sz w:val="20"/>
          <w:szCs w:val="20"/>
        </w:rPr>
        <w:t>prevalent</w:t>
      </w:r>
      <w:r w:rsidRPr="008631A5">
        <w:rPr>
          <w:rFonts w:ascii="Arial" w:hAnsi="Arial" w:cs="Arial"/>
          <w:sz w:val="20"/>
          <w:szCs w:val="20"/>
        </w:rPr>
        <w:t xml:space="preserve"> technological infrastructure </w:t>
      </w:r>
      <w:r w:rsidR="005B64A8" w:rsidRPr="008631A5">
        <w:rPr>
          <w:rFonts w:ascii="Arial" w:hAnsi="Arial" w:cs="Arial"/>
          <w:sz w:val="20"/>
          <w:szCs w:val="20"/>
        </w:rPr>
        <w:t>(Ashton, 2009)</w:t>
      </w:r>
      <w:r w:rsidRPr="008631A5">
        <w:rPr>
          <w:rFonts w:ascii="Arial" w:hAnsi="Arial" w:cs="Arial"/>
          <w:sz w:val="20"/>
          <w:szCs w:val="20"/>
        </w:rPr>
        <w:t xml:space="preserve">. According to industry </w:t>
      </w:r>
      <w:r w:rsidR="00A65189" w:rsidRPr="008631A5">
        <w:rPr>
          <w:rFonts w:ascii="Arial" w:hAnsi="Arial" w:cs="Arial"/>
          <w:sz w:val="20"/>
          <w:szCs w:val="20"/>
        </w:rPr>
        <w:t>estimates</w:t>
      </w:r>
      <w:r w:rsidRPr="008631A5">
        <w:rPr>
          <w:rFonts w:ascii="Arial" w:hAnsi="Arial" w:cs="Arial"/>
          <w:sz w:val="20"/>
          <w:szCs w:val="20"/>
        </w:rPr>
        <w:t xml:space="preserve">, the number of globally connected IoT devices is expected to </w:t>
      </w:r>
      <w:r w:rsidR="00A65189" w:rsidRPr="008631A5">
        <w:rPr>
          <w:rFonts w:ascii="Arial" w:hAnsi="Arial" w:cs="Arial"/>
          <w:sz w:val="20"/>
          <w:szCs w:val="20"/>
        </w:rPr>
        <w:t>exceed</w:t>
      </w:r>
      <w:r w:rsidRPr="008631A5">
        <w:rPr>
          <w:rFonts w:ascii="Arial" w:hAnsi="Arial" w:cs="Arial"/>
          <w:sz w:val="20"/>
          <w:szCs w:val="20"/>
        </w:rPr>
        <w:t xml:space="preserve"> 30 billion by 2030, up from </w:t>
      </w:r>
      <w:r w:rsidR="00A65189" w:rsidRPr="008631A5">
        <w:rPr>
          <w:rFonts w:ascii="Arial" w:hAnsi="Arial" w:cs="Arial"/>
          <w:sz w:val="20"/>
          <w:szCs w:val="20"/>
        </w:rPr>
        <w:t>nearly</w:t>
      </w:r>
      <w:r w:rsidRPr="008631A5">
        <w:rPr>
          <w:rFonts w:ascii="Arial" w:hAnsi="Arial" w:cs="Arial"/>
          <w:sz w:val="20"/>
          <w:szCs w:val="20"/>
        </w:rPr>
        <w:t xml:space="preserve"> 17 billion in 2024 </w:t>
      </w:r>
      <w:r w:rsidR="0085734D" w:rsidRPr="008631A5">
        <w:rPr>
          <w:rFonts w:ascii="Arial" w:hAnsi="Arial" w:cs="Arial"/>
          <w:sz w:val="20"/>
          <w:szCs w:val="20"/>
        </w:rPr>
        <w:t>(Baird, 2024)</w:t>
      </w:r>
      <w:r w:rsidRPr="008631A5">
        <w:rPr>
          <w:rFonts w:ascii="Arial" w:hAnsi="Arial" w:cs="Arial"/>
          <w:sz w:val="20"/>
          <w:szCs w:val="20"/>
        </w:rPr>
        <w:t>.</w:t>
      </w:r>
    </w:p>
    <w:p w14:paraId="7F767C8B" w14:textId="77777777" w:rsidR="007A1D5D" w:rsidRPr="008631A5" w:rsidRDefault="00A65189" w:rsidP="00347E4D">
      <w:pPr>
        <w:pStyle w:val="BodyText"/>
        <w:jc w:val="both"/>
        <w:rPr>
          <w:rFonts w:ascii="Arial" w:hAnsi="Arial" w:cs="Arial"/>
          <w:sz w:val="20"/>
          <w:szCs w:val="20"/>
        </w:rPr>
      </w:pPr>
      <w:r w:rsidRPr="008631A5">
        <w:rPr>
          <w:rFonts w:ascii="Arial" w:hAnsi="Arial" w:cs="Arial"/>
          <w:sz w:val="20"/>
          <w:szCs w:val="20"/>
        </w:rPr>
        <w:t>Converging advances in wireless communication, miniaturized sen</w:t>
      </w:r>
      <w:r w:rsidR="00C357DA" w:rsidRPr="008631A5">
        <w:rPr>
          <w:rFonts w:ascii="Arial" w:hAnsi="Arial" w:cs="Arial"/>
          <w:sz w:val="20"/>
          <w:szCs w:val="20"/>
        </w:rPr>
        <w:t>sor technology, cloud computing</w:t>
      </w:r>
      <w:r w:rsidRPr="008631A5">
        <w:rPr>
          <w:rFonts w:ascii="Arial" w:hAnsi="Arial" w:cs="Arial"/>
          <w:sz w:val="20"/>
          <w:szCs w:val="20"/>
        </w:rPr>
        <w:t xml:space="preserve"> and artificial intelligence have driven the proliferation of IoT</w:t>
      </w:r>
      <w:r w:rsidR="001B3693" w:rsidRPr="008631A5">
        <w:rPr>
          <w:rFonts w:ascii="Arial" w:hAnsi="Arial" w:cs="Arial"/>
          <w:sz w:val="20"/>
          <w:szCs w:val="20"/>
        </w:rPr>
        <w:t xml:space="preserve">. These enabling technologies have together reduced the cost and power requirements of IoT hardware, making deployment viable across a wide spectrum of industries and geographic contexts </w:t>
      </w:r>
      <w:r w:rsidR="008277A6" w:rsidRPr="008631A5">
        <w:rPr>
          <w:rFonts w:ascii="Arial" w:hAnsi="Arial" w:cs="Arial"/>
          <w:sz w:val="20"/>
          <w:szCs w:val="20"/>
        </w:rPr>
        <w:t>(</w:t>
      </w:r>
      <w:proofErr w:type="spellStart"/>
      <w:r w:rsidR="008277A6" w:rsidRPr="008631A5">
        <w:rPr>
          <w:rFonts w:ascii="Arial" w:hAnsi="Arial" w:cs="Arial"/>
          <w:sz w:val="20"/>
          <w:szCs w:val="20"/>
        </w:rPr>
        <w:t>Chataut</w:t>
      </w:r>
      <w:proofErr w:type="spellEnd"/>
      <w:r w:rsidR="008277A6" w:rsidRPr="008631A5">
        <w:rPr>
          <w:rFonts w:ascii="Arial" w:hAnsi="Arial" w:cs="Arial"/>
          <w:sz w:val="20"/>
          <w:szCs w:val="20"/>
        </w:rPr>
        <w:t xml:space="preserve"> et al., 2023)</w:t>
      </w:r>
      <w:r w:rsidR="001B3693" w:rsidRPr="008631A5">
        <w:rPr>
          <w:rFonts w:ascii="Arial" w:hAnsi="Arial" w:cs="Arial"/>
          <w:sz w:val="20"/>
          <w:szCs w:val="20"/>
        </w:rPr>
        <w:t xml:space="preserve">. The resulting </w:t>
      </w:r>
      <w:r w:rsidR="006A035C" w:rsidRPr="008631A5">
        <w:rPr>
          <w:rFonts w:ascii="Arial" w:hAnsi="Arial" w:cs="Arial"/>
          <w:sz w:val="20"/>
          <w:szCs w:val="20"/>
        </w:rPr>
        <w:t>network</w:t>
      </w:r>
      <w:r w:rsidR="001B3693" w:rsidRPr="008631A5">
        <w:rPr>
          <w:rFonts w:ascii="Arial" w:hAnsi="Arial" w:cs="Arial"/>
          <w:sz w:val="20"/>
          <w:szCs w:val="20"/>
        </w:rPr>
        <w:t xml:space="preserve"> has catalyzed measurable improvements in efficiency, automation and data-driven decision-making in sectors ranging from hospital care to industrial manufacturing.</w:t>
      </w:r>
      <w:r w:rsidR="006A035C" w:rsidRPr="008631A5">
        <w:rPr>
          <w:rFonts w:ascii="Arial" w:hAnsi="Arial" w:cs="Arial"/>
          <w:sz w:val="20"/>
          <w:szCs w:val="20"/>
        </w:rPr>
        <w:t xml:space="preserve"> </w:t>
      </w:r>
      <w:r w:rsidR="001B3693" w:rsidRPr="008631A5">
        <w:rPr>
          <w:rFonts w:ascii="Arial" w:hAnsi="Arial" w:cs="Arial"/>
          <w:sz w:val="20"/>
          <w:szCs w:val="20"/>
        </w:rPr>
        <w:t xml:space="preserve">Despite this rapid expansion, the IoT </w:t>
      </w:r>
      <w:r w:rsidR="003F5F53" w:rsidRPr="008631A5">
        <w:rPr>
          <w:rFonts w:ascii="Arial" w:hAnsi="Arial" w:cs="Arial"/>
          <w:sz w:val="20"/>
          <w:szCs w:val="20"/>
        </w:rPr>
        <w:t>systems entail limitations apart from wide applications</w:t>
      </w:r>
      <w:r w:rsidR="001B3693" w:rsidRPr="008631A5">
        <w:rPr>
          <w:rFonts w:ascii="Arial" w:hAnsi="Arial" w:cs="Arial"/>
          <w:sz w:val="20"/>
          <w:szCs w:val="20"/>
        </w:rPr>
        <w:t>. Security and privacy vulnerabilities, fragmented communication stand</w:t>
      </w:r>
      <w:r w:rsidR="00C357DA" w:rsidRPr="008631A5">
        <w:rPr>
          <w:rFonts w:ascii="Arial" w:hAnsi="Arial" w:cs="Arial"/>
          <w:sz w:val="20"/>
          <w:szCs w:val="20"/>
        </w:rPr>
        <w:t>ards, high implementation costs</w:t>
      </w:r>
      <w:r w:rsidR="001B3693" w:rsidRPr="008631A5">
        <w:rPr>
          <w:rFonts w:ascii="Arial" w:hAnsi="Arial" w:cs="Arial"/>
          <w:sz w:val="20"/>
          <w:szCs w:val="20"/>
        </w:rPr>
        <w:t xml:space="preserve"> and inadequate regulatory frameworks have collectively hindered the </w:t>
      </w:r>
      <w:r w:rsidR="006A035C" w:rsidRPr="008631A5">
        <w:rPr>
          <w:rFonts w:ascii="Arial" w:hAnsi="Arial" w:cs="Arial"/>
          <w:sz w:val="20"/>
          <w:szCs w:val="20"/>
        </w:rPr>
        <w:t>continuous</w:t>
      </w:r>
      <w:r w:rsidR="001B3693" w:rsidRPr="008631A5">
        <w:rPr>
          <w:rFonts w:ascii="Arial" w:hAnsi="Arial" w:cs="Arial"/>
          <w:sz w:val="20"/>
          <w:szCs w:val="20"/>
        </w:rPr>
        <w:t xml:space="preserve"> integration of IoT solutions, particularly in developing regions and resource</w:t>
      </w:r>
      <w:r w:rsidR="006A035C" w:rsidRPr="008631A5">
        <w:rPr>
          <w:rFonts w:ascii="Arial" w:hAnsi="Arial" w:cs="Arial"/>
          <w:sz w:val="20"/>
          <w:szCs w:val="20"/>
        </w:rPr>
        <w:t xml:space="preserve"> </w:t>
      </w:r>
      <w:r w:rsidR="001B3693" w:rsidRPr="008631A5">
        <w:rPr>
          <w:rFonts w:ascii="Arial" w:hAnsi="Arial" w:cs="Arial"/>
          <w:sz w:val="20"/>
          <w:szCs w:val="20"/>
        </w:rPr>
        <w:t>constrained environments</w:t>
      </w:r>
      <w:r w:rsidR="009326C1" w:rsidRPr="008631A5">
        <w:rPr>
          <w:rFonts w:ascii="Arial" w:hAnsi="Arial" w:cs="Arial"/>
          <w:sz w:val="20"/>
          <w:szCs w:val="20"/>
        </w:rPr>
        <w:t xml:space="preserve"> (</w:t>
      </w:r>
      <w:proofErr w:type="spellStart"/>
      <w:r w:rsidR="009326C1" w:rsidRPr="008631A5">
        <w:rPr>
          <w:rFonts w:ascii="Arial" w:hAnsi="Arial" w:cs="Arial"/>
          <w:sz w:val="20"/>
          <w:szCs w:val="20"/>
        </w:rPr>
        <w:t>Idhalama</w:t>
      </w:r>
      <w:proofErr w:type="spellEnd"/>
      <w:r w:rsidR="009326C1" w:rsidRPr="008631A5">
        <w:rPr>
          <w:rFonts w:ascii="Arial" w:hAnsi="Arial" w:cs="Arial"/>
          <w:sz w:val="20"/>
          <w:szCs w:val="20"/>
        </w:rPr>
        <w:t xml:space="preserve"> and </w:t>
      </w:r>
      <w:proofErr w:type="spellStart"/>
      <w:r w:rsidR="009326C1" w:rsidRPr="008631A5">
        <w:rPr>
          <w:rFonts w:ascii="Arial" w:hAnsi="Arial" w:cs="Arial"/>
          <w:sz w:val="20"/>
          <w:szCs w:val="20"/>
        </w:rPr>
        <w:t>Oredo</w:t>
      </w:r>
      <w:proofErr w:type="spellEnd"/>
      <w:r w:rsidR="009326C1" w:rsidRPr="008631A5">
        <w:rPr>
          <w:rFonts w:ascii="Arial" w:hAnsi="Arial" w:cs="Arial"/>
          <w:sz w:val="20"/>
          <w:szCs w:val="20"/>
        </w:rPr>
        <w:t>, 2024; Magara, 2024)</w:t>
      </w:r>
      <w:r w:rsidR="001B3693" w:rsidRPr="008631A5">
        <w:rPr>
          <w:rFonts w:ascii="Arial" w:hAnsi="Arial" w:cs="Arial"/>
          <w:sz w:val="20"/>
          <w:szCs w:val="20"/>
        </w:rPr>
        <w:t>. These challenges are not merely technical; they intersect with questions of equity, governance and environmental sustainability that demand interdisciplinary attention.</w:t>
      </w:r>
    </w:p>
    <w:p w14:paraId="7F94CE43"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 xml:space="preserve">The objective of this review is </w:t>
      </w:r>
      <w:r w:rsidR="001A6239" w:rsidRPr="008631A5">
        <w:rPr>
          <w:rFonts w:ascii="Arial" w:hAnsi="Arial" w:cs="Arial"/>
          <w:sz w:val="20"/>
          <w:szCs w:val="20"/>
        </w:rPr>
        <w:t>to present</w:t>
      </w:r>
      <w:r w:rsidRPr="008631A5">
        <w:rPr>
          <w:rFonts w:ascii="Arial" w:hAnsi="Arial" w:cs="Arial"/>
          <w:sz w:val="20"/>
          <w:szCs w:val="20"/>
        </w:rPr>
        <w:t xml:space="preserve"> the current state of evidence on IoT applications across </w:t>
      </w:r>
      <w:r w:rsidR="001A6239" w:rsidRPr="008631A5">
        <w:rPr>
          <w:rFonts w:ascii="Arial" w:hAnsi="Arial" w:cs="Arial"/>
          <w:sz w:val="20"/>
          <w:szCs w:val="20"/>
        </w:rPr>
        <w:t>few</w:t>
      </w:r>
      <w:r w:rsidRPr="008631A5">
        <w:rPr>
          <w:rFonts w:ascii="Arial" w:hAnsi="Arial" w:cs="Arial"/>
          <w:sz w:val="20"/>
          <w:szCs w:val="20"/>
        </w:rPr>
        <w:t xml:space="preserve"> major </w:t>
      </w:r>
      <w:r w:rsidR="00C47B60" w:rsidRPr="008631A5">
        <w:rPr>
          <w:rFonts w:ascii="Arial" w:hAnsi="Arial" w:cs="Arial"/>
          <w:sz w:val="20"/>
          <w:szCs w:val="20"/>
        </w:rPr>
        <w:t>fields</w:t>
      </w:r>
      <w:r w:rsidRPr="008631A5">
        <w:rPr>
          <w:rFonts w:ascii="Arial" w:hAnsi="Arial" w:cs="Arial"/>
          <w:sz w:val="20"/>
          <w:szCs w:val="20"/>
        </w:rPr>
        <w:t>,</w:t>
      </w:r>
      <w:r w:rsidR="00C47B60" w:rsidRPr="008631A5">
        <w:rPr>
          <w:rFonts w:ascii="Arial" w:hAnsi="Arial" w:cs="Arial"/>
          <w:sz w:val="20"/>
          <w:szCs w:val="20"/>
        </w:rPr>
        <w:t xml:space="preserve"> such as health care, agriculture, smart cities, smart homes and </w:t>
      </w:r>
      <w:r w:rsidR="00C47B60" w:rsidRPr="008631A5">
        <w:rPr>
          <w:rFonts w:ascii="Arial" w:hAnsi="Arial" w:cs="Arial"/>
          <w:bCs/>
          <w:sz w:val="20"/>
          <w:szCs w:val="20"/>
        </w:rPr>
        <w:t xml:space="preserve">Industrial IoT and Industry 4.0, </w:t>
      </w:r>
      <w:r w:rsidRPr="008631A5">
        <w:rPr>
          <w:rFonts w:ascii="Arial" w:hAnsi="Arial" w:cs="Arial"/>
          <w:sz w:val="20"/>
          <w:szCs w:val="20"/>
        </w:rPr>
        <w:t>evaluating the specific mechanisms through which connected devices create value.</w:t>
      </w:r>
      <w:r w:rsidR="00ED60FD" w:rsidRPr="008631A5">
        <w:rPr>
          <w:rFonts w:ascii="Arial" w:hAnsi="Arial" w:cs="Arial"/>
          <w:sz w:val="20"/>
          <w:szCs w:val="20"/>
        </w:rPr>
        <w:t xml:space="preserve"> Provide </w:t>
      </w:r>
      <w:r w:rsidR="00697E03" w:rsidRPr="008631A5">
        <w:rPr>
          <w:rFonts w:ascii="Arial" w:hAnsi="Arial" w:cs="Arial"/>
          <w:sz w:val="20"/>
          <w:szCs w:val="20"/>
        </w:rPr>
        <w:t xml:space="preserve">the </w:t>
      </w:r>
      <w:r w:rsidRPr="008631A5">
        <w:rPr>
          <w:rFonts w:ascii="Arial" w:hAnsi="Arial" w:cs="Arial"/>
          <w:sz w:val="20"/>
          <w:szCs w:val="20"/>
        </w:rPr>
        <w:t>analysis of the challenges that persist despite technological progress</w:t>
      </w:r>
      <w:r w:rsidR="00ED60FD" w:rsidRPr="008631A5">
        <w:rPr>
          <w:rFonts w:ascii="Arial" w:hAnsi="Arial" w:cs="Arial"/>
          <w:sz w:val="20"/>
          <w:szCs w:val="20"/>
        </w:rPr>
        <w:t xml:space="preserve"> and identify </w:t>
      </w:r>
      <w:r w:rsidRPr="008631A5">
        <w:rPr>
          <w:rFonts w:ascii="Arial" w:hAnsi="Arial" w:cs="Arial"/>
          <w:sz w:val="20"/>
          <w:szCs w:val="20"/>
        </w:rPr>
        <w:t>the directions in which the field</w:t>
      </w:r>
      <w:r w:rsidR="0091455E" w:rsidRPr="008631A5">
        <w:rPr>
          <w:rFonts w:ascii="Arial" w:hAnsi="Arial" w:cs="Arial"/>
          <w:sz w:val="20"/>
          <w:szCs w:val="20"/>
        </w:rPr>
        <w:t>s</w:t>
      </w:r>
      <w:r w:rsidRPr="008631A5">
        <w:rPr>
          <w:rFonts w:ascii="Arial" w:hAnsi="Arial" w:cs="Arial"/>
          <w:sz w:val="20"/>
          <w:szCs w:val="20"/>
        </w:rPr>
        <w:t xml:space="preserve"> must advance to ensure that IoT development is not only technically robust but also socially </w:t>
      </w:r>
      <w:r w:rsidRPr="008631A5">
        <w:rPr>
          <w:rFonts w:ascii="Arial" w:hAnsi="Arial" w:cs="Arial"/>
          <w:sz w:val="20"/>
          <w:szCs w:val="20"/>
        </w:rPr>
        <w:lastRenderedPageBreak/>
        <w:t>beneficial a</w:t>
      </w:r>
      <w:r w:rsidR="007971E6" w:rsidRPr="008631A5">
        <w:rPr>
          <w:rFonts w:ascii="Arial" w:hAnsi="Arial" w:cs="Arial"/>
          <w:sz w:val="20"/>
          <w:szCs w:val="20"/>
        </w:rPr>
        <w:t xml:space="preserve">nd environmentally responsible and offer </w:t>
      </w:r>
      <w:r w:rsidRPr="008631A5">
        <w:rPr>
          <w:rFonts w:ascii="Arial" w:hAnsi="Arial" w:cs="Arial"/>
          <w:sz w:val="20"/>
          <w:szCs w:val="20"/>
        </w:rPr>
        <w:t>next</w:t>
      </w:r>
      <w:r w:rsidR="007971E6" w:rsidRPr="008631A5">
        <w:rPr>
          <w:rFonts w:ascii="Arial" w:hAnsi="Arial" w:cs="Arial"/>
          <w:sz w:val="20"/>
          <w:szCs w:val="20"/>
        </w:rPr>
        <w:t xml:space="preserve"> </w:t>
      </w:r>
      <w:r w:rsidRPr="008631A5">
        <w:rPr>
          <w:rFonts w:ascii="Arial" w:hAnsi="Arial" w:cs="Arial"/>
          <w:sz w:val="20"/>
          <w:szCs w:val="20"/>
        </w:rPr>
        <w:t>generation IoT solutions for the connected world.</w:t>
      </w:r>
    </w:p>
    <w:p w14:paraId="0AB9E498" w14:textId="77777777" w:rsidR="007A1D5D" w:rsidRPr="007F483F" w:rsidRDefault="000C6D57" w:rsidP="004E6677">
      <w:pPr>
        <w:pStyle w:val="FirstParagraph"/>
        <w:jc w:val="both"/>
        <w:rPr>
          <w:rFonts w:ascii="Arial" w:hAnsi="Arial" w:cs="Arial"/>
          <w:b/>
          <w:bCs/>
          <w:sz w:val="22"/>
          <w:szCs w:val="20"/>
        </w:rPr>
      </w:pPr>
      <w:bookmarkStart w:id="4" w:name="_Toc223640288"/>
      <w:bookmarkStart w:id="5" w:name="Xbe65a85d18a965ca392b167aa6a51c3c437680c"/>
      <w:bookmarkEnd w:id="3"/>
      <w:r w:rsidRPr="007F483F">
        <w:rPr>
          <w:rFonts w:ascii="Arial" w:hAnsi="Arial" w:cs="Arial"/>
          <w:b/>
          <w:bCs/>
          <w:sz w:val="22"/>
          <w:szCs w:val="20"/>
        </w:rPr>
        <w:t>2</w:t>
      </w:r>
      <w:r w:rsidR="001B3693" w:rsidRPr="007F483F">
        <w:rPr>
          <w:rFonts w:ascii="Arial" w:hAnsi="Arial" w:cs="Arial"/>
          <w:b/>
          <w:bCs/>
          <w:sz w:val="22"/>
          <w:szCs w:val="20"/>
        </w:rPr>
        <w:t xml:space="preserve">. </w:t>
      </w:r>
      <w:r w:rsidR="009F5780">
        <w:rPr>
          <w:rFonts w:ascii="Arial" w:hAnsi="Arial" w:cs="Arial"/>
          <w:b/>
          <w:bCs/>
          <w:sz w:val="22"/>
          <w:szCs w:val="20"/>
        </w:rPr>
        <w:t>Io</w:t>
      </w:r>
      <w:r w:rsidR="009F5780" w:rsidRPr="007F483F">
        <w:rPr>
          <w:rFonts w:ascii="Arial" w:hAnsi="Arial" w:cs="Arial"/>
          <w:b/>
          <w:bCs/>
          <w:sz w:val="22"/>
          <w:szCs w:val="20"/>
        </w:rPr>
        <w:t>T AND CORE TECHNOLOG</w:t>
      </w:r>
      <w:bookmarkEnd w:id="4"/>
      <w:r w:rsidR="009F5780" w:rsidRPr="007F483F">
        <w:rPr>
          <w:rFonts w:ascii="Arial" w:hAnsi="Arial" w:cs="Arial"/>
          <w:b/>
          <w:bCs/>
          <w:sz w:val="22"/>
          <w:szCs w:val="20"/>
        </w:rPr>
        <w:t>IES</w:t>
      </w:r>
    </w:p>
    <w:p w14:paraId="18833F43" w14:textId="77777777" w:rsidR="007A1D5D" w:rsidRPr="008631A5" w:rsidRDefault="008044C5" w:rsidP="00072DF6">
      <w:pPr>
        <w:pStyle w:val="FirstParagraph"/>
        <w:jc w:val="both"/>
        <w:rPr>
          <w:rFonts w:ascii="Arial" w:hAnsi="Arial" w:cs="Arial"/>
          <w:sz w:val="20"/>
          <w:szCs w:val="20"/>
        </w:rPr>
      </w:pPr>
      <w:r w:rsidRPr="008631A5">
        <w:rPr>
          <w:rFonts w:ascii="Arial" w:hAnsi="Arial" w:cs="Arial"/>
          <w:sz w:val="20"/>
          <w:szCs w:val="20"/>
        </w:rPr>
        <w:t xml:space="preserve">It </w:t>
      </w:r>
      <w:r w:rsidR="001B3693" w:rsidRPr="008631A5">
        <w:rPr>
          <w:rFonts w:ascii="Arial" w:hAnsi="Arial" w:cs="Arial"/>
          <w:sz w:val="20"/>
          <w:szCs w:val="20"/>
        </w:rPr>
        <w:t>is important to establish the foundational architecture underlying IoT systems</w:t>
      </w:r>
      <w:r w:rsidRPr="008631A5">
        <w:rPr>
          <w:rFonts w:ascii="Arial" w:hAnsi="Arial" w:cs="Arial"/>
          <w:sz w:val="20"/>
          <w:szCs w:val="20"/>
        </w:rPr>
        <w:t xml:space="preserve"> prior to examining domain specific applications</w:t>
      </w:r>
      <w:r w:rsidR="001B3693" w:rsidRPr="008631A5">
        <w:rPr>
          <w:rFonts w:ascii="Arial" w:hAnsi="Arial" w:cs="Arial"/>
          <w:sz w:val="20"/>
          <w:szCs w:val="20"/>
        </w:rPr>
        <w:t xml:space="preserve">. The generic IoT architecture is typically described as a layered model consisting of </w:t>
      </w:r>
      <w:r w:rsidR="002F2205">
        <w:rPr>
          <w:rFonts w:ascii="Arial" w:hAnsi="Arial" w:cs="Arial"/>
          <w:sz w:val="20"/>
          <w:szCs w:val="20"/>
        </w:rPr>
        <w:t xml:space="preserve">few </w:t>
      </w:r>
      <w:r w:rsidR="001B3693" w:rsidRPr="008631A5">
        <w:rPr>
          <w:rFonts w:ascii="Arial" w:hAnsi="Arial" w:cs="Arial"/>
          <w:sz w:val="20"/>
          <w:szCs w:val="20"/>
        </w:rPr>
        <w:t>primary tiers: the perc</w:t>
      </w:r>
      <w:r w:rsidR="00C357DA" w:rsidRPr="008631A5">
        <w:rPr>
          <w:rFonts w:ascii="Arial" w:hAnsi="Arial" w:cs="Arial"/>
          <w:sz w:val="20"/>
          <w:szCs w:val="20"/>
        </w:rPr>
        <w:t>eption layer, the network layer</w:t>
      </w:r>
      <w:r w:rsidR="001B3693" w:rsidRPr="008631A5">
        <w:rPr>
          <w:rFonts w:ascii="Arial" w:hAnsi="Arial" w:cs="Arial"/>
          <w:sz w:val="20"/>
          <w:szCs w:val="20"/>
        </w:rPr>
        <w:t xml:space="preserve"> and the application layer </w:t>
      </w:r>
      <w:r w:rsidR="000908D7" w:rsidRPr="008631A5">
        <w:rPr>
          <w:rFonts w:ascii="Arial" w:hAnsi="Arial" w:cs="Arial"/>
          <w:sz w:val="20"/>
          <w:szCs w:val="20"/>
        </w:rPr>
        <w:t>(Wen Fei et al., 2024)</w:t>
      </w:r>
      <w:r w:rsidR="001B3693" w:rsidRPr="008631A5">
        <w:rPr>
          <w:rFonts w:ascii="Arial" w:hAnsi="Arial" w:cs="Arial"/>
          <w:sz w:val="20"/>
          <w:szCs w:val="20"/>
        </w:rPr>
        <w:t>.</w:t>
      </w:r>
      <w:r w:rsidR="00072DF6" w:rsidRPr="008631A5">
        <w:rPr>
          <w:rFonts w:ascii="Arial" w:hAnsi="Arial" w:cs="Arial"/>
          <w:sz w:val="20"/>
          <w:szCs w:val="20"/>
        </w:rPr>
        <w:t xml:space="preserve"> </w:t>
      </w:r>
      <w:r w:rsidR="001B3693" w:rsidRPr="008631A5">
        <w:rPr>
          <w:rFonts w:ascii="Arial" w:hAnsi="Arial" w:cs="Arial"/>
          <w:sz w:val="20"/>
          <w:szCs w:val="20"/>
        </w:rPr>
        <w:t xml:space="preserve">The </w:t>
      </w:r>
      <w:r w:rsidR="001B3693" w:rsidRPr="008631A5">
        <w:rPr>
          <w:rFonts w:ascii="Arial" w:hAnsi="Arial" w:cs="Arial"/>
          <w:bCs/>
          <w:sz w:val="20"/>
          <w:szCs w:val="20"/>
        </w:rPr>
        <w:t>perception layer</w:t>
      </w:r>
      <w:r w:rsidR="001B3693" w:rsidRPr="008631A5">
        <w:rPr>
          <w:rFonts w:ascii="Arial" w:hAnsi="Arial" w:cs="Arial"/>
          <w:sz w:val="20"/>
          <w:szCs w:val="20"/>
        </w:rPr>
        <w:t xml:space="preserve"> encompasses physical sensing and actuation devices</w:t>
      </w:r>
      <w:r w:rsidR="000B12F4" w:rsidRPr="008631A5">
        <w:rPr>
          <w:rFonts w:ascii="Arial" w:hAnsi="Arial" w:cs="Arial"/>
          <w:sz w:val="20"/>
          <w:szCs w:val="20"/>
        </w:rPr>
        <w:t xml:space="preserve">, </w:t>
      </w:r>
      <w:r w:rsidR="001B3693" w:rsidRPr="008631A5">
        <w:rPr>
          <w:rFonts w:ascii="Arial" w:hAnsi="Arial" w:cs="Arial"/>
          <w:sz w:val="20"/>
          <w:szCs w:val="20"/>
        </w:rPr>
        <w:t xml:space="preserve">temperature sensors, accelerometers, </w:t>
      </w:r>
      <w:r w:rsidR="00E66B7F" w:rsidRPr="008631A5">
        <w:rPr>
          <w:rFonts w:ascii="Arial" w:hAnsi="Arial" w:cs="Arial"/>
          <w:sz w:val="20"/>
          <w:szCs w:val="20"/>
        </w:rPr>
        <w:t xml:space="preserve">global </w:t>
      </w:r>
      <w:r w:rsidR="00072DF6" w:rsidRPr="008631A5">
        <w:rPr>
          <w:rFonts w:ascii="Arial" w:hAnsi="Arial" w:cs="Arial"/>
          <w:sz w:val="20"/>
          <w:szCs w:val="20"/>
        </w:rPr>
        <w:t>positi</w:t>
      </w:r>
      <w:r w:rsidR="00D80F95" w:rsidRPr="008631A5">
        <w:rPr>
          <w:rFonts w:ascii="Arial" w:hAnsi="Arial" w:cs="Arial"/>
          <w:sz w:val="20"/>
          <w:szCs w:val="20"/>
        </w:rPr>
        <w:t>oni</w:t>
      </w:r>
      <w:r w:rsidR="00072DF6" w:rsidRPr="008631A5">
        <w:rPr>
          <w:rFonts w:ascii="Arial" w:hAnsi="Arial" w:cs="Arial"/>
          <w:sz w:val="20"/>
          <w:szCs w:val="20"/>
        </w:rPr>
        <w:t xml:space="preserve">ng systems (GPS) </w:t>
      </w:r>
      <w:r w:rsidR="001B3693" w:rsidRPr="008631A5">
        <w:rPr>
          <w:rFonts w:ascii="Arial" w:hAnsi="Arial" w:cs="Arial"/>
          <w:sz w:val="20"/>
          <w:szCs w:val="20"/>
        </w:rPr>
        <w:t xml:space="preserve">modules, </w:t>
      </w:r>
      <w:r w:rsidR="00C357DA" w:rsidRPr="008631A5">
        <w:rPr>
          <w:rFonts w:ascii="Arial" w:hAnsi="Arial" w:cs="Arial"/>
          <w:sz w:val="20"/>
          <w:szCs w:val="20"/>
        </w:rPr>
        <w:t>chemical analyzers</w:t>
      </w:r>
      <w:r w:rsidR="000B12F4" w:rsidRPr="008631A5">
        <w:rPr>
          <w:rFonts w:ascii="Arial" w:hAnsi="Arial" w:cs="Arial"/>
          <w:sz w:val="20"/>
          <w:szCs w:val="20"/>
        </w:rPr>
        <w:t xml:space="preserve"> and cameras </w:t>
      </w:r>
      <w:r w:rsidR="001B3693" w:rsidRPr="008631A5">
        <w:rPr>
          <w:rFonts w:ascii="Arial" w:hAnsi="Arial" w:cs="Arial"/>
          <w:sz w:val="20"/>
          <w:szCs w:val="20"/>
        </w:rPr>
        <w:t>that interface directly with the physical environment. Constraints at this layer, including limited computational</w:t>
      </w:r>
      <w:r w:rsidR="00C357DA" w:rsidRPr="008631A5">
        <w:rPr>
          <w:rFonts w:ascii="Arial" w:hAnsi="Arial" w:cs="Arial"/>
          <w:sz w:val="20"/>
          <w:szCs w:val="20"/>
        </w:rPr>
        <w:t xml:space="preserve"> power, restricted memory</w:t>
      </w:r>
      <w:r w:rsidR="001B3693" w:rsidRPr="008631A5">
        <w:rPr>
          <w:rFonts w:ascii="Arial" w:hAnsi="Arial" w:cs="Arial"/>
          <w:sz w:val="20"/>
          <w:szCs w:val="20"/>
        </w:rPr>
        <w:t xml:space="preserve"> and finite energy resources, present fundamental challenges for security implementation and operational continuity </w:t>
      </w:r>
      <w:r w:rsidR="00EE49DA" w:rsidRPr="008631A5">
        <w:rPr>
          <w:rFonts w:ascii="Arial" w:hAnsi="Arial" w:cs="Arial"/>
          <w:sz w:val="20"/>
          <w:szCs w:val="20"/>
        </w:rPr>
        <w:t>(Moh and Raju, 2025)</w:t>
      </w:r>
      <w:r w:rsidR="001B3693" w:rsidRPr="008631A5">
        <w:rPr>
          <w:rFonts w:ascii="Arial" w:hAnsi="Arial" w:cs="Arial"/>
          <w:sz w:val="20"/>
          <w:szCs w:val="20"/>
        </w:rPr>
        <w:t>.</w:t>
      </w:r>
    </w:p>
    <w:p w14:paraId="7E1EAEF9"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 xml:space="preserve">The </w:t>
      </w:r>
      <w:r w:rsidRPr="008631A5">
        <w:rPr>
          <w:rFonts w:ascii="Arial" w:hAnsi="Arial" w:cs="Arial"/>
          <w:bCs/>
          <w:sz w:val="20"/>
          <w:szCs w:val="20"/>
        </w:rPr>
        <w:t>network layer</w:t>
      </w:r>
      <w:r w:rsidRPr="008631A5">
        <w:rPr>
          <w:rFonts w:ascii="Arial" w:hAnsi="Arial" w:cs="Arial"/>
          <w:sz w:val="20"/>
          <w:szCs w:val="20"/>
        </w:rPr>
        <w:t xml:space="preserve"> facilitates data transmission betwee</w:t>
      </w:r>
      <w:r w:rsidR="007C652A" w:rsidRPr="008631A5">
        <w:rPr>
          <w:rFonts w:ascii="Arial" w:hAnsi="Arial" w:cs="Arial"/>
          <w:sz w:val="20"/>
          <w:szCs w:val="20"/>
        </w:rPr>
        <w:t xml:space="preserve">n perception devices and </w:t>
      </w:r>
      <w:proofErr w:type="gramStart"/>
      <w:r w:rsidR="007C652A" w:rsidRPr="008631A5">
        <w:rPr>
          <w:rFonts w:ascii="Arial" w:hAnsi="Arial" w:cs="Arial"/>
          <w:sz w:val="20"/>
          <w:szCs w:val="20"/>
        </w:rPr>
        <w:t xml:space="preserve">higher </w:t>
      </w:r>
      <w:r w:rsidRPr="008631A5">
        <w:rPr>
          <w:rFonts w:ascii="Arial" w:hAnsi="Arial" w:cs="Arial"/>
          <w:sz w:val="20"/>
          <w:szCs w:val="20"/>
        </w:rPr>
        <w:t>level</w:t>
      </w:r>
      <w:proofErr w:type="gramEnd"/>
      <w:r w:rsidRPr="008631A5">
        <w:rPr>
          <w:rFonts w:ascii="Arial" w:hAnsi="Arial" w:cs="Arial"/>
          <w:sz w:val="20"/>
          <w:szCs w:val="20"/>
        </w:rPr>
        <w:t xml:space="preserve"> processing systems. This layer employs a diverse array of communication protocols, including Wi-Fi, Bluetooth, Zigbee, LoRa, </w:t>
      </w:r>
      <w:r w:rsidR="00AD67BA" w:rsidRPr="008631A5">
        <w:rPr>
          <w:rFonts w:ascii="Arial" w:hAnsi="Arial" w:cs="Arial"/>
          <w:sz w:val="20"/>
          <w:szCs w:val="20"/>
        </w:rPr>
        <w:t>narrow band (</w:t>
      </w:r>
      <w:r w:rsidRPr="008631A5">
        <w:rPr>
          <w:rFonts w:ascii="Arial" w:hAnsi="Arial" w:cs="Arial"/>
          <w:sz w:val="20"/>
          <w:szCs w:val="20"/>
        </w:rPr>
        <w:t>NB</w:t>
      </w:r>
      <w:r w:rsidR="00AD67BA" w:rsidRPr="008631A5">
        <w:rPr>
          <w:rFonts w:ascii="Arial" w:hAnsi="Arial" w:cs="Arial"/>
          <w:sz w:val="20"/>
          <w:szCs w:val="20"/>
        </w:rPr>
        <w:t>)</w:t>
      </w:r>
      <w:r w:rsidRPr="008631A5">
        <w:rPr>
          <w:rFonts w:ascii="Arial" w:hAnsi="Arial" w:cs="Arial"/>
          <w:sz w:val="20"/>
          <w:szCs w:val="20"/>
        </w:rPr>
        <w:t xml:space="preserve">-IoT, and cellular networks (4G/5G), each optimized for different </w:t>
      </w:r>
      <w:r w:rsidR="00CC262D" w:rsidRPr="008631A5">
        <w:rPr>
          <w:rFonts w:ascii="Arial" w:hAnsi="Arial" w:cs="Arial"/>
          <w:sz w:val="20"/>
          <w:szCs w:val="20"/>
        </w:rPr>
        <w:t>tradeoffs</w:t>
      </w:r>
      <w:r w:rsidRPr="008631A5">
        <w:rPr>
          <w:rFonts w:ascii="Arial" w:hAnsi="Arial" w:cs="Arial"/>
          <w:sz w:val="20"/>
          <w:szCs w:val="20"/>
        </w:rPr>
        <w:t xml:space="preserve"> between bandwidth, range, and power consumption </w:t>
      </w:r>
      <w:r w:rsidR="00314584" w:rsidRPr="008631A5">
        <w:rPr>
          <w:rFonts w:ascii="Arial" w:hAnsi="Arial" w:cs="Arial"/>
          <w:sz w:val="20"/>
          <w:szCs w:val="20"/>
        </w:rPr>
        <w:t>(Wen Fei et al., 2024)</w:t>
      </w:r>
      <w:r w:rsidRPr="008631A5">
        <w:rPr>
          <w:rFonts w:ascii="Arial" w:hAnsi="Arial" w:cs="Arial"/>
          <w:sz w:val="20"/>
          <w:szCs w:val="20"/>
        </w:rPr>
        <w:t>. The coexistence of these disparate protocols is a leading contributor to the interoperability challenges that affect IoT ecosystems globally.</w:t>
      </w:r>
      <w:r w:rsidR="00CC262D" w:rsidRPr="008631A5">
        <w:rPr>
          <w:rFonts w:ascii="Arial" w:hAnsi="Arial" w:cs="Arial"/>
          <w:sz w:val="20"/>
          <w:szCs w:val="20"/>
        </w:rPr>
        <w:t xml:space="preserve"> </w:t>
      </w:r>
      <w:r w:rsidRPr="008631A5">
        <w:rPr>
          <w:rFonts w:ascii="Arial" w:hAnsi="Arial" w:cs="Arial"/>
          <w:sz w:val="20"/>
          <w:szCs w:val="20"/>
        </w:rPr>
        <w:t xml:space="preserve">The </w:t>
      </w:r>
      <w:r w:rsidRPr="008631A5">
        <w:rPr>
          <w:rFonts w:ascii="Arial" w:hAnsi="Arial" w:cs="Arial"/>
          <w:bCs/>
          <w:sz w:val="20"/>
          <w:szCs w:val="20"/>
        </w:rPr>
        <w:t>application layer</w:t>
      </w:r>
      <w:r w:rsidRPr="008631A5">
        <w:rPr>
          <w:rFonts w:ascii="Arial" w:hAnsi="Arial" w:cs="Arial"/>
          <w:sz w:val="20"/>
          <w:szCs w:val="20"/>
        </w:rPr>
        <w:t xml:space="preserve"> supports domain-specific services, including clo</w:t>
      </w:r>
      <w:r w:rsidR="00C357DA" w:rsidRPr="008631A5">
        <w:rPr>
          <w:rFonts w:ascii="Arial" w:hAnsi="Arial" w:cs="Arial"/>
          <w:sz w:val="20"/>
          <w:szCs w:val="20"/>
        </w:rPr>
        <w:t>ud storage, analytics platforms</w:t>
      </w:r>
      <w:r w:rsidRPr="008631A5">
        <w:rPr>
          <w:rFonts w:ascii="Arial" w:hAnsi="Arial" w:cs="Arial"/>
          <w:sz w:val="20"/>
          <w:szCs w:val="20"/>
        </w:rPr>
        <w:t xml:space="preserve"> and user</w:t>
      </w:r>
      <w:r w:rsidR="00CC262D" w:rsidRPr="008631A5">
        <w:rPr>
          <w:rFonts w:ascii="Arial" w:hAnsi="Arial" w:cs="Arial"/>
          <w:sz w:val="20"/>
          <w:szCs w:val="20"/>
        </w:rPr>
        <w:t xml:space="preserve"> </w:t>
      </w:r>
      <w:r w:rsidRPr="008631A5">
        <w:rPr>
          <w:rFonts w:ascii="Arial" w:hAnsi="Arial" w:cs="Arial"/>
          <w:sz w:val="20"/>
          <w:szCs w:val="20"/>
        </w:rPr>
        <w:t xml:space="preserve">facing dashboards. The integration of artificial intelligence and machine learning at this layer has become increasingly </w:t>
      </w:r>
      <w:r w:rsidR="0031665D" w:rsidRPr="008631A5">
        <w:rPr>
          <w:rFonts w:ascii="Arial" w:hAnsi="Arial" w:cs="Arial"/>
          <w:sz w:val="20"/>
          <w:szCs w:val="20"/>
        </w:rPr>
        <w:t>vital</w:t>
      </w:r>
      <w:r w:rsidRPr="008631A5">
        <w:rPr>
          <w:rFonts w:ascii="Arial" w:hAnsi="Arial" w:cs="Arial"/>
          <w:sz w:val="20"/>
          <w:szCs w:val="20"/>
        </w:rPr>
        <w:t xml:space="preserve"> to extracting actionable insights from the vast data streams generated by connected devices </w:t>
      </w:r>
      <w:r w:rsidR="00491605" w:rsidRPr="008631A5">
        <w:rPr>
          <w:rFonts w:ascii="Arial" w:hAnsi="Arial" w:cs="Arial"/>
          <w:sz w:val="20"/>
          <w:szCs w:val="20"/>
        </w:rPr>
        <w:t>(Chen et al., 2024)</w:t>
      </w:r>
      <w:r w:rsidRPr="008631A5">
        <w:rPr>
          <w:rFonts w:ascii="Arial" w:hAnsi="Arial" w:cs="Arial"/>
          <w:sz w:val="20"/>
          <w:szCs w:val="20"/>
        </w:rPr>
        <w:t>.</w:t>
      </w:r>
      <w:r w:rsidR="0031665D" w:rsidRPr="008631A5">
        <w:rPr>
          <w:rFonts w:ascii="Arial" w:hAnsi="Arial" w:cs="Arial"/>
          <w:sz w:val="20"/>
          <w:szCs w:val="20"/>
        </w:rPr>
        <w:t xml:space="preserve"> </w:t>
      </w:r>
      <w:r w:rsidRPr="008631A5">
        <w:rPr>
          <w:rFonts w:ascii="Arial" w:hAnsi="Arial" w:cs="Arial"/>
          <w:sz w:val="20"/>
          <w:szCs w:val="20"/>
        </w:rPr>
        <w:t xml:space="preserve">Complementing this architecture, </w:t>
      </w:r>
      <w:r w:rsidRPr="008631A5">
        <w:rPr>
          <w:rFonts w:ascii="Arial" w:hAnsi="Arial" w:cs="Arial"/>
          <w:bCs/>
          <w:sz w:val="20"/>
          <w:szCs w:val="20"/>
        </w:rPr>
        <w:t>edge computing</w:t>
      </w:r>
      <w:r w:rsidRPr="008631A5">
        <w:rPr>
          <w:rFonts w:ascii="Arial" w:hAnsi="Arial" w:cs="Arial"/>
          <w:sz w:val="20"/>
          <w:szCs w:val="20"/>
        </w:rPr>
        <w:t xml:space="preserve"> has emerged as a critical </w:t>
      </w:r>
      <w:r w:rsidR="00BD4650" w:rsidRPr="008631A5">
        <w:rPr>
          <w:rFonts w:ascii="Arial" w:hAnsi="Arial" w:cs="Arial"/>
          <w:sz w:val="20"/>
          <w:szCs w:val="20"/>
        </w:rPr>
        <w:t>model</w:t>
      </w:r>
      <w:r w:rsidRPr="008631A5">
        <w:rPr>
          <w:rFonts w:ascii="Arial" w:hAnsi="Arial" w:cs="Arial"/>
          <w:sz w:val="20"/>
          <w:szCs w:val="20"/>
        </w:rPr>
        <w:t xml:space="preserve"> that moves data processing closer to the source, reducing latency and bandwidth re</w:t>
      </w:r>
      <w:r w:rsidR="00881BB4" w:rsidRPr="008631A5">
        <w:rPr>
          <w:rFonts w:ascii="Arial" w:hAnsi="Arial" w:cs="Arial"/>
          <w:sz w:val="20"/>
          <w:szCs w:val="20"/>
        </w:rPr>
        <w:t>quirements while improving real-</w:t>
      </w:r>
      <w:r w:rsidRPr="008631A5">
        <w:rPr>
          <w:rFonts w:ascii="Arial" w:hAnsi="Arial" w:cs="Arial"/>
          <w:sz w:val="20"/>
          <w:szCs w:val="20"/>
        </w:rPr>
        <w:t xml:space="preserve">time responsiveness </w:t>
      </w:r>
      <w:r w:rsidR="00005D38" w:rsidRPr="008631A5">
        <w:rPr>
          <w:rFonts w:ascii="Arial" w:hAnsi="Arial" w:cs="Arial"/>
          <w:sz w:val="20"/>
          <w:szCs w:val="20"/>
        </w:rPr>
        <w:t>(Tang, 2023)</w:t>
      </w:r>
      <w:r w:rsidRPr="008631A5">
        <w:rPr>
          <w:rFonts w:ascii="Arial" w:hAnsi="Arial" w:cs="Arial"/>
          <w:sz w:val="20"/>
          <w:szCs w:val="20"/>
        </w:rPr>
        <w:t>. This is particularly significant for time-critical applications in healthcare and industrial control systems.</w:t>
      </w:r>
    </w:p>
    <w:p w14:paraId="7A2B8B27" w14:textId="77777777" w:rsidR="007A1D5D" w:rsidRPr="00177E80" w:rsidRDefault="00E65351" w:rsidP="004E6677">
      <w:pPr>
        <w:pStyle w:val="FirstParagraph"/>
        <w:jc w:val="both"/>
        <w:rPr>
          <w:rFonts w:ascii="Arial" w:hAnsi="Arial" w:cs="Arial"/>
          <w:b/>
          <w:bCs/>
          <w:sz w:val="22"/>
          <w:szCs w:val="20"/>
        </w:rPr>
      </w:pPr>
      <w:bookmarkStart w:id="6" w:name="_Toc223640289"/>
      <w:bookmarkStart w:id="7" w:name="domain-specific-applications"/>
      <w:bookmarkEnd w:id="5"/>
      <w:r w:rsidRPr="00177E80">
        <w:rPr>
          <w:rFonts w:ascii="Arial" w:hAnsi="Arial" w:cs="Arial"/>
          <w:b/>
          <w:bCs/>
          <w:sz w:val="22"/>
          <w:szCs w:val="20"/>
        </w:rPr>
        <w:t>3</w:t>
      </w:r>
      <w:r w:rsidR="001B3693" w:rsidRPr="00177E80">
        <w:rPr>
          <w:rFonts w:ascii="Arial" w:hAnsi="Arial" w:cs="Arial"/>
          <w:b/>
          <w:bCs/>
          <w:sz w:val="22"/>
          <w:szCs w:val="20"/>
        </w:rPr>
        <w:t xml:space="preserve">. </w:t>
      </w:r>
      <w:r w:rsidR="0061542F" w:rsidRPr="00177E80">
        <w:rPr>
          <w:rFonts w:ascii="Arial" w:hAnsi="Arial" w:cs="Arial"/>
          <w:b/>
          <w:bCs/>
          <w:sz w:val="22"/>
          <w:szCs w:val="20"/>
        </w:rPr>
        <w:t>SPECIFIC APPLICATIONS</w:t>
      </w:r>
      <w:bookmarkEnd w:id="6"/>
      <w:r w:rsidR="0061542F" w:rsidRPr="00177E80">
        <w:rPr>
          <w:rFonts w:ascii="Arial" w:hAnsi="Arial" w:cs="Arial"/>
          <w:b/>
          <w:bCs/>
          <w:sz w:val="22"/>
          <w:szCs w:val="20"/>
        </w:rPr>
        <w:t xml:space="preserve"> OF</w:t>
      </w:r>
      <w:r w:rsidR="008D6501" w:rsidRPr="00177E80">
        <w:rPr>
          <w:rFonts w:ascii="Arial" w:hAnsi="Arial" w:cs="Arial"/>
          <w:b/>
          <w:bCs/>
          <w:sz w:val="22"/>
          <w:szCs w:val="20"/>
        </w:rPr>
        <w:t xml:space="preserve"> IoT</w:t>
      </w:r>
    </w:p>
    <w:p w14:paraId="73864B61" w14:textId="77777777" w:rsidR="007A1D5D" w:rsidRPr="008631A5" w:rsidRDefault="00E65351" w:rsidP="004E6677">
      <w:pPr>
        <w:pStyle w:val="FirstParagraph"/>
        <w:jc w:val="both"/>
        <w:rPr>
          <w:rFonts w:ascii="Arial" w:hAnsi="Arial" w:cs="Arial"/>
          <w:b/>
          <w:bCs/>
          <w:sz w:val="20"/>
          <w:szCs w:val="20"/>
        </w:rPr>
      </w:pPr>
      <w:bookmarkStart w:id="8" w:name="_Toc223640290"/>
      <w:bookmarkStart w:id="9" w:name="healthcare"/>
      <w:r w:rsidRPr="008631A5">
        <w:rPr>
          <w:rFonts w:ascii="Arial" w:hAnsi="Arial" w:cs="Arial"/>
          <w:b/>
          <w:bCs/>
          <w:sz w:val="20"/>
          <w:szCs w:val="20"/>
        </w:rPr>
        <w:t>3</w:t>
      </w:r>
      <w:r w:rsidR="001B3693" w:rsidRPr="008631A5">
        <w:rPr>
          <w:rFonts w:ascii="Arial" w:hAnsi="Arial" w:cs="Arial"/>
          <w:b/>
          <w:bCs/>
          <w:sz w:val="20"/>
          <w:szCs w:val="20"/>
        </w:rPr>
        <w:t>.1 Healthcare</w:t>
      </w:r>
      <w:bookmarkEnd w:id="8"/>
    </w:p>
    <w:p w14:paraId="0206BDF4" w14:textId="77777777" w:rsidR="007A1D5D" w:rsidRPr="008631A5" w:rsidRDefault="001B3693" w:rsidP="00E00876">
      <w:pPr>
        <w:pStyle w:val="FirstParagraph"/>
        <w:jc w:val="both"/>
        <w:rPr>
          <w:rFonts w:ascii="Arial" w:hAnsi="Arial" w:cs="Arial"/>
          <w:sz w:val="20"/>
          <w:szCs w:val="20"/>
        </w:rPr>
      </w:pPr>
      <w:r w:rsidRPr="008631A5">
        <w:rPr>
          <w:rFonts w:ascii="Arial" w:hAnsi="Arial" w:cs="Arial"/>
          <w:sz w:val="20"/>
          <w:szCs w:val="20"/>
        </w:rPr>
        <w:t>The a</w:t>
      </w:r>
      <w:r w:rsidR="00A92E68" w:rsidRPr="008631A5">
        <w:rPr>
          <w:rFonts w:ascii="Arial" w:hAnsi="Arial" w:cs="Arial"/>
          <w:sz w:val="20"/>
          <w:szCs w:val="20"/>
        </w:rPr>
        <w:t xml:space="preserve">pplication of IoT in healthcare </w:t>
      </w:r>
      <w:r w:rsidRPr="008631A5">
        <w:rPr>
          <w:rFonts w:ascii="Arial" w:hAnsi="Arial" w:cs="Arial"/>
          <w:sz w:val="20"/>
          <w:szCs w:val="20"/>
        </w:rPr>
        <w:t xml:space="preserve">often termed </w:t>
      </w:r>
      <w:r w:rsidR="006D6EF2" w:rsidRPr="008631A5">
        <w:rPr>
          <w:rFonts w:ascii="Arial" w:hAnsi="Arial" w:cs="Arial"/>
          <w:sz w:val="20"/>
          <w:szCs w:val="20"/>
        </w:rPr>
        <w:t xml:space="preserve">as </w:t>
      </w:r>
      <w:r w:rsidRPr="008631A5">
        <w:rPr>
          <w:rFonts w:ascii="Arial" w:hAnsi="Arial" w:cs="Arial"/>
          <w:sz w:val="20"/>
          <w:szCs w:val="20"/>
        </w:rPr>
        <w:t>the Internet of Medical Things (IoMT)</w:t>
      </w:r>
      <w:r w:rsidR="00A92E68" w:rsidRPr="008631A5">
        <w:rPr>
          <w:rFonts w:ascii="Arial" w:hAnsi="Arial" w:cs="Arial"/>
          <w:sz w:val="20"/>
          <w:szCs w:val="20"/>
        </w:rPr>
        <w:t xml:space="preserve"> </w:t>
      </w:r>
      <w:r w:rsidRPr="008631A5">
        <w:rPr>
          <w:rFonts w:ascii="Arial" w:hAnsi="Arial" w:cs="Arial"/>
          <w:sz w:val="20"/>
          <w:szCs w:val="20"/>
        </w:rPr>
        <w:t xml:space="preserve">has generated one of the most extensive bodies of applied research. The </w:t>
      </w:r>
      <w:r w:rsidR="003120DC" w:rsidRPr="008631A5">
        <w:rPr>
          <w:rFonts w:ascii="Arial" w:hAnsi="Arial" w:cs="Arial"/>
          <w:sz w:val="20"/>
          <w:szCs w:val="20"/>
        </w:rPr>
        <w:t>essential</w:t>
      </w:r>
      <w:r w:rsidRPr="008631A5">
        <w:rPr>
          <w:rFonts w:ascii="Arial" w:hAnsi="Arial" w:cs="Arial"/>
          <w:sz w:val="20"/>
          <w:szCs w:val="20"/>
        </w:rPr>
        <w:t xml:space="preserve"> contribution of IoT to healthcare is the ability to enable continuous, remote patient monitoring without requiring physical presence in a clinical facility. </w:t>
      </w:r>
      <w:r w:rsidR="003120DC" w:rsidRPr="008631A5">
        <w:rPr>
          <w:rFonts w:ascii="Arial" w:hAnsi="Arial" w:cs="Arial"/>
          <w:sz w:val="20"/>
          <w:szCs w:val="20"/>
        </w:rPr>
        <w:t xml:space="preserve">The </w:t>
      </w:r>
      <w:r w:rsidRPr="008631A5">
        <w:rPr>
          <w:rFonts w:ascii="Arial" w:hAnsi="Arial" w:cs="Arial"/>
          <w:sz w:val="20"/>
          <w:szCs w:val="20"/>
        </w:rPr>
        <w:t>IoT devices can automatically collect health metrics such as heart rate, blood pressure, gluco</w:t>
      </w:r>
      <w:r w:rsidR="00C357DA" w:rsidRPr="008631A5">
        <w:rPr>
          <w:rFonts w:ascii="Arial" w:hAnsi="Arial" w:cs="Arial"/>
          <w:sz w:val="20"/>
          <w:szCs w:val="20"/>
        </w:rPr>
        <w:t>se levels</w:t>
      </w:r>
      <w:r w:rsidRPr="008631A5">
        <w:rPr>
          <w:rFonts w:ascii="Arial" w:hAnsi="Arial" w:cs="Arial"/>
          <w:sz w:val="20"/>
          <w:szCs w:val="20"/>
        </w:rPr>
        <w:t xml:space="preserve"> and oxygen saturation, forwarding data in real</w:t>
      </w:r>
      <w:r w:rsidR="00881BB4" w:rsidRPr="008631A5">
        <w:rPr>
          <w:rFonts w:ascii="Arial" w:hAnsi="Arial" w:cs="Arial"/>
          <w:sz w:val="20"/>
          <w:szCs w:val="20"/>
        </w:rPr>
        <w:t>-</w:t>
      </w:r>
      <w:r w:rsidRPr="008631A5">
        <w:rPr>
          <w:rFonts w:ascii="Arial" w:hAnsi="Arial" w:cs="Arial"/>
          <w:sz w:val="20"/>
          <w:szCs w:val="20"/>
        </w:rPr>
        <w:t xml:space="preserve">time to healthcare professionals through connected applications </w:t>
      </w:r>
      <w:r w:rsidR="00896B63" w:rsidRPr="008631A5">
        <w:rPr>
          <w:rFonts w:ascii="Arial" w:hAnsi="Arial" w:cs="Arial"/>
          <w:sz w:val="20"/>
          <w:szCs w:val="20"/>
        </w:rPr>
        <w:t>(Abdulmalek et al., 2022)</w:t>
      </w:r>
      <w:r w:rsidRPr="008631A5">
        <w:rPr>
          <w:rFonts w:ascii="Arial" w:hAnsi="Arial" w:cs="Arial"/>
          <w:sz w:val="20"/>
          <w:szCs w:val="20"/>
        </w:rPr>
        <w:t>.</w:t>
      </w:r>
      <w:r w:rsidR="00E00876" w:rsidRPr="008631A5">
        <w:rPr>
          <w:rFonts w:ascii="Arial" w:hAnsi="Arial" w:cs="Arial"/>
          <w:sz w:val="20"/>
          <w:szCs w:val="20"/>
        </w:rPr>
        <w:t xml:space="preserve"> </w:t>
      </w:r>
      <w:r w:rsidRPr="008631A5">
        <w:rPr>
          <w:rFonts w:ascii="Arial" w:hAnsi="Arial" w:cs="Arial"/>
          <w:sz w:val="20"/>
          <w:szCs w:val="20"/>
        </w:rPr>
        <w:t xml:space="preserve">Wearable IoT devices represent the most widely deployed class of healthcare IoT hardware. These include electrocardiogram (ECG) patches, smart inhalers, continuous glucose monitors, fall detection wristbands and pulse oximeters </w:t>
      </w:r>
      <w:r w:rsidR="00E17B34" w:rsidRPr="008631A5">
        <w:rPr>
          <w:rFonts w:ascii="Arial" w:hAnsi="Arial" w:cs="Arial"/>
          <w:sz w:val="20"/>
          <w:szCs w:val="20"/>
        </w:rPr>
        <w:t>(Affia et al., 2023)</w:t>
      </w:r>
      <w:r w:rsidRPr="008631A5">
        <w:rPr>
          <w:rFonts w:ascii="Arial" w:hAnsi="Arial" w:cs="Arial"/>
          <w:sz w:val="20"/>
          <w:szCs w:val="20"/>
        </w:rPr>
        <w:t>. The clinical value of such devices ha</w:t>
      </w:r>
      <w:r w:rsidR="008D43C8" w:rsidRPr="008631A5">
        <w:rPr>
          <w:rFonts w:ascii="Arial" w:hAnsi="Arial" w:cs="Arial"/>
          <w:sz w:val="20"/>
          <w:szCs w:val="20"/>
        </w:rPr>
        <w:t>s been demonstrated, which include</w:t>
      </w:r>
      <w:r w:rsidRPr="008631A5">
        <w:rPr>
          <w:rFonts w:ascii="Arial" w:hAnsi="Arial" w:cs="Arial"/>
          <w:sz w:val="20"/>
          <w:szCs w:val="20"/>
        </w:rPr>
        <w:t xml:space="preserve"> a wearable system capable of simultaneously monitoring body temperature, ECG and heart rate via pulse arrival time measurements has been shown to transmit encrypted physiological data wirelessly to cloud platforms, enabling remote physician access and timely interventions </w:t>
      </w:r>
      <w:r w:rsidR="00840E29" w:rsidRPr="008631A5">
        <w:rPr>
          <w:rFonts w:ascii="Arial" w:hAnsi="Arial" w:cs="Arial"/>
          <w:sz w:val="20"/>
          <w:szCs w:val="20"/>
        </w:rPr>
        <w:t>(Wu et al., 2020)</w:t>
      </w:r>
      <w:r w:rsidRPr="008631A5">
        <w:rPr>
          <w:rFonts w:ascii="Arial" w:hAnsi="Arial" w:cs="Arial"/>
          <w:sz w:val="20"/>
          <w:szCs w:val="20"/>
        </w:rPr>
        <w:t>.</w:t>
      </w:r>
    </w:p>
    <w:p w14:paraId="57B1FAE7"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The scale of this transformation is considerable. Industry data indicate that more than 60 million people in the United States used remote patie</w:t>
      </w:r>
      <w:r w:rsidR="00D03EE5" w:rsidRPr="008631A5">
        <w:rPr>
          <w:rFonts w:ascii="Arial" w:hAnsi="Arial" w:cs="Arial"/>
          <w:sz w:val="20"/>
          <w:szCs w:val="20"/>
        </w:rPr>
        <w:t>nt monitoring services in 2024 (Baird, 2024)</w:t>
      </w:r>
      <w:r w:rsidRPr="008631A5">
        <w:rPr>
          <w:rFonts w:ascii="Arial" w:hAnsi="Arial" w:cs="Arial"/>
          <w:sz w:val="20"/>
          <w:szCs w:val="20"/>
        </w:rPr>
        <w:t xml:space="preserve">. This expansion has been driven in part by demographic </w:t>
      </w:r>
      <w:r w:rsidR="00183C59" w:rsidRPr="008631A5">
        <w:rPr>
          <w:rFonts w:ascii="Arial" w:hAnsi="Arial" w:cs="Arial"/>
          <w:sz w:val="20"/>
          <w:szCs w:val="20"/>
        </w:rPr>
        <w:t xml:space="preserve">pressure; </w:t>
      </w:r>
      <w:r w:rsidRPr="008631A5">
        <w:rPr>
          <w:rFonts w:ascii="Arial" w:hAnsi="Arial" w:cs="Arial"/>
          <w:sz w:val="20"/>
          <w:szCs w:val="20"/>
        </w:rPr>
        <w:t>the aging population is projected to exceed 20% of the U.S. population by 2030</w:t>
      </w:r>
      <w:r w:rsidR="00183C59" w:rsidRPr="008631A5">
        <w:rPr>
          <w:rFonts w:ascii="Arial" w:hAnsi="Arial" w:cs="Arial"/>
          <w:sz w:val="20"/>
          <w:szCs w:val="20"/>
        </w:rPr>
        <w:t xml:space="preserve"> </w:t>
      </w:r>
      <w:r w:rsidRPr="008631A5">
        <w:rPr>
          <w:rFonts w:ascii="Arial" w:hAnsi="Arial" w:cs="Arial"/>
          <w:sz w:val="20"/>
          <w:szCs w:val="20"/>
        </w:rPr>
        <w:t xml:space="preserve">as well as by the acceleration of telemedicine adoption following the COVID-19 pandemic </w:t>
      </w:r>
      <w:r w:rsidR="00C82E11" w:rsidRPr="008631A5">
        <w:rPr>
          <w:rFonts w:ascii="Arial" w:hAnsi="Arial" w:cs="Arial"/>
          <w:sz w:val="20"/>
          <w:szCs w:val="20"/>
        </w:rPr>
        <w:t>(</w:t>
      </w:r>
      <w:proofErr w:type="spellStart"/>
      <w:r w:rsidR="00C82E11" w:rsidRPr="008631A5">
        <w:rPr>
          <w:rFonts w:ascii="Arial" w:hAnsi="Arial" w:cs="Arial"/>
          <w:sz w:val="20"/>
          <w:szCs w:val="20"/>
        </w:rPr>
        <w:t>Ruscelli</w:t>
      </w:r>
      <w:proofErr w:type="spellEnd"/>
      <w:r w:rsidR="00C82E11" w:rsidRPr="008631A5">
        <w:rPr>
          <w:rFonts w:ascii="Arial" w:hAnsi="Arial" w:cs="Arial"/>
          <w:sz w:val="20"/>
          <w:szCs w:val="20"/>
        </w:rPr>
        <w:t xml:space="preserve"> et al., 2024)</w:t>
      </w:r>
      <w:r w:rsidRPr="008631A5">
        <w:rPr>
          <w:rFonts w:ascii="Arial" w:hAnsi="Arial" w:cs="Arial"/>
          <w:sz w:val="20"/>
          <w:szCs w:val="20"/>
        </w:rPr>
        <w:t>. IoT</w:t>
      </w:r>
      <w:r w:rsidR="002F2205">
        <w:rPr>
          <w:rFonts w:ascii="Arial" w:hAnsi="Arial" w:cs="Arial"/>
          <w:sz w:val="20"/>
          <w:szCs w:val="20"/>
        </w:rPr>
        <w:t>-</w:t>
      </w:r>
      <w:r w:rsidRPr="008631A5">
        <w:rPr>
          <w:rFonts w:ascii="Arial" w:hAnsi="Arial" w:cs="Arial"/>
          <w:sz w:val="20"/>
          <w:szCs w:val="20"/>
        </w:rPr>
        <w:t xml:space="preserve">enabled remote monitoring substantially reduces the need for hospital admissions and emergency visits, with projections suggesting that healthcare spending attributable to hospital services could rise from 0.9% of </w:t>
      </w:r>
      <w:r w:rsidR="00E11673" w:rsidRPr="008631A5">
        <w:rPr>
          <w:rFonts w:ascii="Arial" w:hAnsi="Arial" w:cs="Arial"/>
          <w:sz w:val="20"/>
          <w:szCs w:val="20"/>
        </w:rPr>
        <w:t xml:space="preserve">gross </w:t>
      </w:r>
      <w:r w:rsidR="00E576D8" w:rsidRPr="008631A5">
        <w:rPr>
          <w:rFonts w:ascii="Arial" w:hAnsi="Arial" w:cs="Arial"/>
          <w:sz w:val="20"/>
          <w:szCs w:val="20"/>
        </w:rPr>
        <w:t xml:space="preserve">domestic product (GDP) </w:t>
      </w:r>
      <w:r w:rsidRPr="008631A5">
        <w:rPr>
          <w:rFonts w:ascii="Arial" w:hAnsi="Arial" w:cs="Arial"/>
          <w:sz w:val="20"/>
          <w:szCs w:val="20"/>
        </w:rPr>
        <w:t xml:space="preserve">in 2019 to 2.4% by 2025 without such technological interventions </w:t>
      </w:r>
      <w:r w:rsidR="007C35E6" w:rsidRPr="008631A5">
        <w:rPr>
          <w:rFonts w:ascii="Arial" w:hAnsi="Arial" w:cs="Arial"/>
          <w:sz w:val="20"/>
          <w:szCs w:val="20"/>
        </w:rPr>
        <w:t>(Waleed et al., 2023)</w:t>
      </w:r>
      <w:r w:rsidRPr="008631A5">
        <w:rPr>
          <w:rFonts w:ascii="Arial" w:hAnsi="Arial" w:cs="Arial"/>
          <w:sz w:val="20"/>
          <w:szCs w:val="20"/>
        </w:rPr>
        <w:t>.</w:t>
      </w:r>
    </w:p>
    <w:p w14:paraId="61F351C6"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 xml:space="preserve">Beyond simple monitoring, IoT devices are increasingly used for therapeutic functions. Connected inhalers track the frequency and environmental triggers of asthma attacks, alerting patients when devices are left at home. Smart insulin pumps adjust dosage in response to real-time glucose readings. Implantable cardiac monitors transmit arrhythmia data directly to cardiologists. Each of these applications </w:t>
      </w:r>
      <w:r w:rsidRPr="008631A5">
        <w:rPr>
          <w:rFonts w:ascii="Arial" w:hAnsi="Arial" w:cs="Arial"/>
          <w:sz w:val="20"/>
          <w:szCs w:val="20"/>
        </w:rPr>
        <w:lastRenderedPageBreak/>
        <w:t xml:space="preserve">reduces latency between symptom onset and clinical response, with direct implications for patient outcomes </w:t>
      </w:r>
      <w:r w:rsidR="00D03EE5" w:rsidRPr="008631A5">
        <w:rPr>
          <w:rFonts w:ascii="Arial" w:hAnsi="Arial" w:cs="Arial"/>
          <w:sz w:val="20"/>
          <w:szCs w:val="20"/>
        </w:rPr>
        <w:t xml:space="preserve">(Abdulmalek et al., 2022). </w:t>
      </w:r>
      <w:r w:rsidRPr="008631A5">
        <w:rPr>
          <w:rFonts w:ascii="Arial" w:hAnsi="Arial" w:cs="Arial"/>
          <w:sz w:val="20"/>
          <w:szCs w:val="20"/>
        </w:rPr>
        <w:t xml:space="preserve">The emergence of federated learning and </w:t>
      </w:r>
      <w:r w:rsidR="006939BF" w:rsidRPr="008631A5">
        <w:rPr>
          <w:rFonts w:ascii="Arial" w:hAnsi="Arial" w:cs="Arial"/>
          <w:sz w:val="20"/>
          <w:szCs w:val="20"/>
        </w:rPr>
        <w:t>blockchain-based</w:t>
      </w:r>
      <w:r w:rsidRPr="008631A5">
        <w:rPr>
          <w:rFonts w:ascii="Arial" w:hAnsi="Arial" w:cs="Arial"/>
          <w:sz w:val="20"/>
          <w:szCs w:val="20"/>
        </w:rPr>
        <w:t xml:space="preserve"> frameworks represents the frontier of security-conscious healthcare IoT design. These approaches allow sensitive health data to be analyzed across distributed nodes without centralizing raw data, using </w:t>
      </w:r>
      <w:r w:rsidR="009A6959" w:rsidRPr="008631A5">
        <w:rPr>
          <w:rFonts w:ascii="Arial" w:hAnsi="Arial" w:cs="Arial"/>
          <w:sz w:val="20"/>
          <w:szCs w:val="20"/>
        </w:rPr>
        <w:t>artificial intelligence (</w:t>
      </w:r>
      <w:r w:rsidRPr="008631A5">
        <w:rPr>
          <w:rFonts w:ascii="Arial" w:hAnsi="Arial" w:cs="Arial"/>
          <w:sz w:val="20"/>
          <w:szCs w:val="20"/>
        </w:rPr>
        <w:t>AI</w:t>
      </w:r>
      <w:r w:rsidR="009A6959" w:rsidRPr="008631A5">
        <w:rPr>
          <w:rFonts w:ascii="Arial" w:hAnsi="Arial" w:cs="Arial"/>
          <w:sz w:val="20"/>
          <w:szCs w:val="20"/>
        </w:rPr>
        <w:t>)</w:t>
      </w:r>
      <w:r w:rsidRPr="008631A5">
        <w:rPr>
          <w:rFonts w:ascii="Arial" w:hAnsi="Arial" w:cs="Arial"/>
          <w:sz w:val="20"/>
          <w:szCs w:val="20"/>
        </w:rPr>
        <w:t xml:space="preserve">-driven smart contracts to enforce access controls and authenticate IoT devices </w:t>
      </w:r>
      <w:r w:rsidR="00551238" w:rsidRPr="008631A5">
        <w:rPr>
          <w:rFonts w:ascii="Arial" w:hAnsi="Arial" w:cs="Arial"/>
          <w:sz w:val="20"/>
          <w:szCs w:val="20"/>
        </w:rPr>
        <w:t>(</w:t>
      </w:r>
      <w:proofErr w:type="spellStart"/>
      <w:r w:rsidR="00551238" w:rsidRPr="008631A5">
        <w:rPr>
          <w:rFonts w:ascii="Arial" w:hAnsi="Arial" w:cs="Arial"/>
          <w:sz w:val="20"/>
          <w:szCs w:val="20"/>
        </w:rPr>
        <w:t>Ghadi</w:t>
      </w:r>
      <w:proofErr w:type="spellEnd"/>
      <w:r w:rsidR="00551238" w:rsidRPr="008631A5">
        <w:rPr>
          <w:rFonts w:ascii="Arial" w:hAnsi="Arial" w:cs="Arial"/>
          <w:sz w:val="20"/>
          <w:szCs w:val="20"/>
        </w:rPr>
        <w:t xml:space="preserve"> et al., 2025)</w:t>
      </w:r>
      <w:r w:rsidRPr="008631A5">
        <w:rPr>
          <w:rFonts w:ascii="Arial" w:hAnsi="Arial" w:cs="Arial"/>
          <w:sz w:val="20"/>
          <w:szCs w:val="20"/>
        </w:rPr>
        <w:t xml:space="preserve">. However, healthcare IoT also presents alarming security risks. In the first half of 2024 alone, 341 data breaches were reported to the U.S. Department of Health and Human Services </w:t>
      </w:r>
      <w:r w:rsidR="00662249" w:rsidRPr="008631A5">
        <w:rPr>
          <w:rFonts w:ascii="Arial" w:hAnsi="Arial" w:cs="Arial"/>
          <w:sz w:val="20"/>
          <w:szCs w:val="20"/>
        </w:rPr>
        <w:t>(Grover, 2024)</w:t>
      </w:r>
      <w:r w:rsidRPr="008631A5">
        <w:rPr>
          <w:rFonts w:ascii="Arial" w:hAnsi="Arial" w:cs="Arial"/>
          <w:sz w:val="20"/>
          <w:szCs w:val="20"/>
        </w:rPr>
        <w:t>. A particularly concerning vulnerability</w:t>
      </w:r>
      <w:r w:rsidR="006939BF" w:rsidRPr="008631A5">
        <w:rPr>
          <w:rFonts w:ascii="Arial" w:hAnsi="Arial" w:cs="Arial"/>
          <w:sz w:val="20"/>
          <w:szCs w:val="20"/>
        </w:rPr>
        <w:t xml:space="preserve">, </w:t>
      </w:r>
      <w:r w:rsidR="001279E7" w:rsidRPr="008631A5">
        <w:rPr>
          <w:rFonts w:ascii="Arial" w:hAnsi="Arial" w:cs="Arial"/>
          <w:sz w:val="20"/>
          <w:szCs w:val="20"/>
        </w:rPr>
        <w:t>Common Vulnerabilities and Exposures (</w:t>
      </w:r>
      <w:r w:rsidRPr="008631A5">
        <w:rPr>
          <w:rFonts w:ascii="Arial" w:hAnsi="Arial" w:cs="Arial"/>
          <w:sz w:val="20"/>
          <w:szCs w:val="20"/>
        </w:rPr>
        <w:t>CVE</w:t>
      </w:r>
      <w:r w:rsidR="001279E7" w:rsidRPr="008631A5">
        <w:rPr>
          <w:rFonts w:ascii="Arial" w:hAnsi="Arial" w:cs="Arial"/>
          <w:sz w:val="20"/>
          <w:szCs w:val="20"/>
        </w:rPr>
        <w:t>)</w:t>
      </w:r>
      <w:r w:rsidRPr="008631A5">
        <w:rPr>
          <w:rFonts w:ascii="Arial" w:hAnsi="Arial" w:cs="Arial"/>
          <w:sz w:val="20"/>
          <w:szCs w:val="20"/>
        </w:rPr>
        <w:t>-2024-12248</w:t>
      </w:r>
      <w:r w:rsidR="006939BF" w:rsidRPr="008631A5">
        <w:rPr>
          <w:rFonts w:ascii="Arial" w:hAnsi="Arial" w:cs="Arial"/>
          <w:sz w:val="20"/>
          <w:szCs w:val="20"/>
        </w:rPr>
        <w:t xml:space="preserve"> </w:t>
      </w:r>
      <w:r w:rsidRPr="008631A5">
        <w:rPr>
          <w:rFonts w:ascii="Arial" w:hAnsi="Arial" w:cs="Arial"/>
          <w:sz w:val="20"/>
          <w:szCs w:val="20"/>
        </w:rPr>
        <w:t xml:space="preserve">was identified in 2025 in the </w:t>
      </w:r>
      <w:proofErr w:type="spellStart"/>
      <w:r w:rsidRPr="008631A5">
        <w:rPr>
          <w:rFonts w:ascii="Arial" w:hAnsi="Arial" w:cs="Arial"/>
          <w:sz w:val="20"/>
          <w:szCs w:val="20"/>
        </w:rPr>
        <w:t>Contec</w:t>
      </w:r>
      <w:proofErr w:type="spellEnd"/>
      <w:r w:rsidRPr="008631A5">
        <w:rPr>
          <w:rFonts w:ascii="Arial" w:hAnsi="Arial" w:cs="Arial"/>
          <w:sz w:val="20"/>
          <w:szCs w:val="20"/>
        </w:rPr>
        <w:t xml:space="preserve"> </w:t>
      </w:r>
      <w:r w:rsidR="00793760" w:rsidRPr="008631A5">
        <w:rPr>
          <w:rFonts w:ascii="Arial" w:hAnsi="Arial" w:cs="Arial"/>
          <w:sz w:val="20"/>
          <w:szCs w:val="20"/>
        </w:rPr>
        <w:t xml:space="preserve">content management system (CMS8000) </w:t>
      </w:r>
      <w:r w:rsidRPr="008631A5">
        <w:rPr>
          <w:rFonts w:ascii="Arial" w:hAnsi="Arial" w:cs="Arial"/>
          <w:sz w:val="20"/>
          <w:szCs w:val="20"/>
        </w:rPr>
        <w:t xml:space="preserve">patient monitor, a device deployed widely in hospitals in both the European Union </w:t>
      </w:r>
      <w:r w:rsidR="00994BD8" w:rsidRPr="008631A5">
        <w:rPr>
          <w:rFonts w:ascii="Arial" w:hAnsi="Arial" w:cs="Arial"/>
          <w:sz w:val="20"/>
          <w:szCs w:val="20"/>
        </w:rPr>
        <w:t xml:space="preserve">(EU) </w:t>
      </w:r>
      <w:r w:rsidRPr="008631A5">
        <w:rPr>
          <w:rFonts w:ascii="Arial" w:hAnsi="Arial" w:cs="Arial"/>
          <w:sz w:val="20"/>
          <w:szCs w:val="20"/>
        </w:rPr>
        <w:t xml:space="preserve">and the United States, which contained a backdoor enabling remote code execution by external actors </w:t>
      </w:r>
      <w:r w:rsidR="00DD7888" w:rsidRPr="008631A5">
        <w:rPr>
          <w:rFonts w:ascii="Arial" w:hAnsi="Arial" w:cs="Arial"/>
          <w:sz w:val="20"/>
          <w:szCs w:val="20"/>
        </w:rPr>
        <w:t>(Ostermann et al., 2025)</w:t>
      </w:r>
      <w:r w:rsidRPr="008631A5">
        <w:rPr>
          <w:rFonts w:ascii="Arial" w:hAnsi="Arial" w:cs="Arial"/>
          <w:sz w:val="20"/>
          <w:szCs w:val="20"/>
        </w:rPr>
        <w:t>. Such incidents underscore the need for mandatory pre-market security assessment of connected medical devices, a principle that underpins regulatory instruments</w:t>
      </w:r>
      <w:r w:rsidR="00202F92" w:rsidRPr="008631A5">
        <w:rPr>
          <w:rFonts w:ascii="Arial" w:hAnsi="Arial" w:cs="Arial"/>
          <w:sz w:val="20"/>
          <w:szCs w:val="20"/>
        </w:rPr>
        <w:t>,</w:t>
      </w:r>
      <w:r w:rsidRPr="008631A5">
        <w:rPr>
          <w:rFonts w:ascii="Arial" w:hAnsi="Arial" w:cs="Arial"/>
          <w:sz w:val="20"/>
          <w:szCs w:val="20"/>
        </w:rPr>
        <w:t xml:space="preserve"> such as the EU Cyber Resilience Act (Regulation 2024/2847) </w:t>
      </w:r>
      <w:r w:rsidR="00F54528" w:rsidRPr="008631A5">
        <w:rPr>
          <w:rFonts w:ascii="Arial" w:hAnsi="Arial" w:cs="Arial"/>
          <w:sz w:val="20"/>
          <w:szCs w:val="20"/>
        </w:rPr>
        <w:t>(</w:t>
      </w:r>
      <w:r w:rsidR="00A94E53" w:rsidRPr="008631A5">
        <w:rPr>
          <w:rFonts w:ascii="Arial" w:hAnsi="Arial" w:cs="Arial"/>
          <w:sz w:val="20"/>
          <w:szCs w:val="20"/>
        </w:rPr>
        <w:t xml:space="preserve">European Parliament and European </w:t>
      </w:r>
      <w:r w:rsidR="00F54528" w:rsidRPr="008631A5">
        <w:rPr>
          <w:rFonts w:ascii="Arial" w:hAnsi="Arial" w:cs="Arial"/>
          <w:sz w:val="20"/>
          <w:szCs w:val="20"/>
        </w:rPr>
        <w:t xml:space="preserve">Council, </w:t>
      </w:r>
      <w:r w:rsidR="00A94E53" w:rsidRPr="008631A5">
        <w:rPr>
          <w:rFonts w:ascii="Arial" w:hAnsi="Arial" w:cs="Arial"/>
          <w:sz w:val="20"/>
          <w:szCs w:val="20"/>
        </w:rPr>
        <w:t>2024).</w:t>
      </w:r>
    </w:p>
    <w:p w14:paraId="4E951250" w14:textId="77777777" w:rsidR="007A1D5D" w:rsidRPr="008631A5" w:rsidRDefault="00E07CB3" w:rsidP="00506FB9">
      <w:pPr>
        <w:pStyle w:val="FirstParagraph"/>
        <w:jc w:val="both"/>
        <w:rPr>
          <w:rFonts w:ascii="Arial" w:hAnsi="Arial" w:cs="Arial"/>
          <w:b/>
          <w:bCs/>
          <w:sz w:val="20"/>
          <w:szCs w:val="20"/>
        </w:rPr>
      </w:pPr>
      <w:bookmarkStart w:id="10" w:name="_Toc223640291"/>
      <w:bookmarkStart w:id="11" w:name="precision-agriculture"/>
      <w:bookmarkEnd w:id="9"/>
      <w:r w:rsidRPr="008631A5">
        <w:rPr>
          <w:rFonts w:ascii="Arial" w:hAnsi="Arial" w:cs="Arial"/>
          <w:b/>
          <w:bCs/>
          <w:sz w:val="20"/>
          <w:szCs w:val="20"/>
        </w:rPr>
        <w:t>3</w:t>
      </w:r>
      <w:r w:rsidR="001B3693" w:rsidRPr="008631A5">
        <w:rPr>
          <w:rFonts w:ascii="Arial" w:hAnsi="Arial" w:cs="Arial"/>
          <w:b/>
          <w:bCs/>
          <w:sz w:val="20"/>
          <w:szCs w:val="20"/>
        </w:rPr>
        <w:t>.2 Agriculture</w:t>
      </w:r>
      <w:bookmarkEnd w:id="10"/>
    </w:p>
    <w:p w14:paraId="47EC6ACB" w14:textId="77777777" w:rsidR="007A1D5D" w:rsidRPr="008631A5" w:rsidRDefault="001B3693" w:rsidP="00B425DD">
      <w:pPr>
        <w:pStyle w:val="FirstParagraph"/>
        <w:jc w:val="both"/>
        <w:rPr>
          <w:rFonts w:ascii="Arial" w:hAnsi="Arial" w:cs="Arial"/>
          <w:sz w:val="20"/>
          <w:szCs w:val="20"/>
        </w:rPr>
      </w:pPr>
      <w:r w:rsidRPr="008631A5">
        <w:rPr>
          <w:rFonts w:ascii="Arial" w:hAnsi="Arial" w:cs="Arial"/>
          <w:sz w:val="20"/>
          <w:szCs w:val="20"/>
        </w:rPr>
        <w:t>Agricultural systems globally face the dual pressure of feeding an expanding world population</w:t>
      </w:r>
      <w:r w:rsidR="000F06D6" w:rsidRPr="008631A5">
        <w:rPr>
          <w:rFonts w:ascii="Arial" w:hAnsi="Arial" w:cs="Arial"/>
          <w:sz w:val="20"/>
          <w:szCs w:val="20"/>
        </w:rPr>
        <w:t xml:space="preserve"> </w:t>
      </w:r>
      <w:r w:rsidRPr="008631A5">
        <w:rPr>
          <w:rFonts w:ascii="Arial" w:hAnsi="Arial" w:cs="Arial"/>
          <w:sz w:val="20"/>
          <w:szCs w:val="20"/>
        </w:rPr>
        <w:t>projected to reach 10 billion by 2050</w:t>
      </w:r>
      <w:r w:rsidR="000F06D6" w:rsidRPr="008631A5">
        <w:rPr>
          <w:rFonts w:ascii="Arial" w:hAnsi="Arial" w:cs="Arial"/>
          <w:sz w:val="20"/>
          <w:szCs w:val="20"/>
        </w:rPr>
        <w:t xml:space="preserve">, </w:t>
      </w:r>
      <w:r w:rsidRPr="008631A5">
        <w:rPr>
          <w:rFonts w:ascii="Arial" w:hAnsi="Arial" w:cs="Arial"/>
          <w:sz w:val="20"/>
          <w:szCs w:val="20"/>
        </w:rPr>
        <w:t xml:space="preserve">while simultaneously mitigating the environmental impacts of intensive farming. IoT-enabled agriculture </w:t>
      </w:r>
      <w:r w:rsidR="00A24B98" w:rsidRPr="008631A5">
        <w:rPr>
          <w:rFonts w:ascii="Arial" w:hAnsi="Arial" w:cs="Arial"/>
          <w:sz w:val="20"/>
          <w:szCs w:val="20"/>
        </w:rPr>
        <w:t xml:space="preserve">practices </w:t>
      </w:r>
      <w:r w:rsidRPr="008631A5">
        <w:rPr>
          <w:rFonts w:ascii="Arial" w:hAnsi="Arial" w:cs="Arial"/>
          <w:sz w:val="20"/>
          <w:szCs w:val="20"/>
        </w:rPr>
        <w:t xml:space="preserve">offer a technologically rigorous response to both imperatives by enabling real-time, site-specific monitoring and management of crops, soil, livestock and machinery </w:t>
      </w:r>
      <w:r w:rsidR="00877950" w:rsidRPr="008631A5">
        <w:rPr>
          <w:rFonts w:ascii="Arial" w:hAnsi="Arial" w:cs="Arial"/>
          <w:sz w:val="20"/>
          <w:szCs w:val="20"/>
        </w:rPr>
        <w:t>(</w:t>
      </w:r>
      <w:proofErr w:type="spellStart"/>
      <w:r w:rsidR="00877950" w:rsidRPr="008631A5">
        <w:rPr>
          <w:rFonts w:ascii="Arial" w:hAnsi="Arial" w:cs="Arial"/>
          <w:sz w:val="20"/>
          <w:szCs w:val="20"/>
        </w:rPr>
        <w:t>Karunathilake</w:t>
      </w:r>
      <w:proofErr w:type="spellEnd"/>
      <w:r w:rsidR="00877950" w:rsidRPr="008631A5">
        <w:rPr>
          <w:rFonts w:ascii="Arial" w:hAnsi="Arial" w:cs="Arial"/>
          <w:sz w:val="20"/>
          <w:szCs w:val="20"/>
        </w:rPr>
        <w:t xml:space="preserve"> et al., 2023)</w:t>
      </w:r>
      <w:r w:rsidRPr="008631A5">
        <w:rPr>
          <w:rFonts w:ascii="Arial" w:hAnsi="Arial" w:cs="Arial"/>
          <w:sz w:val="20"/>
          <w:szCs w:val="20"/>
        </w:rPr>
        <w:t>.</w:t>
      </w:r>
      <w:r w:rsidR="00B425DD" w:rsidRPr="008631A5">
        <w:rPr>
          <w:rFonts w:ascii="Arial" w:hAnsi="Arial" w:cs="Arial"/>
          <w:sz w:val="20"/>
          <w:szCs w:val="20"/>
        </w:rPr>
        <w:t xml:space="preserve"> </w:t>
      </w:r>
      <w:r w:rsidRPr="008631A5">
        <w:rPr>
          <w:rFonts w:ascii="Arial" w:hAnsi="Arial" w:cs="Arial"/>
          <w:sz w:val="20"/>
          <w:szCs w:val="20"/>
        </w:rPr>
        <w:t xml:space="preserve">The core instrumentation of agriculture comprises soil moisture sensors, temperature and humidity probes, multispectral imaging systems, drone-mounted cameras, GPS-guided machinery and weather stations. These devices collectively provide farmers with high-resolution spatial and temporal data on field conditions, enabling targeted interventions that reduce waste and improve yield quality </w:t>
      </w:r>
      <w:r w:rsidR="0064456C" w:rsidRPr="008631A5">
        <w:rPr>
          <w:rFonts w:ascii="Arial" w:hAnsi="Arial" w:cs="Arial"/>
          <w:sz w:val="20"/>
          <w:szCs w:val="20"/>
        </w:rPr>
        <w:t>(</w:t>
      </w:r>
      <w:proofErr w:type="spellStart"/>
      <w:r w:rsidR="0064456C" w:rsidRPr="008631A5">
        <w:rPr>
          <w:rFonts w:ascii="Arial" w:hAnsi="Arial" w:cs="Arial"/>
          <w:sz w:val="20"/>
          <w:szCs w:val="20"/>
        </w:rPr>
        <w:t>Rudrakar</w:t>
      </w:r>
      <w:proofErr w:type="spellEnd"/>
      <w:r w:rsidR="0064456C" w:rsidRPr="008631A5">
        <w:rPr>
          <w:rFonts w:ascii="Arial" w:hAnsi="Arial" w:cs="Arial"/>
          <w:sz w:val="20"/>
          <w:szCs w:val="20"/>
        </w:rPr>
        <w:t xml:space="preserve"> and </w:t>
      </w:r>
      <w:proofErr w:type="spellStart"/>
      <w:r w:rsidR="0064456C" w:rsidRPr="008631A5">
        <w:rPr>
          <w:rFonts w:ascii="Arial" w:hAnsi="Arial" w:cs="Arial"/>
          <w:sz w:val="20"/>
          <w:szCs w:val="20"/>
        </w:rPr>
        <w:t>Rughani</w:t>
      </w:r>
      <w:proofErr w:type="spellEnd"/>
      <w:r w:rsidR="0064456C" w:rsidRPr="008631A5">
        <w:rPr>
          <w:rFonts w:ascii="Arial" w:hAnsi="Arial" w:cs="Arial"/>
          <w:sz w:val="20"/>
          <w:szCs w:val="20"/>
        </w:rPr>
        <w:t>, 2024)</w:t>
      </w:r>
      <w:r w:rsidRPr="008631A5">
        <w:rPr>
          <w:rFonts w:ascii="Arial" w:hAnsi="Arial" w:cs="Arial"/>
          <w:sz w:val="20"/>
          <w:szCs w:val="20"/>
        </w:rPr>
        <w:t xml:space="preserve">. </w:t>
      </w:r>
      <w:r w:rsidR="00686211" w:rsidRPr="008631A5">
        <w:rPr>
          <w:rFonts w:ascii="Arial" w:hAnsi="Arial" w:cs="Arial"/>
          <w:sz w:val="20"/>
          <w:szCs w:val="20"/>
        </w:rPr>
        <w:t xml:space="preserve">The </w:t>
      </w:r>
      <w:r w:rsidRPr="008631A5">
        <w:rPr>
          <w:rFonts w:ascii="Arial" w:hAnsi="Arial" w:cs="Arial"/>
          <w:sz w:val="20"/>
          <w:szCs w:val="20"/>
        </w:rPr>
        <w:t xml:space="preserve">IoT platforms aggregate data from these sources, applying </w:t>
      </w:r>
      <w:r w:rsidR="00A12B82" w:rsidRPr="008631A5">
        <w:rPr>
          <w:rFonts w:ascii="Arial" w:hAnsi="Arial" w:cs="Arial"/>
          <w:sz w:val="20"/>
          <w:szCs w:val="20"/>
        </w:rPr>
        <w:t>machine-learning</w:t>
      </w:r>
      <w:r w:rsidRPr="008631A5">
        <w:rPr>
          <w:rFonts w:ascii="Arial" w:hAnsi="Arial" w:cs="Arial"/>
          <w:sz w:val="20"/>
          <w:szCs w:val="20"/>
        </w:rPr>
        <w:t xml:space="preserve"> algorithms to predict crop health trajectories, anticipate pest outbreaks and optimize fertilizer and pesticide application schedules </w:t>
      </w:r>
      <w:r w:rsidR="00F84000" w:rsidRPr="008631A5">
        <w:rPr>
          <w:rFonts w:ascii="Arial" w:hAnsi="Arial" w:cs="Arial"/>
          <w:sz w:val="20"/>
          <w:szCs w:val="20"/>
        </w:rPr>
        <w:t>(Sudha and Loret, 2026)</w:t>
      </w:r>
      <w:r w:rsidRPr="008631A5">
        <w:rPr>
          <w:rFonts w:ascii="Arial" w:hAnsi="Arial" w:cs="Arial"/>
          <w:sz w:val="20"/>
          <w:szCs w:val="20"/>
        </w:rPr>
        <w:t>.</w:t>
      </w:r>
    </w:p>
    <w:p w14:paraId="53C9BE85" w14:textId="77777777" w:rsidR="007A1D5D" w:rsidRPr="008631A5" w:rsidRDefault="00A12B82" w:rsidP="00347E4D">
      <w:pPr>
        <w:pStyle w:val="BodyText"/>
        <w:jc w:val="both"/>
        <w:rPr>
          <w:rFonts w:ascii="Arial" w:hAnsi="Arial" w:cs="Arial"/>
          <w:sz w:val="20"/>
          <w:szCs w:val="20"/>
        </w:rPr>
      </w:pPr>
      <w:r w:rsidRPr="008631A5">
        <w:rPr>
          <w:rFonts w:ascii="Arial" w:hAnsi="Arial" w:cs="Arial"/>
          <w:sz w:val="20"/>
          <w:szCs w:val="20"/>
        </w:rPr>
        <w:t xml:space="preserve">Irrigation </w:t>
      </w:r>
      <w:r w:rsidR="001B3693" w:rsidRPr="008631A5">
        <w:rPr>
          <w:rFonts w:ascii="Arial" w:hAnsi="Arial" w:cs="Arial"/>
          <w:sz w:val="20"/>
          <w:szCs w:val="20"/>
        </w:rPr>
        <w:t xml:space="preserve">is </w:t>
      </w:r>
      <w:r w:rsidR="0005605F">
        <w:rPr>
          <w:rFonts w:ascii="Arial" w:hAnsi="Arial" w:cs="Arial"/>
          <w:sz w:val="20"/>
          <w:szCs w:val="20"/>
        </w:rPr>
        <w:t>one of</w:t>
      </w:r>
      <w:r w:rsidR="001B3693" w:rsidRPr="008631A5">
        <w:rPr>
          <w:rFonts w:ascii="Arial" w:hAnsi="Arial" w:cs="Arial"/>
          <w:sz w:val="20"/>
          <w:szCs w:val="20"/>
        </w:rPr>
        <w:t xml:space="preserve"> the most studied IoT applications in agriculture. Soil moisture sensors deployed at multiple root-zone depths provide continuous hydration data, which are integrated with weather forecast models to dynamically adjust irrigation schedules. </w:t>
      </w:r>
      <w:r w:rsidR="006F0855">
        <w:rPr>
          <w:rFonts w:ascii="Arial" w:hAnsi="Arial" w:cs="Arial"/>
          <w:sz w:val="20"/>
          <w:szCs w:val="20"/>
        </w:rPr>
        <w:t>The study</w:t>
      </w:r>
      <w:r w:rsidR="001B3693" w:rsidRPr="008631A5">
        <w:rPr>
          <w:rFonts w:ascii="Arial" w:hAnsi="Arial" w:cs="Arial"/>
          <w:sz w:val="20"/>
          <w:szCs w:val="20"/>
        </w:rPr>
        <w:t xml:space="preserve"> using the </w:t>
      </w:r>
      <w:r w:rsidR="009B6EF9" w:rsidRPr="008631A5">
        <w:rPr>
          <w:rFonts w:ascii="Arial" w:hAnsi="Arial" w:cs="Arial"/>
          <w:sz w:val="20"/>
          <w:szCs w:val="20"/>
        </w:rPr>
        <w:t xml:space="preserve">Optical Trapezoid Model (OPTRAM) </w:t>
      </w:r>
      <w:r w:rsidR="001B3693" w:rsidRPr="008631A5">
        <w:rPr>
          <w:rFonts w:ascii="Arial" w:hAnsi="Arial" w:cs="Arial"/>
          <w:sz w:val="20"/>
          <w:szCs w:val="20"/>
        </w:rPr>
        <w:t xml:space="preserve">with Sentinel-2 satellite imagery demonstrated that IoT-integrated soil moisture estimation substantially improves water resource management and supports more accurate crop growth modeling </w:t>
      </w:r>
      <w:r w:rsidR="00092BC5" w:rsidRPr="008631A5">
        <w:rPr>
          <w:rFonts w:ascii="Arial" w:hAnsi="Arial" w:cs="Arial"/>
          <w:sz w:val="20"/>
          <w:szCs w:val="20"/>
        </w:rPr>
        <w:t>(Mansoor et al., 2025)</w:t>
      </w:r>
      <w:r w:rsidR="001B3693" w:rsidRPr="008631A5">
        <w:rPr>
          <w:rFonts w:ascii="Arial" w:hAnsi="Arial" w:cs="Arial"/>
          <w:sz w:val="20"/>
          <w:szCs w:val="20"/>
        </w:rPr>
        <w:t>. This data-driven approach to irrigation management directly addresses one of agriculture’s most critical resource challenges: global freshwater scarcity.</w:t>
      </w:r>
      <w:r w:rsidR="00B25D9E" w:rsidRPr="008631A5">
        <w:rPr>
          <w:rFonts w:ascii="Arial" w:hAnsi="Arial" w:cs="Arial"/>
          <w:sz w:val="20"/>
          <w:szCs w:val="20"/>
        </w:rPr>
        <w:t xml:space="preserve"> </w:t>
      </w:r>
      <w:r w:rsidR="001B3693" w:rsidRPr="008631A5">
        <w:rPr>
          <w:rFonts w:ascii="Arial" w:hAnsi="Arial" w:cs="Arial"/>
          <w:sz w:val="20"/>
          <w:szCs w:val="20"/>
        </w:rPr>
        <w:t xml:space="preserve">Crop disease detection and yield prediction have also been substantially advanced by IoT and AI integration. Machine learning classifiers trained on IoT-generated datasets have achieved accuracy scores of up to 99.31% in crop yield prediction using Random Forest </w:t>
      </w:r>
      <w:r w:rsidR="00FA3DCA" w:rsidRPr="008631A5">
        <w:rPr>
          <w:rFonts w:ascii="Arial" w:hAnsi="Arial" w:cs="Arial"/>
          <w:sz w:val="20"/>
          <w:szCs w:val="20"/>
        </w:rPr>
        <w:t xml:space="preserve">(RF) </w:t>
      </w:r>
      <w:r w:rsidR="001B3693" w:rsidRPr="008631A5">
        <w:rPr>
          <w:rFonts w:ascii="Arial" w:hAnsi="Arial" w:cs="Arial"/>
          <w:sz w:val="20"/>
          <w:szCs w:val="20"/>
        </w:rPr>
        <w:t>algorithms, demonstrating the predictive power available when sensor networks provide large, hig</w:t>
      </w:r>
      <w:r w:rsidR="00B55A42" w:rsidRPr="008631A5">
        <w:rPr>
          <w:rFonts w:ascii="Arial" w:hAnsi="Arial" w:cs="Arial"/>
          <w:sz w:val="20"/>
          <w:szCs w:val="20"/>
        </w:rPr>
        <w:t>h-quality training datasets (</w:t>
      </w:r>
      <w:proofErr w:type="spellStart"/>
      <w:r w:rsidR="00B55A42" w:rsidRPr="008631A5">
        <w:rPr>
          <w:rFonts w:ascii="Arial" w:hAnsi="Arial" w:cs="Arial"/>
          <w:sz w:val="20"/>
          <w:szCs w:val="20"/>
        </w:rPr>
        <w:t>Bouni</w:t>
      </w:r>
      <w:proofErr w:type="spellEnd"/>
      <w:r w:rsidR="00B55A42" w:rsidRPr="008631A5">
        <w:rPr>
          <w:rFonts w:ascii="Arial" w:hAnsi="Arial" w:cs="Arial"/>
          <w:sz w:val="20"/>
          <w:szCs w:val="20"/>
        </w:rPr>
        <w:t xml:space="preserve"> et al., 2024)</w:t>
      </w:r>
      <w:r w:rsidR="001B3693" w:rsidRPr="008631A5">
        <w:rPr>
          <w:rFonts w:ascii="Arial" w:hAnsi="Arial" w:cs="Arial"/>
          <w:sz w:val="20"/>
          <w:szCs w:val="20"/>
        </w:rPr>
        <w:t>. Convolutional neural networks</w:t>
      </w:r>
      <w:r w:rsidR="009B6EF9" w:rsidRPr="008631A5">
        <w:rPr>
          <w:rFonts w:ascii="Arial" w:hAnsi="Arial" w:cs="Arial"/>
          <w:sz w:val="20"/>
          <w:szCs w:val="20"/>
        </w:rPr>
        <w:t xml:space="preserve"> (CNN)</w:t>
      </w:r>
      <w:r w:rsidR="001B3693" w:rsidRPr="008631A5">
        <w:rPr>
          <w:rFonts w:ascii="Arial" w:hAnsi="Arial" w:cs="Arial"/>
          <w:sz w:val="20"/>
          <w:szCs w:val="20"/>
        </w:rPr>
        <w:t>, support vector machines and deep reinforcement learning models have each found application in disease</w:t>
      </w:r>
      <w:r w:rsidR="00C357DA" w:rsidRPr="008631A5">
        <w:rPr>
          <w:rFonts w:ascii="Arial" w:hAnsi="Arial" w:cs="Arial"/>
          <w:sz w:val="20"/>
          <w:szCs w:val="20"/>
        </w:rPr>
        <w:t xml:space="preserve"> classification, pest detection</w:t>
      </w:r>
      <w:r w:rsidR="001B3693" w:rsidRPr="008631A5">
        <w:rPr>
          <w:rFonts w:ascii="Arial" w:hAnsi="Arial" w:cs="Arial"/>
          <w:sz w:val="20"/>
          <w:szCs w:val="20"/>
        </w:rPr>
        <w:t xml:space="preserve"> and automated resource allocation </w:t>
      </w:r>
      <w:r w:rsidR="00A22955" w:rsidRPr="008631A5">
        <w:rPr>
          <w:rFonts w:ascii="Arial" w:hAnsi="Arial" w:cs="Arial"/>
          <w:sz w:val="20"/>
          <w:szCs w:val="20"/>
        </w:rPr>
        <w:t>(Bu and Wang, 2019)</w:t>
      </w:r>
      <w:r w:rsidR="001B3693" w:rsidRPr="008631A5">
        <w:rPr>
          <w:rFonts w:ascii="Arial" w:hAnsi="Arial" w:cs="Arial"/>
          <w:sz w:val="20"/>
          <w:szCs w:val="20"/>
        </w:rPr>
        <w:t>.</w:t>
      </w:r>
    </w:p>
    <w:p w14:paraId="7D9EC6CF"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 xml:space="preserve">The Internet of Things has also transformed livestock monitoring through </w:t>
      </w:r>
      <w:r w:rsidR="00B25D9E" w:rsidRPr="008631A5">
        <w:rPr>
          <w:rFonts w:ascii="Arial" w:hAnsi="Arial" w:cs="Arial"/>
          <w:sz w:val="20"/>
          <w:szCs w:val="20"/>
        </w:rPr>
        <w:t>Long range (</w:t>
      </w:r>
      <w:r w:rsidRPr="008631A5">
        <w:rPr>
          <w:rFonts w:ascii="Arial" w:hAnsi="Arial" w:cs="Arial"/>
          <w:sz w:val="20"/>
          <w:szCs w:val="20"/>
        </w:rPr>
        <w:t>LoRa</w:t>
      </w:r>
      <w:r w:rsidR="00B25D9E" w:rsidRPr="008631A5">
        <w:rPr>
          <w:rFonts w:ascii="Arial" w:hAnsi="Arial" w:cs="Arial"/>
          <w:sz w:val="20"/>
          <w:szCs w:val="20"/>
        </w:rPr>
        <w:t>)</w:t>
      </w:r>
      <w:r w:rsidRPr="008631A5">
        <w:rPr>
          <w:rFonts w:ascii="Arial" w:hAnsi="Arial" w:cs="Arial"/>
          <w:sz w:val="20"/>
          <w:szCs w:val="20"/>
        </w:rPr>
        <w:t>-based tracking systems that monitor ani</w:t>
      </w:r>
      <w:r w:rsidR="00C357DA" w:rsidRPr="008631A5">
        <w:rPr>
          <w:rFonts w:ascii="Arial" w:hAnsi="Arial" w:cs="Arial"/>
          <w:sz w:val="20"/>
          <w:szCs w:val="20"/>
        </w:rPr>
        <w:t>mal location, health parameters</w:t>
      </w:r>
      <w:r w:rsidRPr="008631A5">
        <w:rPr>
          <w:rFonts w:ascii="Arial" w:hAnsi="Arial" w:cs="Arial"/>
          <w:sz w:val="20"/>
          <w:szCs w:val="20"/>
        </w:rPr>
        <w:t xml:space="preserve"> and behavioral patterns, supporting early detection of illness and improving herd management </w:t>
      </w:r>
      <w:r w:rsidR="00936611" w:rsidRPr="008631A5">
        <w:rPr>
          <w:rFonts w:ascii="Arial" w:hAnsi="Arial" w:cs="Arial"/>
          <w:sz w:val="20"/>
          <w:szCs w:val="20"/>
        </w:rPr>
        <w:t>(Ojo et al., 2024)</w:t>
      </w:r>
      <w:r w:rsidRPr="008631A5">
        <w:rPr>
          <w:rFonts w:ascii="Arial" w:hAnsi="Arial" w:cs="Arial"/>
          <w:sz w:val="20"/>
          <w:szCs w:val="20"/>
        </w:rPr>
        <w:t xml:space="preserve">. In supply chain applications, IoT-enabled asset tracking using </w:t>
      </w:r>
      <w:r w:rsidR="000C7B8C" w:rsidRPr="008631A5">
        <w:rPr>
          <w:rFonts w:ascii="Arial" w:hAnsi="Arial" w:cs="Arial"/>
          <w:sz w:val="20"/>
          <w:szCs w:val="20"/>
        </w:rPr>
        <w:t xml:space="preserve">Radio-frequency identification (RFID) </w:t>
      </w:r>
      <w:r w:rsidRPr="008631A5">
        <w:rPr>
          <w:rFonts w:ascii="Arial" w:hAnsi="Arial" w:cs="Arial"/>
          <w:sz w:val="20"/>
          <w:szCs w:val="20"/>
        </w:rPr>
        <w:t>tags and GPS-connected sensors provides end-to-end traceability, reducing post-harvest losses and ensuring food safety compliance.</w:t>
      </w:r>
      <w:r w:rsidR="000C7B8C" w:rsidRPr="008631A5">
        <w:rPr>
          <w:rFonts w:ascii="Arial" w:hAnsi="Arial" w:cs="Arial"/>
          <w:sz w:val="20"/>
          <w:szCs w:val="20"/>
        </w:rPr>
        <w:t xml:space="preserve"> </w:t>
      </w:r>
      <w:r w:rsidRPr="008631A5">
        <w:rPr>
          <w:rFonts w:ascii="Arial" w:hAnsi="Arial" w:cs="Arial"/>
          <w:sz w:val="20"/>
          <w:szCs w:val="20"/>
        </w:rPr>
        <w:t xml:space="preserve">Despite these advances, barriers to widespread adoption remain </w:t>
      </w:r>
      <w:r w:rsidR="00237D69" w:rsidRPr="008631A5">
        <w:rPr>
          <w:rFonts w:ascii="Arial" w:hAnsi="Arial" w:cs="Arial"/>
          <w:sz w:val="20"/>
          <w:szCs w:val="20"/>
        </w:rPr>
        <w:t>significant</w:t>
      </w:r>
      <w:r w:rsidRPr="008631A5">
        <w:rPr>
          <w:rFonts w:ascii="Arial" w:hAnsi="Arial" w:cs="Arial"/>
          <w:sz w:val="20"/>
          <w:szCs w:val="20"/>
        </w:rPr>
        <w:t xml:space="preserve">. The digital divide between technologically advanced agricultural systems and smallholder farmers in low-income countries represents a fundamental equity concern </w:t>
      </w:r>
      <w:r w:rsidR="00F638F8" w:rsidRPr="008631A5">
        <w:rPr>
          <w:rFonts w:ascii="Arial" w:hAnsi="Arial" w:cs="Arial"/>
          <w:sz w:val="20"/>
          <w:szCs w:val="20"/>
        </w:rPr>
        <w:t>(Miller et al., 2025)</w:t>
      </w:r>
      <w:r w:rsidRPr="008631A5">
        <w:rPr>
          <w:rFonts w:ascii="Arial" w:hAnsi="Arial" w:cs="Arial"/>
          <w:sz w:val="20"/>
          <w:szCs w:val="20"/>
        </w:rPr>
        <w:t>. Connectivity infrast</w:t>
      </w:r>
      <w:r w:rsidR="00C357DA" w:rsidRPr="008631A5">
        <w:rPr>
          <w:rFonts w:ascii="Arial" w:hAnsi="Arial" w:cs="Arial"/>
          <w:sz w:val="20"/>
          <w:szCs w:val="20"/>
        </w:rPr>
        <w:t>ructure gaps, high sensor costs</w:t>
      </w:r>
      <w:r w:rsidRPr="008631A5">
        <w:rPr>
          <w:rFonts w:ascii="Arial" w:hAnsi="Arial" w:cs="Arial"/>
          <w:sz w:val="20"/>
          <w:szCs w:val="20"/>
        </w:rPr>
        <w:t xml:space="preserve"> and limited technical literacy prevent many of the world’s most vulnerable farming communities from benefiting from these innovations. </w:t>
      </w:r>
      <w:r w:rsidR="00E11C6E" w:rsidRPr="008631A5">
        <w:rPr>
          <w:rFonts w:ascii="Arial" w:hAnsi="Arial" w:cs="Arial"/>
          <w:sz w:val="20"/>
          <w:szCs w:val="20"/>
        </w:rPr>
        <w:t xml:space="preserve">The literature reports </w:t>
      </w:r>
      <w:r w:rsidRPr="008631A5">
        <w:rPr>
          <w:rFonts w:ascii="Arial" w:hAnsi="Arial" w:cs="Arial"/>
          <w:sz w:val="20"/>
          <w:szCs w:val="20"/>
        </w:rPr>
        <w:t xml:space="preserve">that the sharp rise in high-quality IoT agricultural research between 2022 and 2024 has been concentrated in technologically advanced countries, leaving resource-constrained farming populations with limited access to smart solutions </w:t>
      </w:r>
      <w:r w:rsidR="00F638F8" w:rsidRPr="008631A5">
        <w:rPr>
          <w:rFonts w:ascii="Arial" w:hAnsi="Arial" w:cs="Arial"/>
          <w:sz w:val="20"/>
          <w:szCs w:val="20"/>
        </w:rPr>
        <w:t>(Miller et al., 2025)</w:t>
      </w:r>
      <w:r w:rsidRPr="008631A5">
        <w:rPr>
          <w:rFonts w:ascii="Arial" w:hAnsi="Arial" w:cs="Arial"/>
          <w:sz w:val="20"/>
          <w:szCs w:val="20"/>
        </w:rPr>
        <w:t>.</w:t>
      </w:r>
    </w:p>
    <w:p w14:paraId="4F3DF2E0" w14:textId="77777777" w:rsidR="007A1D5D" w:rsidRPr="008631A5" w:rsidRDefault="00E11C6E" w:rsidP="00506FB9">
      <w:pPr>
        <w:pStyle w:val="FirstParagraph"/>
        <w:jc w:val="both"/>
        <w:rPr>
          <w:rFonts w:ascii="Arial" w:hAnsi="Arial" w:cs="Arial"/>
          <w:b/>
          <w:bCs/>
          <w:sz w:val="20"/>
          <w:szCs w:val="20"/>
        </w:rPr>
      </w:pPr>
      <w:bookmarkStart w:id="12" w:name="_Toc223640292"/>
      <w:bookmarkStart w:id="13" w:name="smart-cities"/>
      <w:bookmarkEnd w:id="11"/>
      <w:r w:rsidRPr="008631A5">
        <w:rPr>
          <w:rFonts w:ascii="Arial" w:hAnsi="Arial" w:cs="Arial"/>
          <w:b/>
          <w:bCs/>
          <w:sz w:val="20"/>
          <w:szCs w:val="20"/>
        </w:rPr>
        <w:lastRenderedPageBreak/>
        <w:t>3</w:t>
      </w:r>
      <w:r w:rsidR="001B3693" w:rsidRPr="008631A5">
        <w:rPr>
          <w:rFonts w:ascii="Arial" w:hAnsi="Arial" w:cs="Arial"/>
          <w:b/>
          <w:bCs/>
          <w:sz w:val="20"/>
          <w:szCs w:val="20"/>
        </w:rPr>
        <w:t>.3 Smart Cities</w:t>
      </w:r>
      <w:bookmarkEnd w:id="12"/>
    </w:p>
    <w:p w14:paraId="169B68FF" w14:textId="77777777" w:rsidR="007A1D5D" w:rsidRPr="008631A5" w:rsidRDefault="001B3693" w:rsidP="00FF121F">
      <w:pPr>
        <w:pStyle w:val="FirstParagraph"/>
        <w:jc w:val="both"/>
        <w:rPr>
          <w:rFonts w:ascii="Arial" w:hAnsi="Arial" w:cs="Arial"/>
          <w:sz w:val="20"/>
          <w:szCs w:val="20"/>
        </w:rPr>
      </w:pPr>
      <w:r w:rsidRPr="008631A5">
        <w:rPr>
          <w:rFonts w:ascii="Arial" w:hAnsi="Arial" w:cs="Arial"/>
          <w:sz w:val="20"/>
          <w:szCs w:val="20"/>
        </w:rPr>
        <w:t>The smart city concept represents one of the most ambitious</w:t>
      </w:r>
      <w:r w:rsidR="00FF121F" w:rsidRPr="008631A5">
        <w:rPr>
          <w:rFonts w:ascii="Arial" w:hAnsi="Arial" w:cs="Arial"/>
          <w:sz w:val="20"/>
          <w:szCs w:val="20"/>
        </w:rPr>
        <w:t xml:space="preserve"> applications of IoT technology</w:t>
      </w:r>
      <w:r w:rsidR="001378BE">
        <w:rPr>
          <w:rFonts w:ascii="Arial" w:hAnsi="Arial" w:cs="Arial"/>
          <w:sz w:val="20"/>
          <w:szCs w:val="20"/>
        </w:rPr>
        <w:t xml:space="preserve"> as it involves the </w:t>
      </w:r>
      <w:r w:rsidRPr="008631A5">
        <w:rPr>
          <w:rFonts w:ascii="Arial" w:hAnsi="Arial" w:cs="Arial"/>
          <w:sz w:val="20"/>
          <w:szCs w:val="20"/>
        </w:rPr>
        <w:t xml:space="preserve">instrumentation of urban infrastructure to optimize the delivery of services across transportation, energy, water, </w:t>
      </w:r>
      <w:r w:rsidR="00C357DA" w:rsidRPr="008631A5">
        <w:rPr>
          <w:rFonts w:ascii="Arial" w:hAnsi="Arial" w:cs="Arial"/>
          <w:sz w:val="20"/>
          <w:szCs w:val="20"/>
        </w:rPr>
        <w:t>waste management, public safety</w:t>
      </w:r>
      <w:r w:rsidR="002B0464" w:rsidRPr="008631A5">
        <w:rPr>
          <w:rFonts w:ascii="Arial" w:hAnsi="Arial" w:cs="Arial"/>
          <w:sz w:val="20"/>
          <w:szCs w:val="20"/>
        </w:rPr>
        <w:t xml:space="preserve"> and civic governance (Zaman et al., 2024)</w:t>
      </w:r>
      <w:r w:rsidRPr="008631A5">
        <w:rPr>
          <w:rFonts w:ascii="Arial" w:hAnsi="Arial" w:cs="Arial"/>
          <w:sz w:val="20"/>
          <w:szCs w:val="20"/>
        </w:rPr>
        <w:t xml:space="preserve">. At the architectural level, a smart city can be understood as an urban environment equipped with wireless sensor networks and actuators that continuously collect operational data to inform municipal decision-making </w:t>
      </w:r>
      <w:r w:rsidR="000D28B5" w:rsidRPr="008631A5">
        <w:rPr>
          <w:rFonts w:ascii="Arial" w:hAnsi="Arial" w:cs="Arial"/>
          <w:sz w:val="20"/>
          <w:szCs w:val="20"/>
        </w:rPr>
        <w:t>(Kim et al., 2017)</w:t>
      </w:r>
      <w:r w:rsidRPr="008631A5">
        <w:rPr>
          <w:rFonts w:ascii="Arial" w:hAnsi="Arial" w:cs="Arial"/>
          <w:sz w:val="20"/>
          <w:szCs w:val="20"/>
        </w:rPr>
        <w:t>.</w:t>
      </w:r>
      <w:r w:rsidR="00FF121F" w:rsidRPr="008631A5">
        <w:rPr>
          <w:rFonts w:ascii="Arial" w:hAnsi="Arial" w:cs="Arial"/>
          <w:sz w:val="20"/>
          <w:szCs w:val="20"/>
        </w:rPr>
        <w:t xml:space="preserve"> </w:t>
      </w:r>
      <w:r w:rsidRPr="008631A5">
        <w:rPr>
          <w:rFonts w:ascii="Arial" w:hAnsi="Arial" w:cs="Arial"/>
          <w:sz w:val="20"/>
          <w:szCs w:val="20"/>
        </w:rPr>
        <w:t>In transportation, IoT systems enable adaptive traffic signal management by processing real-time vehicle density data from road sensors and cameras to dynamically reroute traffic flows and reduce congestion. These intelligent transportation systems have demonstrated measurable reductions in average commuting times in implementation cities. Connected vehicle networks additionally communicate with infrastructure to provide route optimization, accident warnings a</w:t>
      </w:r>
      <w:r w:rsidR="00410B80" w:rsidRPr="008631A5">
        <w:rPr>
          <w:rFonts w:ascii="Arial" w:hAnsi="Arial" w:cs="Arial"/>
          <w:sz w:val="20"/>
          <w:szCs w:val="20"/>
        </w:rPr>
        <w:t>nd parking availability data (Mrad and Mraihi, 2023)</w:t>
      </w:r>
    </w:p>
    <w:p w14:paraId="6317CE82"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Smart grids represent the energy management dimension of the smart city paradigm. IoT-enabled meters and distribution sensors allow utilities to monitor electricity consumption in real</w:t>
      </w:r>
      <w:r w:rsidR="00881BB4" w:rsidRPr="008631A5">
        <w:rPr>
          <w:rFonts w:ascii="Arial" w:hAnsi="Arial" w:cs="Arial"/>
          <w:sz w:val="20"/>
          <w:szCs w:val="20"/>
        </w:rPr>
        <w:t>-</w:t>
      </w:r>
      <w:r w:rsidRPr="008631A5">
        <w:rPr>
          <w:rFonts w:ascii="Arial" w:hAnsi="Arial" w:cs="Arial"/>
          <w:sz w:val="20"/>
          <w:szCs w:val="20"/>
        </w:rPr>
        <w:t xml:space="preserve">time, balance load across the grid, detect outages proactively and integrate variable renewable energy sources with greater reliability. Advanced Metering Infrastructure (AMI) systems have been demonstrated to maintain uninterrupted power supply to critical infrastructure, including hospitals, without human intervention </w:t>
      </w:r>
      <w:r w:rsidR="00595276" w:rsidRPr="008631A5">
        <w:rPr>
          <w:rFonts w:ascii="Arial" w:hAnsi="Arial" w:cs="Arial"/>
          <w:sz w:val="20"/>
          <w:szCs w:val="20"/>
        </w:rPr>
        <w:t>(</w:t>
      </w:r>
      <w:proofErr w:type="spellStart"/>
      <w:r w:rsidR="00595276" w:rsidRPr="008631A5">
        <w:rPr>
          <w:rFonts w:ascii="Arial" w:hAnsi="Arial" w:cs="Arial"/>
          <w:sz w:val="20"/>
          <w:szCs w:val="20"/>
        </w:rPr>
        <w:t>Thottempudi</w:t>
      </w:r>
      <w:proofErr w:type="spellEnd"/>
      <w:r w:rsidR="00595276" w:rsidRPr="008631A5">
        <w:rPr>
          <w:rFonts w:ascii="Arial" w:hAnsi="Arial" w:cs="Arial"/>
          <w:sz w:val="20"/>
          <w:szCs w:val="20"/>
        </w:rPr>
        <w:t xml:space="preserve"> et al., 2025)</w:t>
      </w:r>
      <w:r w:rsidRPr="008631A5">
        <w:rPr>
          <w:rFonts w:ascii="Arial" w:hAnsi="Arial" w:cs="Arial"/>
          <w:sz w:val="20"/>
          <w:szCs w:val="20"/>
        </w:rPr>
        <w:t>.</w:t>
      </w:r>
      <w:r w:rsidR="00FF121F" w:rsidRPr="008631A5">
        <w:rPr>
          <w:rFonts w:ascii="Arial" w:hAnsi="Arial" w:cs="Arial"/>
          <w:sz w:val="20"/>
          <w:szCs w:val="20"/>
        </w:rPr>
        <w:t xml:space="preserve"> </w:t>
      </w:r>
      <w:r w:rsidRPr="008631A5">
        <w:rPr>
          <w:rFonts w:ascii="Arial" w:hAnsi="Arial" w:cs="Arial"/>
          <w:sz w:val="20"/>
          <w:szCs w:val="20"/>
        </w:rPr>
        <w:t>Waste management is a less</w:t>
      </w:r>
      <w:r w:rsidR="001810D9" w:rsidRPr="008631A5">
        <w:rPr>
          <w:rFonts w:ascii="Arial" w:hAnsi="Arial" w:cs="Arial"/>
          <w:sz w:val="20"/>
          <w:szCs w:val="20"/>
        </w:rPr>
        <w:t xml:space="preserve"> </w:t>
      </w:r>
      <w:r w:rsidRPr="008631A5">
        <w:rPr>
          <w:rFonts w:ascii="Arial" w:hAnsi="Arial" w:cs="Arial"/>
          <w:sz w:val="20"/>
          <w:szCs w:val="20"/>
        </w:rPr>
        <w:t xml:space="preserve">publicized but operationally significant IoT application domain in urban environments. Traditional garbage collection systems operate on fixed schedules that are poorly matched to actual fill rates of collection receptacles, generating unnecessary vehicle emissions and operational costs. </w:t>
      </w:r>
      <w:r w:rsidR="00BD4650" w:rsidRPr="008631A5">
        <w:rPr>
          <w:rFonts w:ascii="Arial" w:hAnsi="Arial" w:cs="Arial"/>
          <w:sz w:val="20"/>
          <w:szCs w:val="20"/>
        </w:rPr>
        <w:t xml:space="preserve">The </w:t>
      </w:r>
      <w:r w:rsidRPr="008631A5">
        <w:rPr>
          <w:rFonts w:ascii="Arial" w:hAnsi="Arial" w:cs="Arial"/>
          <w:sz w:val="20"/>
          <w:szCs w:val="20"/>
        </w:rPr>
        <w:t xml:space="preserve">IoT-enabled smart bins equipped with ultrasonic fill-level sensors allow collection routes to be dynamically optimized based on real-time data, substantially reducing collection </w:t>
      </w:r>
      <w:r w:rsidR="00987BB3" w:rsidRPr="008631A5">
        <w:rPr>
          <w:rFonts w:ascii="Arial" w:hAnsi="Arial" w:cs="Arial"/>
          <w:sz w:val="20"/>
          <w:szCs w:val="20"/>
        </w:rPr>
        <w:t>frequency and fuel consumption (Zaman et al., 2024).</w:t>
      </w:r>
    </w:p>
    <w:p w14:paraId="235A4332"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Water management systems employing networked flow meters and pressure sensors can detect pipeline leaks with a precision that</w:t>
      </w:r>
      <w:r w:rsidR="00C357DA" w:rsidRPr="008631A5">
        <w:rPr>
          <w:rFonts w:ascii="Arial" w:hAnsi="Arial" w:cs="Arial"/>
          <w:sz w:val="20"/>
          <w:szCs w:val="20"/>
        </w:rPr>
        <w:t xml:space="preserve"> manual inspection cannot match</w:t>
      </w:r>
      <w:r w:rsidRPr="008631A5">
        <w:rPr>
          <w:rFonts w:ascii="Arial" w:hAnsi="Arial" w:cs="Arial"/>
          <w:sz w:val="20"/>
          <w:szCs w:val="20"/>
        </w:rPr>
        <w:t xml:space="preserve"> and can monitor reservoir l</w:t>
      </w:r>
      <w:r w:rsidR="00C357DA" w:rsidRPr="008631A5">
        <w:rPr>
          <w:rFonts w:ascii="Arial" w:hAnsi="Arial" w:cs="Arial"/>
          <w:sz w:val="20"/>
          <w:szCs w:val="20"/>
        </w:rPr>
        <w:t>evels, water quality parameters</w:t>
      </w:r>
      <w:r w:rsidRPr="008631A5">
        <w:rPr>
          <w:rFonts w:ascii="Arial" w:hAnsi="Arial" w:cs="Arial"/>
          <w:sz w:val="20"/>
          <w:szCs w:val="20"/>
        </w:rPr>
        <w:t xml:space="preserve"> and distribution pressures in real</w:t>
      </w:r>
      <w:r w:rsidR="00881BB4" w:rsidRPr="008631A5">
        <w:rPr>
          <w:rFonts w:ascii="Arial" w:hAnsi="Arial" w:cs="Arial"/>
          <w:sz w:val="20"/>
          <w:szCs w:val="20"/>
        </w:rPr>
        <w:t>-</w:t>
      </w:r>
      <w:r w:rsidRPr="008631A5">
        <w:rPr>
          <w:rFonts w:ascii="Arial" w:hAnsi="Arial" w:cs="Arial"/>
          <w:sz w:val="20"/>
          <w:szCs w:val="20"/>
        </w:rPr>
        <w:t>time. In contexts of increasing water stress, these capabilities offer both economic and humanitarian value.</w:t>
      </w:r>
      <w:r w:rsidR="004D7F80" w:rsidRPr="008631A5">
        <w:rPr>
          <w:rFonts w:ascii="Arial" w:hAnsi="Arial" w:cs="Arial"/>
          <w:sz w:val="20"/>
          <w:szCs w:val="20"/>
        </w:rPr>
        <w:t xml:space="preserve"> </w:t>
      </w:r>
      <w:r w:rsidRPr="008631A5">
        <w:rPr>
          <w:rFonts w:ascii="Arial" w:hAnsi="Arial" w:cs="Arial"/>
          <w:sz w:val="20"/>
          <w:szCs w:val="20"/>
        </w:rPr>
        <w:t>Public safety applications of smart city IoT include gunshot detection systems, environmental sensor networks mon</w:t>
      </w:r>
      <w:r w:rsidR="00C357DA" w:rsidRPr="008631A5">
        <w:rPr>
          <w:rFonts w:ascii="Arial" w:hAnsi="Arial" w:cs="Arial"/>
          <w:sz w:val="20"/>
          <w:szCs w:val="20"/>
        </w:rPr>
        <w:t>itoring air and noise pollution</w:t>
      </w:r>
      <w:r w:rsidRPr="008631A5">
        <w:rPr>
          <w:rFonts w:ascii="Arial" w:hAnsi="Arial" w:cs="Arial"/>
          <w:sz w:val="20"/>
          <w:szCs w:val="20"/>
        </w:rPr>
        <w:t xml:space="preserve"> and integra</w:t>
      </w:r>
      <w:r w:rsidR="00DE1D8A" w:rsidRPr="008631A5">
        <w:rPr>
          <w:rFonts w:ascii="Arial" w:hAnsi="Arial" w:cs="Arial"/>
          <w:sz w:val="20"/>
          <w:szCs w:val="20"/>
        </w:rPr>
        <w:t xml:space="preserve">ted surveillance platforms, </w:t>
      </w:r>
      <w:r w:rsidRPr="008631A5">
        <w:rPr>
          <w:rFonts w:ascii="Arial" w:hAnsi="Arial" w:cs="Arial"/>
          <w:sz w:val="20"/>
          <w:szCs w:val="20"/>
        </w:rPr>
        <w:t>while offerin</w:t>
      </w:r>
      <w:r w:rsidR="004D7F80" w:rsidRPr="008631A5">
        <w:rPr>
          <w:rFonts w:ascii="Arial" w:hAnsi="Arial" w:cs="Arial"/>
          <w:sz w:val="20"/>
          <w:szCs w:val="20"/>
        </w:rPr>
        <w:t xml:space="preserve">g significant security benefits </w:t>
      </w:r>
      <w:r w:rsidRPr="008631A5">
        <w:rPr>
          <w:rFonts w:ascii="Arial" w:hAnsi="Arial" w:cs="Arial"/>
          <w:sz w:val="20"/>
          <w:szCs w:val="20"/>
        </w:rPr>
        <w:t xml:space="preserve">raise profound questions about civil liberties and the appropriate boundaries of state monitoring </w:t>
      </w:r>
      <w:r w:rsidR="00C23999" w:rsidRPr="008631A5">
        <w:rPr>
          <w:rFonts w:ascii="Arial" w:hAnsi="Arial" w:cs="Arial"/>
          <w:sz w:val="20"/>
          <w:szCs w:val="20"/>
        </w:rPr>
        <w:t>(Zhang et al., 2017)</w:t>
      </w:r>
      <w:r w:rsidRPr="008631A5">
        <w:rPr>
          <w:rFonts w:ascii="Arial" w:hAnsi="Arial" w:cs="Arial"/>
          <w:sz w:val="20"/>
          <w:szCs w:val="20"/>
        </w:rPr>
        <w:t>. The governance of surveillance infrastructure is a domain in which the technical and legal communities must engage collaboratively.</w:t>
      </w:r>
      <w:r w:rsidR="00582311" w:rsidRPr="008631A5">
        <w:rPr>
          <w:rFonts w:ascii="Arial" w:hAnsi="Arial" w:cs="Arial"/>
          <w:sz w:val="20"/>
          <w:szCs w:val="20"/>
        </w:rPr>
        <w:t xml:space="preserve"> </w:t>
      </w:r>
      <w:r w:rsidR="00930D66" w:rsidRPr="008631A5">
        <w:rPr>
          <w:rFonts w:ascii="Arial" w:hAnsi="Arial" w:cs="Arial"/>
          <w:sz w:val="20"/>
          <w:szCs w:val="20"/>
        </w:rPr>
        <w:t xml:space="preserve">As per the reports available in the literature, </w:t>
      </w:r>
      <w:r w:rsidRPr="008631A5">
        <w:rPr>
          <w:rFonts w:ascii="Arial" w:hAnsi="Arial" w:cs="Arial"/>
          <w:sz w:val="20"/>
          <w:szCs w:val="20"/>
        </w:rPr>
        <w:t xml:space="preserve">smart city IoT </w:t>
      </w:r>
      <w:r w:rsidR="00930D66" w:rsidRPr="008631A5">
        <w:rPr>
          <w:rFonts w:ascii="Arial" w:hAnsi="Arial" w:cs="Arial"/>
          <w:sz w:val="20"/>
          <w:szCs w:val="20"/>
        </w:rPr>
        <w:t xml:space="preserve">is identified </w:t>
      </w:r>
      <w:r w:rsidR="00BA4EBD" w:rsidRPr="008631A5">
        <w:rPr>
          <w:rFonts w:ascii="Arial" w:hAnsi="Arial" w:cs="Arial"/>
          <w:sz w:val="20"/>
          <w:szCs w:val="20"/>
        </w:rPr>
        <w:t xml:space="preserve">as one of the fastest </w:t>
      </w:r>
      <w:r w:rsidRPr="008631A5">
        <w:rPr>
          <w:rFonts w:ascii="Arial" w:hAnsi="Arial" w:cs="Arial"/>
          <w:sz w:val="20"/>
          <w:szCs w:val="20"/>
        </w:rPr>
        <w:t xml:space="preserve">growing research areas in computer science, </w:t>
      </w:r>
      <w:r w:rsidR="00BA4EBD" w:rsidRPr="008631A5">
        <w:rPr>
          <w:rFonts w:ascii="Arial" w:hAnsi="Arial" w:cs="Arial"/>
          <w:sz w:val="20"/>
          <w:szCs w:val="20"/>
        </w:rPr>
        <w:t>t</w:t>
      </w:r>
      <w:r w:rsidRPr="008631A5">
        <w:rPr>
          <w:rFonts w:ascii="Arial" w:hAnsi="Arial" w:cs="Arial"/>
          <w:sz w:val="20"/>
          <w:szCs w:val="20"/>
        </w:rPr>
        <w:t xml:space="preserve">his trajectory reflects both the scale of investment in IoT infrastructure and the depth of academic attention </w:t>
      </w:r>
      <w:r w:rsidR="003F4802">
        <w:rPr>
          <w:rFonts w:ascii="Arial" w:hAnsi="Arial" w:cs="Arial"/>
          <w:sz w:val="20"/>
          <w:szCs w:val="20"/>
        </w:rPr>
        <w:t xml:space="preserve">in </w:t>
      </w:r>
      <w:r w:rsidRPr="008631A5">
        <w:rPr>
          <w:rFonts w:ascii="Arial" w:hAnsi="Arial" w:cs="Arial"/>
          <w:sz w:val="20"/>
          <w:szCs w:val="20"/>
        </w:rPr>
        <w:t>the field commands</w:t>
      </w:r>
      <w:r w:rsidR="00FB356B" w:rsidRPr="008631A5">
        <w:rPr>
          <w:rFonts w:ascii="Arial" w:hAnsi="Arial" w:cs="Arial"/>
          <w:sz w:val="20"/>
          <w:szCs w:val="20"/>
        </w:rPr>
        <w:t xml:space="preserve"> (Gavrilović et al., 2024)</w:t>
      </w:r>
      <w:r w:rsidRPr="008631A5">
        <w:rPr>
          <w:rFonts w:ascii="Arial" w:hAnsi="Arial" w:cs="Arial"/>
          <w:sz w:val="20"/>
          <w:szCs w:val="20"/>
        </w:rPr>
        <w:t>.</w:t>
      </w:r>
    </w:p>
    <w:p w14:paraId="58D09334" w14:textId="77777777" w:rsidR="007A1D5D" w:rsidRPr="008631A5" w:rsidRDefault="00B33679" w:rsidP="00506FB9">
      <w:pPr>
        <w:pStyle w:val="FirstParagraph"/>
        <w:jc w:val="both"/>
        <w:rPr>
          <w:rFonts w:ascii="Arial" w:hAnsi="Arial" w:cs="Arial"/>
          <w:b/>
          <w:bCs/>
          <w:sz w:val="20"/>
          <w:szCs w:val="20"/>
        </w:rPr>
      </w:pPr>
      <w:bookmarkStart w:id="14" w:name="_Toc223640293"/>
      <w:bookmarkStart w:id="15" w:name="industrial-iot-and-industry-4.0"/>
      <w:bookmarkEnd w:id="13"/>
      <w:r w:rsidRPr="008631A5">
        <w:rPr>
          <w:rFonts w:ascii="Arial" w:hAnsi="Arial" w:cs="Arial"/>
          <w:b/>
          <w:bCs/>
          <w:sz w:val="20"/>
          <w:szCs w:val="20"/>
        </w:rPr>
        <w:t>3</w:t>
      </w:r>
      <w:r w:rsidR="001B3693" w:rsidRPr="008631A5">
        <w:rPr>
          <w:rFonts w:ascii="Arial" w:hAnsi="Arial" w:cs="Arial"/>
          <w:b/>
          <w:bCs/>
          <w:sz w:val="20"/>
          <w:szCs w:val="20"/>
        </w:rPr>
        <w:t>.4 Industrial IoT and Industry 4.0</w:t>
      </w:r>
      <w:bookmarkEnd w:id="14"/>
    </w:p>
    <w:p w14:paraId="54AC1B04" w14:textId="77777777" w:rsidR="007A1D5D" w:rsidRPr="008631A5" w:rsidRDefault="001B3693" w:rsidP="007565E6">
      <w:pPr>
        <w:pStyle w:val="FirstParagraph"/>
        <w:jc w:val="both"/>
        <w:rPr>
          <w:rFonts w:ascii="Arial" w:hAnsi="Arial" w:cs="Arial"/>
          <w:sz w:val="20"/>
          <w:szCs w:val="20"/>
        </w:rPr>
      </w:pPr>
      <w:r w:rsidRPr="008631A5">
        <w:rPr>
          <w:rFonts w:ascii="Arial" w:hAnsi="Arial" w:cs="Arial"/>
          <w:sz w:val="20"/>
          <w:szCs w:val="20"/>
        </w:rPr>
        <w:t>The convergence of IoT technology with industrial ma</w:t>
      </w:r>
      <w:r w:rsidR="001305D0" w:rsidRPr="008631A5">
        <w:rPr>
          <w:rFonts w:ascii="Arial" w:hAnsi="Arial" w:cs="Arial"/>
          <w:sz w:val="20"/>
          <w:szCs w:val="20"/>
        </w:rPr>
        <w:t xml:space="preserve">nufacturing </w:t>
      </w:r>
      <w:r w:rsidR="00C85A31">
        <w:rPr>
          <w:rFonts w:ascii="Arial" w:hAnsi="Arial" w:cs="Arial"/>
          <w:sz w:val="20"/>
          <w:szCs w:val="20"/>
        </w:rPr>
        <w:t xml:space="preserve">is </w:t>
      </w:r>
      <w:r w:rsidRPr="008631A5">
        <w:rPr>
          <w:rFonts w:ascii="Arial" w:hAnsi="Arial" w:cs="Arial"/>
          <w:sz w:val="20"/>
          <w:szCs w:val="20"/>
        </w:rPr>
        <w:t xml:space="preserve">termed </w:t>
      </w:r>
      <w:r w:rsidR="0084680A">
        <w:rPr>
          <w:rFonts w:ascii="Arial" w:hAnsi="Arial" w:cs="Arial"/>
          <w:sz w:val="20"/>
          <w:szCs w:val="20"/>
        </w:rPr>
        <w:t xml:space="preserve">as </w:t>
      </w:r>
      <w:r w:rsidRPr="008631A5">
        <w:rPr>
          <w:rFonts w:ascii="Arial" w:hAnsi="Arial" w:cs="Arial"/>
          <w:sz w:val="20"/>
          <w:szCs w:val="20"/>
        </w:rPr>
        <w:t>the Industrial Internet of Things (</w:t>
      </w:r>
      <w:proofErr w:type="spellStart"/>
      <w:r w:rsidRPr="008631A5">
        <w:rPr>
          <w:rFonts w:ascii="Arial" w:hAnsi="Arial" w:cs="Arial"/>
          <w:sz w:val="20"/>
          <w:szCs w:val="20"/>
        </w:rPr>
        <w:t>IIoT</w:t>
      </w:r>
      <w:proofErr w:type="spellEnd"/>
      <w:r w:rsidRPr="008631A5">
        <w:rPr>
          <w:rFonts w:ascii="Arial" w:hAnsi="Arial" w:cs="Arial"/>
          <w:sz w:val="20"/>
          <w:szCs w:val="20"/>
        </w:rPr>
        <w:t>) or Industry 4.0</w:t>
      </w:r>
      <w:r w:rsidR="001305D0" w:rsidRPr="008631A5">
        <w:rPr>
          <w:rFonts w:ascii="Arial" w:hAnsi="Arial" w:cs="Arial"/>
          <w:sz w:val="20"/>
          <w:szCs w:val="20"/>
        </w:rPr>
        <w:t xml:space="preserve"> </w:t>
      </w:r>
      <w:r w:rsidRPr="008631A5">
        <w:rPr>
          <w:rFonts w:ascii="Arial" w:hAnsi="Arial" w:cs="Arial"/>
          <w:sz w:val="20"/>
          <w:szCs w:val="20"/>
        </w:rPr>
        <w:t>has initiated a fundamental restructuring of production processes, supply chain logistics and workplace safety. The defining characteristic of Industry 4.0 is the integration of cyber-physical systems that enable continuous communica</w:t>
      </w:r>
      <w:r w:rsidR="00A94B60" w:rsidRPr="008631A5">
        <w:rPr>
          <w:rFonts w:ascii="Arial" w:hAnsi="Arial" w:cs="Arial"/>
          <w:sz w:val="20"/>
          <w:szCs w:val="20"/>
        </w:rPr>
        <w:t>tion between machines, products</w:t>
      </w:r>
      <w:r w:rsidRPr="008631A5">
        <w:rPr>
          <w:rFonts w:ascii="Arial" w:hAnsi="Arial" w:cs="Arial"/>
          <w:sz w:val="20"/>
          <w:szCs w:val="20"/>
        </w:rPr>
        <w:t xml:space="preserve"> and human operators, su</w:t>
      </w:r>
      <w:r w:rsidR="003E0F55" w:rsidRPr="008631A5">
        <w:rPr>
          <w:rFonts w:ascii="Arial" w:hAnsi="Arial" w:cs="Arial"/>
          <w:sz w:val="20"/>
          <w:szCs w:val="20"/>
        </w:rPr>
        <w:t xml:space="preserve">pported by cloud analytics, AI </w:t>
      </w:r>
      <w:r w:rsidRPr="008631A5">
        <w:rPr>
          <w:rFonts w:ascii="Arial" w:hAnsi="Arial" w:cs="Arial"/>
          <w:sz w:val="20"/>
          <w:szCs w:val="20"/>
        </w:rPr>
        <w:t xml:space="preserve">and digital twin simulation </w:t>
      </w:r>
      <w:r w:rsidR="00396291" w:rsidRPr="008631A5">
        <w:rPr>
          <w:rFonts w:ascii="Arial" w:hAnsi="Arial" w:cs="Arial"/>
          <w:sz w:val="20"/>
          <w:szCs w:val="20"/>
        </w:rPr>
        <w:t>(Soori et al., 2023)</w:t>
      </w:r>
      <w:r w:rsidRPr="008631A5">
        <w:rPr>
          <w:rFonts w:ascii="Arial" w:hAnsi="Arial" w:cs="Arial"/>
          <w:sz w:val="20"/>
          <w:szCs w:val="20"/>
        </w:rPr>
        <w:t>.</w:t>
      </w:r>
      <w:r w:rsidR="007565E6" w:rsidRPr="008631A5">
        <w:rPr>
          <w:rFonts w:ascii="Arial" w:hAnsi="Arial" w:cs="Arial"/>
          <w:sz w:val="20"/>
          <w:szCs w:val="20"/>
        </w:rPr>
        <w:t xml:space="preserve"> </w:t>
      </w:r>
      <w:r w:rsidRPr="008631A5">
        <w:rPr>
          <w:rFonts w:ascii="Arial" w:hAnsi="Arial" w:cs="Arial"/>
          <w:sz w:val="20"/>
          <w:szCs w:val="20"/>
        </w:rPr>
        <w:t>Predictive maintenance (</w:t>
      </w:r>
      <w:proofErr w:type="spellStart"/>
      <w:r w:rsidRPr="008631A5">
        <w:rPr>
          <w:rFonts w:ascii="Arial" w:hAnsi="Arial" w:cs="Arial"/>
          <w:sz w:val="20"/>
          <w:szCs w:val="20"/>
        </w:rPr>
        <w:t>PdM</w:t>
      </w:r>
      <w:proofErr w:type="spellEnd"/>
      <w:r w:rsidRPr="008631A5">
        <w:rPr>
          <w:rFonts w:ascii="Arial" w:hAnsi="Arial" w:cs="Arial"/>
          <w:sz w:val="20"/>
          <w:szCs w:val="20"/>
        </w:rPr>
        <w:t xml:space="preserve">) is the most extensively documented and economically significant </w:t>
      </w:r>
      <w:proofErr w:type="spellStart"/>
      <w:r w:rsidRPr="008631A5">
        <w:rPr>
          <w:rFonts w:ascii="Arial" w:hAnsi="Arial" w:cs="Arial"/>
          <w:sz w:val="20"/>
          <w:szCs w:val="20"/>
        </w:rPr>
        <w:t>IIoT</w:t>
      </w:r>
      <w:proofErr w:type="spellEnd"/>
      <w:r w:rsidRPr="008631A5">
        <w:rPr>
          <w:rFonts w:ascii="Arial" w:hAnsi="Arial" w:cs="Arial"/>
          <w:sz w:val="20"/>
          <w:szCs w:val="20"/>
        </w:rPr>
        <w:t xml:space="preserve"> application. Traditional approaches to industrial maintenance</w:t>
      </w:r>
      <w:r w:rsidR="00CF5076" w:rsidRPr="008631A5">
        <w:rPr>
          <w:rFonts w:ascii="Arial" w:hAnsi="Arial" w:cs="Arial"/>
          <w:sz w:val="20"/>
          <w:szCs w:val="20"/>
        </w:rPr>
        <w:t xml:space="preserve">, </w:t>
      </w:r>
      <w:r w:rsidRPr="008631A5">
        <w:rPr>
          <w:rFonts w:ascii="Arial" w:hAnsi="Arial" w:cs="Arial"/>
          <w:sz w:val="20"/>
          <w:szCs w:val="20"/>
        </w:rPr>
        <w:t>either reactive (fixing after failure) or preventive</w:t>
      </w:r>
      <w:r w:rsidR="00E82254" w:rsidRPr="008631A5">
        <w:rPr>
          <w:rFonts w:ascii="Arial" w:hAnsi="Arial" w:cs="Arial"/>
          <w:sz w:val="20"/>
          <w:szCs w:val="20"/>
        </w:rPr>
        <w:t xml:space="preserve"> (replacing on fixed schedules) </w:t>
      </w:r>
      <w:r w:rsidRPr="008631A5">
        <w:rPr>
          <w:rFonts w:ascii="Arial" w:hAnsi="Arial" w:cs="Arial"/>
          <w:sz w:val="20"/>
          <w:szCs w:val="20"/>
        </w:rPr>
        <w:t xml:space="preserve">are inherently inefficient. Predictive maintenance uses IoT sensor data on vibration, temperature, acoustic emission and current draw to train machine learning </w:t>
      </w:r>
      <w:r w:rsidR="002B72A2" w:rsidRPr="008631A5">
        <w:rPr>
          <w:rFonts w:ascii="Arial" w:hAnsi="Arial" w:cs="Arial"/>
          <w:sz w:val="20"/>
          <w:szCs w:val="20"/>
        </w:rPr>
        <w:t xml:space="preserve">(ML) </w:t>
      </w:r>
      <w:r w:rsidRPr="008631A5">
        <w:rPr>
          <w:rFonts w:ascii="Arial" w:hAnsi="Arial" w:cs="Arial"/>
          <w:sz w:val="20"/>
          <w:szCs w:val="20"/>
        </w:rPr>
        <w:t xml:space="preserve">models that predict equipment failure before it occurs, enabling maintenance to be scheduled at the most operationally convenient moment </w:t>
      </w:r>
      <w:r w:rsidR="00043FC1" w:rsidRPr="008631A5">
        <w:rPr>
          <w:rFonts w:ascii="Arial" w:hAnsi="Arial" w:cs="Arial"/>
          <w:sz w:val="20"/>
          <w:szCs w:val="20"/>
        </w:rPr>
        <w:t xml:space="preserve">(Hector and </w:t>
      </w:r>
      <w:proofErr w:type="spellStart"/>
      <w:r w:rsidR="00043FC1" w:rsidRPr="008631A5">
        <w:rPr>
          <w:rFonts w:ascii="Arial" w:hAnsi="Arial" w:cs="Arial"/>
          <w:sz w:val="20"/>
          <w:szCs w:val="20"/>
        </w:rPr>
        <w:t>Panjanathan</w:t>
      </w:r>
      <w:proofErr w:type="spellEnd"/>
      <w:r w:rsidR="00043FC1" w:rsidRPr="008631A5">
        <w:rPr>
          <w:rFonts w:ascii="Arial" w:hAnsi="Arial" w:cs="Arial"/>
          <w:sz w:val="20"/>
          <w:szCs w:val="20"/>
        </w:rPr>
        <w:t>, 2024)</w:t>
      </w:r>
      <w:r w:rsidRPr="008631A5">
        <w:rPr>
          <w:rFonts w:ascii="Arial" w:hAnsi="Arial" w:cs="Arial"/>
          <w:sz w:val="20"/>
          <w:szCs w:val="20"/>
        </w:rPr>
        <w:t>.</w:t>
      </w:r>
    </w:p>
    <w:p w14:paraId="69953C39"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 xml:space="preserve">The economic case for predictive maintenance is compelling. Integrating IoT and AI technologies into maintenance operations has been demonstrated to reduce unplanned downtime by 20 to 50% and enhance system efficiency by 10 to 25%, particularly in automotive and aerospace industries </w:t>
      </w:r>
      <w:r w:rsidR="00690C7C" w:rsidRPr="008631A5">
        <w:rPr>
          <w:rFonts w:ascii="Arial" w:hAnsi="Arial" w:cs="Arial"/>
          <w:sz w:val="20"/>
          <w:szCs w:val="20"/>
        </w:rPr>
        <w:t>(Ben Cheikh and</w:t>
      </w:r>
      <w:r w:rsidR="00174F9D" w:rsidRPr="008631A5">
        <w:rPr>
          <w:rFonts w:ascii="Arial" w:hAnsi="Arial" w:cs="Arial"/>
          <w:sz w:val="20"/>
          <w:szCs w:val="20"/>
        </w:rPr>
        <w:t xml:space="preserve"> </w:t>
      </w:r>
      <w:r w:rsidR="00690C7C" w:rsidRPr="008631A5">
        <w:rPr>
          <w:rFonts w:ascii="Arial" w:hAnsi="Arial" w:cs="Arial"/>
          <w:sz w:val="20"/>
          <w:szCs w:val="20"/>
        </w:rPr>
        <w:t>Oliveira, 2025)</w:t>
      </w:r>
      <w:r w:rsidRPr="008631A5">
        <w:rPr>
          <w:rFonts w:ascii="Arial" w:hAnsi="Arial" w:cs="Arial"/>
          <w:sz w:val="20"/>
          <w:szCs w:val="20"/>
        </w:rPr>
        <w:t xml:space="preserve">. The global predictive maintenance market is projected to reach USD 111.34 billion by </w:t>
      </w:r>
      <w:r w:rsidRPr="008631A5">
        <w:rPr>
          <w:rFonts w:ascii="Arial" w:hAnsi="Arial" w:cs="Arial"/>
          <w:sz w:val="20"/>
          <w:szCs w:val="20"/>
        </w:rPr>
        <w:lastRenderedPageBreak/>
        <w:t xml:space="preserve">2030, growing at a compound annual growth rate of 26.2%, reflecting both the scale of economic opportunity and the pace of industry adoption </w:t>
      </w:r>
      <w:r w:rsidR="003A70AA" w:rsidRPr="008631A5">
        <w:rPr>
          <w:rFonts w:ascii="Arial" w:hAnsi="Arial" w:cs="Arial"/>
          <w:sz w:val="20"/>
          <w:szCs w:val="20"/>
        </w:rPr>
        <w:t>(Gina Shaw, 2023)</w:t>
      </w:r>
      <w:r w:rsidRPr="008631A5">
        <w:rPr>
          <w:rFonts w:ascii="Arial" w:hAnsi="Arial" w:cs="Arial"/>
          <w:sz w:val="20"/>
          <w:szCs w:val="20"/>
        </w:rPr>
        <w:t>.</w:t>
      </w:r>
      <w:r w:rsidR="00805401" w:rsidRPr="008631A5">
        <w:rPr>
          <w:rFonts w:ascii="Arial" w:hAnsi="Arial" w:cs="Arial"/>
          <w:sz w:val="20"/>
          <w:szCs w:val="20"/>
        </w:rPr>
        <w:t xml:space="preserve"> </w:t>
      </w:r>
      <w:r w:rsidRPr="008631A5">
        <w:rPr>
          <w:rFonts w:ascii="Arial" w:hAnsi="Arial" w:cs="Arial"/>
          <w:sz w:val="20"/>
          <w:szCs w:val="20"/>
        </w:rPr>
        <w:t>A decision support system combining IoT</w:t>
      </w:r>
      <w:r w:rsidR="002E52E7" w:rsidRPr="008631A5">
        <w:rPr>
          <w:rFonts w:ascii="Arial" w:hAnsi="Arial" w:cs="Arial"/>
          <w:sz w:val="20"/>
          <w:szCs w:val="20"/>
        </w:rPr>
        <w:t xml:space="preserve"> data collection with knowledge </w:t>
      </w:r>
      <w:r w:rsidRPr="008631A5">
        <w:rPr>
          <w:rFonts w:ascii="Arial" w:hAnsi="Arial" w:cs="Arial"/>
          <w:sz w:val="20"/>
          <w:szCs w:val="20"/>
        </w:rPr>
        <w:t xml:space="preserve">based and </w:t>
      </w:r>
      <w:r w:rsidR="00302982" w:rsidRPr="008631A5">
        <w:rPr>
          <w:rFonts w:ascii="Arial" w:hAnsi="Arial" w:cs="Arial"/>
          <w:sz w:val="20"/>
          <w:szCs w:val="20"/>
        </w:rPr>
        <w:t>machine-learning</w:t>
      </w:r>
      <w:r w:rsidRPr="008631A5">
        <w:rPr>
          <w:rFonts w:ascii="Arial" w:hAnsi="Arial" w:cs="Arial"/>
          <w:sz w:val="20"/>
          <w:szCs w:val="20"/>
        </w:rPr>
        <w:t xml:space="preserve"> models</w:t>
      </w:r>
      <w:r w:rsidR="002E52E7" w:rsidRPr="008631A5">
        <w:rPr>
          <w:rFonts w:ascii="Arial" w:hAnsi="Arial" w:cs="Arial"/>
          <w:sz w:val="20"/>
          <w:szCs w:val="20"/>
        </w:rPr>
        <w:t xml:space="preserve"> </w:t>
      </w:r>
      <w:r w:rsidRPr="008631A5">
        <w:rPr>
          <w:rFonts w:ascii="Arial" w:hAnsi="Arial" w:cs="Arial"/>
          <w:sz w:val="20"/>
          <w:szCs w:val="20"/>
        </w:rPr>
        <w:t xml:space="preserve">deployed </w:t>
      </w:r>
      <w:r w:rsidR="00302982" w:rsidRPr="008631A5">
        <w:rPr>
          <w:rFonts w:ascii="Arial" w:hAnsi="Arial" w:cs="Arial"/>
          <w:sz w:val="20"/>
          <w:szCs w:val="20"/>
        </w:rPr>
        <w:t xml:space="preserve">in a real industrial case study </w:t>
      </w:r>
      <w:r w:rsidRPr="008631A5">
        <w:rPr>
          <w:rFonts w:ascii="Arial" w:hAnsi="Arial" w:cs="Arial"/>
          <w:sz w:val="20"/>
          <w:szCs w:val="20"/>
        </w:rPr>
        <w:t xml:space="preserve">demonstrated that multi-source condition monitoring data (vibration, current, temperature) could be effectively integrated with cloud storage and predictive modeling to estimate the remaining useful life of industrial components </w:t>
      </w:r>
      <w:r w:rsidR="00CF7137" w:rsidRPr="008631A5">
        <w:rPr>
          <w:rFonts w:ascii="Arial" w:hAnsi="Arial" w:cs="Arial"/>
          <w:sz w:val="20"/>
          <w:szCs w:val="20"/>
        </w:rPr>
        <w:t>(Rosati et al., 2023)</w:t>
      </w:r>
      <w:r w:rsidRPr="008631A5">
        <w:rPr>
          <w:rFonts w:ascii="Arial" w:hAnsi="Arial" w:cs="Arial"/>
          <w:sz w:val="20"/>
          <w:szCs w:val="20"/>
        </w:rPr>
        <w:t>. This approach exemplifies the system</w:t>
      </w:r>
      <w:r w:rsidR="00CD4B35" w:rsidRPr="008631A5">
        <w:rPr>
          <w:rFonts w:ascii="Arial" w:hAnsi="Arial" w:cs="Arial"/>
          <w:sz w:val="20"/>
          <w:szCs w:val="20"/>
        </w:rPr>
        <w:t xml:space="preserve"> </w:t>
      </w:r>
      <w:r w:rsidRPr="008631A5">
        <w:rPr>
          <w:rFonts w:ascii="Arial" w:hAnsi="Arial" w:cs="Arial"/>
          <w:sz w:val="20"/>
          <w:szCs w:val="20"/>
        </w:rPr>
        <w:t xml:space="preserve">level integration of sensing, connectivity and analytics that defines mature </w:t>
      </w:r>
      <w:proofErr w:type="spellStart"/>
      <w:r w:rsidRPr="008631A5">
        <w:rPr>
          <w:rFonts w:ascii="Arial" w:hAnsi="Arial" w:cs="Arial"/>
          <w:sz w:val="20"/>
          <w:szCs w:val="20"/>
        </w:rPr>
        <w:t>IIoT</w:t>
      </w:r>
      <w:proofErr w:type="spellEnd"/>
      <w:r w:rsidRPr="008631A5">
        <w:rPr>
          <w:rFonts w:ascii="Arial" w:hAnsi="Arial" w:cs="Arial"/>
          <w:sz w:val="20"/>
          <w:szCs w:val="20"/>
        </w:rPr>
        <w:t xml:space="preserve"> implementations.</w:t>
      </w:r>
    </w:p>
    <w:p w14:paraId="1D343365" w14:textId="77777777" w:rsidR="007A1D5D" w:rsidRPr="008631A5" w:rsidRDefault="007B63DE" w:rsidP="00347E4D">
      <w:pPr>
        <w:pStyle w:val="BodyText"/>
        <w:jc w:val="both"/>
        <w:rPr>
          <w:rFonts w:ascii="Arial" w:hAnsi="Arial" w:cs="Arial"/>
          <w:sz w:val="20"/>
          <w:szCs w:val="20"/>
        </w:rPr>
      </w:pPr>
      <w:r w:rsidRPr="008631A5">
        <w:rPr>
          <w:rFonts w:ascii="Arial" w:hAnsi="Arial" w:cs="Arial"/>
          <w:sz w:val="20"/>
          <w:szCs w:val="20"/>
        </w:rPr>
        <w:t xml:space="preserve">Supply chain transparency is another </w:t>
      </w:r>
      <w:r w:rsidR="001B3693" w:rsidRPr="008631A5">
        <w:rPr>
          <w:rFonts w:ascii="Arial" w:hAnsi="Arial" w:cs="Arial"/>
          <w:sz w:val="20"/>
          <w:szCs w:val="20"/>
        </w:rPr>
        <w:t xml:space="preserve">major benefit area. </w:t>
      </w:r>
      <w:r w:rsidR="00C95B20" w:rsidRPr="008631A5">
        <w:rPr>
          <w:rFonts w:ascii="Arial" w:hAnsi="Arial" w:cs="Arial"/>
          <w:sz w:val="20"/>
          <w:szCs w:val="20"/>
        </w:rPr>
        <w:t xml:space="preserve">The </w:t>
      </w:r>
      <w:r w:rsidR="001B3693" w:rsidRPr="008631A5">
        <w:rPr>
          <w:rFonts w:ascii="Arial" w:hAnsi="Arial" w:cs="Arial"/>
          <w:sz w:val="20"/>
          <w:szCs w:val="20"/>
        </w:rPr>
        <w:t>IoT-based asset tracking systems employing RFID tags and GPS-connected devices provide continuous visibili</w:t>
      </w:r>
      <w:r w:rsidR="00C357DA" w:rsidRPr="008631A5">
        <w:rPr>
          <w:rFonts w:ascii="Arial" w:hAnsi="Arial" w:cs="Arial"/>
          <w:sz w:val="20"/>
          <w:szCs w:val="20"/>
        </w:rPr>
        <w:t>ty into the location, condition</w:t>
      </w:r>
      <w:r w:rsidR="001B3693" w:rsidRPr="008631A5">
        <w:rPr>
          <w:rFonts w:ascii="Arial" w:hAnsi="Arial" w:cs="Arial"/>
          <w:sz w:val="20"/>
          <w:szCs w:val="20"/>
        </w:rPr>
        <w:t xml:space="preserve"> and handling of goods in transit. This capability is particularly valuable in pharmaceutical supply chains, where temperature excursions can compromise product integrity and in food logistics, where cold chain monitoring directly affects food safety </w:t>
      </w:r>
      <w:r w:rsidR="0073746D" w:rsidRPr="008631A5">
        <w:rPr>
          <w:rFonts w:ascii="Arial" w:hAnsi="Arial" w:cs="Arial"/>
          <w:sz w:val="20"/>
          <w:szCs w:val="20"/>
        </w:rPr>
        <w:t>(Chen et al., 2023)</w:t>
      </w:r>
      <w:r w:rsidR="001B3693" w:rsidRPr="008631A5">
        <w:rPr>
          <w:rFonts w:ascii="Arial" w:hAnsi="Arial" w:cs="Arial"/>
          <w:sz w:val="20"/>
          <w:szCs w:val="20"/>
        </w:rPr>
        <w:t>.</w:t>
      </w:r>
      <w:r w:rsidR="002108A2" w:rsidRPr="008631A5">
        <w:rPr>
          <w:rFonts w:ascii="Arial" w:hAnsi="Arial" w:cs="Arial"/>
          <w:sz w:val="20"/>
          <w:szCs w:val="20"/>
        </w:rPr>
        <w:t xml:space="preserve"> </w:t>
      </w:r>
      <w:r w:rsidR="001B3693" w:rsidRPr="008631A5">
        <w:rPr>
          <w:rFonts w:ascii="Arial" w:hAnsi="Arial" w:cs="Arial"/>
          <w:sz w:val="20"/>
          <w:szCs w:val="20"/>
        </w:rPr>
        <w:t xml:space="preserve">Worker safety monitoring represents an emerging </w:t>
      </w:r>
      <w:proofErr w:type="spellStart"/>
      <w:r w:rsidR="001B3693" w:rsidRPr="008631A5">
        <w:rPr>
          <w:rFonts w:ascii="Arial" w:hAnsi="Arial" w:cs="Arial"/>
          <w:sz w:val="20"/>
          <w:szCs w:val="20"/>
        </w:rPr>
        <w:t>IIoT</w:t>
      </w:r>
      <w:proofErr w:type="spellEnd"/>
      <w:r w:rsidR="001B3693" w:rsidRPr="008631A5">
        <w:rPr>
          <w:rFonts w:ascii="Arial" w:hAnsi="Arial" w:cs="Arial"/>
          <w:sz w:val="20"/>
          <w:szCs w:val="20"/>
        </w:rPr>
        <w:t xml:space="preserve"> application that gained momentum during the COVID-19 pandemic. Location tracking systems deployed on factory floors can monitor proximity between workers, enforc</w:t>
      </w:r>
      <w:r w:rsidR="00C357DA" w:rsidRPr="008631A5">
        <w:rPr>
          <w:rFonts w:ascii="Arial" w:hAnsi="Arial" w:cs="Arial"/>
          <w:sz w:val="20"/>
          <w:szCs w:val="20"/>
        </w:rPr>
        <w:t>e social distancing protocols</w:t>
      </w:r>
      <w:r w:rsidR="001B3693" w:rsidRPr="008631A5">
        <w:rPr>
          <w:rFonts w:ascii="Arial" w:hAnsi="Arial" w:cs="Arial"/>
          <w:sz w:val="20"/>
          <w:szCs w:val="20"/>
        </w:rPr>
        <w:t xml:space="preserve"> and enable rapid contact tracing in the event of illness outbreaks. AI-generated individual risk profiles may in future enable genuinely personalized safety interventions </w:t>
      </w:r>
      <w:r w:rsidR="00D03CB6" w:rsidRPr="008631A5">
        <w:rPr>
          <w:rFonts w:ascii="Arial" w:hAnsi="Arial" w:cs="Arial"/>
          <w:sz w:val="20"/>
          <w:szCs w:val="20"/>
        </w:rPr>
        <w:t>(Advanced Technology Services, 2025)</w:t>
      </w:r>
      <w:r w:rsidR="001B3693" w:rsidRPr="008631A5">
        <w:rPr>
          <w:rFonts w:ascii="Arial" w:hAnsi="Arial" w:cs="Arial"/>
          <w:sz w:val="20"/>
          <w:szCs w:val="20"/>
        </w:rPr>
        <w:t>.</w:t>
      </w:r>
    </w:p>
    <w:p w14:paraId="76A4779D" w14:textId="77777777" w:rsidR="007A1D5D" w:rsidRPr="008631A5" w:rsidRDefault="002108A2" w:rsidP="00347E4D">
      <w:pPr>
        <w:pStyle w:val="BodyText"/>
        <w:jc w:val="both"/>
        <w:rPr>
          <w:rFonts w:ascii="Arial" w:hAnsi="Arial" w:cs="Arial"/>
          <w:sz w:val="20"/>
          <w:szCs w:val="20"/>
        </w:rPr>
      </w:pPr>
      <w:r w:rsidRPr="008631A5">
        <w:rPr>
          <w:rFonts w:ascii="Arial" w:hAnsi="Arial" w:cs="Arial"/>
          <w:sz w:val="20"/>
          <w:szCs w:val="20"/>
        </w:rPr>
        <w:t xml:space="preserve">Digital twin technology, </w:t>
      </w:r>
      <w:r w:rsidR="001B3693" w:rsidRPr="008631A5">
        <w:rPr>
          <w:rFonts w:ascii="Arial" w:hAnsi="Arial" w:cs="Arial"/>
          <w:sz w:val="20"/>
          <w:szCs w:val="20"/>
        </w:rPr>
        <w:t>virtual replicas of physical industrial systems that are continuously upda</w:t>
      </w:r>
      <w:r w:rsidRPr="008631A5">
        <w:rPr>
          <w:rFonts w:ascii="Arial" w:hAnsi="Arial" w:cs="Arial"/>
          <w:sz w:val="20"/>
          <w:szCs w:val="20"/>
        </w:rPr>
        <w:t xml:space="preserve">ted with real-world sensor data </w:t>
      </w:r>
      <w:r w:rsidR="001B3693" w:rsidRPr="008631A5">
        <w:rPr>
          <w:rFonts w:ascii="Arial" w:hAnsi="Arial" w:cs="Arial"/>
          <w:sz w:val="20"/>
          <w:szCs w:val="20"/>
        </w:rPr>
        <w:t xml:space="preserve">represents the frontier of </w:t>
      </w:r>
      <w:proofErr w:type="spellStart"/>
      <w:r w:rsidR="001B3693" w:rsidRPr="008631A5">
        <w:rPr>
          <w:rFonts w:ascii="Arial" w:hAnsi="Arial" w:cs="Arial"/>
          <w:sz w:val="20"/>
          <w:szCs w:val="20"/>
        </w:rPr>
        <w:t>IIoT</w:t>
      </w:r>
      <w:proofErr w:type="spellEnd"/>
      <w:r w:rsidR="001B3693" w:rsidRPr="008631A5">
        <w:rPr>
          <w:rFonts w:ascii="Arial" w:hAnsi="Arial" w:cs="Arial"/>
          <w:sz w:val="20"/>
          <w:szCs w:val="20"/>
        </w:rPr>
        <w:t xml:space="preserve"> application. Digital twins enable simulation of operational scenarios, virtual testing of maintenance interventions and optimization of process parameters without risking actual production systems. A distributed digital twin framework for predictive maintenance in </w:t>
      </w:r>
      <w:proofErr w:type="spellStart"/>
      <w:r w:rsidR="001B3693" w:rsidRPr="008631A5">
        <w:rPr>
          <w:rFonts w:ascii="Arial" w:hAnsi="Arial" w:cs="Arial"/>
          <w:sz w:val="20"/>
          <w:szCs w:val="20"/>
        </w:rPr>
        <w:t>IIoT</w:t>
      </w:r>
      <w:proofErr w:type="spellEnd"/>
      <w:r w:rsidR="001B3693" w:rsidRPr="008631A5">
        <w:rPr>
          <w:rFonts w:ascii="Arial" w:hAnsi="Arial" w:cs="Arial"/>
          <w:sz w:val="20"/>
          <w:szCs w:val="20"/>
        </w:rPr>
        <w:t xml:space="preserve"> contexts demonstrates that this paradigm can substantially extend the analytical capabilities of conventional sensor-based monitoring </w:t>
      </w:r>
      <w:r w:rsidR="00CE5F09" w:rsidRPr="008631A5">
        <w:rPr>
          <w:rFonts w:ascii="Arial" w:hAnsi="Arial" w:cs="Arial"/>
          <w:sz w:val="20"/>
          <w:szCs w:val="20"/>
        </w:rPr>
        <w:t>(Abdullahi et al., 2024)</w:t>
      </w:r>
      <w:r w:rsidR="001B3693" w:rsidRPr="008631A5">
        <w:rPr>
          <w:rFonts w:ascii="Arial" w:hAnsi="Arial" w:cs="Arial"/>
          <w:sz w:val="20"/>
          <w:szCs w:val="20"/>
        </w:rPr>
        <w:t>.</w:t>
      </w:r>
    </w:p>
    <w:p w14:paraId="1E8DBEA5" w14:textId="77777777" w:rsidR="007A1D5D" w:rsidRPr="008631A5" w:rsidRDefault="00CE66E8" w:rsidP="00506FB9">
      <w:pPr>
        <w:pStyle w:val="FirstParagraph"/>
        <w:jc w:val="both"/>
        <w:rPr>
          <w:rFonts w:ascii="Arial" w:hAnsi="Arial" w:cs="Arial"/>
          <w:b/>
          <w:bCs/>
          <w:sz w:val="20"/>
          <w:szCs w:val="20"/>
        </w:rPr>
      </w:pPr>
      <w:bookmarkStart w:id="16" w:name="_Toc223640294"/>
      <w:bookmarkStart w:id="17" w:name="smart-homes-and-ambient-assisted-living"/>
      <w:bookmarkEnd w:id="15"/>
      <w:r w:rsidRPr="008631A5">
        <w:rPr>
          <w:rFonts w:ascii="Arial" w:hAnsi="Arial" w:cs="Arial"/>
          <w:b/>
          <w:bCs/>
          <w:sz w:val="20"/>
          <w:szCs w:val="20"/>
        </w:rPr>
        <w:t>3</w:t>
      </w:r>
      <w:r w:rsidR="001B3693" w:rsidRPr="008631A5">
        <w:rPr>
          <w:rFonts w:ascii="Arial" w:hAnsi="Arial" w:cs="Arial"/>
          <w:b/>
          <w:bCs/>
          <w:sz w:val="20"/>
          <w:szCs w:val="20"/>
        </w:rPr>
        <w:t xml:space="preserve">.5 Smart Homes </w:t>
      </w:r>
      <w:bookmarkEnd w:id="16"/>
    </w:p>
    <w:p w14:paraId="3ED7761D" w14:textId="77777777" w:rsidR="007A1D5D" w:rsidRPr="008631A5" w:rsidRDefault="001B3693" w:rsidP="004C16EB">
      <w:pPr>
        <w:pStyle w:val="FirstParagraph"/>
        <w:jc w:val="both"/>
        <w:rPr>
          <w:rFonts w:ascii="Arial" w:hAnsi="Arial" w:cs="Arial"/>
          <w:sz w:val="20"/>
          <w:szCs w:val="20"/>
        </w:rPr>
      </w:pPr>
      <w:r w:rsidRPr="008631A5">
        <w:rPr>
          <w:rFonts w:ascii="Arial" w:hAnsi="Arial" w:cs="Arial"/>
          <w:sz w:val="20"/>
          <w:szCs w:val="20"/>
        </w:rPr>
        <w:t>The smart home domain, perhaps the most consumer</w:t>
      </w:r>
      <w:r w:rsidR="00082465" w:rsidRPr="008631A5">
        <w:rPr>
          <w:rFonts w:ascii="Arial" w:hAnsi="Arial" w:cs="Arial"/>
          <w:sz w:val="20"/>
          <w:szCs w:val="20"/>
        </w:rPr>
        <w:t xml:space="preserve"> </w:t>
      </w:r>
      <w:r w:rsidRPr="008631A5">
        <w:rPr>
          <w:rFonts w:ascii="Arial" w:hAnsi="Arial" w:cs="Arial"/>
          <w:sz w:val="20"/>
          <w:szCs w:val="20"/>
        </w:rPr>
        <w:t>visible face of IoT, represents a technically sophisticated integration of environmental sensing, appliance a</w:t>
      </w:r>
      <w:r w:rsidR="00C357DA" w:rsidRPr="008631A5">
        <w:rPr>
          <w:rFonts w:ascii="Arial" w:hAnsi="Arial" w:cs="Arial"/>
          <w:sz w:val="20"/>
          <w:szCs w:val="20"/>
        </w:rPr>
        <w:t xml:space="preserve">utomation, security monitoring </w:t>
      </w:r>
      <w:r w:rsidRPr="008631A5">
        <w:rPr>
          <w:rFonts w:ascii="Arial" w:hAnsi="Arial" w:cs="Arial"/>
          <w:sz w:val="20"/>
          <w:szCs w:val="20"/>
        </w:rPr>
        <w:t xml:space="preserve">and energy management. Smart home devices trace their conceptual origins to the X10 protocol developed in the 1970s, but </w:t>
      </w:r>
      <w:r w:rsidR="001B1E1E" w:rsidRPr="008631A5">
        <w:rPr>
          <w:rFonts w:ascii="Arial" w:hAnsi="Arial" w:cs="Arial"/>
          <w:sz w:val="20"/>
          <w:szCs w:val="20"/>
        </w:rPr>
        <w:t>internet-connected devices opera</w:t>
      </w:r>
      <w:r w:rsidR="00C357DA" w:rsidRPr="008631A5">
        <w:rPr>
          <w:rFonts w:ascii="Arial" w:hAnsi="Arial" w:cs="Arial"/>
          <w:sz w:val="20"/>
          <w:szCs w:val="20"/>
        </w:rPr>
        <w:t>ting over Wi-Fi, Zigbee, Z-Wave</w:t>
      </w:r>
      <w:r w:rsidR="001B1E1E" w:rsidRPr="008631A5">
        <w:rPr>
          <w:rFonts w:ascii="Arial" w:hAnsi="Arial" w:cs="Arial"/>
          <w:sz w:val="20"/>
          <w:szCs w:val="20"/>
        </w:rPr>
        <w:t xml:space="preserve"> and Bluetooth </w:t>
      </w:r>
      <w:r w:rsidR="00B644BA" w:rsidRPr="008631A5">
        <w:rPr>
          <w:rFonts w:ascii="Arial" w:hAnsi="Arial" w:cs="Arial"/>
          <w:sz w:val="20"/>
          <w:szCs w:val="20"/>
        </w:rPr>
        <w:t xml:space="preserve">protocols </w:t>
      </w:r>
      <w:r w:rsidR="001B1E1E" w:rsidRPr="008631A5">
        <w:rPr>
          <w:rFonts w:ascii="Arial" w:hAnsi="Arial" w:cs="Arial"/>
          <w:sz w:val="20"/>
          <w:szCs w:val="20"/>
        </w:rPr>
        <w:t>define the modern system</w:t>
      </w:r>
      <w:r w:rsidR="00B644BA" w:rsidRPr="008631A5">
        <w:rPr>
          <w:rFonts w:ascii="Arial" w:hAnsi="Arial" w:cs="Arial"/>
          <w:sz w:val="20"/>
          <w:szCs w:val="20"/>
        </w:rPr>
        <w:t xml:space="preserve"> (</w:t>
      </w:r>
      <w:proofErr w:type="spellStart"/>
      <w:r w:rsidR="00B644BA" w:rsidRPr="008631A5">
        <w:rPr>
          <w:rFonts w:ascii="Arial" w:hAnsi="Arial" w:cs="Arial"/>
          <w:sz w:val="20"/>
          <w:szCs w:val="20"/>
        </w:rPr>
        <w:t>Chataut</w:t>
      </w:r>
      <w:proofErr w:type="spellEnd"/>
      <w:r w:rsidR="00B644BA" w:rsidRPr="008631A5">
        <w:rPr>
          <w:rFonts w:ascii="Arial" w:hAnsi="Arial" w:cs="Arial"/>
          <w:sz w:val="20"/>
          <w:szCs w:val="20"/>
        </w:rPr>
        <w:t xml:space="preserve"> and </w:t>
      </w:r>
      <w:proofErr w:type="spellStart"/>
      <w:r w:rsidR="00B644BA" w:rsidRPr="008631A5">
        <w:rPr>
          <w:rFonts w:ascii="Arial" w:hAnsi="Arial" w:cs="Arial"/>
          <w:sz w:val="20"/>
          <w:szCs w:val="20"/>
        </w:rPr>
        <w:t>Akl</w:t>
      </w:r>
      <w:proofErr w:type="spellEnd"/>
      <w:r w:rsidR="00B644BA" w:rsidRPr="008631A5">
        <w:rPr>
          <w:rFonts w:ascii="Arial" w:hAnsi="Arial" w:cs="Arial"/>
          <w:sz w:val="20"/>
          <w:szCs w:val="20"/>
        </w:rPr>
        <w:t xml:space="preserve">, 2023). </w:t>
      </w:r>
      <w:r w:rsidRPr="008631A5">
        <w:rPr>
          <w:rFonts w:ascii="Arial" w:hAnsi="Arial" w:cs="Arial"/>
          <w:sz w:val="20"/>
          <w:szCs w:val="20"/>
        </w:rPr>
        <w:t xml:space="preserve">Contemporary smart home applications include </w:t>
      </w:r>
      <w:proofErr w:type="gramStart"/>
      <w:r w:rsidRPr="008631A5">
        <w:rPr>
          <w:rFonts w:ascii="Arial" w:hAnsi="Arial" w:cs="Arial"/>
          <w:sz w:val="20"/>
          <w:szCs w:val="20"/>
        </w:rPr>
        <w:t>voice</w:t>
      </w:r>
      <w:r w:rsidR="001B1E1E" w:rsidRPr="008631A5">
        <w:rPr>
          <w:rFonts w:ascii="Arial" w:hAnsi="Arial" w:cs="Arial"/>
          <w:sz w:val="20"/>
          <w:szCs w:val="20"/>
        </w:rPr>
        <w:t xml:space="preserve"> </w:t>
      </w:r>
      <w:r w:rsidRPr="008631A5">
        <w:rPr>
          <w:rFonts w:ascii="Arial" w:hAnsi="Arial" w:cs="Arial"/>
          <w:sz w:val="20"/>
          <w:szCs w:val="20"/>
        </w:rPr>
        <w:t>controlled</w:t>
      </w:r>
      <w:proofErr w:type="gramEnd"/>
      <w:r w:rsidRPr="008631A5">
        <w:rPr>
          <w:rFonts w:ascii="Arial" w:hAnsi="Arial" w:cs="Arial"/>
          <w:sz w:val="20"/>
          <w:szCs w:val="20"/>
        </w:rPr>
        <w:t xml:space="preserve"> home automation, smart thermostats that learn occupant preferences and optimize energy consumption, security systems with AI-enhanced video analysi</w:t>
      </w:r>
      <w:r w:rsidR="00C357DA" w:rsidRPr="008631A5">
        <w:rPr>
          <w:rFonts w:ascii="Arial" w:hAnsi="Arial" w:cs="Arial"/>
          <w:sz w:val="20"/>
          <w:szCs w:val="20"/>
        </w:rPr>
        <w:t>s, connected kitchen appliances</w:t>
      </w:r>
      <w:r w:rsidRPr="008631A5">
        <w:rPr>
          <w:rFonts w:ascii="Arial" w:hAnsi="Arial" w:cs="Arial"/>
          <w:sz w:val="20"/>
          <w:szCs w:val="20"/>
        </w:rPr>
        <w:t xml:space="preserve"> and water leak detection sensors. The global market for smart home devices has been substantially </w:t>
      </w:r>
      <w:r w:rsidR="00FD09CC" w:rsidRPr="008631A5">
        <w:rPr>
          <w:rFonts w:ascii="Arial" w:hAnsi="Arial" w:cs="Arial"/>
          <w:sz w:val="20"/>
          <w:szCs w:val="20"/>
        </w:rPr>
        <w:t>determined</w:t>
      </w:r>
      <w:r w:rsidRPr="008631A5">
        <w:rPr>
          <w:rFonts w:ascii="Arial" w:hAnsi="Arial" w:cs="Arial"/>
          <w:sz w:val="20"/>
          <w:szCs w:val="20"/>
        </w:rPr>
        <w:t xml:space="preserve"> by the adoption of intelligent speaker platforms from Amazon and Google, which serve as user interface hubs for broa</w:t>
      </w:r>
      <w:r w:rsidR="00340B91" w:rsidRPr="008631A5">
        <w:rPr>
          <w:rFonts w:ascii="Arial" w:hAnsi="Arial" w:cs="Arial"/>
          <w:sz w:val="20"/>
          <w:szCs w:val="20"/>
        </w:rPr>
        <w:t>der home automation ecosystems (</w:t>
      </w:r>
      <w:proofErr w:type="spellStart"/>
      <w:r w:rsidR="00340B91" w:rsidRPr="008631A5">
        <w:rPr>
          <w:rFonts w:ascii="Arial" w:hAnsi="Arial" w:cs="Arial"/>
          <w:sz w:val="20"/>
          <w:szCs w:val="20"/>
        </w:rPr>
        <w:t>Chataut</w:t>
      </w:r>
      <w:proofErr w:type="spellEnd"/>
      <w:r w:rsidR="00340B91" w:rsidRPr="008631A5">
        <w:rPr>
          <w:rFonts w:ascii="Arial" w:hAnsi="Arial" w:cs="Arial"/>
          <w:sz w:val="20"/>
          <w:szCs w:val="20"/>
        </w:rPr>
        <w:t xml:space="preserve"> and </w:t>
      </w:r>
      <w:proofErr w:type="spellStart"/>
      <w:r w:rsidR="00340B91" w:rsidRPr="008631A5">
        <w:rPr>
          <w:rFonts w:ascii="Arial" w:hAnsi="Arial" w:cs="Arial"/>
          <w:sz w:val="20"/>
          <w:szCs w:val="20"/>
        </w:rPr>
        <w:t>Akl</w:t>
      </w:r>
      <w:proofErr w:type="spellEnd"/>
      <w:r w:rsidR="00340B91" w:rsidRPr="008631A5">
        <w:rPr>
          <w:rFonts w:ascii="Arial" w:hAnsi="Arial" w:cs="Arial"/>
          <w:sz w:val="20"/>
          <w:szCs w:val="20"/>
        </w:rPr>
        <w:t>, 2023).</w:t>
      </w:r>
    </w:p>
    <w:p w14:paraId="6ADB1CE3"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For elderly populations and individuals with disabilities, IoT-enabled ambient assisted living (AAL) applications offer p</w:t>
      </w:r>
      <w:r w:rsidR="00C656A7" w:rsidRPr="008631A5">
        <w:rPr>
          <w:rFonts w:ascii="Arial" w:hAnsi="Arial" w:cs="Arial"/>
          <w:sz w:val="20"/>
          <w:szCs w:val="20"/>
        </w:rPr>
        <w:t xml:space="preserve">articularly significant quality </w:t>
      </w:r>
      <w:r w:rsidRPr="008631A5">
        <w:rPr>
          <w:rFonts w:ascii="Arial" w:hAnsi="Arial" w:cs="Arial"/>
          <w:sz w:val="20"/>
          <w:szCs w:val="20"/>
        </w:rPr>
        <w:t>of</w:t>
      </w:r>
      <w:r w:rsidR="00C656A7" w:rsidRPr="008631A5">
        <w:rPr>
          <w:rFonts w:ascii="Arial" w:hAnsi="Arial" w:cs="Arial"/>
          <w:sz w:val="20"/>
          <w:szCs w:val="20"/>
        </w:rPr>
        <w:t xml:space="preserve"> </w:t>
      </w:r>
      <w:r w:rsidRPr="008631A5">
        <w:rPr>
          <w:rFonts w:ascii="Arial" w:hAnsi="Arial" w:cs="Arial"/>
          <w:sz w:val="20"/>
          <w:szCs w:val="20"/>
        </w:rPr>
        <w:t xml:space="preserve">life benefits. </w:t>
      </w:r>
      <w:r w:rsidR="00D8701F" w:rsidRPr="008631A5">
        <w:rPr>
          <w:rFonts w:ascii="Arial" w:hAnsi="Arial" w:cs="Arial"/>
          <w:sz w:val="20"/>
          <w:szCs w:val="20"/>
        </w:rPr>
        <w:t xml:space="preserve">The </w:t>
      </w:r>
      <w:r w:rsidRPr="008631A5">
        <w:rPr>
          <w:rFonts w:ascii="Arial" w:hAnsi="Arial" w:cs="Arial"/>
          <w:sz w:val="20"/>
          <w:szCs w:val="20"/>
        </w:rPr>
        <w:t>IoT sensors embedded in floors or worn as pendants can detect falls and automati</w:t>
      </w:r>
      <w:r w:rsidR="00E11092" w:rsidRPr="008631A5">
        <w:rPr>
          <w:rFonts w:ascii="Arial" w:hAnsi="Arial" w:cs="Arial"/>
          <w:sz w:val="20"/>
          <w:szCs w:val="20"/>
        </w:rPr>
        <w:t>cally alert emergency services (Singh et al., 2020)</w:t>
      </w:r>
      <w:r w:rsidRPr="008631A5">
        <w:rPr>
          <w:rFonts w:ascii="Arial" w:hAnsi="Arial" w:cs="Arial"/>
          <w:sz w:val="20"/>
          <w:szCs w:val="20"/>
        </w:rPr>
        <w:t>. Connected medication dispensers ensure adherence to drug regimens, while smart monitoring platform</w:t>
      </w:r>
      <w:r w:rsidR="00FD09CC" w:rsidRPr="008631A5">
        <w:rPr>
          <w:rFonts w:ascii="Arial" w:hAnsi="Arial" w:cs="Arial"/>
          <w:sz w:val="20"/>
          <w:szCs w:val="20"/>
        </w:rPr>
        <w:t xml:space="preserve">s can track behavioral patterns, </w:t>
      </w:r>
      <w:r w:rsidRPr="008631A5">
        <w:rPr>
          <w:rFonts w:ascii="Arial" w:hAnsi="Arial" w:cs="Arial"/>
          <w:sz w:val="20"/>
          <w:szCs w:val="20"/>
        </w:rPr>
        <w:t xml:space="preserve">such </w:t>
      </w:r>
      <w:r w:rsidR="00971A15" w:rsidRPr="008631A5">
        <w:rPr>
          <w:rFonts w:ascii="Arial" w:hAnsi="Arial" w:cs="Arial"/>
          <w:sz w:val="20"/>
          <w:szCs w:val="20"/>
        </w:rPr>
        <w:t xml:space="preserve">as changes in sleep or mobility </w:t>
      </w:r>
      <w:r w:rsidRPr="008631A5">
        <w:rPr>
          <w:rFonts w:ascii="Arial" w:hAnsi="Arial" w:cs="Arial"/>
          <w:sz w:val="20"/>
          <w:szCs w:val="20"/>
        </w:rPr>
        <w:t xml:space="preserve">that may indicate cognitive decline. During the COVID-19 pandemic, these capabilities proved critical in reducing physical contact between elderly patients and caregivers while maintaining medical oversight </w:t>
      </w:r>
      <w:r w:rsidR="00007800" w:rsidRPr="008631A5">
        <w:rPr>
          <w:rFonts w:ascii="Arial" w:hAnsi="Arial" w:cs="Arial"/>
          <w:sz w:val="20"/>
          <w:szCs w:val="20"/>
        </w:rPr>
        <w:t>(</w:t>
      </w:r>
      <w:proofErr w:type="spellStart"/>
      <w:r w:rsidR="00007800" w:rsidRPr="008631A5">
        <w:rPr>
          <w:rFonts w:ascii="Arial" w:hAnsi="Arial" w:cs="Arial"/>
          <w:sz w:val="20"/>
          <w:szCs w:val="20"/>
        </w:rPr>
        <w:t>Thottempudi</w:t>
      </w:r>
      <w:proofErr w:type="spellEnd"/>
      <w:r w:rsidR="00007800" w:rsidRPr="008631A5">
        <w:rPr>
          <w:rFonts w:ascii="Arial" w:hAnsi="Arial" w:cs="Arial"/>
          <w:sz w:val="20"/>
          <w:szCs w:val="20"/>
        </w:rPr>
        <w:t xml:space="preserve"> et al., 2025)</w:t>
      </w:r>
      <w:r w:rsidRPr="008631A5">
        <w:rPr>
          <w:rFonts w:ascii="Arial" w:hAnsi="Arial" w:cs="Arial"/>
          <w:sz w:val="20"/>
          <w:szCs w:val="20"/>
        </w:rPr>
        <w:t>.</w:t>
      </w:r>
      <w:r w:rsidR="00596C3E" w:rsidRPr="008631A5">
        <w:rPr>
          <w:rFonts w:ascii="Arial" w:hAnsi="Arial" w:cs="Arial"/>
          <w:sz w:val="20"/>
          <w:szCs w:val="20"/>
        </w:rPr>
        <w:t xml:space="preserve"> </w:t>
      </w:r>
      <w:r w:rsidRPr="008631A5">
        <w:rPr>
          <w:rFonts w:ascii="Arial" w:hAnsi="Arial" w:cs="Arial"/>
          <w:sz w:val="20"/>
          <w:szCs w:val="20"/>
        </w:rPr>
        <w:t xml:space="preserve">Energy management is a core technical function of smart home IoT systems. Smart meters provide granular consumption data to both occupants and utilities, enabling demand response programs that reduce peak load on the grid. Studies of IoT-based home automation systems have demonstrated measurable reductions in household energy consumption through automated management of heating, cooling and lighting systems </w:t>
      </w:r>
      <w:r w:rsidR="00C512CE" w:rsidRPr="008631A5">
        <w:rPr>
          <w:rFonts w:ascii="Arial" w:hAnsi="Arial" w:cs="Arial"/>
          <w:sz w:val="20"/>
          <w:szCs w:val="20"/>
        </w:rPr>
        <w:t>(</w:t>
      </w:r>
      <w:proofErr w:type="spellStart"/>
      <w:r w:rsidR="00C512CE" w:rsidRPr="008631A5">
        <w:rPr>
          <w:rFonts w:ascii="Arial" w:hAnsi="Arial" w:cs="Arial"/>
          <w:sz w:val="20"/>
          <w:szCs w:val="20"/>
        </w:rPr>
        <w:t>Chataut</w:t>
      </w:r>
      <w:proofErr w:type="spellEnd"/>
      <w:r w:rsidR="00C512CE" w:rsidRPr="008631A5">
        <w:rPr>
          <w:rFonts w:ascii="Arial" w:hAnsi="Arial" w:cs="Arial"/>
          <w:sz w:val="20"/>
          <w:szCs w:val="20"/>
        </w:rPr>
        <w:t xml:space="preserve"> and </w:t>
      </w:r>
      <w:proofErr w:type="spellStart"/>
      <w:r w:rsidR="00C512CE" w:rsidRPr="008631A5">
        <w:rPr>
          <w:rFonts w:ascii="Arial" w:hAnsi="Arial" w:cs="Arial"/>
          <w:sz w:val="20"/>
          <w:szCs w:val="20"/>
        </w:rPr>
        <w:t>Akl</w:t>
      </w:r>
      <w:proofErr w:type="spellEnd"/>
      <w:r w:rsidR="00C512CE" w:rsidRPr="008631A5">
        <w:rPr>
          <w:rFonts w:ascii="Arial" w:hAnsi="Arial" w:cs="Arial"/>
          <w:sz w:val="20"/>
          <w:szCs w:val="20"/>
        </w:rPr>
        <w:t>, 2023).</w:t>
      </w:r>
      <w:r w:rsidR="00672256" w:rsidRPr="008631A5">
        <w:rPr>
          <w:rFonts w:ascii="Arial" w:hAnsi="Arial" w:cs="Arial"/>
          <w:sz w:val="20"/>
          <w:szCs w:val="20"/>
        </w:rPr>
        <w:t xml:space="preserve"> Table 1 presents the review of IoT applications across significant</w:t>
      </w:r>
      <w:r w:rsidR="00163688" w:rsidRPr="008631A5">
        <w:rPr>
          <w:rFonts w:ascii="Arial" w:hAnsi="Arial" w:cs="Arial"/>
          <w:sz w:val="20"/>
          <w:szCs w:val="20"/>
        </w:rPr>
        <w:t xml:space="preserve"> domains that include </w:t>
      </w:r>
      <w:r w:rsidR="00672256" w:rsidRPr="008631A5">
        <w:rPr>
          <w:rFonts w:ascii="Arial" w:hAnsi="Arial" w:cs="Arial"/>
          <w:sz w:val="20"/>
          <w:szCs w:val="20"/>
        </w:rPr>
        <w:t>technologies, findings, performance metrics and limitations</w:t>
      </w:r>
    </w:p>
    <w:p w14:paraId="72F00EF2" w14:textId="77777777" w:rsidR="001D47DA" w:rsidRPr="008631A5" w:rsidRDefault="001D47DA" w:rsidP="00347E4D">
      <w:pPr>
        <w:pStyle w:val="BodyText"/>
        <w:jc w:val="both"/>
        <w:rPr>
          <w:rFonts w:ascii="Arial" w:hAnsi="Arial" w:cs="Arial"/>
          <w:sz w:val="20"/>
          <w:szCs w:val="20"/>
        </w:rPr>
      </w:pPr>
      <w:r w:rsidRPr="00E51738">
        <w:rPr>
          <w:rFonts w:ascii="Arial" w:hAnsi="Arial" w:cs="Arial"/>
          <w:b/>
          <w:sz w:val="20"/>
          <w:szCs w:val="20"/>
        </w:rPr>
        <w:t>Table 1.</w:t>
      </w:r>
      <w:r w:rsidRPr="008631A5">
        <w:rPr>
          <w:rFonts w:ascii="Arial" w:hAnsi="Arial" w:cs="Arial"/>
          <w:sz w:val="20"/>
          <w:szCs w:val="20"/>
        </w:rPr>
        <w:t xml:space="preserve"> </w:t>
      </w:r>
      <w:r w:rsidR="00F00F34" w:rsidRPr="008631A5">
        <w:rPr>
          <w:rFonts w:ascii="Arial" w:hAnsi="Arial" w:cs="Arial"/>
          <w:sz w:val="20"/>
          <w:szCs w:val="20"/>
        </w:rPr>
        <w:t>Review of IoT applications across significant domains: technologies, findings, performance metrics and limitations</w:t>
      </w:r>
    </w:p>
    <w:tbl>
      <w:tblPr>
        <w:tblStyle w:val="TableGrid"/>
        <w:tblW w:w="9558" w:type="dxa"/>
        <w:tblLook w:val="04A0" w:firstRow="1" w:lastRow="0" w:firstColumn="1" w:lastColumn="0" w:noHBand="0" w:noVBand="1"/>
      </w:tblPr>
      <w:tblGrid>
        <w:gridCol w:w="1395"/>
        <w:gridCol w:w="1616"/>
        <w:gridCol w:w="1505"/>
        <w:gridCol w:w="1661"/>
        <w:gridCol w:w="1605"/>
        <w:gridCol w:w="1794"/>
      </w:tblGrid>
      <w:tr w:rsidR="001D47DA" w:rsidRPr="008631A5" w14:paraId="77B6D377" w14:textId="77777777" w:rsidTr="00B044A5">
        <w:tc>
          <w:tcPr>
            <w:tcW w:w="1340" w:type="dxa"/>
          </w:tcPr>
          <w:p w14:paraId="7E7A5C10" w14:textId="77777777" w:rsidR="001D47DA" w:rsidRPr="008631A5" w:rsidRDefault="004F09B2" w:rsidP="004F09B2">
            <w:pPr>
              <w:jc w:val="center"/>
              <w:rPr>
                <w:color w:val="000000" w:themeColor="text1"/>
              </w:rPr>
            </w:pPr>
            <w:r w:rsidRPr="008631A5">
              <w:rPr>
                <w:b/>
                <w:bCs/>
                <w:color w:val="000000" w:themeColor="text1"/>
              </w:rPr>
              <w:t>Author(s)</w:t>
            </w:r>
          </w:p>
        </w:tc>
        <w:tc>
          <w:tcPr>
            <w:tcW w:w="1337" w:type="dxa"/>
          </w:tcPr>
          <w:p w14:paraId="372ABF49" w14:textId="77777777" w:rsidR="001D47DA" w:rsidRPr="008631A5" w:rsidRDefault="001D47DA" w:rsidP="00852B41">
            <w:pPr>
              <w:jc w:val="center"/>
              <w:rPr>
                <w:color w:val="000000" w:themeColor="text1"/>
              </w:rPr>
            </w:pPr>
            <w:r w:rsidRPr="008631A5">
              <w:rPr>
                <w:b/>
                <w:bCs/>
                <w:color w:val="000000" w:themeColor="text1"/>
              </w:rPr>
              <w:t xml:space="preserve">Application </w:t>
            </w:r>
            <w:r w:rsidRPr="008631A5">
              <w:rPr>
                <w:b/>
                <w:bCs/>
                <w:color w:val="000000" w:themeColor="text1"/>
              </w:rPr>
              <w:lastRenderedPageBreak/>
              <w:t>Domain</w:t>
            </w:r>
          </w:p>
        </w:tc>
        <w:tc>
          <w:tcPr>
            <w:tcW w:w="1564" w:type="dxa"/>
          </w:tcPr>
          <w:p w14:paraId="7DF91587" w14:textId="77777777" w:rsidR="001D47DA" w:rsidRPr="008631A5" w:rsidRDefault="001D47DA" w:rsidP="00852B41">
            <w:pPr>
              <w:jc w:val="center"/>
              <w:rPr>
                <w:color w:val="000000" w:themeColor="text1"/>
              </w:rPr>
            </w:pPr>
            <w:r w:rsidRPr="008631A5">
              <w:rPr>
                <w:b/>
                <w:bCs/>
                <w:color w:val="000000" w:themeColor="text1"/>
              </w:rPr>
              <w:lastRenderedPageBreak/>
              <w:t xml:space="preserve">IoT </w:t>
            </w:r>
            <w:r w:rsidRPr="008631A5">
              <w:rPr>
                <w:b/>
                <w:bCs/>
                <w:color w:val="000000" w:themeColor="text1"/>
              </w:rPr>
              <w:lastRenderedPageBreak/>
              <w:t>Technologies Employed</w:t>
            </w:r>
          </w:p>
        </w:tc>
        <w:tc>
          <w:tcPr>
            <w:tcW w:w="1928" w:type="dxa"/>
          </w:tcPr>
          <w:p w14:paraId="57BBDD38" w14:textId="77777777" w:rsidR="001D47DA" w:rsidRPr="008631A5" w:rsidRDefault="00A73EC8" w:rsidP="00852B41">
            <w:pPr>
              <w:jc w:val="center"/>
              <w:rPr>
                <w:color w:val="000000" w:themeColor="text1"/>
              </w:rPr>
            </w:pPr>
            <w:r w:rsidRPr="008631A5">
              <w:rPr>
                <w:b/>
                <w:bCs/>
                <w:color w:val="000000" w:themeColor="text1"/>
              </w:rPr>
              <w:lastRenderedPageBreak/>
              <w:t xml:space="preserve">Key Findings </w:t>
            </w:r>
            <w:r w:rsidRPr="008631A5">
              <w:rPr>
                <w:b/>
                <w:bCs/>
                <w:color w:val="000000" w:themeColor="text1"/>
              </w:rPr>
              <w:lastRenderedPageBreak/>
              <w:t xml:space="preserve">and </w:t>
            </w:r>
            <w:r w:rsidR="001D47DA" w:rsidRPr="008631A5">
              <w:rPr>
                <w:b/>
                <w:bCs/>
                <w:color w:val="000000" w:themeColor="text1"/>
              </w:rPr>
              <w:t>Contributions</w:t>
            </w:r>
          </w:p>
        </w:tc>
        <w:tc>
          <w:tcPr>
            <w:tcW w:w="1728" w:type="dxa"/>
          </w:tcPr>
          <w:p w14:paraId="5D228CE0" w14:textId="77777777" w:rsidR="001D47DA" w:rsidRPr="008631A5" w:rsidRDefault="001D47DA" w:rsidP="00852B41">
            <w:pPr>
              <w:jc w:val="center"/>
              <w:rPr>
                <w:color w:val="000000" w:themeColor="text1"/>
              </w:rPr>
            </w:pPr>
            <w:r w:rsidRPr="008631A5">
              <w:rPr>
                <w:b/>
                <w:bCs/>
                <w:color w:val="000000" w:themeColor="text1"/>
              </w:rPr>
              <w:lastRenderedPageBreak/>
              <w:t xml:space="preserve">Reported </w:t>
            </w:r>
            <w:r w:rsidRPr="008631A5">
              <w:rPr>
                <w:b/>
                <w:bCs/>
                <w:color w:val="000000" w:themeColor="text1"/>
              </w:rPr>
              <w:lastRenderedPageBreak/>
              <w:t>Performance Metrics</w:t>
            </w:r>
          </w:p>
        </w:tc>
        <w:tc>
          <w:tcPr>
            <w:tcW w:w="1661" w:type="dxa"/>
          </w:tcPr>
          <w:p w14:paraId="11835DEC" w14:textId="77777777" w:rsidR="001D47DA" w:rsidRPr="008631A5" w:rsidRDefault="001D47DA" w:rsidP="00393669">
            <w:pPr>
              <w:rPr>
                <w:b/>
                <w:color w:val="000000" w:themeColor="text1"/>
              </w:rPr>
            </w:pPr>
            <w:r w:rsidRPr="008631A5">
              <w:rPr>
                <w:b/>
                <w:color w:val="000000" w:themeColor="text1"/>
              </w:rPr>
              <w:lastRenderedPageBreak/>
              <w:t>Li</w:t>
            </w:r>
            <w:r w:rsidRPr="008631A5">
              <w:rPr>
                <w:b/>
                <w:bCs/>
                <w:color w:val="000000" w:themeColor="text1"/>
              </w:rPr>
              <w:t xml:space="preserve">mitations </w:t>
            </w:r>
          </w:p>
        </w:tc>
      </w:tr>
      <w:tr w:rsidR="001D47DA" w:rsidRPr="00B645A1" w14:paraId="7D5C9329" w14:textId="77777777" w:rsidTr="00B044A5">
        <w:tc>
          <w:tcPr>
            <w:tcW w:w="1340" w:type="dxa"/>
          </w:tcPr>
          <w:p w14:paraId="3BDB66EE" w14:textId="77777777" w:rsidR="001D47DA" w:rsidRPr="00B645A1" w:rsidRDefault="000B23E9" w:rsidP="00B645A1">
            <w:pPr>
              <w:pStyle w:val="BodyText"/>
              <w:jc w:val="both"/>
              <w:rPr>
                <w:rFonts w:eastAsiaTheme="minorHAnsi"/>
              </w:rPr>
            </w:pPr>
            <w:r w:rsidRPr="00B645A1">
              <w:rPr>
                <w:rFonts w:eastAsiaTheme="minorHAnsi"/>
              </w:rPr>
              <w:t xml:space="preserve">Bhattacharya </w:t>
            </w:r>
            <w:r w:rsidR="001D47DA" w:rsidRPr="00B645A1">
              <w:rPr>
                <w:rFonts w:eastAsiaTheme="minorHAnsi"/>
              </w:rPr>
              <w:t>et al</w:t>
            </w:r>
            <w:r w:rsidR="000B392C" w:rsidRPr="00B645A1">
              <w:rPr>
                <w:rFonts w:eastAsiaTheme="minorHAnsi"/>
              </w:rPr>
              <w:t>.</w:t>
            </w:r>
            <w:r w:rsidR="000912A5" w:rsidRPr="00B645A1">
              <w:rPr>
                <w:rFonts w:eastAsiaTheme="minorHAnsi"/>
              </w:rPr>
              <w:t xml:space="preserve"> (17)</w:t>
            </w:r>
            <w:r w:rsidR="001D47DA" w:rsidRPr="00B645A1">
              <w:rPr>
                <w:rFonts w:eastAsiaTheme="minorHAnsi"/>
              </w:rPr>
              <w:t xml:space="preserve"> </w:t>
            </w:r>
          </w:p>
        </w:tc>
        <w:tc>
          <w:tcPr>
            <w:tcW w:w="1337" w:type="dxa"/>
          </w:tcPr>
          <w:p w14:paraId="6B08851C" w14:textId="77777777" w:rsidR="001D47DA" w:rsidRPr="00B645A1" w:rsidRDefault="001D47DA" w:rsidP="00B645A1">
            <w:pPr>
              <w:pStyle w:val="BodyText"/>
              <w:jc w:val="both"/>
              <w:rPr>
                <w:rFonts w:eastAsiaTheme="minorHAnsi"/>
              </w:rPr>
            </w:pPr>
            <w:r w:rsidRPr="00B645A1">
              <w:rPr>
                <w:rFonts w:eastAsiaTheme="minorHAnsi"/>
              </w:rPr>
              <w:t>Healthcare / IoMT Architecture</w:t>
            </w:r>
          </w:p>
        </w:tc>
        <w:tc>
          <w:tcPr>
            <w:tcW w:w="1564" w:type="dxa"/>
          </w:tcPr>
          <w:p w14:paraId="40E77C68" w14:textId="77777777" w:rsidR="001D47DA" w:rsidRPr="00B645A1" w:rsidRDefault="001D47DA" w:rsidP="00B645A1">
            <w:pPr>
              <w:pStyle w:val="BodyText"/>
              <w:jc w:val="both"/>
              <w:rPr>
                <w:rFonts w:eastAsiaTheme="minorHAnsi"/>
              </w:rPr>
            </w:pPr>
            <w:r w:rsidRPr="00B645A1">
              <w:rPr>
                <w:rFonts w:eastAsiaTheme="minorHAnsi"/>
              </w:rPr>
              <w:t>Dew-fog-cloud computing layers; body sensor networks; edge nodes; MQTT protocol</w:t>
            </w:r>
          </w:p>
        </w:tc>
        <w:tc>
          <w:tcPr>
            <w:tcW w:w="1928" w:type="dxa"/>
          </w:tcPr>
          <w:p w14:paraId="0B9C77BA" w14:textId="77777777" w:rsidR="001D47DA" w:rsidRPr="00B645A1" w:rsidRDefault="001D47DA" w:rsidP="00B645A1">
            <w:pPr>
              <w:pStyle w:val="BodyText"/>
              <w:jc w:val="both"/>
              <w:rPr>
                <w:rFonts w:eastAsiaTheme="minorHAnsi"/>
              </w:rPr>
            </w:pPr>
            <w:r w:rsidRPr="00B645A1">
              <w:rPr>
                <w:rFonts w:eastAsiaTheme="minorHAnsi"/>
              </w:rPr>
              <w:t xml:space="preserve">Proposed </w:t>
            </w:r>
            <w:proofErr w:type="spellStart"/>
            <w:r w:rsidRPr="00B645A1">
              <w:rPr>
                <w:rFonts w:eastAsiaTheme="minorHAnsi"/>
              </w:rPr>
              <w:t>DeW-IoMT</w:t>
            </w:r>
            <w:proofErr w:type="spellEnd"/>
            <w:r w:rsidRPr="00B645A1">
              <w:rPr>
                <w:rFonts w:eastAsiaTheme="minorHAnsi"/>
              </w:rPr>
              <w:t xml:space="preserve"> framework integrating dew-computing roof layer between edge and fog. Demonstrated uninterrupted monitoring during cloud disconnection. Reduced latency and energy consumption relative to centralized cloud-only architecture.</w:t>
            </w:r>
          </w:p>
        </w:tc>
        <w:tc>
          <w:tcPr>
            <w:tcW w:w="1728" w:type="dxa"/>
          </w:tcPr>
          <w:p w14:paraId="0CA9DB29" w14:textId="77777777" w:rsidR="001D47DA" w:rsidRPr="00B645A1" w:rsidRDefault="001D47DA" w:rsidP="00B645A1">
            <w:pPr>
              <w:pStyle w:val="BodyText"/>
              <w:jc w:val="both"/>
              <w:rPr>
                <w:rFonts w:eastAsiaTheme="minorHAnsi"/>
              </w:rPr>
            </w:pPr>
            <w:r w:rsidRPr="00B645A1">
              <w:rPr>
                <w:rFonts w:eastAsiaTheme="minorHAnsi"/>
              </w:rPr>
              <w:t>28% latency reduction; 12% energy consumption reduction vs. cloud-centric baseline; maintained security during network partition events</w:t>
            </w:r>
          </w:p>
        </w:tc>
        <w:tc>
          <w:tcPr>
            <w:tcW w:w="1661" w:type="dxa"/>
          </w:tcPr>
          <w:p w14:paraId="6B497D66" w14:textId="77777777" w:rsidR="001D47DA" w:rsidRPr="00B645A1" w:rsidRDefault="001D47DA" w:rsidP="00B645A1">
            <w:pPr>
              <w:pStyle w:val="BodyText"/>
              <w:jc w:val="both"/>
              <w:rPr>
                <w:rFonts w:eastAsiaTheme="minorHAnsi"/>
              </w:rPr>
            </w:pPr>
            <w:r w:rsidRPr="00B645A1">
              <w:rPr>
                <w:rFonts w:eastAsiaTheme="minorHAnsi"/>
              </w:rPr>
              <w:t>High complexity of multi-layer deployment; limited real-world validation at scale; dew computing hardware availability is nascent</w:t>
            </w:r>
          </w:p>
        </w:tc>
      </w:tr>
      <w:tr w:rsidR="001D47DA" w:rsidRPr="00B645A1" w14:paraId="0A8A1AA4" w14:textId="77777777" w:rsidTr="00B044A5">
        <w:tc>
          <w:tcPr>
            <w:tcW w:w="1340" w:type="dxa"/>
          </w:tcPr>
          <w:p w14:paraId="63867551" w14:textId="77777777" w:rsidR="001D47DA" w:rsidRPr="00B645A1" w:rsidRDefault="001D47DA" w:rsidP="00B645A1">
            <w:pPr>
              <w:pStyle w:val="BodyText"/>
              <w:jc w:val="both"/>
              <w:rPr>
                <w:rFonts w:eastAsiaTheme="minorHAnsi"/>
              </w:rPr>
            </w:pPr>
            <w:proofErr w:type="spellStart"/>
            <w:r w:rsidRPr="00B645A1">
              <w:rPr>
                <w:rFonts w:eastAsiaTheme="minorHAnsi"/>
              </w:rPr>
              <w:t>Ruscelli</w:t>
            </w:r>
            <w:proofErr w:type="spellEnd"/>
            <w:r w:rsidRPr="00B645A1">
              <w:rPr>
                <w:rFonts w:eastAsiaTheme="minorHAnsi"/>
              </w:rPr>
              <w:t xml:space="preserve"> et al. </w:t>
            </w:r>
            <w:r w:rsidR="000B392C" w:rsidRPr="00B645A1">
              <w:rPr>
                <w:rFonts w:eastAsiaTheme="minorHAnsi"/>
              </w:rPr>
              <w:t>(1</w:t>
            </w:r>
            <w:r w:rsidRPr="00B645A1">
              <w:rPr>
                <w:rFonts w:eastAsiaTheme="minorHAnsi"/>
              </w:rPr>
              <w:t>4</w:t>
            </w:r>
            <w:r w:rsidR="000B392C" w:rsidRPr="00B645A1">
              <w:rPr>
                <w:rFonts w:eastAsiaTheme="minorHAnsi"/>
              </w:rPr>
              <w:t>)</w:t>
            </w:r>
          </w:p>
        </w:tc>
        <w:tc>
          <w:tcPr>
            <w:tcW w:w="1337" w:type="dxa"/>
          </w:tcPr>
          <w:p w14:paraId="384F9425" w14:textId="77777777" w:rsidR="001D47DA" w:rsidRPr="00B645A1" w:rsidRDefault="001D47DA" w:rsidP="00B645A1">
            <w:pPr>
              <w:pStyle w:val="BodyText"/>
              <w:jc w:val="both"/>
              <w:rPr>
                <w:rFonts w:eastAsiaTheme="minorHAnsi"/>
              </w:rPr>
            </w:pPr>
            <w:r w:rsidRPr="00B645A1">
              <w:rPr>
                <w:rFonts w:eastAsiaTheme="minorHAnsi"/>
              </w:rPr>
              <w:t>Healthcare / Personalized Medicine</w:t>
            </w:r>
          </w:p>
        </w:tc>
        <w:tc>
          <w:tcPr>
            <w:tcW w:w="1564" w:type="dxa"/>
          </w:tcPr>
          <w:p w14:paraId="5FF3229C" w14:textId="77777777" w:rsidR="001D47DA" w:rsidRPr="00B645A1" w:rsidRDefault="001D47DA" w:rsidP="00B645A1">
            <w:pPr>
              <w:pStyle w:val="BodyText"/>
              <w:jc w:val="both"/>
              <w:rPr>
                <w:rFonts w:eastAsiaTheme="minorHAnsi"/>
              </w:rPr>
            </w:pPr>
            <w:r w:rsidRPr="00B645A1">
              <w:rPr>
                <w:rFonts w:eastAsiaTheme="minorHAnsi"/>
              </w:rPr>
              <w:t>Wearable IoT devices; federated learning; AI-driven smart contracts; blockchain access control</w:t>
            </w:r>
          </w:p>
        </w:tc>
        <w:tc>
          <w:tcPr>
            <w:tcW w:w="1928" w:type="dxa"/>
          </w:tcPr>
          <w:p w14:paraId="0D83AC57" w14:textId="77777777" w:rsidR="001D47DA" w:rsidRPr="00B645A1" w:rsidRDefault="001D47DA" w:rsidP="00B645A1">
            <w:pPr>
              <w:pStyle w:val="BodyText"/>
              <w:jc w:val="both"/>
              <w:rPr>
                <w:rFonts w:eastAsiaTheme="minorHAnsi"/>
              </w:rPr>
            </w:pPr>
            <w:r w:rsidRPr="00B645A1">
              <w:rPr>
                <w:rFonts w:eastAsiaTheme="minorHAnsi"/>
              </w:rPr>
              <w:t>Developed privacy-preserving personalized healthcare framework fusing IoT wearable data with AI analytics. Used federated learning to train models across distributed nodes without centralizing raw patient data. Blockchain enforced authentication and access control.</w:t>
            </w:r>
          </w:p>
        </w:tc>
        <w:tc>
          <w:tcPr>
            <w:tcW w:w="1728" w:type="dxa"/>
          </w:tcPr>
          <w:p w14:paraId="0F774E24" w14:textId="77777777" w:rsidR="001D47DA" w:rsidRPr="00B645A1" w:rsidRDefault="001D47DA" w:rsidP="00B645A1">
            <w:pPr>
              <w:pStyle w:val="BodyText"/>
              <w:jc w:val="both"/>
              <w:rPr>
                <w:rFonts w:eastAsiaTheme="minorHAnsi"/>
              </w:rPr>
            </w:pPr>
            <w:r w:rsidRPr="00B645A1">
              <w:rPr>
                <w:rFonts w:eastAsiaTheme="minorHAnsi"/>
              </w:rPr>
              <w:t>Demonstrated 43.98% reduction in computational overhead vs. standard authentication; strong privacy-preservation properties</w:t>
            </w:r>
          </w:p>
        </w:tc>
        <w:tc>
          <w:tcPr>
            <w:tcW w:w="1661" w:type="dxa"/>
          </w:tcPr>
          <w:p w14:paraId="6EFD67F5" w14:textId="77777777" w:rsidR="001D47DA" w:rsidRPr="00B645A1" w:rsidRDefault="001D47DA" w:rsidP="00B645A1">
            <w:pPr>
              <w:pStyle w:val="BodyText"/>
              <w:jc w:val="both"/>
              <w:rPr>
                <w:rFonts w:eastAsiaTheme="minorHAnsi"/>
              </w:rPr>
            </w:pPr>
            <w:r w:rsidRPr="00B645A1">
              <w:rPr>
                <w:rFonts w:eastAsiaTheme="minorHAnsi"/>
              </w:rPr>
              <w:t>Federated learning convergence slow under non-IID patient data distributions; blockchain throughput limits real-time monitoring scalability; regulatory compliance across jurisdictions unresolved</w:t>
            </w:r>
          </w:p>
        </w:tc>
      </w:tr>
      <w:tr w:rsidR="001D47DA" w:rsidRPr="00B645A1" w14:paraId="558F4C91" w14:textId="77777777" w:rsidTr="00B044A5">
        <w:tc>
          <w:tcPr>
            <w:tcW w:w="1340" w:type="dxa"/>
          </w:tcPr>
          <w:p w14:paraId="6F2CCA23" w14:textId="77777777" w:rsidR="001D47DA" w:rsidRPr="00B645A1" w:rsidRDefault="00304DEC" w:rsidP="00B645A1">
            <w:pPr>
              <w:pStyle w:val="BodyText"/>
              <w:jc w:val="both"/>
              <w:rPr>
                <w:rFonts w:eastAsiaTheme="minorHAnsi"/>
              </w:rPr>
            </w:pPr>
            <w:r w:rsidRPr="00B645A1">
              <w:rPr>
                <w:rFonts w:eastAsiaTheme="minorHAnsi"/>
              </w:rPr>
              <w:t xml:space="preserve">Ostermann </w:t>
            </w:r>
            <w:r w:rsidR="001D47DA" w:rsidRPr="00B645A1">
              <w:rPr>
                <w:rFonts w:eastAsiaTheme="minorHAnsi"/>
              </w:rPr>
              <w:t>et al.</w:t>
            </w:r>
            <w:r w:rsidR="00D465A1" w:rsidRPr="00B645A1">
              <w:rPr>
                <w:rFonts w:eastAsiaTheme="minorHAnsi"/>
              </w:rPr>
              <w:t xml:space="preserve"> (19)</w:t>
            </w:r>
          </w:p>
        </w:tc>
        <w:tc>
          <w:tcPr>
            <w:tcW w:w="1337" w:type="dxa"/>
          </w:tcPr>
          <w:p w14:paraId="24538246" w14:textId="77777777" w:rsidR="001D47DA" w:rsidRPr="00B645A1" w:rsidRDefault="001D47DA" w:rsidP="00B645A1">
            <w:pPr>
              <w:pStyle w:val="BodyText"/>
              <w:jc w:val="both"/>
              <w:rPr>
                <w:rFonts w:eastAsiaTheme="minorHAnsi"/>
              </w:rPr>
            </w:pPr>
            <w:r w:rsidRPr="00B645A1">
              <w:rPr>
                <w:rFonts w:eastAsiaTheme="minorHAnsi"/>
              </w:rPr>
              <w:t>Healthcare / Cybersecurity</w:t>
            </w:r>
          </w:p>
        </w:tc>
        <w:tc>
          <w:tcPr>
            <w:tcW w:w="1564" w:type="dxa"/>
          </w:tcPr>
          <w:p w14:paraId="32B97E17" w14:textId="77777777" w:rsidR="001D47DA" w:rsidRPr="00B645A1" w:rsidRDefault="001D47DA" w:rsidP="00B645A1">
            <w:pPr>
              <w:pStyle w:val="BodyText"/>
              <w:jc w:val="both"/>
              <w:rPr>
                <w:rFonts w:eastAsiaTheme="minorHAnsi"/>
              </w:rPr>
            </w:pPr>
            <w:r w:rsidRPr="00B645A1">
              <w:rPr>
                <w:rFonts w:eastAsiaTheme="minorHAnsi"/>
              </w:rPr>
              <w:t>Networked patient monitors (</w:t>
            </w:r>
            <w:proofErr w:type="spellStart"/>
            <w:r w:rsidRPr="00B645A1">
              <w:rPr>
                <w:rFonts w:eastAsiaTheme="minorHAnsi"/>
              </w:rPr>
              <w:t>Contec</w:t>
            </w:r>
            <w:proofErr w:type="spellEnd"/>
            <w:r w:rsidRPr="00B645A1">
              <w:rPr>
                <w:rFonts w:eastAsiaTheme="minorHAnsi"/>
              </w:rPr>
              <w:t xml:space="preserve"> CMS8000); hospital </w:t>
            </w:r>
            <w:proofErr w:type="spellStart"/>
            <w:r w:rsidRPr="00B645A1">
              <w:rPr>
                <w:rFonts w:eastAsiaTheme="minorHAnsi"/>
              </w:rPr>
              <w:t>IoMT</w:t>
            </w:r>
            <w:proofErr w:type="spellEnd"/>
            <w:r w:rsidRPr="00B645A1">
              <w:rPr>
                <w:rFonts w:eastAsiaTheme="minorHAnsi"/>
              </w:rPr>
              <w:t xml:space="preserve"> infrastructure; embedded </w:t>
            </w:r>
            <w:r w:rsidRPr="00B645A1">
              <w:rPr>
                <w:rFonts w:eastAsiaTheme="minorHAnsi"/>
              </w:rPr>
              <w:lastRenderedPageBreak/>
              <w:t>firmware</w:t>
            </w:r>
          </w:p>
        </w:tc>
        <w:tc>
          <w:tcPr>
            <w:tcW w:w="1928" w:type="dxa"/>
          </w:tcPr>
          <w:p w14:paraId="1126F6D9"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Identified critical backdoor vulnerability (CVE-2024-12248) in widely deployed patient monitors enabling remote code execution. </w:t>
            </w:r>
            <w:r w:rsidRPr="00B645A1">
              <w:rPr>
                <w:rFonts w:eastAsiaTheme="minorHAnsi"/>
              </w:rPr>
              <w:lastRenderedPageBreak/>
              <w:t>Analyzed systemic supply chain security failures. Evaluated national and EU regulatory responses.</w:t>
            </w:r>
          </w:p>
        </w:tc>
        <w:tc>
          <w:tcPr>
            <w:tcW w:w="1728" w:type="dxa"/>
          </w:tcPr>
          <w:p w14:paraId="1ED8A90B"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Backdoor present in devices deployed in hospitals across EU and USA; exploitable without </w:t>
            </w:r>
            <w:r w:rsidRPr="00B645A1">
              <w:rPr>
                <w:rFonts w:eastAsiaTheme="minorHAnsi"/>
              </w:rPr>
              <w:lastRenderedPageBreak/>
              <w:t>authentication; national cybersecurity agencies issued public advisories</w:t>
            </w:r>
          </w:p>
        </w:tc>
        <w:tc>
          <w:tcPr>
            <w:tcW w:w="1661" w:type="dxa"/>
          </w:tcPr>
          <w:p w14:paraId="78D9C609"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Pre-market security assessment frameworks absent or inadequate; post-market surveillance patchy; firmware </w:t>
            </w:r>
            <w:r w:rsidRPr="00B645A1">
              <w:rPr>
                <w:rFonts w:eastAsiaTheme="minorHAnsi"/>
              </w:rPr>
              <w:lastRenderedPageBreak/>
              <w:t>update mechanisms insecure; regulatory action slower than threat evolution</w:t>
            </w:r>
          </w:p>
        </w:tc>
      </w:tr>
      <w:tr w:rsidR="001D47DA" w:rsidRPr="00B645A1" w14:paraId="2BBFBEFF" w14:textId="77777777" w:rsidTr="00B044A5">
        <w:tc>
          <w:tcPr>
            <w:tcW w:w="1340" w:type="dxa"/>
          </w:tcPr>
          <w:p w14:paraId="757935E8" w14:textId="77777777" w:rsidR="001D47DA" w:rsidRPr="00B645A1" w:rsidRDefault="00304DEC" w:rsidP="00B645A1">
            <w:pPr>
              <w:pStyle w:val="BodyText"/>
              <w:jc w:val="both"/>
              <w:rPr>
                <w:rFonts w:eastAsiaTheme="minorHAnsi"/>
              </w:rPr>
            </w:pPr>
            <w:proofErr w:type="spellStart"/>
            <w:r w:rsidRPr="00B645A1">
              <w:rPr>
                <w:rFonts w:eastAsiaTheme="minorHAnsi"/>
              </w:rPr>
              <w:lastRenderedPageBreak/>
              <w:t>Thottempudi</w:t>
            </w:r>
            <w:proofErr w:type="spellEnd"/>
            <w:r w:rsidRPr="00B645A1">
              <w:rPr>
                <w:rFonts w:eastAsiaTheme="minorHAnsi"/>
              </w:rPr>
              <w:t xml:space="preserve"> </w:t>
            </w:r>
            <w:r w:rsidR="001D47DA" w:rsidRPr="00B645A1">
              <w:rPr>
                <w:rFonts w:eastAsiaTheme="minorHAnsi"/>
              </w:rPr>
              <w:t>et al.</w:t>
            </w:r>
            <w:r w:rsidR="00E82F77" w:rsidRPr="00B645A1">
              <w:rPr>
                <w:rFonts w:eastAsiaTheme="minorHAnsi"/>
              </w:rPr>
              <w:t xml:space="preserve"> (32)</w:t>
            </w:r>
          </w:p>
        </w:tc>
        <w:tc>
          <w:tcPr>
            <w:tcW w:w="1337" w:type="dxa"/>
          </w:tcPr>
          <w:p w14:paraId="46160050" w14:textId="77777777" w:rsidR="001D47DA" w:rsidRPr="00B645A1" w:rsidRDefault="001D47DA" w:rsidP="00B645A1">
            <w:pPr>
              <w:pStyle w:val="BodyText"/>
              <w:jc w:val="both"/>
              <w:rPr>
                <w:rFonts w:eastAsiaTheme="minorHAnsi"/>
              </w:rPr>
            </w:pPr>
            <w:r w:rsidRPr="00B645A1">
              <w:rPr>
                <w:rFonts w:eastAsiaTheme="minorHAnsi"/>
              </w:rPr>
              <w:t>Healthcare / Pandemic Resilience</w:t>
            </w:r>
          </w:p>
        </w:tc>
        <w:tc>
          <w:tcPr>
            <w:tcW w:w="1564" w:type="dxa"/>
          </w:tcPr>
          <w:p w14:paraId="5516E0CB" w14:textId="77777777" w:rsidR="001D47DA" w:rsidRPr="00B645A1" w:rsidRDefault="001D47DA" w:rsidP="00B645A1">
            <w:pPr>
              <w:pStyle w:val="BodyText"/>
              <w:jc w:val="both"/>
              <w:rPr>
                <w:rFonts w:eastAsiaTheme="minorHAnsi"/>
              </w:rPr>
            </w:pPr>
            <w:r w:rsidRPr="00B645A1">
              <w:rPr>
                <w:rFonts w:eastAsiaTheme="minorHAnsi"/>
              </w:rPr>
              <w:t>IoT remote monitoring; smart medication dispensers; fall detection pendants; AAL systems</w:t>
            </w:r>
          </w:p>
        </w:tc>
        <w:tc>
          <w:tcPr>
            <w:tcW w:w="1928" w:type="dxa"/>
          </w:tcPr>
          <w:p w14:paraId="69BA9C84" w14:textId="77777777" w:rsidR="001D47DA" w:rsidRPr="00B645A1" w:rsidRDefault="001D47DA" w:rsidP="00B645A1">
            <w:pPr>
              <w:pStyle w:val="BodyText"/>
              <w:jc w:val="both"/>
              <w:rPr>
                <w:rFonts w:eastAsiaTheme="minorHAnsi"/>
              </w:rPr>
            </w:pPr>
            <w:r w:rsidRPr="00B645A1">
              <w:rPr>
                <w:rFonts w:eastAsiaTheme="minorHAnsi"/>
              </w:rPr>
              <w:t>Examined IoT-enabled healthcare resilience during COVID-19 pandemic. Documented how re</w:t>
            </w:r>
            <w:r w:rsidR="00C357DA" w:rsidRPr="00B645A1">
              <w:rPr>
                <w:rFonts w:eastAsiaTheme="minorHAnsi"/>
              </w:rPr>
              <w:t>mote monitoring, smart home AAL</w:t>
            </w:r>
            <w:r w:rsidRPr="00B645A1">
              <w:rPr>
                <w:rFonts w:eastAsiaTheme="minorHAnsi"/>
              </w:rPr>
              <w:t xml:space="preserve"> and connected medication management reduced physical contact while maintaining medical oversight for vulnerable elderly populations.</w:t>
            </w:r>
          </w:p>
        </w:tc>
        <w:tc>
          <w:tcPr>
            <w:tcW w:w="1728" w:type="dxa"/>
          </w:tcPr>
          <w:p w14:paraId="37136CD0" w14:textId="77777777" w:rsidR="001D47DA" w:rsidRPr="00B645A1" w:rsidRDefault="001D47DA" w:rsidP="00B645A1">
            <w:pPr>
              <w:pStyle w:val="BodyText"/>
              <w:jc w:val="both"/>
              <w:rPr>
                <w:rFonts w:eastAsiaTheme="minorHAnsi"/>
              </w:rPr>
            </w:pPr>
            <w:r w:rsidRPr="00B645A1">
              <w:rPr>
                <w:rFonts w:eastAsiaTheme="minorHAnsi"/>
              </w:rPr>
              <w:t>Documented reduction in unnecessary hospital contacts; maintained continuity of care during lockdown periods; smart grid integration supported uninterrupted hospital power supply</w:t>
            </w:r>
          </w:p>
        </w:tc>
        <w:tc>
          <w:tcPr>
            <w:tcW w:w="1661" w:type="dxa"/>
          </w:tcPr>
          <w:p w14:paraId="7F4240E0" w14:textId="77777777" w:rsidR="001D47DA" w:rsidRPr="00B645A1" w:rsidRDefault="001D47DA" w:rsidP="00B645A1">
            <w:pPr>
              <w:pStyle w:val="BodyText"/>
              <w:jc w:val="both"/>
              <w:rPr>
                <w:rFonts w:eastAsiaTheme="minorHAnsi"/>
              </w:rPr>
            </w:pPr>
            <w:r w:rsidRPr="00B645A1">
              <w:rPr>
                <w:rFonts w:eastAsiaTheme="minorHAnsi"/>
              </w:rPr>
              <w:t>Digital literacy gap among elderly users; device usability barriers; affordability limits adoption in low-income populations; data governance frameworks lag deployment</w:t>
            </w:r>
          </w:p>
        </w:tc>
      </w:tr>
      <w:tr w:rsidR="001D47DA" w:rsidRPr="00B645A1" w14:paraId="4E0FA82A" w14:textId="77777777" w:rsidTr="00B044A5">
        <w:tc>
          <w:tcPr>
            <w:tcW w:w="1340" w:type="dxa"/>
          </w:tcPr>
          <w:p w14:paraId="760F0C95" w14:textId="77777777" w:rsidR="001D47DA" w:rsidRPr="00B645A1" w:rsidRDefault="00304DEC" w:rsidP="00B645A1">
            <w:pPr>
              <w:pStyle w:val="BodyText"/>
              <w:jc w:val="both"/>
              <w:rPr>
                <w:rFonts w:eastAsiaTheme="minorHAnsi"/>
              </w:rPr>
            </w:pPr>
            <w:r w:rsidRPr="00B645A1">
              <w:rPr>
                <w:rFonts w:eastAsiaTheme="minorHAnsi"/>
              </w:rPr>
              <w:t xml:space="preserve">Miller </w:t>
            </w:r>
            <w:r w:rsidR="001D47DA" w:rsidRPr="00B645A1">
              <w:rPr>
                <w:rFonts w:eastAsiaTheme="minorHAnsi"/>
              </w:rPr>
              <w:t>et al.</w:t>
            </w:r>
            <w:r w:rsidR="00790183" w:rsidRPr="00B645A1">
              <w:rPr>
                <w:rFonts w:eastAsiaTheme="minorHAnsi"/>
              </w:rPr>
              <w:t xml:space="preserve"> (28)</w:t>
            </w:r>
          </w:p>
        </w:tc>
        <w:tc>
          <w:tcPr>
            <w:tcW w:w="1337" w:type="dxa"/>
          </w:tcPr>
          <w:p w14:paraId="3A62A910" w14:textId="77777777" w:rsidR="001D47DA" w:rsidRPr="00B645A1" w:rsidRDefault="001D47DA" w:rsidP="00B645A1">
            <w:pPr>
              <w:pStyle w:val="BodyText"/>
              <w:jc w:val="both"/>
              <w:rPr>
                <w:rFonts w:eastAsiaTheme="minorHAnsi"/>
              </w:rPr>
            </w:pPr>
            <w:r w:rsidRPr="00B645A1">
              <w:rPr>
                <w:rFonts w:eastAsiaTheme="minorHAnsi"/>
              </w:rPr>
              <w:t>Precision Agriculture / Systematic Review</w:t>
            </w:r>
          </w:p>
        </w:tc>
        <w:tc>
          <w:tcPr>
            <w:tcW w:w="1564" w:type="dxa"/>
          </w:tcPr>
          <w:p w14:paraId="75FCAB3E" w14:textId="77777777" w:rsidR="001D47DA" w:rsidRPr="00B645A1" w:rsidRDefault="001D47DA" w:rsidP="00B645A1">
            <w:pPr>
              <w:pStyle w:val="BodyText"/>
              <w:jc w:val="both"/>
              <w:rPr>
                <w:rFonts w:eastAsiaTheme="minorHAnsi"/>
              </w:rPr>
            </w:pPr>
            <w:r w:rsidRPr="00B645A1">
              <w:rPr>
                <w:rFonts w:eastAsiaTheme="minorHAnsi"/>
              </w:rPr>
              <w:t>IoT sensor networks; soil moisture probes; drones; LPWAN (LoRa, NB-IoT); satellite-sensor fusion</w:t>
            </w:r>
          </w:p>
        </w:tc>
        <w:tc>
          <w:tcPr>
            <w:tcW w:w="1928" w:type="dxa"/>
          </w:tcPr>
          <w:p w14:paraId="794260F5" w14:textId="77777777" w:rsidR="001D47DA" w:rsidRPr="00B645A1" w:rsidRDefault="001D47DA" w:rsidP="00B645A1">
            <w:pPr>
              <w:pStyle w:val="BodyText"/>
              <w:jc w:val="both"/>
              <w:rPr>
                <w:rFonts w:eastAsiaTheme="minorHAnsi"/>
              </w:rPr>
            </w:pPr>
            <w:r w:rsidRPr="00B645A1">
              <w:rPr>
                <w:rFonts w:eastAsiaTheme="minorHAnsi"/>
              </w:rPr>
              <w:t xml:space="preserve">PRISMA-methodology systematic review of 97 high-quality IoT agriculture studies (2022–2024). Identified sharp increase in publication volume concentrated in technologically advanced countries. Catalogued sensing technologies, connectivity protocols, and ML integration </w:t>
            </w:r>
            <w:r w:rsidRPr="00B645A1">
              <w:rPr>
                <w:rFonts w:eastAsiaTheme="minorHAnsi"/>
              </w:rPr>
              <w:lastRenderedPageBreak/>
              <w:t>trends.</w:t>
            </w:r>
          </w:p>
        </w:tc>
        <w:tc>
          <w:tcPr>
            <w:tcW w:w="1728" w:type="dxa"/>
          </w:tcPr>
          <w:p w14:paraId="028E8587" w14:textId="77777777" w:rsidR="001D47DA" w:rsidRPr="00B645A1" w:rsidRDefault="001D47DA" w:rsidP="00B645A1">
            <w:pPr>
              <w:pStyle w:val="BodyText"/>
              <w:jc w:val="both"/>
              <w:rPr>
                <w:rFonts w:eastAsiaTheme="minorHAnsi"/>
              </w:rPr>
            </w:pPr>
            <w:r w:rsidRPr="00B645A1">
              <w:rPr>
                <w:rFonts w:eastAsiaTheme="minorHAnsi"/>
              </w:rPr>
              <w:lastRenderedPageBreak/>
              <w:t>Survey of 97 papers; identified RF and CNN as dominant ML algorithms; LoRa identified as most adopted LPWAN for field-scale crop monitoring</w:t>
            </w:r>
          </w:p>
        </w:tc>
        <w:tc>
          <w:tcPr>
            <w:tcW w:w="1661" w:type="dxa"/>
          </w:tcPr>
          <w:p w14:paraId="30A53C86" w14:textId="77777777" w:rsidR="001D47DA" w:rsidRPr="00B645A1" w:rsidRDefault="001D47DA" w:rsidP="00B645A1">
            <w:pPr>
              <w:pStyle w:val="BodyText"/>
              <w:jc w:val="both"/>
              <w:rPr>
                <w:rFonts w:eastAsiaTheme="minorHAnsi"/>
              </w:rPr>
            </w:pPr>
            <w:r w:rsidRPr="00B645A1">
              <w:rPr>
                <w:rFonts w:eastAsiaTheme="minorHAnsi"/>
              </w:rPr>
              <w:t>Digital divide: smallholder farmers in low-income countries largely excluded from research and deployment; limited long-term validation studies; standardization of sensor calibration protocols absent</w:t>
            </w:r>
          </w:p>
        </w:tc>
      </w:tr>
      <w:tr w:rsidR="001D47DA" w:rsidRPr="00B645A1" w14:paraId="75C416FA" w14:textId="77777777" w:rsidTr="00B044A5">
        <w:tc>
          <w:tcPr>
            <w:tcW w:w="1340" w:type="dxa"/>
          </w:tcPr>
          <w:p w14:paraId="49B328AD" w14:textId="77777777" w:rsidR="001D47DA" w:rsidRPr="00B645A1" w:rsidRDefault="001D47DA" w:rsidP="00B645A1">
            <w:pPr>
              <w:pStyle w:val="BodyText"/>
              <w:jc w:val="both"/>
              <w:rPr>
                <w:rFonts w:eastAsiaTheme="minorHAnsi"/>
              </w:rPr>
            </w:pPr>
            <w:proofErr w:type="spellStart"/>
            <w:r w:rsidRPr="00B645A1">
              <w:rPr>
                <w:rFonts w:eastAsiaTheme="minorHAnsi"/>
              </w:rPr>
              <w:t>Rudrakar</w:t>
            </w:r>
            <w:proofErr w:type="spellEnd"/>
            <w:r w:rsidRPr="00B645A1">
              <w:rPr>
                <w:rFonts w:eastAsiaTheme="minorHAnsi"/>
              </w:rPr>
              <w:t xml:space="preserve"> &amp; </w:t>
            </w:r>
            <w:proofErr w:type="spellStart"/>
            <w:r w:rsidRPr="00B645A1">
              <w:rPr>
                <w:rFonts w:eastAsiaTheme="minorHAnsi"/>
              </w:rPr>
              <w:t>Rughani</w:t>
            </w:r>
            <w:proofErr w:type="spellEnd"/>
            <w:r w:rsidR="009D480D" w:rsidRPr="00B645A1">
              <w:rPr>
                <w:rFonts w:eastAsiaTheme="minorHAnsi"/>
              </w:rPr>
              <w:t xml:space="preserve"> (22)</w:t>
            </w:r>
            <w:r w:rsidRPr="00B645A1">
              <w:rPr>
                <w:rFonts w:eastAsiaTheme="minorHAnsi"/>
              </w:rPr>
              <w:t xml:space="preserve"> </w:t>
            </w:r>
          </w:p>
        </w:tc>
        <w:tc>
          <w:tcPr>
            <w:tcW w:w="1337" w:type="dxa"/>
          </w:tcPr>
          <w:p w14:paraId="792C5162" w14:textId="77777777" w:rsidR="001D47DA" w:rsidRPr="00B645A1" w:rsidRDefault="001D47DA" w:rsidP="00B645A1">
            <w:pPr>
              <w:pStyle w:val="BodyText"/>
              <w:jc w:val="both"/>
              <w:rPr>
                <w:rFonts w:eastAsiaTheme="minorHAnsi"/>
              </w:rPr>
            </w:pPr>
            <w:r w:rsidRPr="00B645A1">
              <w:rPr>
                <w:rFonts w:eastAsiaTheme="minorHAnsi"/>
              </w:rPr>
              <w:t>Precision Agriculture / Architecture &amp; Security</w:t>
            </w:r>
          </w:p>
        </w:tc>
        <w:tc>
          <w:tcPr>
            <w:tcW w:w="1564" w:type="dxa"/>
          </w:tcPr>
          <w:p w14:paraId="343B02F4" w14:textId="77777777" w:rsidR="001D47DA" w:rsidRPr="00B645A1" w:rsidRDefault="001D47DA" w:rsidP="00B645A1">
            <w:pPr>
              <w:pStyle w:val="BodyText"/>
              <w:jc w:val="both"/>
              <w:rPr>
                <w:rFonts w:eastAsiaTheme="minorHAnsi"/>
              </w:rPr>
            </w:pPr>
            <w:r w:rsidRPr="00B645A1">
              <w:rPr>
                <w:rFonts w:eastAsiaTheme="minorHAnsi"/>
              </w:rPr>
              <w:t>Ag-IoT sensor networks; RFID; GPS asset trackers; cloud analytics; edge gateways</w:t>
            </w:r>
          </w:p>
        </w:tc>
        <w:tc>
          <w:tcPr>
            <w:tcW w:w="1928" w:type="dxa"/>
          </w:tcPr>
          <w:p w14:paraId="56ED2946" w14:textId="77777777" w:rsidR="001D47DA" w:rsidRPr="00B645A1" w:rsidRDefault="001D47DA" w:rsidP="00B645A1">
            <w:pPr>
              <w:pStyle w:val="BodyText"/>
              <w:jc w:val="both"/>
              <w:rPr>
                <w:rFonts w:eastAsiaTheme="minorHAnsi"/>
              </w:rPr>
            </w:pPr>
            <w:r w:rsidRPr="00B645A1">
              <w:rPr>
                <w:rFonts w:eastAsiaTheme="minorHAnsi"/>
              </w:rPr>
              <w:t>Comprehensive review of agricultural IoT architectures covering perception, network and application layers. Analyzed security vulnerabilities specific to agricultural deployments. Discussed forensic challenges when IoT-generated evidence is used in agricultural fraud or insurance contexts.</w:t>
            </w:r>
          </w:p>
        </w:tc>
        <w:tc>
          <w:tcPr>
            <w:tcW w:w="1728" w:type="dxa"/>
          </w:tcPr>
          <w:p w14:paraId="63554C14" w14:textId="77777777" w:rsidR="001D47DA" w:rsidRPr="00B645A1" w:rsidRDefault="001D47DA" w:rsidP="00B645A1">
            <w:pPr>
              <w:pStyle w:val="BodyText"/>
              <w:jc w:val="both"/>
              <w:rPr>
                <w:rFonts w:eastAsiaTheme="minorHAnsi"/>
              </w:rPr>
            </w:pPr>
            <w:r w:rsidRPr="00B645A1">
              <w:rPr>
                <w:rFonts w:eastAsiaTheme="minorHAnsi"/>
              </w:rPr>
              <w:t>Identified 14 distinct attack vectors in Ag-IoT systems; classified threats by layer; proposed forensic readiness framework for agricultural IoT</w:t>
            </w:r>
          </w:p>
        </w:tc>
        <w:tc>
          <w:tcPr>
            <w:tcW w:w="1661" w:type="dxa"/>
          </w:tcPr>
          <w:p w14:paraId="5A547973" w14:textId="77777777" w:rsidR="001D47DA" w:rsidRPr="00B645A1" w:rsidRDefault="001D47DA" w:rsidP="00B645A1">
            <w:pPr>
              <w:pStyle w:val="BodyText"/>
              <w:jc w:val="both"/>
              <w:rPr>
                <w:rFonts w:eastAsiaTheme="minorHAnsi"/>
              </w:rPr>
            </w:pPr>
            <w:r w:rsidRPr="00B645A1">
              <w:rPr>
                <w:rFonts w:eastAsiaTheme="minorHAnsi"/>
              </w:rPr>
              <w:t>Agricultural environments impose extreme physical stressors (moisture, temperature, dust) degrading sensor reliability; connectivity gaps in rural areas disrupt data continuity; forensic standards for Ag-IoT evidence not legally established</w:t>
            </w:r>
          </w:p>
        </w:tc>
      </w:tr>
      <w:tr w:rsidR="001D47DA" w:rsidRPr="00B645A1" w14:paraId="4F6D5CF4" w14:textId="77777777" w:rsidTr="00B044A5">
        <w:tc>
          <w:tcPr>
            <w:tcW w:w="1340" w:type="dxa"/>
          </w:tcPr>
          <w:p w14:paraId="7EB26BBA" w14:textId="77777777" w:rsidR="001D47DA" w:rsidRPr="00B645A1" w:rsidRDefault="00304DEC" w:rsidP="00B645A1">
            <w:pPr>
              <w:pStyle w:val="BodyText"/>
              <w:jc w:val="both"/>
              <w:rPr>
                <w:rFonts w:eastAsiaTheme="minorHAnsi"/>
              </w:rPr>
            </w:pPr>
            <w:r w:rsidRPr="00B645A1">
              <w:rPr>
                <w:rFonts w:eastAsiaTheme="minorHAnsi"/>
              </w:rPr>
              <w:t xml:space="preserve">Mansoor </w:t>
            </w:r>
            <w:r w:rsidR="00004C6F" w:rsidRPr="00B645A1">
              <w:rPr>
                <w:rFonts w:eastAsiaTheme="minorHAnsi"/>
              </w:rPr>
              <w:t>et al. (24)</w:t>
            </w:r>
          </w:p>
        </w:tc>
        <w:tc>
          <w:tcPr>
            <w:tcW w:w="1337" w:type="dxa"/>
          </w:tcPr>
          <w:p w14:paraId="1DDBC8F7" w14:textId="77777777" w:rsidR="001D47DA" w:rsidRPr="00B645A1" w:rsidRDefault="001D47DA" w:rsidP="00B645A1">
            <w:pPr>
              <w:pStyle w:val="BodyText"/>
              <w:jc w:val="both"/>
              <w:rPr>
                <w:rFonts w:eastAsiaTheme="minorHAnsi"/>
              </w:rPr>
            </w:pPr>
            <w:r w:rsidRPr="00B645A1">
              <w:rPr>
                <w:rFonts w:eastAsiaTheme="minorHAnsi"/>
              </w:rPr>
              <w:t>Precision Agriculture / Smart Sensors</w:t>
            </w:r>
          </w:p>
        </w:tc>
        <w:tc>
          <w:tcPr>
            <w:tcW w:w="1564" w:type="dxa"/>
          </w:tcPr>
          <w:p w14:paraId="13B97217" w14:textId="77777777" w:rsidR="001D47DA" w:rsidRPr="00B645A1" w:rsidRDefault="001D47DA" w:rsidP="00B645A1">
            <w:pPr>
              <w:pStyle w:val="BodyText"/>
              <w:jc w:val="both"/>
              <w:rPr>
                <w:rFonts w:eastAsiaTheme="minorHAnsi"/>
              </w:rPr>
            </w:pPr>
            <w:r w:rsidRPr="00B645A1">
              <w:rPr>
                <w:rFonts w:eastAsiaTheme="minorHAnsi"/>
              </w:rPr>
              <w:t>Multi-parameter soil sensors; weather stations; hyperspectral imaging; IoT-satellite data fusion; Sentinel-2</w:t>
            </w:r>
          </w:p>
        </w:tc>
        <w:tc>
          <w:tcPr>
            <w:tcW w:w="1928" w:type="dxa"/>
          </w:tcPr>
          <w:p w14:paraId="4C5AA556" w14:textId="77777777" w:rsidR="001D47DA" w:rsidRPr="00B645A1" w:rsidRDefault="001D47DA" w:rsidP="00B645A1">
            <w:pPr>
              <w:pStyle w:val="BodyText"/>
              <w:jc w:val="both"/>
              <w:rPr>
                <w:rFonts w:eastAsiaTheme="minorHAnsi"/>
              </w:rPr>
            </w:pPr>
            <w:r w:rsidRPr="00B645A1">
              <w:rPr>
                <w:rFonts w:eastAsiaTheme="minorHAnsi"/>
              </w:rPr>
              <w:t>Reviewed integration of smart IoT sensors with Sentinel-2 satellite data for precision field management. Evaluated OPTRAM model for IoT-integrated soil moisture estimation. Demonstrated improved water resource management and crop growth modeling accuracy.</w:t>
            </w:r>
          </w:p>
        </w:tc>
        <w:tc>
          <w:tcPr>
            <w:tcW w:w="1728" w:type="dxa"/>
          </w:tcPr>
          <w:p w14:paraId="4C85AAEF" w14:textId="77777777" w:rsidR="001D47DA" w:rsidRPr="00B645A1" w:rsidRDefault="001D47DA" w:rsidP="00B645A1">
            <w:pPr>
              <w:pStyle w:val="BodyText"/>
              <w:jc w:val="both"/>
              <w:rPr>
                <w:rFonts w:eastAsiaTheme="minorHAnsi"/>
              </w:rPr>
            </w:pPr>
            <w:r w:rsidRPr="00B645A1">
              <w:rPr>
                <w:rFonts w:eastAsiaTheme="minorHAnsi"/>
              </w:rPr>
              <w:t>IoT-satellite fusion improved soil moisture estimation accuracy by up to 18% vs. satellite-only; real-time alerts reduced over-irrigation events in pilot farms</w:t>
            </w:r>
          </w:p>
        </w:tc>
        <w:tc>
          <w:tcPr>
            <w:tcW w:w="1661" w:type="dxa"/>
          </w:tcPr>
          <w:p w14:paraId="3EFB72BC" w14:textId="77777777" w:rsidR="001D47DA" w:rsidRPr="00B645A1" w:rsidRDefault="001D47DA" w:rsidP="00B645A1">
            <w:pPr>
              <w:pStyle w:val="BodyText"/>
              <w:jc w:val="both"/>
              <w:rPr>
                <w:rFonts w:eastAsiaTheme="minorHAnsi"/>
              </w:rPr>
            </w:pPr>
            <w:r w:rsidRPr="00B645A1">
              <w:rPr>
                <w:rFonts w:eastAsiaTheme="minorHAnsi"/>
              </w:rPr>
              <w:t>Sensor drift in field conditions requires frequent recalibration; data fusion latency reduces real-time response capability; high deployment cost per hectare limits viability for smallholders</w:t>
            </w:r>
          </w:p>
        </w:tc>
      </w:tr>
      <w:tr w:rsidR="001D47DA" w:rsidRPr="00B645A1" w14:paraId="4058410A" w14:textId="77777777" w:rsidTr="00B044A5">
        <w:tc>
          <w:tcPr>
            <w:tcW w:w="1340" w:type="dxa"/>
          </w:tcPr>
          <w:p w14:paraId="3193E17F" w14:textId="77777777" w:rsidR="001D47DA" w:rsidRPr="00B645A1" w:rsidRDefault="00B31443" w:rsidP="00B645A1">
            <w:pPr>
              <w:pStyle w:val="BodyText"/>
              <w:jc w:val="both"/>
              <w:rPr>
                <w:rFonts w:eastAsiaTheme="minorHAnsi"/>
              </w:rPr>
            </w:pPr>
            <w:r w:rsidRPr="00B645A1">
              <w:rPr>
                <w:rFonts w:eastAsiaTheme="minorHAnsi"/>
              </w:rPr>
              <w:t>Ojo et al. (</w:t>
            </w:r>
            <w:r w:rsidR="001D47DA" w:rsidRPr="00B645A1">
              <w:rPr>
                <w:rFonts w:eastAsiaTheme="minorHAnsi"/>
              </w:rPr>
              <w:t>2</w:t>
            </w:r>
            <w:r w:rsidRPr="00B645A1">
              <w:rPr>
                <w:rFonts w:eastAsiaTheme="minorHAnsi"/>
              </w:rPr>
              <w:t>7)</w:t>
            </w:r>
          </w:p>
        </w:tc>
        <w:tc>
          <w:tcPr>
            <w:tcW w:w="1337" w:type="dxa"/>
          </w:tcPr>
          <w:p w14:paraId="113E8B59" w14:textId="77777777" w:rsidR="001D47DA" w:rsidRPr="00B645A1" w:rsidRDefault="001D47DA" w:rsidP="00B645A1">
            <w:pPr>
              <w:pStyle w:val="BodyText"/>
              <w:jc w:val="both"/>
              <w:rPr>
                <w:rFonts w:eastAsiaTheme="minorHAnsi"/>
              </w:rPr>
            </w:pPr>
            <w:r w:rsidRPr="00B645A1">
              <w:rPr>
                <w:rFonts w:eastAsiaTheme="minorHAnsi"/>
              </w:rPr>
              <w:t xml:space="preserve">Precision Agriculture / Livestock </w:t>
            </w:r>
            <w:r w:rsidRPr="00B645A1">
              <w:rPr>
                <w:rFonts w:eastAsiaTheme="minorHAnsi"/>
              </w:rPr>
              <w:lastRenderedPageBreak/>
              <w:t>Monitoring</w:t>
            </w:r>
          </w:p>
        </w:tc>
        <w:tc>
          <w:tcPr>
            <w:tcW w:w="1564" w:type="dxa"/>
          </w:tcPr>
          <w:p w14:paraId="27749061"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LoRaWAN sensor nodes; GPS collars; </w:t>
            </w:r>
            <w:r w:rsidRPr="00B645A1">
              <w:rPr>
                <w:rFonts w:eastAsiaTheme="minorHAnsi"/>
              </w:rPr>
              <w:lastRenderedPageBreak/>
              <w:t>RSSI-based localization; deep learning path loss models</w:t>
            </w:r>
          </w:p>
        </w:tc>
        <w:tc>
          <w:tcPr>
            <w:tcW w:w="1928" w:type="dxa"/>
          </w:tcPr>
          <w:p w14:paraId="3DD391CF"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Developed deep learning-enhanced </w:t>
            </w:r>
            <w:r w:rsidRPr="00B645A1">
              <w:rPr>
                <w:rFonts w:eastAsiaTheme="minorHAnsi"/>
              </w:rPr>
              <w:lastRenderedPageBreak/>
              <w:t>LoRaWAN path loss prediction model for livestock monitoring. Demonstrated that DL-predicted path loss models substantially outperform standard empirical models (log-distance, Okumura-Hata) in complex agricultural terrain.</w:t>
            </w:r>
          </w:p>
        </w:tc>
        <w:tc>
          <w:tcPr>
            <w:tcW w:w="1728" w:type="dxa"/>
          </w:tcPr>
          <w:p w14:paraId="788D915B"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DL path loss model reduced location </w:t>
            </w:r>
            <w:r w:rsidRPr="00B645A1">
              <w:rPr>
                <w:rFonts w:eastAsiaTheme="minorHAnsi"/>
              </w:rPr>
              <w:lastRenderedPageBreak/>
              <w:t>prediction error by 34% vs. empirical models; LoRa achieved reliable communication at 2.5 km range in open farmland</w:t>
            </w:r>
          </w:p>
        </w:tc>
        <w:tc>
          <w:tcPr>
            <w:tcW w:w="1661" w:type="dxa"/>
          </w:tcPr>
          <w:p w14:paraId="6A0E441F"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LoRa throughput limits simultaneous </w:t>
            </w:r>
            <w:r w:rsidRPr="00B645A1">
              <w:rPr>
                <w:rFonts w:eastAsiaTheme="minorHAnsi"/>
              </w:rPr>
              <w:lastRenderedPageBreak/>
              <w:t>monitoring of very large herds; deep learning model training requires substantial labeled signal strength data; model retraining needed when terrain changes</w:t>
            </w:r>
          </w:p>
        </w:tc>
      </w:tr>
      <w:tr w:rsidR="001D47DA" w:rsidRPr="00B645A1" w14:paraId="1955083D" w14:textId="77777777" w:rsidTr="00B044A5">
        <w:tc>
          <w:tcPr>
            <w:tcW w:w="1340" w:type="dxa"/>
          </w:tcPr>
          <w:p w14:paraId="14C3E611" w14:textId="77777777" w:rsidR="001D47DA" w:rsidRPr="00B645A1" w:rsidRDefault="00304DEC" w:rsidP="00B645A1">
            <w:pPr>
              <w:pStyle w:val="BodyText"/>
              <w:jc w:val="both"/>
              <w:rPr>
                <w:rFonts w:eastAsiaTheme="minorHAnsi"/>
              </w:rPr>
            </w:pPr>
            <w:r w:rsidRPr="00B645A1">
              <w:rPr>
                <w:rFonts w:eastAsiaTheme="minorHAnsi"/>
              </w:rPr>
              <w:lastRenderedPageBreak/>
              <w:t xml:space="preserve">Zaman </w:t>
            </w:r>
            <w:r w:rsidR="001D47DA" w:rsidRPr="00B645A1">
              <w:rPr>
                <w:rFonts w:eastAsiaTheme="minorHAnsi"/>
              </w:rPr>
              <w:t>et al.</w:t>
            </w:r>
            <w:r w:rsidR="002639C6" w:rsidRPr="00B645A1">
              <w:rPr>
                <w:rFonts w:eastAsiaTheme="minorHAnsi"/>
              </w:rPr>
              <w:t xml:space="preserve"> (29)</w:t>
            </w:r>
          </w:p>
        </w:tc>
        <w:tc>
          <w:tcPr>
            <w:tcW w:w="1337" w:type="dxa"/>
          </w:tcPr>
          <w:p w14:paraId="3A5DCDF4" w14:textId="77777777" w:rsidR="001D47DA" w:rsidRPr="00B645A1" w:rsidRDefault="001D47DA" w:rsidP="00B645A1">
            <w:pPr>
              <w:pStyle w:val="BodyText"/>
              <w:jc w:val="both"/>
              <w:rPr>
                <w:rFonts w:eastAsiaTheme="minorHAnsi"/>
              </w:rPr>
            </w:pPr>
            <w:r w:rsidRPr="00B645A1">
              <w:rPr>
                <w:rFonts w:eastAsiaTheme="minorHAnsi"/>
              </w:rPr>
              <w:t>Smart Cities / Comprehensive Review</w:t>
            </w:r>
          </w:p>
        </w:tc>
        <w:tc>
          <w:tcPr>
            <w:tcW w:w="1564" w:type="dxa"/>
          </w:tcPr>
          <w:p w14:paraId="3BB2D0D3" w14:textId="77777777" w:rsidR="001D47DA" w:rsidRPr="00B645A1" w:rsidRDefault="001D47DA" w:rsidP="00B645A1">
            <w:pPr>
              <w:pStyle w:val="BodyText"/>
              <w:jc w:val="both"/>
              <w:rPr>
                <w:rFonts w:eastAsiaTheme="minorHAnsi"/>
              </w:rPr>
            </w:pPr>
            <w:r w:rsidRPr="00B645A1">
              <w:rPr>
                <w:rFonts w:eastAsiaTheme="minorHAnsi"/>
              </w:rPr>
              <w:t>Urban sensor networks; adaptive traffic signals; smart meters; IoT waste bins; water flow sensors; surveillance cameras</w:t>
            </w:r>
          </w:p>
        </w:tc>
        <w:tc>
          <w:tcPr>
            <w:tcW w:w="1928" w:type="dxa"/>
          </w:tcPr>
          <w:p w14:paraId="5601F78E" w14:textId="77777777" w:rsidR="001D47DA" w:rsidRPr="00B645A1" w:rsidRDefault="001D47DA" w:rsidP="00B645A1">
            <w:pPr>
              <w:pStyle w:val="BodyText"/>
              <w:jc w:val="both"/>
              <w:rPr>
                <w:rFonts w:eastAsiaTheme="minorHAnsi"/>
              </w:rPr>
            </w:pPr>
            <w:r w:rsidRPr="00B645A1">
              <w:rPr>
                <w:rFonts w:eastAsiaTheme="minorHAnsi"/>
              </w:rPr>
              <w:t>Systematic review analyzing 14,309 Scopus articles (2010–2024) on smart city IoT. Documented exponential growth from &lt;100 to &gt;4,000 annual publications. Evaluated transportation, energy, water, and waste management applications. Identified governance and privacy as dominant unresolved challenges.</w:t>
            </w:r>
          </w:p>
        </w:tc>
        <w:tc>
          <w:tcPr>
            <w:tcW w:w="1728" w:type="dxa"/>
          </w:tcPr>
          <w:p w14:paraId="2482F8AD" w14:textId="77777777" w:rsidR="001D47DA" w:rsidRPr="00B645A1" w:rsidRDefault="001D47DA" w:rsidP="00B645A1">
            <w:pPr>
              <w:pStyle w:val="BodyText"/>
              <w:jc w:val="both"/>
              <w:rPr>
                <w:rFonts w:eastAsiaTheme="minorHAnsi"/>
              </w:rPr>
            </w:pPr>
            <w:r w:rsidRPr="00B645A1">
              <w:rPr>
                <w:rFonts w:eastAsiaTheme="minorHAnsi"/>
              </w:rPr>
              <w:t>Annual publication growth: &gt;40x over 14-year period; identified 7 dominant smart city IoT application clusters; energy management and transportation most mature deployment domains</w:t>
            </w:r>
          </w:p>
        </w:tc>
        <w:tc>
          <w:tcPr>
            <w:tcW w:w="1661" w:type="dxa"/>
          </w:tcPr>
          <w:p w14:paraId="4F8AC283" w14:textId="77777777" w:rsidR="001D47DA" w:rsidRPr="00B645A1" w:rsidRDefault="001D47DA" w:rsidP="00B645A1">
            <w:pPr>
              <w:pStyle w:val="BodyText"/>
              <w:jc w:val="both"/>
              <w:rPr>
                <w:rFonts w:eastAsiaTheme="minorHAnsi"/>
              </w:rPr>
            </w:pPr>
            <w:r w:rsidRPr="00B645A1">
              <w:rPr>
                <w:rFonts w:eastAsiaTheme="minorHAnsi"/>
              </w:rPr>
              <w:t>Surveillance infrastructure raises civil liberties concerns; smart city benefits unequally distributed across socioeconomic groups; vendor lock-in in proprietary platform deployments; cybersecurity of critical urban infrastructure inadequately governed</w:t>
            </w:r>
          </w:p>
        </w:tc>
      </w:tr>
      <w:tr w:rsidR="001D47DA" w:rsidRPr="00B645A1" w14:paraId="1303CD22" w14:textId="77777777" w:rsidTr="00B044A5">
        <w:tc>
          <w:tcPr>
            <w:tcW w:w="1340" w:type="dxa"/>
          </w:tcPr>
          <w:p w14:paraId="6E29CE2B" w14:textId="77777777" w:rsidR="001D47DA" w:rsidRPr="00B645A1" w:rsidRDefault="001D47DA" w:rsidP="00B645A1">
            <w:pPr>
              <w:pStyle w:val="BodyText"/>
              <w:jc w:val="both"/>
              <w:rPr>
                <w:rFonts w:eastAsiaTheme="minorHAnsi"/>
              </w:rPr>
            </w:pPr>
            <w:r w:rsidRPr="00B645A1">
              <w:rPr>
                <w:rFonts w:eastAsiaTheme="minorHAnsi"/>
              </w:rPr>
              <w:t>Gavrilovic et al.</w:t>
            </w:r>
            <w:r w:rsidR="00510D1C" w:rsidRPr="00B645A1">
              <w:rPr>
                <w:rFonts w:eastAsiaTheme="minorHAnsi"/>
              </w:rPr>
              <w:t xml:space="preserve"> (34)</w:t>
            </w:r>
          </w:p>
        </w:tc>
        <w:tc>
          <w:tcPr>
            <w:tcW w:w="1337" w:type="dxa"/>
          </w:tcPr>
          <w:p w14:paraId="54D748CC" w14:textId="77777777" w:rsidR="001D47DA" w:rsidRPr="00B645A1" w:rsidRDefault="001D47DA" w:rsidP="00B645A1">
            <w:pPr>
              <w:pStyle w:val="BodyText"/>
              <w:jc w:val="both"/>
              <w:rPr>
                <w:rFonts w:eastAsiaTheme="minorHAnsi"/>
              </w:rPr>
            </w:pPr>
            <w:r w:rsidRPr="00B645A1">
              <w:rPr>
                <w:rFonts w:eastAsiaTheme="minorHAnsi"/>
              </w:rPr>
              <w:t>Smart Cities / Research Trends</w:t>
            </w:r>
          </w:p>
        </w:tc>
        <w:tc>
          <w:tcPr>
            <w:tcW w:w="1564" w:type="dxa"/>
          </w:tcPr>
          <w:p w14:paraId="621099A4" w14:textId="77777777" w:rsidR="001D47DA" w:rsidRPr="00B645A1" w:rsidRDefault="001D47DA" w:rsidP="00B645A1">
            <w:pPr>
              <w:pStyle w:val="BodyText"/>
              <w:jc w:val="both"/>
              <w:rPr>
                <w:rFonts w:eastAsiaTheme="minorHAnsi"/>
              </w:rPr>
            </w:pPr>
            <w:r w:rsidRPr="00B645A1">
              <w:rPr>
                <w:rFonts w:eastAsiaTheme="minorHAnsi"/>
              </w:rPr>
              <w:t>IoT urban infrastructure; digital twins; edge computing; 5G smart city backbones</w:t>
            </w:r>
          </w:p>
        </w:tc>
        <w:tc>
          <w:tcPr>
            <w:tcW w:w="1928" w:type="dxa"/>
          </w:tcPr>
          <w:p w14:paraId="31E3191F" w14:textId="77777777" w:rsidR="001D47DA" w:rsidRPr="00B645A1" w:rsidRDefault="001D47DA" w:rsidP="00B645A1">
            <w:pPr>
              <w:pStyle w:val="BodyText"/>
              <w:jc w:val="both"/>
              <w:rPr>
                <w:rFonts w:eastAsiaTheme="minorHAnsi"/>
              </w:rPr>
            </w:pPr>
            <w:r w:rsidRPr="00B645A1">
              <w:rPr>
                <w:rFonts w:eastAsiaTheme="minorHAnsi"/>
              </w:rPr>
              <w:t xml:space="preserve">Bibliometric and thematic analysis of global smart city IoT research trends. Identified smart grid energy management, </w:t>
            </w:r>
            <w:r w:rsidR="00C357DA" w:rsidRPr="00B645A1">
              <w:rPr>
                <w:rFonts w:eastAsiaTheme="minorHAnsi"/>
              </w:rPr>
              <w:lastRenderedPageBreak/>
              <w:t>autonomous vehicle coordination</w:t>
            </w:r>
            <w:r w:rsidRPr="00B645A1">
              <w:rPr>
                <w:rFonts w:eastAsiaTheme="minorHAnsi"/>
              </w:rPr>
              <w:t xml:space="preserve"> and digital twin infrastructure as fastest-growing sub-domains. </w:t>
            </w:r>
            <w:proofErr w:type="spellStart"/>
            <w:r w:rsidRPr="00B645A1">
              <w:rPr>
                <w:rFonts w:eastAsiaTheme="minorHAnsi"/>
              </w:rPr>
              <w:t>Analysed</w:t>
            </w:r>
            <w:proofErr w:type="spellEnd"/>
            <w:r w:rsidRPr="00B645A1">
              <w:rPr>
                <w:rFonts w:eastAsiaTheme="minorHAnsi"/>
              </w:rPr>
              <w:t xml:space="preserve"> geographic distribution of research output.</w:t>
            </w:r>
          </w:p>
        </w:tc>
        <w:tc>
          <w:tcPr>
            <w:tcW w:w="1728" w:type="dxa"/>
          </w:tcPr>
          <w:p w14:paraId="70478D5B"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Identified 12 emerging research clusters; digital twin adoption growing at 38% CAGR in smart city literature; 5G-IoT </w:t>
            </w:r>
            <w:r w:rsidRPr="00B645A1">
              <w:rPr>
                <w:rFonts w:eastAsiaTheme="minorHAnsi"/>
              </w:rPr>
              <w:lastRenderedPageBreak/>
              <w:t>integration papers increased 6-fold from 2019 to 2024</w:t>
            </w:r>
          </w:p>
        </w:tc>
        <w:tc>
          <w:tcPr>
            <w:tcW w:w="1661" w:type="dxa"/>
          </w:tcPr>
          <w:p w14:paraId="0406C6C3"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Research output disproportionately concentrated in East Asia and Europe; gap between published research and operational </w:t>
            </w:r>
            <w:r w:rsidRPr="00B645A1">
              <w:rPr>
                <w:rFonts w:eastAsiaTheme="minorHAnsi"/>
              </w:rPr>
              <w:lastRenderedPageBreak/>
              <w:t>deployment; real-world performance data rarely available due to proprietary data restrictions</w:t>
            </w:r>
          </w:p>
        </w:tc>
      </w:tr>
      <w:tr w:rsidR="001D47DA" w:rsidRPr="00B645A1" w14:paraId="205932A9" w14:textId="77777777" w:rsidTr="00B044A5">
        <w:tc>
          <w:tcPr>
            <w:tcW w:w="1340" w:type="dxa"/>
          </w:tcPr>
          <w:p w14:paraId="13E13DDD" w14:textId="77777777" w:rsidR="001D47DA" w:rsidRPr="00B645A1" w:rsidRDefault="001D47DA" w:rsidP="00B645A1">
            <w:pPr>
              <w:pStyle w:val="BodyText"/>
              <w:jc w:val="both"/>
              <w:rPr>
                <w:rFonts w:eastAsiaTheme="minorHAnsi"/>
              </w:rPr>
            </w:pPr>
            <w:r w:rsidRPr="00B645A1">
              <w:rPr>
                <w:rFonts w:eastAsiaTheme="minorHAnsi"/>
              </w:rPr>
              <w:lastRenderedPageBreak/>
              <w:t>Mrad &amp; Mraihi</w:t>
            </w:r>
            <w:r w:rsidR="003F14F5" w:rsidRPr="00B645A1">
              <w:rPr>
                <w:rFonts w:eastAsiaTheme="minorHAnsi"/>
              </w:rPr>
              <w:t xml:space="preserve"> (31)</w:t>
            </w:r>
          </w:p>
        </w:tc>
        <w:tc>
          <w:tcPr>
            <w:tcW w:w="1337" w:type="dxa"/>
          </w:tcPr>
          <w:p w14:paraId="430EF6B7" w14:textId="77777777" w:rsidR="001D47DA" w:rsidRPr="00B645A1" w:rsidRDefault="001D47DA" w:rsidP="00B645A1">
            <w:pPr>
              <w:pStyle w:val="BodyText"/>
              <w:jc w:val="both"/>
              <w:rPr>
                <w:rFonts w:eastAsiaTheme="minorHAnsi"/>
              </w:rPr>
            </w:pPr>
            <w:r w:rsidRPr="00B645A1">
              <w:rPr>
                <w:rFonts w:eastAsiaTheme="minorHAnsi"/>
              </w:rPr>
              <w:t>Smart Cities / Traffic &amp; Energy</w:t>
            </w:r>
          </w:p>
        </w:tc>
        <w:tc>
          <w:tcPr>
            <w:tcW w:w="1564" w:type="dxa"/>
          </w:tcPr>
          <w:p w14:paraId="301BA37F" w14:textId="77777777" w:rsidR="001D47DA" w:rsidRPr="00B645A1" w:rsidRDefault="001D47DA" w:rsidP="00B645A1">
            <w:pPr>
              <w:pStyle w:val="BodyText"/>
              <w:jc w:val="both"/>
              <w:rPr>
                <w:rFonts w:eastAsiaTheme="minorHAnsi"/>
              </w:rPr>
            </w:pPr>
            <w:r w:rsidRPr="00B645A1">
              <w:rPr>
                <w:rFonts w:eastAsiaTheme="minorHAnsi"/>
              </w:rPr>
              <w:t>Road-embedded sensors; CCTV analytics; adaptive signal controllers; Advanced Metering Infrastructure (AMI); demand response systems</w:t>
            </w:r>
          </w:p>
        </w:tc>
        <w:tc>
          <w:tcPr>
            <w:tcW w:w="1928" w:type="dxa"/>
          </w:tcPr>
          <w:p w14:paraId="2F5C10E3" w14:textId="77777777" w:rsidR="001D47DA" w:rsidRPr="00B645A1" w:rsidRDefault="001D47DA" w:rsidP="00B645A1">
            <w:pPr>
              <w:pStyle w:val="BodyText"/>
              <w:jc w:val="both"/>
              <w:rPr>
                <w:rFonts w:eastAsiaTheme="minorHAnsi"/>
              </w:rPr>
            </w:pPr>
            <w:r w:rsidRPr="00B645A1">
              <w:rPr>
                <w:rFonts w:eastAsiaTheme="minorHAnsi"/>
              </w:rPr>
              <w:t>Evaluated IoT-based adaptive traffic management and smart grid demand response in urban contexts. Demonstrated measurable commuting time reductions through dynamic signal optimization. AMI systems maintained uninterrupted power to critical infrastructure including hospitals without human intervention.</w:t>
            </w:r>
          </w:p>
        </w:tc>
        <w:tc>
          <w:tcPr>
            <w:tcW w:w="1728" w:type="dxa"/>
          </w:tcPr>
          <w:p w14:paraId="7A008E75" w14:textId="77777777" w:rsidR="001D47DA" w:rsidRPr="00B645A1" w:rsidRDefault="001D47DA" w:rsidP="00B645A1">
            <w:pPr>
              <w:pStyle w:val="BodyText"/>
              <w:jc w:val="both"/>
              <w:rPr>
                <w:rFonts w:eastAsiaTheme="minorHAnsi"/>
              </w:rPr>
            </w:pPr>
            <w:r w:rsidRPr="00B645A1">
              <w:rPr>
                <w:rFonts w:eastAsiaTheme="minorHAnsi"/>
              </w:rPr>
              <w:t>Average commuting time reduction of 18% in pilot corridor; AMI demand response reduced peak grid load by 14%; outage detection time reduced from hours to seconds</w:t>
            </w:r>
          </w:p>
        </w:tc>
        <w:tc>
          <w:tcPr>
            <w:tcW w:w="1661" w:type="dxa"/>
          </w:tcPr>
          <w:p w14:paraId="02660EFA" w14:textId="77777777" w:rsidR="001D47DA" w:rsidRPr="00B645A1" w:rsidRDefault="001D47DA" w:rsidP="00B645A1">
            <w:pPr>
              <w:pStyle w:val="BodyText"/>
              <w:jc w:val="both"/>
              <w:rPr>
                <w:rFonts w:eastAsiaTheme="minorHAnsi"/>
              </w:rPr>
            </w:pPr>
            <w:r w:rsidRPr="00B645A1">
              <w:rPr>
                <w:rFonts w:eastAsiaTheme="minorHAnsi"/>
              </w:rPr>
              <w:t>Infrastructure investment costs high; cybersecurity of traffic control systems inadequately hardened; legacy grid infrastructure incompatible with modern AMI protocols in many cities; data privacy in persistent CCTV analytics unaddressed</w:t>
            </w:r>
          </w:p>
        </w:tc>
      </w:tr>
      <w:tr w:rsidR="001D47DA" w:rsidRPr="00B645A1" w14:paraId="539733E9" w14:textId="77777777" w:rsidTr="00B044A5">
        <w:tc>
          <w:tcPr>
            <w:tcW w:w="1340" w:type="dxa"/>
          </w:tcPr>
          <w:p w14:paraId="18F94CD3" w14:textId="77777777" w:rsidR="001D47DA" w:rsidRPr="00B645A1" w:rsidRDefault="005822D2" w:rsidP="00B645A1">
            <w:pPr>
              <w:pStyle w:val="BodyText"/>
              <w:jc w:val="both"/>
              <w:rPr>
                <w:rFonts w:eastAsiaTheme="minorHAnsi"/>
              </w:rPr>
            </w:pPr>
            <w:r w:rsidRPr="00B645A1">
              <w:rPr>
                <w:rFonts w:eastAsiaTheme="minorHAnsi"/>
              </w:rPr>
              <w:t xml:space="preserve">Hector and </w:t>
            </w:r>
            <w:proofErr w:type="spellStart"/>
            <w:r w:rsidRPr="00B645A1">
              <w:rPr>
                <w:rFonts w:eastAsiaTheme="minorHAnsi"/>
              </w:rPr>
              <w:t>Panjanathan</w:t>
            </w:r>
            <w:proofErr w:type="spellEnd"/>
            <w:r w:rsidRPr="00B645A1">
              <w:rPr>
                <w:rFonts w:eastAsiaTheme="minorHAnsi"/>
              </w:rPr>
              <w:t xml:space="preserve"> </w:t>
            </w:r>
            <w:r w:rsidR="001D47DA" w:rsidRPr="00B645A1">
              <w:rPr>
                <w:rFonts w:eastAsiaTheme="minorHAnsi"/>
              </w:rPr>
              <w:t>et al.</w:t>
            </w:r>
            <w:r w:rsidR="00305145" w:rsidRPr="00B645A1">
              <w:rPr>
                <w:rFonts w:eastAsiaTheme="minorHAnsi"/>
              </w:rPr>
              <w:t xml:space="preserve"> (35)</w:t>
            </w:r>
          </w:p>
        </w:tc>
        <w:tc>
          <w:tcPr>
            <w:tcW w:w="1337" w:type="dxa"/>
          </w:tcPr>
          <w:p w14:paraId="2F04F373" w14:textId="77777777" w:rsidR="001D47DA" w:rsidRPr="00B645A1" w:rsidRDefault="001D47DA" w:rsidP="00B645A1">
            <w:pPr>
              <w:pStyle w:val="BodyText"/>
              <w:jc w:val="both"/>
              <w:rPr>
                <w:rFonts w:eastAsiaTheme="minorHAnsi"/>
              </w:rPr>
            </w:pPr>
            <w:r w:rsidRPr="00B645A1">
              <w:rPr>
                <w:rFonts w:eastAsiaTheme="minorHAnsi"/>
              </w:rPr>
              <w:t>Industrial IoT / Industry 4.0 Review</w:t>
            </w:r>
          </w:p>
        </w:tc>
        <w:tc>
          <w:tcPr>
            <w:tcW w:w="1564" w:type="dxa"/>
          </w:tcPr>
          <w:p w14:paraId="6BFC507A" w14:textId="77777777" w:rsidR="001D47DA" w:rsidRPr="00B645A1" w:rsidRDefault="001D47DA" w:rsidP="00B645A1">
            <w:pPr>
              <w:pStyle w:val="BodyText"/>
              <w:jc w:val="both"/>
              <w:rPr>
                <w:rFonts w:eastAsiaTheme="minorHAnsi"/>
              </w:rPr>
            </w:pPr>
            <w:r w:rsidRPr="00B645A1">
              <w:rPr>
                <w:rFonts w:eastAsiaTheme="minorHAnsi"/>
              </w:rPr>
              <w:t>Cyber-physical systems; industrial sensor networks; SCADA integration; digital twins; OPC UA protocol; cloud MES platforms</w:t>
            </w:r>
          </w:p>
        </w:tc>
        <w:tc>
          <w:tcPr>
            <w:tcW w:w="1928" w:type="dxa"/>
          </w:tcPr>
          <w:p w14:paraId="49A84005" w14:textId="77777777" w:rsidR="001D47DA" w:rsidRPr="00B645A1" w:rsidRDefault="001D47DA" w:rsidP="00B645A1">
            <w:pPr>
              <w:pStyle w:val="BodyText"/>
              <w:jc w:val="both"/>
              <w:rPr>
                <w:rFonts w:eastAsiaTheme="minorHAnsi"/>
              </w:rPr>
            </w:pPr>
            <w:r w:rsidRPr="00B645A1">
              <w:rPr>
                <w:rFonts w:eastAsiaTheme="minorHAnsi"/>
              </w:rPr>
              <w:t xml:space="preserve">Comprehensive review of </w:t>
            </w:r>
            <w:proofErr w:type="spellStart"/>
            <w:r w:rsidRPr="00B645A1">
              <w:rPr>
                <w:rFonts w:eastAsiaTheme="minorHAnsi"/>
              </w:rPr>
              <w:t>IIoT</w:t>
            </w:r>
            <w:proofErr w:type="spellEnd"/>
            <w:r w:rsidRPr="00B645A1">
              <w:rPr>
                <w:rFonts w:eastAsiaTheme="minorHAnsi"/>
              </w:rPr>
              <w:t xml:space="preserve"> in Industry 4.0 manufacturing. </w:t>
            </w:r>
            <w:proofErr w:type="spellStart"/>
            <w:r w:rsidRPr="00B645A1">
              <w:rPr>
                <w:rFonts w:eastAsiaTheme="minorHAnsi"/>
              </w:rPr>
              <w:t>Analysed</w:t>
            </w:r>
            <w:proofErr w:type="spellEnd"/>
            <w:r w:rsidRPr="00B645A1">
              <w:rPr>
                <w:rFonts w:eastAsiaTheme="minorHAnsi"/>
              </w:rPr>
              <w:t xml:space="preserve"> cyber-physical system architectures, real-time data acquisition from production equipment, digital twin integration and smart factory orchestration. Evaluated economic </w:t>
            </w:r>
            <w:r w:rsidRPr="00B645A1">
              <w:rPr>
                <w:rFonts w:eastAsiaTheme="minorHAnsi"/>
              </w:rPr>
              <w:lastRenderedPageBreak/>
              <w:t>impacts on operational efficiency.</w:t>
            </w:r>
          </w:p>
        </w:tc>
        <w:tc>
          <w:tcPr>
            <w:tcW w:w="1728" w:type="dxa"/>
          </w:tcPr>
          <w:p w14:paraId="56ACE8A4"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Documented 20–50% reduction in unplanned downtime across reviewed case studies; 10–25% improvement in overall equipment effectiveness (OEE); digital twin adoption associated with 15–30% </w:t>
            </w:r>
            <w:r w:rsidRPr="00B645A1">
              <w:rPr>
                <w:rFonts w:eastAsiaTheme="minorHAnsi"/>
              </w:rPr>
              <w:lastRenderedPageBreak/>
              <w:t>reduction in prototype costs</w:t>
            </w:r>
          </w:p>
        </w:tc>
        <w:tc>
          <w:tcPr>
            <w:tcW w:w="1661" w:type="dxa"/>
          </w:tcPr>
          <w:p w14:paraId="4265B9D7"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High upfront infrastructure cost; integration with legacy operational technology (OT) systems complex and risky; OT/IT convergence creates new attack surface; shortage of workforce with combined engineering and data science </w:t>
            </w:r>
            <w:r w:rsidRPr="00B645A1">
              <w:rPr>
                <w:rFonts w:eastAsiaTheme="minorHAnsi"/>
              </w:rPr>
              <w:lastRenderedPageBreak/>
              <w:t>skills</w:t>
            </w:r>
          </w:p>
        </w:tc>
      </w:tr>
      <w:tr w:rsidR="001D47DA" w:rsidRPr="00B645A1" w14:paraId="25B01ACB" w14:textId="77777777" w:rsidTr="00B044A5">
        <w:tc>
          <w:tcPr>
            <w:tcW w:w="1340" w:type="dxa"/>
          </w:tcPr>
          <w:p w14:paraId="6AAF646F" w14:textId="77777777" w:rsidR="001D47DA" w:rsidRPr="00B645A1" w:rsidRDefault="006C71F0" w:rsidP="00B645A1">
            <w:pPr>
              <w:pStyle w:val="BodyText"/>
              <w:jc w:val="both"/>
              <w:rPr>
                <w:rFonts w:eastAsiaTheme="minorHAnsi"/>
              </w:rPr>
            </w:pPr>
            <w:r w:rsidRPr="00B645A1">
              <w:rPr>
                <w:rFonts w:eastAsiaTheme="minorHAnsi"/>
              </w:rPr>
              <w:lastRenderedPageBreak/>
              <w:t>Ben Cheikh &amp; Oliveira (37)</w:t>
            </w:r>
          </w:p>
        </w:tc>
        <w:tc>
          <w:tcPr>
            <w:tcW w:w="1337" w:type="dxa"/>
          </w:tcPr>
          <w:p w14:paraId="65ACDAA7" w14:textId="77777777" w:rsidR="001D47DA" w:rsidRPr="00B645A1" w:rsidRDefault="001D47DA" w:rsidP="00B645A1">
            <w:pPr>
              <w:pStyle w:val="BodyText"/>
              <w:jc w:val="both"/>
              <w:rPr>
                <w:rFonts w:eastAsiaTheme="minorHAnsi"/>
              </w:rPr>
            </w:pPr>
            <w:r w:rsidRPr="00B645A1">
              <w:rPr>
                <w:rFonts w:eastAsiaTheme="minorHAnsi"/>
              </w:rPr>
              <w:t>Industrial IoT / Sustainable Manufacturing</w:t>
            </w:r>
          </w:p>
        </w:tc>
        <w:tc>
          <w:tcPr>
            <w:tcW w:w="1564" w:type="dxa"/>
          </w:tcPr>
          <w:p w14:paraId="334D1AD3" w14:textId="77777777" w:rsidR="001D47DA" w:rsidRPr="00B645A1" w:rsidRDefault="001D47DA" w:rsidP="00B645A1">
            <w:pPr>
              <w:pStyle w:val="BodyText"/>
              <w:jc w:val="both"/>
              <w:rPr>
                <w:rFonts w:eastAsiaTheme="minorHAnsi"/>
              </w:rPr>
            </w:pPr>
            <w:proofErr w:type="spellStart"/>
            <w:r w:rsidRPr="00B645A1">
              <w:rPr>
                <w:rFonts w:eastAsiaTheme="minorHAnsi"/>
              </w:rPr>
              <w:t>IIoT</w:t>
            </w:r>
            <w:proofErr w:type="spellEnd"/>
            <w:r w:rsidRPr="00B645A1">
              <w:rPr>
                <w:rFonts w:eastAsiaTheme="minorHAnsi"/>
              </w:rPr>
              <w:t xml:space="preserve"> sensor platforms; AI-driven maintenance scheduling; energy monitoring; carbon footprint tracking; digital twin simulation</w:t>
            </w:r>
          </w:p>
        </w:tc>
        <w:tc>
          <w:tcPr>
            <w:tcW w:w="1928" w:type="dxa"/>
          </w:tcPr>
          <w:p w14:paraId="300AE88B" w14:textId="77777777" w:rsidR="001D47DA" w:rsidRPr="00B645A1" w:rsidRDefault="001D47DA" w:rsidP="00B645A1">
            <w:pPr>
              <w:pStyle w:val="BodyText"/>
              <w:jc w:val="both"/>
              <w:rPr>
                <w:rFonts w:eastAsiaTheme="minorHAnsi"/>
              </w:rPr>
            </w:pPr>
            <w:r w:rsidRPr="00B645A1">
              <w:rPr>
                <w:rFonts w:eastAsiaTheme="minorHAnsi"/>
              </w:rPr>
              <w:t>Systematic literature review of Industry 4.0 integration with Maintenance 4.0 for sustainable manufacturing. Evaluated economic and environmental co-benefits of IoT-enabled predictive maintenance. Documented global predictive maintenance market trajectory.</w:t>
            </w:r>
          </w:p>
        </w:tc>
        <w:tc>
          <w:tcPr>
            <w:tcW w:w="1728" w:type="dxa"/>
          </w:tcPr>
          <w:p w14:paraId="2D87F8CF" w14:textId="77777777" w:rsidR="001D47DA" w:rsidRPr="00B645A1" w:rsidRDefault="001D47DA" w:rsidP="00B645A1">
            <w:pPr>
              <w:pStyle w:val="BodyText"/>
              <w:jc w:val="both"/>
              <w:rPr>
                <w:rFonts w:eastAsiaTheme="minorHAnsi"/>
              </w:rPr>
            </w:pPr>
            <w:r w:rsidRPr="00B645A1">
              <w:rPr>
                <w:rFonts w:eastAsiaTheme="minorHAnsi"/>
              </w:rPr>
              <w:t xml:space="preserve">Global </w:t>
            </w:r>
            <w:proofErr w:type="spellStart"/>
            <w:r w:rsidRPr="00B645A1">
              <w:rPr>
                <w:rFonts w:eastAsiaTheme="minorHAnsi"/>
              </w:rPr>
              <w:t>PdM</w:t>
            </w:r>
            <w:proofErr w:type="spellEnd"/>
            <w:r w:rsidRPr="00B645A1">
              <w:rPr>
                <w:rFonts w:eastAsiaTheme="minorHAnsi"/>
              </w:rPr>
              <w:t xml:space="preserve"> market projected: USD 111.34 billion by 2030 at 26.2% CAGR; IoT-AI maintenance integration reduces energy consumption 8–20% across reviewed case studies</w:t>
            </w:r>
          </w:p>
        </w:tc>
        <w:tc>
          <w:tcPr>
            <w:tcW w:w="1661" w:type="dxa"/>
          </w:tcPr>
          <w:p w14:paraId="5460EEA5" w14:textId="77777777" w:rsidR="001D47DA" w:rsidRPr="00B645A1" w:rsidRDefault="001D47DA" w:rsidP="00B645A1">
            <w:pPr>
              <w:pStyle w:val="BodyText"/>
              <w:jc w:val="both"/>
              <w:rPr>
                <w:rFonts w:eastAsiaTheme="minorHAnsi"/>
              </w:rPr>
            </w:pPr>
            <w:r w:rsidRPr="00B645A1">
              <w:rPr>
                <w:rFonts w:eastAsiaTheme="minorHAnsi"/>
              </w:rPr>
              <w:t xml:space="preserve">Lifecycle environmental cost of </w:t>
            </w:r>
            <w:proofErr w:type="spellStart"/>
            <w:r w:rsidRPr="00B645A1">
              <w:rPr>
                <w:rFonts w:eastAsiaTheme="minorHAnsi"/>
              </w:rPr>
              <w:t>IIoT</w:t>
            </w:r>
            <w:proofErr w:type="spellEnd"/>
            <w:r w:rsidRPr="00B645A1">
              <w:rPr>
                <w:rFonts w:eastAsiaTheme="minorHAnsi"/>
              </w:rPr>
              <w:t xml:space="preserve"> hardware manufacturing </w:t>
            </w:r>
            <w:proofErr w:type="spellStart"/>
            <w:r w:rsidRPr="00B645A1">
              <w:rPr>
                <w:rFonts w:eastAsiaTheme="minorHAnsi"/>
              </w:rPr>
              <w:t>underquantified</w:t>
            </w:r>
            <w:proofErr w:type="spellEnd"/>
            <w:r w:rsidRPr="00B645A1">
              <w:rPr>
                <w:rFonts w:eastAsiaTheme="minorHAnsi"/>
              </w:rPr>
              <w:t>; e-waste from sensor replacement unaddressed; SME adoption lags large enterprises due to capital and skill barriers</w:t>
            </w:r>
          </w:p>
        </w:tc>
      </w:tr>
      <w:tr w:rsidR="001D47DA" w:rsidRPr="00B645A1" w14:paraId="1BDBBC03" w14:textId="77777777" w:rsidTr="00B044A5">
        <w:tc>
          <w:tcPr>
            <w:tcW w:w="1340" w:type="dxa"/>
          </w:tcPr>
          <w:p w14:paraId="700091F8" w14:textId="77777777" w:rsidR="001D47DA" w:rsidRPr="00B645A1" w:rsidRDefault="00FC558C" w:rsidP="00B645A1">
            <w:pPr>
              <w:pStyle w:val="BodyText"/>
              <w:jc w:val="both"/>
              <w:rPr>
                <w:rFonts w:eastAsiaTheme="minorHAnsi"/>
              </w:rPr>
            </w:pPr>
            <w:r w:rsidRPr="00B645A1">
              <w:rPr>
                <w:rFonts w:eastAsiaTheme="minorHAnsi"/>
              </w:rPr>
              <w:t>Abdullahi et al.</w:t>
            </w:r>
            <w:r w:rsidR="001D47DA" w:rsidRPr="00B645A1">
              <w:rPr>
                <w:rFonts w:eastAsiaTheme="minorHAnsi"/>
              </w:rPr>
              <w:t xml:space="preserve"> </w:t>
            </w:r>
            <w:r w:rsidRPr="00B645A1">
              <w:rPr>
                <w:rFonts w:eastAsiaTheme="minorHAnsi"/>
              </w:rPr>
              <w:t>(42)</w:t>
            </w:r>
          </w:p>
        </w:tc>
        <w:tc>
          <w:tcPr>
            <w:tcW w:w="1337" w:type="dxa"/>
          </w:tcPr>
          <w:p w14:paraId="60ECC815" w14:textId="77777777" w:rsidR="001D47DA" w:rsidRPr="00B645A1" w:rsidRDefault="001D47DA" w:rsidP="00B645A1">
            <w:pPr>
              <w:pStyle w:val="BodyText"/>
              <w:jc w:val="both"/>
              <w:rPr>
                <w:rFonts w:eastAsiaTheme="minorHAnsi"/>
              </w:rPr>
            </w:pPr>
            <w:r w:rsidRPr="00B645A1">
              <w:rPr>
                <w:rFonts w:eastAsiaTheme="minorHAnsi"/>
              </w:rPr>
              <w:t>Industrial IoT / Digital Twins</w:t>
            </w:r>
          </w:p>
        </w:tc>
        <w:tc>
          <w:tcPr>
            <w:tcW w:w="1564" w:type="dxa"/>
          </w:tcPr>
          <w:p w14:paraId="76C4CA88" w14:textId="77777777" w:rsidR="001D47DA" w:rsidRPr="00B645A1" w:rsidRDefault="001D47DA" w:rsidP="00B645A1">
            <w:pPr>
              <w:pStyle w:val="BodyText"/>
              <w:jc w:val="both"/>
              <w:rPr>
                <w:rFonts w:eastAsiaTheme="minorHAnsi"/>
              </w:rPr>
            </w:pPr>
            <w:r w:rsidRPr="00B645A1">
              <w:rPr>
                <w:rFonts w:eastAsiaTheme="minorHAnsi"/>
              </w:rPr>
              <w:t xml:space="preserve">Distributed digital twin framework; </w:t>
            </w:r>
            <w:proofErr w:type="spellStart"/>
            <w:r w:rsidRPr="00B645A1">
              <w:rPr>
                <w:rFonts w:eastAsiaTheme="minorHAnsi"/>
              </w:rPr>
              <w:t>IIoT</w:t>
            </w:r>
            <w:proofErr w:type="spellEnd"/>
            <w:r w:rsidRPr="00B645A1">
              <w:rPr>
                <w:rFonts w:eastAsiaTheme="minorHAnsi"/>
              </w:rPr>
              <w:t xml:space="preserve"> sensor networks; edge-cloud hybrid processing; ML remaining-useful-life models</w:t>
            </w:r>
          </w:p>
        </w:tc>
        <w:tc>
          <w:tcPr>
            <w:tcW w:w="1928" w:type="dxa"/>
          </w:tcPr>
          <w:p w14:paraId="769ABBBD" w14:textId="77777777" w:rsidR="001D47DA" w:rsidRPr="00B645A1" w:rsidRDefault="001D47DA" w:rsidP="00B645A1">
            <w:pPr>
              <w:pStyle w:val="BodyText"/>
              <w:jc w:val="both"/>
              <w:rPr>
                <w:rFonts w:eastAsiaTheme="minorHAnsi"/>
              </w:rPr>
            </w:pPr>
            <w:r w:rsidRPr="00B645A1">
              <w:rPr>
                <w:rFonts w:eastAsiaTheme="minorHAnsi"/>
              </w:rPr>
              <w:t>Proposed and evaluated distributed digital twin architecture for predictive maintenance. Demonstrated that distributing twin computation across edge nodes reduces cloud processing load while maintaining real-time synchronization. Validated on industrial rotating machinery datasets.</w:t>
            </w:r>
          </w:p>
        </w:tc>
        <w:tc>
          <w:tcPr>
            <w:tcW w:w="1728" w:type="dxa"/>
          </w:tcPr>
          <w:p w14:paraId="29213713" w14:textId="77777777" w:rsidR="001D47DA" w:rsidRPr="00B645A1" w:rsidRDefault="001D47DA" w:rsidP="00B645A1">
            <w:pPr>
              <w:pStyle w:val="BodyText"/>
              <w:jc w:val="both"/>
              <w:rPr>
                <w:rFonts w:eastAsiaTheme="minorHAnsi"/>
              </w:rPr>
            </w:pPr>
            <w:r w:rsidRPr="00B645A1">
              <w:rPr>
                <w:rFonts w:eastAsiaTheme="minorHAnsi"/>
              </w:rPr>
              <w:t xml:space="preserve">Distributed architecture reduced cloud processing load by 44%; maintained &lt;100 </w:t>
            </w:r>
            <w:proofErr w:type="spellStart"/>
            <w:r w:rsidRPr="00B645A1">
              <w:rPr>
                <w:rFonts w:eastAsiaTheme="minorHAnsi"/>
              </w:rPr>
              <w:t>ms</w:t>
            </w:r>
            <w:proofErr w:type="spellEnd"/>
            <w:r w:rsidRPr="00B645A1">
              <w:rPr>
                <w:rFonts w:eastAsiaTheme="minorHAnsi"/>
              </w:rPr>
              <w:t xml:space="preserve"> synchronization latency; RUL prediction accuracy comparable to centralized DT at 96.3%</w:t>
            </w:r>
          </w:p>
        </w:tc>
        <w:tc>
          <w:tcPr>
            <w:tcW w:w="1661" w:type="dxa"/>
          </w:tcPr>
          <w:p w14:paraId="7A4A9FA7" w14:textId="77777777" w:rsidR="001D47DA" w:rsidRPr="00B645A1" w:rsidRDefault="001D47DA" w:rsidP="00B645A1">
            <w:pPr>
              <w:pStyle w:val="BodyText"/>
              <w:jc w:val="both"/>
              <w:rPr>
                <w:rFonts w:eastAsiaTheme="minorHAnsi"/>
              </w:rPr>
            </w:pPr>
            <w:r w:rsidRPr="00B645A1">
              <w:rPr>
                <w:rFonts w:eastAsiaTheme="minorHAnsi"/>
              </w:rPr>
              <w:t>Framework complexity increases system integration effort; network partitioning can desynchronize distributed twins; validation limited to rotating machinery; scalability to entire plant-level digital twins untested</w:t>
            </w:r>
          </w:p>
        </w:tc>
      </w:tr>
      <w:tr w:rsidR="001D47DA" w:rsidRPr="00B645A1" w14:paraId="5499173C" w14:textId="77777777" w:rsidTr="00B044A5">
        <w:tc>
          <w:tcPr>
            <w:tcW w:w="1340" w:type="dxa"/>
          </w:tcPr>
          <w:p w14:paraId="57C879C2" w14:textId="77777777" w:rsidR="001D47DA" w:rsidRPr="00B645A1" w:rsidRDefault="001D47DA" w:rsidP="00B645A1">
            <w:pPr>
              <w:pStyle w:val="BodyText"/>
              <w:jc w:val="both"/>
              <w:rPr>
                <w:rFonts w:eastAsiaTheme="minorHAnsi"/>
              </w:rPr>
            </w:pPr>
            <w:r w:rsidRPr="00B645A1">
              <w:rPr>
                <w:rFonts w:eastAsiaTheme="minorHAnsi"/>
              </w:rPr>
              <w:t>Moh &amp; Raju</w:t>
            </w:r>
            <w:r w:rsidR="00596DE9" w:rsidRPr="00B645A1">
              <w:rPr>
                <w:rFonts w:eastAsiaTheme="minorHAnsi"/>
              </w:rPr>
              <w:t xml:space="preserve"> (8)</w:t>
            </w:r>
          </w:p>
        </w:tc>
        <w:tc>
          <w:tcPr>
            <w:tcW w:w="1337" w:type="dxa"/>
          </w:tcPr>
          <w:p w14:paraId="40F3E9EF" w14:textId="77777777" w:rsidR="001D47DA" w:rsidRPr="00B645A1" w:rsidRDefault="001D47DA" w:rsidP="00B645A1">
            <w:pPr>
              <w:pStyle w:val="BodyText"/>
              <w:jc w:val="both"/>
              <w:rPr>
                <w:rFonts w:eastAsiaTheme="minorHAnsi"/>
              </w:rPr>
            </w:pPr>
            <w:r w:rsidRPr="00B645A1">
              <w:rPr>
                <w:rFonts w:eastAsiaTheme="minorHAnsi"/>
              </w:rPr>
              <w:t xml:space="preserve">IoT Security / Cloud </w:t>
            </w:r>
            <w:r w:rsidRPr="00B645A1">
              <w:rPr>
                <w:rFonts w:eastAsiaTheme="minorHAnsi"/>
              </w:rPr>
              <w:lastRenderedPageBreak/>
              <w:t>Integration</w:t>
            </w:r>
          </w:p>
        </w:tc>
        <w:tc>
          <w:tcPr>
            <w:tcW w:w="1564" w:type="dxa"/>
          </w:tcPr>
          <w:p w14:paraId="68624339"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IoT-cloud integration architectures; </w:t>
            </w:r>
            <w:r w:rsidRPr="00B645A1">
              <w:rPr>
                <w:rFonts w:eastAsiaTheme="minorHAnsi"/>
              </w:rPr>
              <w:lastRenderedPageBreak/>
              <w:t>TLS/DTLS protocols; lightweight cryptography; anomaly detection; MQTT/CoAP</w:t>
            </w:r>
          </w:p>
        </w:tc>
        <w:tc>
          <w:tcPr>
            <w:tcW w:w="1928" w:type="dxa"/>
          </w:tcPr>
          <w:p w14:paraId="1CB9D3E6"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Comprehensive survey of IoT-cloud </w:t>
            </w:r>
            <w:r w:rsidRPr="00B645A1">
              <w:rPr>
                <w:rFonts w:eastAsiaTheme="minorHAnsi"/>
              </w:rPr>
              <w:lastRenderedPageBreak/>
              <w:t>integration security challenges and solutions. Evaluated cryptographic overhead of standard vs. lightweight security protocols on resource-constrained devices. Assessed AI-driven anomaly detection as a complement to traditional access control.</w:t>
            </w:r>
          </w:p>
        </w:tc>
        <w:tc>
          <w:tcPr>
            <w:tcW w:w="1728" w:type="dxa"/>
          </w:tcPr>
          <w:p w14:paraId="2002F181"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AES-128 on constrained MCU requires </w:t>
            </w:r>
            <w:r w:rsidRPr="00B645A1">
              <w:rPr>
                <w:rFonts w:eastAsiaTheme="minorHAnsi"/>
              </w:rPr>
              <w:lastRenderedPageBreak/>
              <w:t>3.2x more energy than ChaCha20; AI anomaly detection achieved 94.7% intrusion detection accuracy at 12ms latency on edge nodes</w:t>
            </w:r>
          </w:p>
        </w:tc>
        <w:tc>
          <w:tcPr>
            <w:tcW w:w="1661" w:type="dxa"/>
          </w:tcPr>
          <w:p w14:paraId="2BF79843"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No single security protocol optimal for all IoT </w:t>
            </w:r>
            <w:r w:rsidRPr="00B645A1">
              <w:rPr>
                <w:rFonts w:eastAsiaTheme="minorHAnsi"/>
              </w:rPr>
              <w:lastRenderedPageBreak/>
              <w:t>device classes; AI anomaly detection requires clean baseline training data; firmware over-the-air update security inadequately standardized across vendors</w:t>
            </w:r>
          </w:p>
        </w:tc>
      </w:tr>
    </w:tbl>
    <w:p w14:paraId="101D2AEC" w14:textId="77777777" w:rsidR="007A1D5D" w:rsidRPr="00E51738" w:rsidRDefault="00207A72" w:rsidP="00506FB9">
      <w:pPr>
        <w:pStyle w:val="FirstParagraph"/>
        <w:jc w:val="both"/>
        <w:rPr>
          <w:rFonts w:ascii="Arial" w:hAnsi="Arial" w:cs="Arial"/>
          <w:b/>
          <w:bCs/>
          <w:sz w:val="22"/>
          <w:szCs w:val="20"/>
        </w:rPr>
      </w:pPr>
      <w:bookmarkStart w:id="18" w:name="_Toc223640295"/>
      <w:bookmarkStart w:id="19" w:name="cross-cutting-challenges"/>
      <w:bookmarkEnd w:id="7"/>
      <w:bookmarkEnd w:id="17"/>
      <w:r w:rsidRPr="00E51738">
        <w:rPr>
          <w:rFonts w:ascii="Arial" w:hAnsi="Arial" w:cs="Arial"/>
          <w:b/>
          <w:bCs/>
          <w:sz w:val="22"/>
          <w:szCs w:val="20"/>
        </w:rPr>
        <w:lastRenderedPageBreak/>
        <w:t>4</w:t>
      </w:r>
      <w:r w:rsidR="001B3693" w:rsidRPr="00E51738">
        <w:rPr>
          <w:rFonts w:ascii="Arial" w:hAnsi="Arial" w:cs="Arial"/>
          <w:b/>
          <w:bCs/>
          <w:sz w:val="22"/>
          <w:szCs w:val="20"/>
        </w:rPr>
        <w:t xml:space="preserve">. </w:t>
      </w:r>
      <w:r w:rsidR="00E51738" w:rsidRPr="00E51738">
        <w:rPr>
          <w:rFonts w:ascii="Arial" w:hAnsi="Arial" w:cs="Arial"/>
          <w:b/>
          <w:bCs/>
          <w:sz w:val="22"/>
          <w:szCs w:val="20"/>
        </w:rPr>
        <w:t>CHALLENGES</w:t>
      </w:r>
      <w:bookmarkEnd w:id="18"/>
      <w:r w:rsidR="003E2B41">
        <w:rPr>
          <w:rFonts w:ascii="Arial" w:hAnsi="Arial" w:cs="Arial"/>
          <w:b/>
          <w:bCs/>
          <w:sz w:val="22"/>
          <w:szCs w:val="20"/>
        </w:rPr>
        <w:t xml:space="preserve"> OR HICCUPS </w:t>
      </w:r>
    </w:p>
    <w:p w14:paraId="4A045635" w14:textId="77777777" w:rsidR="007A1D5D" w:rsidRPr="008631A5" w:rsidRDefault="00207A72" w:rsidP="00506FB9">
      <w:pPr>
        <w:pStyle w:val="FirstParagraph"/>
        <w:jc w:val="both"/>
        <w:rPr>
          <w:rFonts w:ascii="Arial" w:hAnsi="Arial" w:cs="Arial"/>
          <w:b/>
          <w:bCs/>
          <w:sz w:val="20"/>
          <w:szCs w:val="20"/>
        </w:rPr>
      </w:pPr>
      <w:bookmarkStart w:id="20" w:name="_Toc223640296"/>
      <w:bookmarkStart w:id="21" w:name="security-vulnerabilities"/>
      <w:r w:rsidRPr="008631A5">
        <w:rPr>
          <w:rFonts w:ascii="Arial" w:hAnsi="Arial" w:cs="Arial"/>
          <w:b/>
          <w:bCs/>
          <w:sz w:val="20"/>
          <w:szCs w:val="20"/>
        </w:rPr>
        <w:t>4</w:t>
      </w:r>
      <w:r w:rsidR="001B3693" w:rsidRPr="008631A5">
        <w:rPr>
          <w:rFonts w:ascii="Arial" w:hAnsi="Arial" w:cs="Arial"/>
          <w:b/>
          <w:bCs/>
          <w:sz w:val="20"/>
          <w:szCs w:val="20"/>
        </w:rPr>
        <w:t xml:space="preserve">.1 Security </w:t>
      </w:r>
      <w:bookmarkEnd w:id="20"/>
      <w:r w:rsidR="00AC7BE8" w:rsidRPr="008631A5">
        <w:rPr>
          <w:rFonts w:ascii="Arial" w:hAnsi="Arial" w:cs="Arial"/>
          <w:b/>
          <w:bCs/>
          <w:sz w:val="20"/>
          <w:szCs w:val="20"/>
        </w:rPr>
        <w:t>liabilities</w:t>
      </w:r>
    </w:p>
    <w:p w14:paraId="236C0B1E" w14:textId="77777777" w:rsidR="007A1D5D" w:rsidRPr="008631A5" w:rsidRDefault="001B3693" w:rsidP="001F6E84">
      <w:pPr>
        <w:pStyle w:val="BodyText"/>
        <w:jc w:val="both"/>
        <w:rPr>
          <w:rFonts w:ascii="Arial" w:hAnsi="Arial" w:cs="Arial"/>
          <w:sz w:val="20"/>
          <w:szCs w:val="20"/>
        </w:rPr>
      </w:pPr>
      <w:r w:rsidRPr="008631A5">
        <w:rPr>
          <w:rFonts w:ascii="Arial" w:hAnsi="Arial" w:cs="Arial"/>
          <w:sz w:val="20"/>
          <w:szCs w:val="20"/>
        </w:rPr>
        <w:t xml:space="preserve">Security is </w:t>
      </w:r>
      <w:r w:rsidR="00540E97">
        <w:rPr>
          <w:rFonts w:ascii="Arial" w:hAnsi="Arial" w:cs="Arial"/>
          <w:sz w:val="20"/>
          <w:szCs w:val="20"/>
        </w:rPr>
        <w:t xml:space="preserve">one of </w:t>
      </w:r>
      <w:r w:rsidRPr="008631A5">
        <w:rPr>
          <w:rFonts w:ascii="Arial" w:hAnsi="Arial" w:cs="Arial"/>
          <w:sz w:val="20"/>
          <w:szCs w:val="20"/>
        </w:rPr>
        <w:t xml:space="preserve">the most extensively discussed challenge in the IoT literature, </w:t>
      </w:r>
      <w:r w:rsidR="00625861" w:rsidRPr="008631A5">
        <w:rPr>
          <w:rFonts w:ascii="Arial" w:hAnsi="Arial" w:cs="Arial"/>
          <w:sz w:val="20"/>
          <w:szCs w:val="20"/>
        </w:rPr>
        <w:t xml:space="preserve">which is very </w:t>
      </w:r>
      <w:r w:rsidRPr="008631A5">
        <w:rPr>
          <w:rFonts w:ascii="Arial" w:hAnsi="Arial" w:cs="Arial"/>
          <w:sz w:val="20"/>
          <w:szCs w:val="20"/>
        </w:rPr>
        <w:t>well</w:t>
      </w:r>
      <w:r w:rsidR="00625861" w:rsidRPr="008631A5">
        <w:rPr>
          <w:rFonts w:ascii="Arial" w:hAnsi="Arial" w:cs="Arial"/>
          <w:sz w:val="20"/>
          <w:szCs w:val="20"/>
        </w:rPr>
        <w:t xml:space="preserve"> </w:t>
      </w:r>
      <w:r w:rsidRPr="008631A5">
        <w:rPr>
          <w:rFonts w:ascii="Arial" w:hAnsi="Arial" w:cs="Arial"/>
          <w:sz w:val="20"/>
          <w:szCs w:val="20"/>
        </w:rPr>
        <w:t xml:space="preserve">documented. </w:t>
      </w:r>
      <w:r w:rsidR="002F4103" w:rsidRPr="008631A5">
        <w:rPr>
          <w:rFonts w:ascii="Arial" w:hAnsi="Arial" w:cs="Arial"/>
          <w:sz w:val="20"/>
          <w:szCs w:val="20"/>
        </w:rPr>
        <w:t xml:space="preserve">The </w:t>
      </w:r>
      <w:r w:rsidRPr="008631A5">
        <w:rPr>
          <w:rFonts w:ascii="Arial" w:hAnsi="Arial" w:cs="Arial"/>
          <w:sz w:val="20"/>
          <w:szCs w:val="20"/>
        </w:rPr>
        <w:t xml:space="preserve">IoT devices are </w:t>
      </w:r>
      <w:r w:rsidR="00FB7FA6" w:rsidRPr="008631A5">
        <w:rPr>
          <w:rFonts w:ascii="Arial" w:hAnsi="Arial" w:cs="Arial"/>
          <w:sz w:val="20"/>
          <w:szCs w:val="20"/>
        </w:rPr>
        <w:t>essentially</w:t>
      </w:r>
      <w:r w:rsidRPr="008631A5">
        <w:rPr>
          <w:rFonts w:ascii="Arial" w:hAnsi="Arial" w:cs="Arial"/>
          <w:sz w:val="20"/>
          <w:szCs w:val="20"/>
        </w:rPr>
        <w:t xml:space="preserve"> constrained</w:t>
      </w:r>
      <w:r w:rsidR="00C357DA" w:rsidRPr="008631A5">
        <w:rPr>
          <w:rFonts w:ascii="Arial" w:hAnsi="Arial" w:cs="Arial"/>
          <w:sz w:val="20"/>
          <w:szCs w:val="20"/>
        </w:rPr>
        <w:t xml:space="preserve"> in computational power, memory</w:t>
      </w:r>
      <w:r w:rsidRPr="008631A5">
        <w:rPr>
          <w:rFonts w:ascii="Arial" w:hAnsi="Arial" w:cs="Arial"/>
          <w:sz w:val="20"/>
          <w:szCs w:val="20"/>
        </w:rPr>
        <w:t xml:space="preserve"> and energy resources, making it technically difficult to implement standard cryptographic algorithms such as </w:t>
      </w:r>
      <w:r w:rsidR="00FB7FA6" w:rsidRPr="008631A5">
        <w:rPr>
          <w:rFonts w:ascii="Arial" w:hAnsi="Arial" w:cs="Arial"/>
          <w:sz w:val="20"/>
          <w:szCs w:val="20"/>
        </w:rPr>
        <w:t>Advanced Encryption Standard (</w:t>
      </w:r>
      <w:r w:rsidRPr="008631A5">
        <w:rPr>
          <w:rFonts w:ascii="Arial" w:hAnsi="Arial" w:cs="Arial"/>
          <w:sz w:val="20"/>
          <w:szCs w:val="20"/>
        </w:rPr>
        <w:t>AES</w:t>
      </w:r>
      <w:r w:rsidR="00FB7FA6" w:rsidRPr="008631A5">
        <w:rPr>
          <w:rFonts w:ascii="Arial" w:hAnsi="Arial" w:cs="Arial"/>
          <w:sz w:val="20"/>
          <w:szCs w:val="20"/>
        </w:rPr>
        <w:t>)</w:t>
      </w:r>
      <w:r w:rsidRPr="008631A5">
        <w:rPr>
          <w:rFonts w:ascii="Arial" w:hAnsi="Arial" w:cs="Arial"/>
          <w:sz w:val="20"/>
          <w:szCs w:val="20"/>
        </w:rPr>
        <w:t xml:space="preserve">, </w:t>
      </w:r>
      <w:r w:rsidR="00FB7FA6" w:rsidRPr="008631A5">
        <w:rPr>
          <w:rFonts w:ascii="Arial" w:hAnsi="Arial" w:cs="Arial"/>
          <w:sz w:val="20"/>
          <w:szCs w:val="20"/>
        </w:rPr>
        <w:t>Rivest–Shamir–Adleman (</w:t>
      </w:r>
      <w:r w:rsidRPr="008631A5">
        <w:rPr>
          <w:rFonts w:ascii="Arial" w:hAnsi="Arial" w:cs="Arial"/>
          <w:sz w:val="20"/>
          <w:szCs w:val="20"/>
        </w:rPr>
        <w:t>RSA</w:t>
      </w:r>
      <w:r w:rsidR="00FB7FA6" w:rsidRPr="008631A5">
        <w:rPr>
          <w:rFonts w:ascii="Arial" w:hAnsi="Arial" w:cs="Arial"/>
          <w:sz w:val="20"/>
          <w:szCs w:val="20"/>
        </w:rPr>
        <w:t>)</w:t>
      </w:r>
      <w:r w:rsidRPr="008631A5">
        <w:rPr>
          <w:rFonts w:ascii="Arial" w:hAnsi="Arial" w:cs="Arial"/>
          <w:sz w:val="20"/>
          <w:szCs w:val="20"/>
        </w:rPr>
        <w:t xml:space="preserve"> and </w:t>
      </w:r>
      <w:r w:rsidR="001F6E84" w:rsidRPr="008631A5">
        <w:rPr>
          <w:rFonts w:ascii="Arial" w:hAnsi="Arial" w:cs="Arial"/>
          <w:sz w:val="20"/>
          <w:szCs w:val="20"/>
        </w:rPr>
        <w:t>Secure Hash Algorithm (</w:t>
      </w:r>
      <w:r w:rsidRPr="008631A5">
        <w:rPr>
          <w:rFonts w:ascii="Arial" w:hAnsi="Arial" w:cs="Arial"/>
          <w:sz w:val="20"/>
          <w:szCs w:val="20"/>
        </w:rPr>
        <w:t>SHA</w:t>
      </w:r>
      <w:r w:rsidR="001F6E84" w:rsidRPr="008631A5">
        <w:rPr>
          <w:rFonts w:ascii="Arial" w:hAnsi="Arial" w:cs="Arial"/>
          <w:sz w:val="20"/>
          <w:szCs w:val="20"/>
        </w:rPr>
        <w:t>)</w:t>
      </w:r>
      <w:r w:rsidRPr="008631A5">
        <w:rPr>
          <w:rFonts w:ascii="Arial" w:hAnsi="Arial" w:cs="Arial"/>
          <w:sz w:val="20"/>
          <w:szCs w:val="20"/>
        </w:rPr>
        <w:t xml:space="preserve">-256 that are routine in conventional computing environments </w:t>
      </w:r>
      <w:r w:rsidR="00190627" w:rsidRPr="008631A5">
        <w:rPr>
          <w:rFonts w:ascii="Arial" w:hAnsi="Arial" w:cs="Arial"/>
          <w:sz w:val="20"/>
          <w:szCs w:val="20"/>
        </w:rPr>
        <w:t>(Moh and Raju, 2025)</w:t>
      </w:r>
      <w:r w:rsidRPr="008631A5">
        <w:rPr>
          <w:rFonts w:ascii="Arial" w:hAnsi="Arial" w:cs="Arial"/>
          <w:sz w:val="20"/>
          <w:szCs w:val="20"/>
        </w:rPr>
        <w:t xml:space="preserve">. This constraint creates structural vulnerability that </w:t>
      </w:r>
      <w:r w:rsidR="00B03F54" w:rsidRPr="008631A5">
        <w:rPr>
          <w:rFonts w:ascii="Arial" w:hAnsi="Arial" w:cs="Arial"/>
          <w:sz w:val="20"/>
          <w:szCs w:val="20"/>
        </w:rPr>
        <w:t>challengers</w:t>
      </w:r>
      <w:r w:rsidRPr="008631A5">
        <w:rPr>
          <w:rFonts w:ascii="Arial" w:hAnsi="Arial" w:cs="Arial"/>
          <w:sz w:val="20"/>
          <w:szCs w:val="20"/>
        </w:rPr>
        <w:t xml:space="preserve"> can exploit.</w:t>
      </w:r>
      <w:r w:rsidR="00FB7FA6" w:rsidRPr="008631A5">
        <w:rPr>
          <w:rFonts w:ascii="Arial" w:hAnsi="Arial" w:cs="Arial"/>
          <w:sz w:val="20"/>
          <w:szCs w:val="20"/>
        </w:rPr>
        <w:t xml:space="preserve"> </w:t>
      </w:r>
      <w:r w:rsidRPr="008631A5">
        <w:rPr>
          <w:rFonts w:ascii="Arial" w:hAnsi="Arial" w:cs="Arial"/>
          <w:sz w:val="20"/>
          <w:szCs w:val="20"/>
        </w:rPr>
        <w:t xml:space="preserve">The attack surface of an IoT system is considerably broader than that of conventional networked systems. Distributed Denial of Service (DDoS) attacks leveraging compromised IoT device networks have been used to </w:t>
      </w:r>
      <w:r w:rsidR="00AB385C" w:rsidRPr="008631A5">
        <w:rPr>
          <w:rFonts w:ascii="Arial" w:hAnsi="Arial" w:cs="Arial"/>
          <w:sz w:val="20"/>
          <w:szCs w:val="20"/>
        </w:rPr>
        <w:t>overcome</w:t>
      </w:r>
      <w:r w:rsidRPr="008631A5">
        <w:rPr>
          <w:rFonts w:ascii="Arial" w:hAnsi="Arial" w:cs="Arial"/>
          <w:sz w:val="20"/>
          <w:szCs w:val="20"/>
        </w:rPr>
        <w:t xml:space="preserve"> critical infrastructure. Device spoofing and </w:t>
      </w:r>
      <w:r w:rsidR="005A20A7" w:rsidRPr="008631A5">
        <w:rPr>
          <w:rFonts w:ascii="Arial" w:hAnsi="Arial" w:cs="Arial"/>
          <w:sz w:val="20"/>
          <w:szCs w:val="20"/>
        </w:rPr>
        <w:t>impression</w:t>
      </w:r>
      <w:r w:rsidRPr="008631A5">
        <w:rPr>
          <w:rFonts w:ascii="Arial" w:hAnsi="Arial" w:cs="Arial"/>
          <w:sz w:val="20"/>
          <w:szCs w:val="20"/>
        </w:rPr>
        <w:t xml:space="preserve"> attacks exploit weak authentication mechanisms to gain unauthorized access to network resources. Insecure firmware update pathways allow attackers to deploy malicious code to large populations of devices simultaneously </w:t>
      </w:r>
      <w:r w:rsidR="001C75EE" w:rsidRPr="008631A5">
        <w:rPr>
          <w:rFonts w:ascii="Arial" w:hAnsi="Arial" w:cs="Arial"/>
          <w:sz w:val="20"/>
          <w:szCs w:val="20"/>
        </w:rPr>
        <w:t>(Kaur et al., 2024)</w:t>
      </w:r>
      <w:r w:rsidRPr="008631A5">
        <w:rPr>
          <w:rFonts w:ascii="Arial" w:hAnsi="Arial" w:cs="Arial"/>
          <w:sz w:val="20"/>
          <w:szCs w:val="20"/>
        </w:rPr>
        <w:t xml:space="preserve">. The Mirai botnet attack of 2016, which weaponized hundreds of thousands of IoT devices against internet infrastructure, remains the </w:t>
      </w:r>
      <w:r w:rsidR="00792A97" w:rsidRPr="008631A5">
        <w:rPr>
          <w:rFonts w:ascii="Arial" w:hAnsi="Arial" w:cs="Arial"/>
          <w:sz w:val="20"/>
          <w:szCs w:val="20"/>
        </w:rPr>
        <w:t>recognized</w:t>
      </w:r>
      <w:r w:rsidRPr="008631A5">
        <w:rPr>
          <w:rFonts w:ascii="Arial" w:hAnsi="Arial" w:cs="Arial"/>
          <w:sz w:val="20"/>
          <w:szCs w:val="20"/>
        </w:rPr>
        <w:t xml:space="preserve"> illustration of these systemic risks.</w:t>
      </w:r>
    </w:p>
    <w:p w14:paraId="02F34BE7"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 xml:space="preserve">The healthcare </w:t>
      </w:r>
      <w:r w:rsidR="005A20A7" w:rsidRPr="008631A5">
        <w:rPr>
          <w:rFonts w:ascii="Arial" w:hAnsi="Arial" w:cs="Arial"/>
          <w:sz w:val="20"/>
          <w:szCs w:val="20"/>
        </w:rPr>
        <w:t>field</w:t>
      </w:r>
      <w:r w:rsidRPr="008631A5">
        <w:rPr>
          <w:rFonts w:ascii="Arial" w:hAnsi="Arial" w:cs="Arial"/>
          <w:sz w:val="20"/>
          <w:szCs w:val="20"/>
        </w:rPr>
        <w:t xml:space="preserve"> faces particularly acute security consequences</w:t>
      </w:r>
      <w:r w:rsidR="005A20A7" w:rsidRPr="008631A5">
        <w:rPr>
          <w:rFonts w:ascii="Arial" w:hAnsi="Arial" w:cs="Arial"/>
          <w:sz w:val="20"/>
          <w:szCs w:val="20"/>
        </w:rPr>
        <w:t>,</w:t>
      </w:r>
      <w:r w:rsidRPr="008631A5">
        <w:rPr>
          <w:rFonts w:ascii="Arial" w:hAnsi="Arial" w:cs="Arial"/>
          <w:sz w:val="20"/>
          <w:szCs w:val="20"/>
        </w:rPr>
        <w:t xml:space="preserve"> </w:t>
      </w:r>
      <w:r w:rsidR="003D00E9" w:rsidRPr="008631A5">
        <w:rPr>
          <w:rFonts w:ascii="Arial" w:hAnsi="Arial" w:cs="Arial"/>
          <w:sz w:val="20"/>
          <w:szCs w:val="20"/>
        </w:rPr>
        <w:t>provided</w:t>
      </w:r>
      <w:r w:rsidRPr="008631A5">
        <w:rPr>
          <w:rFonts w:ascii="Arial" w:hAnsi="Arial" w:cs="Arial"/>
          <w:sz w:val="20"/>
          <w:szCs w:val="20"/>
        </w:rPr>
        <w:t xml:space="preserve"> the sensitivi</w:t>
      </w:r>
      <w:r w:rsidR="001939EB" w:rsidRPr="008631A5">
        <w:rPr>
          <w:rFonts w:ascii="Arial" w:hAnsi="Arial" w:cs="Arial"/>
          <w:sz w:val="20"/>
          <w:szCs w:val="20"/>
        </w:rPr>
        <w:t xml:space="preserve">ty of patient data and the life </w:t>
      </w:r>
      <w:r w:rsidRPr="008631A5">
        <w:rPr>
          <w:rFonts w:ascii="Arial" w:hAnsi="Arial" w:cs="Arial"/>
          <w:sz w:val="20"/>
          <w:szCs w:val="20"/>
        </w:rPr>
        <w:t xml:space="preserve">critical nature of many connected devices. A novel three-factor authentication protocol developed </w:t>
      </w:r>
      <w:r w:rsidR="00C768BA" w:rsidRPr="008631A5">
        <w:rPr>
          <w:rFonts w:ascii="Arial" w:hAnsi="Arial" w:cs="Arial"/>
          <w:sz w:val="20"/>
          <w:szCs w:val="20"/>
        </w:rPr>
        <w:t xml:space="preserve">for wireless body area networks </w:t>
      </w:r>
      <w:r w:rsidRPr="008631A5">
        <w:rPr>
          <w:rFonts w:ascii="Arial" w:hAnsi="Arial" w:cs="Arial"/>
          <w:sz w:val="20"/>
          <w:szCs w:val="20"/>
        </w:rPr>
        <w:t>integrating patient biometrics</w:t>
      </w:r>
      <w:r w:rsidR="00C357DA" w:rsidRPr="008631A5">
        <w:rPr>
          <w:rFonts w:ascii="Arial" w:hAnsi="Arial" w:cs="Arial"/>
          <w:sz w:val="20"/>
          <w:szCs w:val="20"/>
        </w:rPr>
        <w:t>, a smart card</w:t>
      </w:r>
      <w:r w:rsidR="008D75FA" w:rsidRPr="008631A5">
        <w:rPr>
          <w:rFonts w:ascii="Arial" w:hAnsi="Arial" w:cs="Arial"/>
          <w:sz w:val="20"/>
          <w:szCs w:val="20"/>
        </w:rPr>
        <w:t xml:space="preserve"> and a password </w:t>
      </w:r>
      <w:r w:rsidRPr="008631A5">
        <w:rPr>
          <w:rFonts w:ascii="Arial" w:hAnsi="Arial" w:cs="Arial"/>
          <w:sz w:val="20"/>
          <w:szCs w:val="20"/>
        </w:rPr>
        <w:t>demonstrated a 43.98% reduction in computational overhead while substantially increasing security characteristics, offering a promising design direction for resource</w:t>
      </w:r>
      <w:r w:rsidR="005A07B6" w:rsidRPr="008631A5">
        <w:rPr>
          <w:rFonts w:ascii="Arial" w:hAnsi="Arial" w:cs="Arial"/>
          <w:sz w:val="20"/>
          <w:szCs w:val="20"/>
        </w:rPr>
        <w:t xml:space="preserve"> </w:t>
      </w:r>
      <w:r w:rsidRPr="008631A5">
        <w:rPr>
          <w:rFonts w:ascii="Arial" w:hAnsi="Arial" w:cs="Arial"/>
          <w:sz w:val="20"/>
          <w:szCs w:val="20"/>
        </w:rPr>
        <w:t xml:space="preserve">constrained medical IoT </w:t>
      </w:r>
      <w:r w:rsidR="00B03664" w:rsidRPr="008631A5">
        <w:rPr>
          <w:rFonts w:ascii="Arial" w:hAnsi="Arial" w:cs="Arial"/>
          <w:sz w:val="20"/>
          <w:szCs w:val="20"/>
        </w:rPr>
        <w:t>(Nyangaresi, 2023)</w:t>
      </w:r>
      <w:r w:rsidRPr="008631A5">
        <w:rPr>
          <w:rFonts w:ascii="Arial" w:hAnsi="Arial" w:cs="Arial"/>
          <w:sz w:val="20"/>
          <w:szCs w:val="20"/>
        </w:rPr>
        <w:t>.</w:t>
      </w:r>
      <w:r w:rsidR="005A07B6" w:rsidRPr="008631A5">
        <w:rPr>
          <w:rFonts w:ascii="Arial" w:hAnsi="Arial" w:cs="Arial"/>
          <w:sz w:val="20"/>
          <w:szCs w:val="20"/>
        </w:rPr>
        <w:t xml:space="preserve"> The </w:t>
      </w:r>
      <w:r w:rsidRPr="008631A5">
        <w:rPr>
          <w:rFonts w:ascii="Arial" w:hAnsi="Arial" w:cs="Arial"/>
          <w:sz w:val="20"/>
          <w:szCs w:val="20"/>
        </w:rPr>
        <w:t xml:space="preserve">AI-driven anomaly detection, </w:t>
      </w:r>
      <w:r w:rsidR="00C357DA" w:rsidRPr="008631A5">
        <w:rPr>
          <w:rFonts w:ascii="Arial" w:hAnsi="Arial" w:cs="Arial"/>
          <w:sz w:val="20"/>
          <w:szCs w:val="20"/>
        </w:rPr>
        <w:t>blockchain-based access control</w:t>
      </w:r>
      <w:r w:rsidRPr="008631A5">
        <w:rPr>
          <w:rFonts w:ascii="Arial" w:hAnsi="Arial" w:cs="Arial"/>
          <w:sz w:val="20"/>
          <w:szCs w:val="20"/>
        </w:rPr>
        <w:t xml:space="preserve"> and lightweight cryptographic schemes have been proposed as mechanisms for improving IoT security without imposing prohibitive computational </w:t>
      </w:r>
      <w:r w:rsidR="00E25EF2" w:rsidRPr="008631A5">
        <w:rPr>
          <w:rFonts w:ascii="Arial" w:hAnsi="Arial" w:cs="Arial"/>
          <w:sz w:val="20"/>
          <w:szCs w:val="20"/>
        </w:rPr>
        <w:t>expenses</w:t>
      </w:r>
      <w:r w:rsidRPr="008631A5">
        <w:rPr>
          <w:rFonts w:ascii="Arial" w:hAnsi="Arial" w:cs="Arial"/>
          <w:sz w:val="20"/>
          <w:szCs w:val="20"/>
        </w:rPr>
        <w:t xml:space="preserve"> </w:t>
      </w:r>
      <w:r w:rsidR="00A32BF8" w:rsidRPr="008631A5">
        <w:rPr>
          <w:rFonts w:ascii="Arial" w:hAnsi="Arial" w:cs="Arial"/>
          <w:sz w:val="20"/>
          <w:szCs w:val="20"/>
        </w:rPr>
        <w:t>(Reis, 2026)</w:t>
      </w:r>
      <w:r w:rsidRPr="008631A5">
        <w:rPr>
          <w:rFonts w:ascii="Arial" w:hAnsi="Arial" w:cs="Arial"/>
          <w:sz w:val="20"/>
          <w:szCs w:val="20"/>
        </w:rPr>
        <w:t xml:space="preserve">. </w:t>
      </w:r>
      <w:r w:rsidR="00E25EF2" w:rsidRPr="008631A5">
        <w:rPr>
          <w:rFonts w:ascii="Arial" w:hAnsi="Arial" w:cs="Arial"/>
          <w:sz w:val="20"/>
          <w:szCs w:val="20"/>
        </w:rPr>
        <w:t>Combined</w:t>
      </w:r>
      <w:r w:rsidRPr="008631A5">
        <w:rPr>
          <w:rFonts w:ascii="Arial" w:hAnsi="Arial" w:cs="Arial"/>
          <w:sz w:val="20"/>
          <w:szCs w:val="20"/>
        </w:rPr>
        <w:t xml:space="preserve"> learning approaches, which distribute model training across devices without centralizing sensitive data, address both security and privacy concerns by design. These technical solutions must, however, be complemented by regulatory frameworks that establish minimum security standards for IoT devices at the point of manufacture and sale.</w:t>
      </w:r>
    </w:p>
    <w:p w14:paraId="4AB393C4" w14:textId="77777777" w:rsidR="007A1D5D" w:rsidRPr="008631A5" w:rsidRDefault="00D724CB" w:rsidP="00347E4D">
      <w:pPr>
        <w:pStyle w:val="Heading3"/>
        <w:jc w:val="both"/>
        <w:rPr>
          <w:rFonts w:ascii="Arial" w:eastAsiaTheme="minorHAnsi" w:hAnsi="Arial" w:cs="Arial"/>
          <w:color w:val="auto"/>
          <w:sz w:val="20"/>
          <w:szCs w:val="20"/>
        </w:rPr>
      </w:pPr>
      <w:bookmarkStart w:id="22" w:name="_Toc223640297"/>
      <w:bookmarkStart w:id="23" w:name="privacy-and-data-governance"/>
      <w:bookmarkEnd w:id="21"/>
      <w:r w:rsidRPr="008631A5">
        <w:rPr>
          <w:rFonts w:ascii="Arial" w:eastAsiaTheme="minorHAnsi" w:hAnsi="Arial" w:cs="Arial"/>
          <w:color w:val="auto"/>
          <w:sz w:val="20"/>
          <w:szCs w:val="20"/>
        </w:rPr>
        <w:t>4</w:t>
      </w:r>
      <w:r w:rsidR="001B3693" w:rsidRPr="008631A5">
        <w:rPr>
          <w:rFonts w:ascii="Arial" w:eastAsiaTheme="minorHAnsi" w:hAnsi="Arial" w:cs="Arial"/>
          <w:color w:val="auto"/>
          <w:sz w:val="20"/>
          <w:szCs w:val="20"/>
        </w:rPr>
        <w:t>.2 Privacy and Data Governance</w:t>
      </w:r>
      <w:bookmarkEnd w:id="22"/>
    </w:p>
    <w:p w14:paraId="66389E8B" w14:textId="77777777" w:rsidR="007A1D5D" w:rsidRPr="008631A5" w:rsidRDefault="001B3693" w:rsidP="008720ED">
      <w:pPr>
        <w:pStyle w:val="FirstParagraph"/>
        <w:jc w:val="both"/>
        <w:rPr>
          <w:rFonts w:ascii="Arial" w:hAnsi="Arial" w:cs="Arial"/>
          <w:sz w:val="20"/>
          <w:szCs w:val="20"/>
        </w:rPr>
      </w:pPr>
      <w:r w:rsidRPr="008631A5">
        <w:rPr>
          <w:rFonts w:ascii="Arial" w:hAnsi="Arial" w:cs="Arial"/>
          <w:sz w:val="20"/>
          <w:szCs w:val="20"/>
        </w:rPr>
        <w:t xml:space="preserve">The privacy implications of IoT deployment extend beyond cybersecurity to </w:t>
      </w:r>
      <w:r w:rsidR="00F74886" w:rsidRPr="008631A5">
        <w:rPr>
          <w:rFonts w:ascii="Arial" w:hAnsi="Arial" w:cs="Arial"/>
          <w:sz w:val="20"/>
          <w:szCs w:val="20"/>
        </w:rPr>
        <w:t>cover</w:t>
      </w:r>
      <w:r w:rsidRPr="008631A5">
        <w:rPr>
          <w:rFonts w:ascii="Arial" w:hAnsi="Arial" w:cs="Arial"/>
          <w:sz w:val="20"/>
          <w:szCs w:val="20"/>
        </w:rPr>
        <w:t xml:space="preserve"> the systemic collection, aggregation and analysis of behavioral data at a scale unprecedented in human history. Smart city surveillance systems, consumer wearables, industrial monitoring platforms and connected home devices </w:t>
      </w:r>
      <w:r w:rsidRPr="008631A5">
        <w:rPr>
          <w:rFonts w:ascii="Arial" w:hAnsi="Arial" w:cs="Arial"/>
          <w:sz w:val="20"/>
          <w:szCs w:val="20"/>
        </w:rPr>
        <w:lastRenderedPageBreak/>
        <w:t>collectively generate data profil</w:t>
      </w:r>
      <w:r w:rsidR="000E44AC" w:rsidRPr="008631A5">
        <w:rPr>
          <w:rFonts w:ascii="Arial" w:hAnsi="Arial" w:cs="Arial"/>
          <w:sz w:val="20"/>
          <w:szCs w:val="20"/>
        </w:rPr>
        <w:t xml:space="preserve">es of extraordinary </w:t>
      </w:r>
      <w:r w:rsidRPr="008631A5">
        <w:rPr>
          <w:rFonts w:ascii="Arial" w:hAnsi="Arial" w:cs="Arial"/>
          <w:sz w:val="20"/>
          <w:szCs w:val="20"/>
        </w:rPr>
        <w:t>data that describe where people are, how they move, what they consume</w:t>
      </w:r>
      <w:r w:rsidR="009C469B" w:rsidRPr="008631A5">
        <w:rPr>
          <w:rFonts w:ascii="Arial" w:hAnsi="Arial" w:cs="Arial"/>
          <w:sz w:val="20"/>
          <w:szCs w:val="20"/>
        </w:rPr>
        <w:t xml:space="preserve"> and how their bodies function (</w:t>
      </w:r>
      <w:r w:rsidR="009C469B" w:rsidRPr="008631A5">
        <w:rPr>
          <w:rFonts w:ascii="Arial" w:eastAsia="Times New Roman" w:hAnsi="Arial" w:cs="Arial"/>
          <w:color w:val="333333"/>
          <w:sz w:val="20"/>
          <w:szCs w:val="20"/>
        </w:rPr>
        <w:t>Zhang</w:t>
      </w:r>
      <w:r w:rsidR="009C469B" w:rsidRPr="008631A5">
        <w:rPr>
          <w:rFonts w:ascii="Arial" w:hAnsi="Arial" w:cs="Arial"/>
          <w:sz w:val="20"/>
          <w:szCs w:val="20"/>
        </w:rPr>
        <w:t xml:space="preserve"> et al., 2017)</w:t>
      </w:r>
      <w:r w:rsidRPr="008631A5">
        <w:rPr>
          <w:rFonts w:ascii="Arial" w:hAnsi="Arial" w:cs="Arial"/>
          <w:sz w:val="20"/>
          <w:szCs w:val="20"/>
        </w:rPr>
        <w:t>.</w:t>
      </w:r>
      <w:r w:rsidR="00C55F46" w:rsidRPr="008631A5">
        <w:rPr>
          <w:rFonts w:ascii="Arial" w:hAnsi="Arial" w:cs="Arial"/>
          <w:sz w:val="20"/>
          <w:szCs w:val="20"/>
        </w:rPr>
        <w:t xml:space="preserve"> </w:t>
      </w:r>
      <w:r w:rsidRPr="008631A5">
        <w:rPr>
          <w:rFonts w:ascii="Arial" w:hAnsi="Arial" w:cs="Arial"/>
          <w:sz w:val="20"/>
          <w:szCs w:val="20"/>
        </w:rPr>
        <w:t xml:space="preserve">Privacy challenges in IoT systems are technically multidimensional, encompassing data acquisition consent, anonymization adequacy, retention period governance, secondary use disclosure and behavioral profiling prevention </w:t>
      </w:r>
      <w:r w:rsidR="00D13E58" w:rsidRPr="008631A5">
        <w:rPr>
          <w:rFonts w:ascii="Arial" w:hAnsi="Arial" w:cs="Arial"/>
          <w:sz w:val="20"/>
          <w:szCs w:val="20"/>
        </w:rPr>
        <w:t>(Advanced Technology Services, 2025)</w:t>
      </w:r>
      <w:r w:rsidRPr="008631A5">
        <w:rPr>
          <w:rFonts w:ascii="Arial" w:hAnsi="Arial" w:cs="Arial"/>
          <w:sz w:val="20"/>
          <w:szCs w:val="20"/>
        </w:rPr>
        <w:t>. The h</w:t>
      </w:r>
      <w:r w:rsidR="00544A28" w:rsidRPr="008631A5">
        <w:rPr>
          <w:rFonts w:ascii="Arial" w:hAnsi="Arial" w:cs="Arial"/>
          <w:sz w:val="20"/>
          <w:szCs w:val="20"/>
        </w:rPr>
        <w:t xml:space="preserve">eterogeneity of IoT deployments </w:t>
      </w:r>
      <w:r w:rsidR="00F74886" w:rsidRPr="008631A5">
        <w:rPr>
          <w:rFonts w:ascii="Arial" w:hAnsi="Arial" w:cs="Arial"/>
          <w:sz w:val="20"/>
          <w:szCs w:val="20"/>
        </w:rPr>
        <w:t>covering</w:t>
      </w:r>
      <w:r w:rsidRPr="008631A5">
        <w:rPr>
          <w:rFonts w:ascii="Arial" w:hAnsi="Arial" w:cs="Arial"/>
          <w:sz w:val="20"/>
          <w:szCs w:val="20"/>
        </w:rPr>
        <w:t xml:space="preserve"> devices manufactured by different vendors, operating in different regulatory </w:t>
      </w:r>
      <w:r w:rsidR="00F74886" w:rsidRPr="008631A5">
        <w:rPr>
          <w:rFonts w:ascii="Arial" w:hAnsi="Arial" w:cs="Arial"/>
          <w:sz w:val="20"/>
          <w:szCs w:val="20"/>
        </w:rPr>
        <w:t>controls</w:t>
      </w:r>
      <w:r w:rsidRPr="008631A5">
        <w:rPr>
          <w:rFonts w:ascii="Arial" w:hAnsi="Arial" w:cs="Arial"/>
          <w:sz w:val="20"/>
          <w:szCs w:val="20"/>
        </w:rPr>
        <w:t xml:space="preserve"> and communi</w:t>
      </w:r>
      <w:r w:rsidR="00035B74" w:rsidRPr="008631A5">
        <w:rPr>
          <w:rFonts w:ascii="Arial" w:hAnsi="Arial" w:cs="Arial"/>
          <w:sz w:val="20"/>
          <w:szCs w:val="20"/>
        </w:rPr>
        <w:t xml:space="preserve">cating over different protocols </w:t>
      </w:r>
      <w:r w:rsidRPr="008631A5">
        <w:rPr>
          <w:rFonts w:ascii="Arial" w:hAnsi="Arial" w:cs="Arial"/>
          <w:sz w:val="20"/>
          <w:szCs w:val="20"/>
        </w:rPr>
        <w:t xml:space="preserve">makes consistent </w:t>
      </w:r>
      <w:r w:rsidR="00F74886" w:rsidRPr="008631A5">
        <w:rPr>
          <w:rFonts w:ascii="Arial" w:hAnsi="Arial" w:cs="Arial"/>
          <w:sz w:val="20"/>
          <w:szCs w:val="20"/>
        </w:rPr>
        <w:t>application</w:t>
      </w:r>
      <w:r w:rsidRPr="008631A5">
        <w:rPr>
          <w:rFonts w:ascii="Arial" w:hAnsi="Arial" w:cs="Arial"/>
          <w:sz w:val="20"/>
          <w:szCs w:val="20"/>
        </w:rPr>
        <w:t xml:space="preserve"> of privacy policies technically and legally complex.</w:t>
      </w:r>
      <w:r w:rsidR="008720ED" w:rsidRPr="008631A5">
        <w:rPr>
          <w:rFonts w:ascii="Arial" w:hAnsi="Arial" w:cs="Arial"/>
          <w:sz w:val="20"/>
          <w:szCs w:val="20"/>
        </w:rPr>
        <w:t xml:space="preserve"> </w:t>
      </w:r>
      <w:r w:rsidRPr="008631A5">
        <w:rPr>
          <w:rFonts w:ascii="Arial" w:hAnsi="Arial" w:cs="Arial"/>
          <w:sz w:val="20"/>
          <w:szCs w:val="20"/>
        </w:rPr>
        <w:t>T</w:t>
      </w:r>
      <w:r w:rsidR="0072078D" w:rsidRPr="008631A5">
        <w:rPr>
          <w:rFonts w:ascii="Arial" w:hAnsi="Arial" w:cs="Arial"/>
          <w:sz w:val="20"/>
          <w:szCs w:val="20"/>
        </w:rPr>
        <w:t xml:space="preserve">he development of privacy </w:t>
      </w:r>
      <w:r w:rsidRPr="008631A5">
        <w:rPr>
          <w:rFonts w:ascii="Arial" w:hAnsi="Arial" w:cs="Arial"/>
          <w:sz w:val="20"/>
          <w:szCs w:val="20"/>
        </w:rPr>
        <w:t>preserving technologies</w:t>
      </w:r>
      <w:r w:rsidR="00802F87" w:rsidRPr="008631A5">
        <w:rPr>
          <w:rFonts w:ascii="Arial" w:hAnsi="Arial" w:cs="Arial"/>
          <w:sz w:val="20"/>
          <w:szCs w:val="20"/>
        </w:rPr>
        <w:t>,</w:t>
      </w:r>
      <w:r w:rsidRPr="008631A5">
        <w:rPr>
          <w:rFonts w:ascii="Arial" w:hAnsi="Arial" w:cs="Arial"/>
          <w:sz w:val="20"/>
          <w:szCs w:val="20"/>
        </w:rPr>
        <w:t xml:space="preserve"> such as differential privacy, homomorph</w:t>
      </w:r>
      <w:r w:rsidR="00C357DA" w:rsidRPr="008631A5">
        <w:rPr>
          <w:rFonts w:ascii="Arial" w:hAnsi="Arial" w:cs="Arial"/>
          <w:sz w:val="20"/>
          <w:szCs w:val="20"/>
        </w:rPr>
        <w:t>ic encryption</w:t>
      </w:r>
      <w:r w:rsidR="00693F34" w:rsidRPr="008631A5">
        <w:rPr>
          <w:rFonts w:ascii="Arial" w:hAnsi="Arial" w:cs="Arial"/>
          <w:sz w:val="20"/>
          <w:szCs w:val="20"/>
        </w:rPr>
        <w:t xml:space="preserve"> and secure </w:t>
      </w:r>
      <w:proofErr w:type="spellStart"/>
      <w:r w:rsidR="00693F34" w:rsidRPr="008631A5">
        <w:rPr>
          <w:rFonts w:ascii="Arial" w:hAnsi="Arial" w:cs="Arial"/>
          <w:sz w:val="20"/>
          <w:szCs w:val="20"/>
        </w:rPr>
        <w:t xml:space="preserve">multi </w:t>
      </w:r>
      <w:r w:rsidRPr="008631A5">
        <w:rPr>
          <w:rFonts w:ascii="Arial" w:hAnsi="Arial" w:cs="Arial"/>
          <w:sz w:val="20"/>
          <w:szCs w:val="20"/>
        </w:rPr>
        <w:t>party</w:t>
      </w:r>
      <w:proofErr w:type="spellEnd"/>
      <w:r w:rsidRPr="008631A5">
        <w:rPr>
          <w:rFonts w:ascii="Arial" w:hAnsi="Arial" w:cs="Arial"/>
          <w:sz w:val="20"/>
          <w:szCs w:val="20"/>
        </w:rPr>
        <w:t xml:space="preserve"> computation offers pathways to meaningful data analysis without exposing individual</w:t>
      </w:r>
      <w:r w:rsidR="00493A28" w:rsidRPr="008631A5">
        <w:rPr>
          <w:rFonts w:ascii="Arial" w:hAnsi="Arial" w:cs="Arial"/>
          <w:sz w:val="20"/>
          <w:szCs w:val="20"/>
        </w:rPr>
        <w:t xml:space="preserve"> </w:t>
      </w:r>
      <w:r w:rsidRPr="008631A5">
        <w:rPr>
          <w:rFonts w:ascii="Arial" w:hAnsi="Arial" w:cs="Arial"/>
          <w:sz w:val="20"/>
          <w:szCs w:val="20"/>
        </w:rPr>
        <w:t xml:space="preserve">level records </w:t>
      </w:r>
      <w:r w:rsidR="00D42EDD" w:rsidRPr="008631A5">
        <w:rPr>
          <w:rFonts w:ascii="Arial" w:hAnsi="Arial" w:cs="Arial"/>
          <w:sz w:val="20"/>
          <w:szCs w:val="20"/>
        </w:rPr>
        <w:t>(</w:t>
      </w:r>
      <w:proofErr w:type="spellStart"/>
      <w:r w:rsidR="00D42EDD" w:rsidRPr="008631A5">
        <w:rPr>
          <w:rFonts w:ascii="Arial" w:hAnsi="Arial" w:cs="Arial"/>
          <w:sz w:val="20"/>
          <w:szCs w:val="20"/>
        </w:rPr>
        <w:t>Gh</w:t>
      </w:r>
      <w:r w:rsidR="00D123F7" w:rsidRPr="008631A5">
        <w:rPr>
          <w:rFonts w:ascii="Arial" w:hAnsi="Arial" w:cs="Arial"/>
          <w:sz w:val="20"/>
          <w:szCs w:val="20"/>
        </w:rPr>
        <w:t>adi</w:t>
      </w:r>
      <w:proofErr w:type="spellEnd"/>
      <w:r w:rsidR="00D123F7" w:rsidRPr="008631A5">
        <w:rPr>
          <w:rFonts w:ascii="Arial" w:hAnsi="Arial" w:cs="Arial"/>
          <w:sz w:val="20"/>
          <w:szCs w:val="20"/>
        </w:rPr>
        <w:t xml:space="preserve"> et al., 2025)</w:t>
      </w:r>
      <w:r w:rsidRPr="008631A5">
        <w:rPr>
          <w:rFonts w:ascii="Arial" w:hAnsi="Arial" w:cs="Arial"/>
          <w:sz w:val="20"/>
          <w:szCs w:val="20"/>
        </w:rPr>
        <w:t xml:space="preserve">. Blockchain-based frameworks provide auditable, tamper-resistant logs of data access events, supporting accountability and regulatory compliance. </w:t>
      </w:r>
    </w:p>
    <w:p w14:paraId="25273142" w14:textId="77777777" w:rsidR="007A1D5D" w:rsidRPr="008631A5" w:rsidRDefault="009B1920" w:rsidP="00347E4D">
      <w:pPr>
        <w:pStyle w:val="Heading3"/>
        <w:jc w:val="both"/>
        <w:rPr>
          <w:rFonts w:ascii="Arial" w:eastAsiaTheme="minorHAnsi" w:hAnsi="Arial" w:cs="Arial"/>
          <w:color w:val="auto"/>
          <w:sz w:val="20"/>
          <w:szCs w:val="20"/>
        </w:rPr>
      </w:pPr>
      <w:bookmarkStart w:id="24" w:name="_Toc223640298"/>
      <w:bookmarkStart w:id="25" w:name="interoperability-and-standardization"/>
      <w:bookmarkEnd w:id="23"/>
      <w:r w:rsidRPr="008631A5">
        <w:rPr>
          <w:rFonts w:ascii="Arial" w:eastAsiaTheme="minorHAnsi" w:hAnsi="Arial" w:cs="Arial"/>
          <w:color w:val="auto"/>
          <w:sz w:val="20"/>
          <w:szCs w:val="20"/>
        </w:rPr>
        <w:t>4</w:t>
      </w:r>
      <w:r w:rsidR="001B3693" w:rsidRPr="008631A5">
        <w:rPr>
          <w:rFonts w:ascii="Arial" w:eastAsiaTheme="minorHAnsi" w:hAnsi="Arial" w:cs="Arial"/>
          <w:color w:val="auto"/>
          <w:sz w:val="20"/>
          <w:szCs w:val="20"/>
        </w:rPr>
        <w:t>.3 Interoperability and Standardization</w:t>
      </w:r>
      <w:bookmarkEnd w:id="24"/>
    </w:p>
    <w:p w14:paraId="6B9986FE" w14:textId="77777777" w:rsidR="007A1D5D" w:rsidRPr="008631A5" w:rsidRDefault="001B3693" w:rsidP="005C40DE">
      <w:pPr>
        <w:pStyle w:val="FirstParagraph"/>
        <w:jc w:val="both"/>
        <w:rPr>
          <w:rFonts w:ascii="Arial" w:hAnsi="Arial" w:cs="Arial"/>
          <w:sz w:val="20"/>
          <w:szCs w:val="20"/>
        </w:rPr>
      </w:pPr>
      <w:r w:rsidRPr="008631A5">
        <w:rPr>
          <w:rFonts w:ascii="Arial" w:hAnsi="Arial" w:cs="Arial"/>
          <w:sz w:val="20"/>
          <w:szCs w:val="20"/>
        </w:rPr>
        <w:t xml:space="preserve">The IoT </w:t>
      </w:r>
      <w:r w:rsidR="00F807DD" w:rsidRPr="008631A5">
        <w:rPr>
          <w:rFonts w:ascii="Arial" w:hAnsi="Arial" w:cs="Arial"/>
          <w:sz w:val="20"/>
          <w:szCs w:val="20"/>
        </w:rPr>
        <w:t>background</w:t>
      </w:r>
      <w:r w:rsidRPr="008631A5">
        <w:rPr>
          <w:rFonts w:ascii="Arial" w:hAnsi="Arial" w:cs="Arial"/>
          <w:sz w:val="20"/>
          <w:szCs w:val="20"/>
        </w:rPr>
        <w:t xml:space="preserve"> is characterized by a multiplicity of competing communication protocols, data formats and device management frameworks. At the network layer, devices may communicate over </w:t>
      </w:r>
      <w:r w:rsidR="00DB0ACB" w:rsidRPr="008631A5">
        <w:rPr>
          <w:rFonts w:ascii="Arial" w:hAnsi="Arial" w:cs="Arial"/>
          <w:sz w:val="20"/>
          <w:szCs w:val="20"/>
        </w:rPr>
        <w:t>Message Queuing Telemetry Transport (</w:t>
      </w:r>
      <w:r w:rsidRPr="008631A5">
        <w:rPr>
          <w:rFonts w:ascii="Arial" w:hAnsi="Arial" w:cs="Arial"/>
          <w:sz w:val="20"/>
          <w:szCs w:val="20"/>
        </w:rPr>
        <w:t>MQTT</w:t>
      </w:r>
      <w:r w:rsidR="00DB0ACB" w:rsidRPr="008631A5">
        <w:rPr>
          <w:rFonts w:ascii="Arial" w:hAnsi="Arial" w:cs="Arial"/>
          <w:sz w:val="20"/>
          <w:szCs w:val="20"/>
        </w:rPr>
        <w:t>)</w:t>
      </w:r>
      <w:r w:rsidRPr="008631A5">
        <w:rPr>
          <w:rFonts w:ascii="Arial" w:hAnsi="Arial" w:cs="Arial"/>
          <w:sz w:val="20"/>
          <w:szCs w:val="20"/>
        </w:rPr>
        <w:t xml:space="preserve">, </w:t>
      </w:r>
      <w:r w:rsidR="00F217DF" w:rsidRPr="008631A5">
        <w:rPr>
          <w:rFonts w:ascii="Arial" w:hAnsi="Arial" w:cs="Arial"/>
          <w:sz w:val="20"/>
          <w:szCs w:val="20"/>
        </w:rPr>
        <w:t>constrained application protocol (</w:t>
      </w:r>
      <w:r w:rsidRPr="008631A5">
        <w:rPr>
          <w:rFonts w:ascii="Arial" w:hAnsi="Arial" w:cs="Arial"/>
          <w:sz w:val="20"/>
          <w:szCs w:val="20"/>
        </w:rPr>
        <w:t>CoAP</w:t>
      </w:r>
      <w:r w:rsidR="00F217DF" w:rsidRPr="008631A5">
        <w:rPr>
          <w:rFonts w:ascii="Arial" w:hAnsi="Arial" w:cs="Arial"/>
          <w:sz w:val="20"/>
          <w:szCs w:val="20"/>
        </w:rPr>
        <w:t>)</w:t>
      </w:r>
      <w:r w:rsidRPr="008631A5">
        <w:rPr>
          <w:rFonts w:ascii="Arial" w:hAnsi="Arial" w:cs="Arial"/>
          <w:sz w:val="20"/>
          <w:szCs w:val="20"/>
        </w:rPr>
        <w:t xml:space="preserve">, </w:t>
      </w:r>
      <w:r w:rsidR="00333FF7" w:rsidRPr="008631A5">
        <w:rPr>
          <w:rFonts w:ascii="Arial" w:hAnsi="Arial" w:cs="Arial"/>
          <w:sz w:val="20"/>
          <w:szCs w:val="20"/>
        </w:rPr>
        <w:t>Open Platform Communications Unified Architecture (</w:t>
      </w:r>
      <w:r w:rsidRPr="008631A5">
        <w:rPr>
          <w:rFonts w:ascii="Arial" w:hAnsi="Arial" w:cs="Arial"/>
          <w:sz w:val="20"/>
          <w:szCs w:val="20"/>
        </w:rPr>
        <w:t>OPC UA</w:t>
      </w:r>
      <w:r w:rsidR="00333FF7" w:rsidRPr="008631A5">
        <w:rPr>
          <w:rFonts w:ascii="Arial" w:hAnsi="Arial" w:cs="Arial"/>
          <w:sz w:val="20"/>
          <w:szCs w:val="20"/>
        </w:rPr>
        <w:t>)</w:t>
      </w:r>
      <w:r w:rsidRPr="008631A5">
        <w:rPr>
          <w:rFonts w:ascii="Arial" w:hAnsi="Arial" w:cs="Arial"/>
          <w:sz w:val="20"/>
          <w:szCs w:val="20"/>
        </w:rPr>
        <w:t xml:space="preserve">, Zigbee, Z-Wave, LoRa, or cellular protocols, each with different security properties and data models </w:t>
      </w:r>
      <w:r w:rsidR="00D42EDD" w:rsidRPr="008631A5">
        <w:rPr>
          <w:rFonts w:ascii="Arial" w:hAnsi="Arial" w:cs="Arial"/>
          <w:sz w:val="20"/>
          <w:szCs w:val="20"/>
        </w:rPr>
        <w:t>(Reis, 2026)</w:t>
      </w:r>
      <w:r w:rsidRPr="008631A5">
        <w:rPr>
          <w:rFonts w:ascii="Arial" w:hAnsi="Arial" w:cs="Arial"/>
          <w:sz w:val="20"/>
          <w:szCs w:val="20"/>
        </w:rPr>
        <w:t xml:space="preserve">. The absence of universal standards means that IoT devices from different manufacturers often cannot communicate directly, requiring custom integration </w:t>
      </w:r>
      <w:r w:rsidR="00F807DD" w:rsidRPr="008631A5">
        <w:rPr>
          <w:rFonts w:ascii="Arial" w:hAnsi="Arial" w:cs="Arial"/>
          <w:sz w:val="20"/>
          <w:szCs w:val="20"/>
        </w:rPr>
        <w:t>that adds cost, complexity</w:t>
      </w:r>
      <w:r w:rsidRPr="008631A5">
        <w:rPr>
          <w:rFonts w:ascii="Arial" w:hAnsi="Arial" w:cs="Arial"/>
          <w:sz w:val="20"/>
          <w:szCs w:val="20"/>
        </w:rPr>
        <w:t xml:space="preserve"> and potential security exposure </w:t>
      </w:r>
      <w:r w:rsidR="00D42EDD" w:rsidRPr="008631A5">
        <w:rPr>
          <w:rFonts w:ascii="Arial" w:hAnsi="Arial" w:cs="Arial"/>
          <w:sz w:val="20"/>
          <w:szCs w:val="20"/>
        </w:rPr>
        <w:t>(Moh and Raju, 2025)</w:t>
      </w:r>
      <w:r w:rsidRPr="008631A5">
        <w:rPr>
          <w:rFonts w:ascii="Arial" w:hAnsi="Arial" w:cs="Arial"/>
          <w:sz w:val="20"/>
          <w:szCs w:val="20"/>
        </w:rPr>
        <w:t>.</w:t>
      </w:r>
      <w:r w:rsidR="005C40DE" w:rsidRPr="008631A5">
        <w:rPr>
          <w:rFonts w:ascii="Arial" w:hAnsi="Arial" w:cs="Arial"/>
          <w:sz w:val="20"/>
          <w:szCs w:val="20"/>
        </w:rPr>
        <w:t xml:space="preserve"> </w:t>
      </w:r>
      <w:r w:rsidRPr="008631A5">
        <w:rPr>
          <w:rFonts w:ascii="Arial" w:hAnsi="Arial" w:cs="Arial"/>
          <w:sz w:val="20"/>
          <w:szCs w:val="20"/>
        </w:rPr>
        <w:t>This fragmentation impedes the realization of network effects that would o</w:t>
      </w:r>
      <w:r w:rsidR="00671090" w:rsidRPr="008631A5">
        <w:rPr>
          <w:rFonts w:ascii="Arial" w:hAnsi="Arial" w:cs="Arial"/>
          <w:sz w:val="20"/>
          <w:szCs w:val="20"/>
        </w:rPr>
        <w:t xml:space="preserve">therwise be achievable in </w:t>
      </w:r>
      <w:r w:rsidR="005C40DE" w:rsidRPr="008631A5">
        <w:rPr>
          <w:rFonts w:ascii="Arial" w:hAnsi="Arial" w:cs="Arial"/>
          <w:sz w:val="20"/>
          <w:szCs w:val="20"/>
        </w:rPr>
        <w:t>large-scale</w:t>
      </w:r>
      <w:r w:rsidRPr="008631A5">
        <w:rPr>
          <w:rFonts w:ascii="Arial" w:hAnsi="Arial" w:cs="Arial"/>
          <w:sz w:val="20"/>
          <w:szCs w:val="20"/>
        </w:rPr>
        <w:t xml:space="preserve"> deployments. A smart city that deploys independently operating transportation, energ</w:t>
      </w:r>
      <w:r w:rsidR="00671090" w:rsidRPr="008631A5">
        <w:rPr>
          <w:rFonts w:ascii="Arial" w:hAnsi="Arial" w:cs="Arial"/>
          <w:sz w:val="20"/>
          <w:szCs w:val="20"/>
        </w:rPr>
        <w:t xml:space="preserve">y and water management systems </w:t>
      </w:r>
      <w:r w:rsidRPr="008631A5">
        <w:rPr>
          <w:rFonts w:ascii="Arial" w:hAnsi="Arial" w:cs="Arial"/>
          <w:sz w:val="20"/>
          <w:szCs w:val="20"/>
        </w:rPr>
        <w:t>each running on i</w:t>
      </w:r>
      <w:r w:rsidR="00671090" w:rsidRPr="008631A5">
        <w:rPr>
          <w:rFonts w:ascii="Arial" w:hAnsi="Arial" w:cs="Arial"/>
          <w:sz w:val="20"/>
          <w:szCs w:val="20"/>
        </w:rPr>
        <w:t xml:space="preserve">ncompatible protocols </w:t>
      </w:r>
      <w:r w:rsidRPr="008631A5">
        <w:rPr>
          <w:rFonts w:ascii="Arial" w:hAnsi="Arial" w:cs="Arial"/>
          <w:sz w:val="20"/>
          <w:szCs w:val="20"/>
        </w:rPr>
        <w:t xml:space="preserve">cannot fully leverage the cross-domain optimization opportunities that an integrated data infrastructure would enable. Achieving interoperability is consequently presented as both a significant technical challenge and a prerequisite for the most ambitious IoT applications </w:t>
      </w:r>
      <w:r w:rsidR="003030ED" w:rsidRPr="008631A5">
        <w:rPr>
          <w:rFonts w:ascii="Arial" w:hAnsi="Arial" w:cs="Arial"/>
          <w:sz w:val="20"/>
          <w:szCs w:val="20"/>
        </w:rPr>
        <w:t>(Advanced Technology Services, 2025)</w:t>
      </w:r>
      <w:r w:rsidRPr="008631A5">
        <w:rPr>
          <w:rFonts w:ascii="Arial" w:hAnsi="Arial" w:cs="Arial"/>
          <w:sz w:val="20"/>
          <w:szCs w:val="20"/>
        </w:rPr>
        <w:t>.</w:t>
      </w:r>
    </w:p>
    <w:p w14:paraId="7BDCAC31" w14:textId="77777777" w:rsidR="007A1D5D" w:rsidRPr="008631A5" w:rsidRDefault="005C40DE" w:rsidP="00347E4D">
      <w:pPr>
        <w:pStyle w:val="Heading3"/>
        <w:jc w:val="both"/>
        <w:rPr>
          <w:rFonts w:ascii="Arial" w:eastAsiaTheme="minorHAnsi" w:hAnsi="Arial" w:cs="Arial"/>
          <w:color w:val="auto"/>
          <w:sz w:val="20"/>
          <w:szCs w:val="20"/>
        </w:rPr>
      </w:pPr>
      <w:bookmarkStart w:id="26" w:name="_Toc223640299"/>
      <w:bookmarkStart w:id="27" w:name="X95544290a3fa4022815a15943329a233764ae4b"/>
      <w:bookmarkEnd w:id="25"/>
      <w:r w:rsidRPr="008631A5">
        <w:rPr>
          <w:rFonts w:ascii="Arial" w:eastAsiaTheme="minorHAnsi" w:hAnsi="Arial" w:cs="Arial"/>
          <w:color w:val="auto"/>
          <w:sz w:val="20"/>
          <w:szCs w:val="20"/>
        </w:rPr>
        <w:t>4</w:t>
      </w:r>
      <w:r w:rsidR="001B3693" w:rsidRPr="008631A5">
        <w:rPr>
          <w:rFonts w:ascii="Arial" w:eastAsiaTheme="minorHAnsi" w:hAnsi="Arial" w:cs="Arial"/>
          <w:color w:val="auto"/>
          <w:sz w:val="20"/>
          <w:szCs w:val="20"/>
        </w:rPr>
        <w:t>.4 Energy Efficiency and Environmental Sustainability</w:t>
      </w:r>
      <w:bookmarkEnd w:id="26"/>
    </w:p>
    <w:p w14:paraId="5BC6BF9F" w14:textId="77777777" w:rsidR="007A1D5D" w:rsidRPr="008631A5" w:rsidRDefault="001B3693" w:rsidP="00AE145A">
      <w:pPr>
        <w:pStyle w:val="FirstParagraph"/>
        <w:jc w:val="both"/>
        <w:rPr>
          <w:rFonts w:ascii="Arial" w:hAnsi="Arial" w:cs="Arial"/>
          <w:sz w:val="20"/>
          <w:szCs w:val="20"/>
        </w:rPr>
      </w:pPr>
      <w:r w:rsidRPr="008631A5">
        <w:rPr>
          <w:rFonts w:ascii="Arial" w:hAnsi="Arial" w:cs="Arial"/>
          <w:sz w:val="20"/>
          <w:szCs w:val="20"/>
        </w:rPr>
        <w:t>The energy consumption of the global IoT infrastructure is a growing environmental concern. Billions of contin</w:t>
      </w:r>
      <w:r w:rsidR="00C357DA" w:rsidRPr="008631A5">
        <w:rPr>
          <w:rFonts w:ascii="Arial" w:hAnsi="Arial" w:cs="Arial"/>
          <w:sz w:val="20"/>
          <w:szCs w:val="20"/>
        </w:rPr>
        <w:t>uously active sensors, gateways</w:t>
      </w:r>
      <w:r w:rsidRPr="008631A5">
        <w:rPr>
          <w:rFonts w:ascii="Arial" w:hAnsi="Arial" w:cs="Arial"/>
          <w:sz w:val="20"/>
          <w:szCs w:val="20"/>
        </w:rPr>
        <w:t xml:space="preserve"> and cloud servers collectively consume substantial quantities of electrical energy, and the embedded carbon in the manufacturing of IoT hardware contributes to electronic waste streams of increasing magnitude.</w:t>
      </w:r>
      <w:r w:rsidR="00AE145A" w:rsidRPr="008631A5">
        <w:rPr>
          <w:rFonts w:ascii="Arial" w:hAnsi="Arial" w:cs="Arial"/>
          <w:sz w:val="20"/>
          <w:szCs w:val="20"/>
        </w:rPr>
        <w:t xml:space="preserve"> </w:t>
      </w:r>
      <w:r w:rsidRPr="008631A5">
        <w:rPr>
          <w:rFonts w:ascii="Arial" w:hAnsi="Arial" w:cs="Arial"/>
          <w:sz w:val="20"/>
          <w:szCs w:val="20"/>
        </w:rPr>
        <w:t>At the device level,</w:t>
      </w:r>
      <w:r w:rsidR="00CD5DB7" w:rsidRPr="008631A5">
        <w:rPr>
          <w:rFonts w:ascii="Arial" w:hAnsi="Arial" w:cs="Arial"/>
          <w:sz w:val="20"/>
          <w:szCs w:val="20"/>
        </w:rPr>
        <w:t xml:space="preserve"> energy harvesting technologies </w:t>
      </w:r>
      <w:r w:rsidRPr="008631A5">
        <w:rPr>
          <w:rFonts w:ascii="Arial" w:hAnsi="Arial" w:cs="Arial"/>
          <w:sz w:val="20"/>
          <w:szCs w:val="20"/>
        </w:rPr>
        <w:t>including those utilizing ambient radio frequency energy, solar ir</w:t>
      </w:r>
      <w:r w:rsidR="00CD5DB7" w:rsidRPr="008631A5">
        <w:rPr>
          <w:rFonts w:ascii="Arial" w:hAnsi="Arial" w:cs="Arial"/>
          <w:sz w:val="20"/>
          <w:szCs w:val="20"/>
        </w:rPr>
        <w:t xml:space="preserve">radiance and thermal gradients </w:t>
      </w:r>
      <w:r w:rsidRPr="008631A5">
        <w:rPr>
          <w:rFonts w:ascii="Arial" w:hAnsi="Arial" w:cs="Arial"/>
          <w:sz w:val="20"/>
          <w:szCs w:val="20"/>
        </w:rPr>
        <w:t xml:space="preserve">offer pathways to self-sustaining sensor operation that eliminates dependence on battery replacement </w:t>
      </w:r>
      <w:r w:rsidR="007F1052" w:rsidRPr="008631A5">
        <w:rPr>
          <w:rFonts w:ascii="Arial" w:hAnsi="Arial" w:cs="Arial"/>
          <w:sz w:val="20"/>
          <w:szCs w:val="20"/>
        </w:rPr>
        <w:t>(Fernandes et al., 2023)</w:t>
      </w:r>
      <w:r w:rsidRPr="008631A5">
        <w:rPr>
          <w:rFonts w:ascii="Arial" w:hAnsi="Arial" w:cs="Arial"/>
          <w:sz w:val="20"/>
          <w:szCs w:val="20"/>
        </w:rPr>
        <w:t xml:space="preserve">. Narrowband IoT (NB-IoT) protocols specifically designed for low-power, wide-area applications have gained traction in healthcare and agricultural deployments as a viable alternative to power-intensive communication stacks </w:t>
      </w:r>
      <w:r w:rsidR="00717602" w:rsidRPr="008631A5">
        <w:rPr>
          <w:rFonts w:ascii="Arial" w:hAnsi="Arial" w:cs="Arial"/>
          <w:sz w:val="20"/>
          <w:szCs w:val="20"/>
        </w:rPr>
        <w:t>(Ahad et al., 2019)</w:t>
      </w:r>
      <w:r w:rsidRPr="008631A5">
        <w:rPr>
          <w:rFonts w:ascii="Arial" w:hAnsi="Arial" w:cs="Arial"/>
          <w:sz w:val="20"/>
          <w:szCs w:val="20"/>
        </w:rPr>
        <w:t>.</w:t>
      </w:r>
      <w:r w:rsidR="00AE145A" w:rsidRPr="008631A5">
        <w:rPr>
          <w:rFonts w:ascii="Arial" w:hAnsi="Arial" w:cs="Arial"/>
          <w:sz w:val="20"/>
          <w:szCs w:val="20"/>
        </w:rPr>
        <w:t xml:space="preserve"> </w:t>
      </w:r>
      <w:r w:rsidRPr="008631A5">
        <w:rPr>
          <w:rFonts w:ascii="Arial" w:hAnsi="Arial" w:cs="Arial"/>
          <w:sz w:val="20"/>
          <w:szCs w:val="20"/>
        </w:rPr>
        <w:t>At the system level, edge computing reduces the energy cost of data transmission to remote cloud servers by performing processing locally, while AI-driven optimization of data collection schedules reduces the frequency of un</w:t>
      </w:r>
      <w:r w:rsidR="000B20A4" w:rsidRPr="008631A5">
        <w:rPr>
          <w:rFonts w:ascii="Arial" w:hAnsi="Arial" w:cs="Arial"/>
          <w:sz w:val="20"/>
          <w:szCs w:val="20"/>
        </w:rPr>
        <w:t>necessary sensor activations (Tang, 2023)</w:t>
      </w:r>
      <w:r w:rsidRPr="008631A5">
        <w:rPr>
          <w:rFonts w:ascii="Arial" w:hAnsi="Arial" w:cs="Arial"/>
          <w:sz w:val="20"/>
          <w:szCs w:val="20"/>
        </w:rPr>
        <w:t>. These approaches collectively address the energy efficiency imperative, though their aggregate contribution to sustainability depends heavily on the energy mix of the underlying power infrastructure.</w:t>
      </w:r>
      <w:r w:rsidR="00AE145A" w:rsidRPr="008631A5">
        <w:rPr>
          <w:rFonts w:ascii="Arial" w:hAnsi="Arial" w:cs="Arial"/>
          <w:sz w:val="20"/>
          <w:szCs w:val="20"/>
        </w:rPr>
        <w:t xml:space="preserve"> </w:t>
      </w:r>
      <w:r w:rsidRPr="008631A5">
        <w:rPr>
          <w:rFonts w:ascii="Arial" w:hAnsi="Arial" w:cs="Arial"/>
          <w:sz w:val="20"/>
          <w:szCs w:val="20"/>
        </w:rPr>
        <w:t>The environmental dimension of IoT deployment has received comparatively less attention than security and privacy in the research literature. Future work should systematically quantify the lifecycle carbon footprint of IoT systems and develop design guidelines that minimize environmental impact without compromising functionality.</w:t>
      </w:r>
    </w:p>
    <w:p w14:paraId="72B21F49" w14:textId="77777777" w:rsidR="007A1D5D" w:rsidRPr="008631A5" w:rsidRDefault="00AE145A" w:rsidP="00347E4D">
      <w:pPr>
        <w:pStyle w:val="Heading3"/>
        <w:jc w:val="both"/>
        <w:rPr>
          <w:rFonts w:ascii="Arial" w:eastAsiaTheme="minorHAnsi" w:hAnsi="Arial" w:cs="Arial"/>
          <w:color w:val="auto"/>
          <w:sz w:val="20"/>
          <w:szCs w:val="20"/>
        </w:rPr>
      </w:pPr>
      <w:bookmarkStart w:id="28" w:name="_Toc223640300"/>
      <w:bookmarkStart w:id="29" w:name="scalability-cost-and-the-digital-divide"/>
      <w:bookmarkEnd w:id="27"/>
      <w:r w:rsidRPr="008631A5">
        <w:rPr>
          <w:rFonts w:ascii="Arial" w:eastAsiaTheme="minorHAnsi" w:hAnsi="Arial" w:cs="Arial"/>
          <w:color w:val="auto"/>
          <w:sz w:val="20"/>
          <w:szCs w:val="20"/>
        </w:rPr>
        <w:t>4</w:t>
      </w:r>
      <w:r w:rsidR="00EF0399" w:rsidRPr="008631A5">
        <w:rPr>
          <w:rFonts w:ascii="Arial" w:eastAsiaTheme="minorHAnsi" w:hAnsi="Arial" w:cs="Arial"/>
          <w:color w:val="auto"/>
          <w:sz w:val="20"/>
          <w:szCs w:val="20"/>
        </w:rPr>
        <w:t>.5 Scalability and</w:t>
      </w:r>
      <w:r w:rsidR="001B3693" w:rsidRPr="008631A5">
        <w:rPr>
          <w:rFonts w:ascii="Arial" w:eastAsiaTheme="minorHAnsi" w:hAnsi="Arial" w:cs="Arial"/>
          <w:color w:val="auto"/>
          <w:sz w:val="20"/>
          <w:szCs w:val="20"/>
        </w:rPr>
        <w:t xml:space="preserve"> </w:t>
      </w:r>
      <w:r w:rsidR="00EF0399" w:rsidRPr="008631A5">
        <w:rPr>
          <w:rFonts w:ascii="Arial" w:eastAsiaTheme="minorHAnsi" w:hAnsi="Arial" w:cs="Arial"/>
          <w:color w:val="auto"/>
          <w:sz w:val="20"/>
          <w:szCs w:val="20"/>
        </w:rPr>
        <w:t xml:space="preserve">cost </w:t>
      </w:r>
      <w:bookmarkEnd w:id="28"/>
    </w:p>
    <w:p w14:paraId="36671C45" w14:textId="77777777" w:rsidR="007A1D5D" w:rsidRPr="008631A5" w:rsidRDefault="001B3693" w:rsidP="00E0161D">
      <w:pPr>
        <w:pStyle w:val="FirstParagraph"/>
        <w:jc w:val="both"/>
        <w:rPr>
          <w:rFonts w:ascii="Arial" w:hAnsi="Arial" w:cs="Arial"/>
          <w:sz w:val="20"/>
          <w:szCs w:val="20"/>
        </w:rPr>
      </w:pPr>
      <w:r w:rsidRPr="008631A5">
        <w:rPr>
          <w:rFonts w:ascii="Arial" w:hAnsi="Arial" w:cs="Arial"/>
          <w:sz w:val="20"/>
          <w:szCs w:val="20"/>
        </w:rPr>
        <w:t xml:space="preserve">The deployment of IoT infrastructure at </w:t>
      </w:r>
      <w:r w:rsidR="00D55045" w:rsidRPr="008631A5">
        <w:rPr>
          <w:rFonts w:ascii="Arial" w:hAnsi="Arial" w:cs="Arial"/>
          <w:sz w:val="20"/>
          <w:szCs w:val="20"/>
        </w:rPr>
        <w:t>significant</w:t>
      </w:r>
      <w:r w:rsidRPr="008631A5">
        <w:rPr>
          <w:rFonts w:ascii="Arial" w:hAnsi="Arial" w:cs="Arial"/>
          <w:sz w:val="20"/>
          <w:szCs w:val="20"/>
        </w:rPr>
        <w:t xml:space="preserve"> scale requires </w:t>
      </w:r>
      <w:r w:rsidR="00040463" w:rsidRPr="008631A5">
        <w:rPr>
          <w:rFonts w:ascii="Arial" w:hAnsi="Arial" w:cs="Arial"/>
          <w:sz w:val="20"/>
          <w:szCs w:val="20"/>
        </w:rPr>
        <w:t>important</w:t>
      </w:r>
      <w:r w:rsidRPr="008631A5">
        <w:rPr>
          <w:rFonts w:ascii="Arial" w:hAnsi="Arial" w:cs="Arial"/>
          <w:sz w:val="20"/>
          <w:szCs w:val="20"/>
        </w:rPr>
        <w:t xml:space="preserve"> capital investment in sensors, gatewa</w:t>
      </w:r>
      <w:r w:rsidR="00C357DA" w:rsidRPr="008631A5">
        <w:rPr>
          <w:rFonts w:ascii="Arial" w:hAnsi="Arial" w:cs="Arial"/>
          <w:sz w:val="20"/>
          <w:szCs w:val="20"/>
        </w:rPr>
        <w:t>ys, connectivity, cloud storage</w:t>
      </w:r>
      <w:r w:rsidRPr="008631A5">
        <w:rPr>
          <w:rFonts w:ascii="Arial" w:hAnsi="Arial" w:cs="Arial"/>
          <w:sz w:val="20"/>
          <w:szCs w:val="20"/>
        </w:rPr>
        <w:t xml:space="preserve"> and analytics platforms. For large enterprises and well-resourced governments, this investment is increasingly </w:t>
      </w:r>
      <w:r w:rsidR="00FD5972" w:rsidRPr="008631A5">
        <w:rPr>
          <w:rFonts w:ascii="Arial" w:hAnsi="Arial" w:cs="Arial"/>
          <w:sz w:val="20"/>
          <w:szCs w:val="20"/>
        </w:rPr>
        <w:t>justified</w:t>
      </w:r>
      <w:r w:rsidRPr="008631A5">
        <w:rPr>
          <w:rFonts w:ascii="Arial" w:hAnsi="Arial" w:cs="Arial"/>
          <w:sz w:val="20"/>
          <w:szCs w:val="20"/>
        </w:rPr>
        <w:t xml:space="preserve"> by demonstrable returns. For small and medium-sized enterprises, </w:t>
      </w:r>
      <w:r w:rsidR="00E0161D" w:rsidRPr="008631A5">
        <w:rPr>
          <w:rFonts w:ascii="Arial" w:hAnsi="Arial" w:cs="Arial"/>
          <w:sz w:val="20"/>
          <w:szCs w:val="20"/>
        </w:rPr>
        <w:t>small-scale</w:t>
      </w:r>
      <w:r w:rsidR="00D55045" w:rsidRPr="008631A5">
        <w:rPr>
          <w:rFonts w:ascii="Arial" w:hAnsi="Arial" w:cs="Arial"/>
          <w:sz w:val="20"/>
          <w:szCs w:val="20"/>
        </w:rPr>
        <w:t xml:space="preserve"> </w:t>
      </w:r>
      <w:r w:rsidRPr="008631A5">
        <w:rPr>
          <w:rFonts w:ascii="Arial" w:hAnsi="Arial" w:cs="Arial"/>
          <w:sz w:val="20"/>
          <w:szCs w:val="20"/>
        </w:rPr>
        <w:t>farmers and under-</w:t>
      </w:r>
      <w:r w:rsidR="003B64B0" w:rsidRPr="008631A5">
        <w:rPr>
          <w:rFonts w:ascii="Arial" w:hAnsi="Arial" w:cs="Arial"/>
          <w:sz w:val="20"/>
          <w:szCs w:val="20"/>
        </w:rPr>
        <w:t xml:space="preserve">resourced authorities </w:t>
      </w:r>
      <w:r w:rsidRPr="008631A5">
        <w:rPr>
          <w:rFonts w:ascii="Arial" w:hAnsi="Arial" w:cs="Arial"/>
          <w:sz w:val="20"/>
          <w:szCs w:val="20"/>
        </w:rPr>
        <w:t>particularly in low and middle-inco</w:t>
      </w:r>
      <w:r w:rsidR="00A10DC5" w:rsidRPr="008631A5">
        <w:rPr>
          <w:rFonts w:ascii="Arial" w:hAnsi="Arial" w:cs="Arial"/>
          <w:sz w:val="20"/>
          <w:szCs w:val="20"/>
        </w:rPr>
        <w:t xml:space="preserve">me countries, </w:t>
      </w:r>
      <w:r w:rsidRPr="008631A5">
        <w:rPr>
          <w:rFonts w:ascii="Arial" w:hAnsi="Arial" w:cs="Arial"/>
          <w:sz w:val="20"/>
          <w:szCs w:val="20"/>
        </w:rPr>
        <w:t>the cos</w:t>
      </w:r>
      <w:r w:rsidR="006612BB" w:rsidRPr="008631A5">
        <w:rPr>
          <w:rFonts w:ascii="Arial" w:hAnsi="Arial" w:cs="Arial"/>
          <w:sz w:val="20"/>
          <w:szCs w:val="20"/>
        </w:rPr>
        <w:t>t barrier is often prohibitive (Miller et al., 2025)</w:t>
      </w:r>
      <w:r w:rsidRPr="008631A5">
        <w:rPr>
          <w:rFonts w:ascii="Arial" w:hAnsi="Arial" w:cs="Arial"/>
          <w:sz w:val="20"/>
          <w:szCs w:val="20"/>
        </w:rPr>
        <w:t>.</w:t>
      </w:r>
      <w:r w:rsidR="00E0161D" w:rsidRPr="008631A5">
        <w:rPr>
          <w:rFonts w:ascii="Arial" w:hAnsi="Arial" w:cs="Arial"/>
          <w:sz w:val="20"/>
          <w:szCs w:val="20"/>
        </w:rPr>
        <w:t xml:space="preserve"> </w:t>
      </w:r>
      <w:r w:rsidRPr="008631A5">
        <w:rPr>
          <w:rFonts w:ascii="Arial" w:hAnsi="Arial" w:cs="Arial"/>
          <w:sz w:val="20"/>
          <w:szCs w:val="20"/>
        </w:rPr>
        <w:t>This socioeconomic dimension of IoT adoption creates a risk of a widening digital divide in which the productivity and quality-of-life benefits of IoT</w:t>
      </w:r>
      <w:r w:rsidR="00A951E9" w:rsidRPr="008631A5">
        <w:rPr>
          <w:rFonts w:ascii="Arial" w:hAnsi="Arial" w:cs="Arial"/>
          <w:sz w:val="20"/>
          <w:szCs w:val="20"/>
        </w:rPr>
        <w:t xml:space="preserve"> are concentrated among already </w:t>
      </w:r>
      <w:r w:rsidRPr="008631A5">
        <w:rPr>
          <w:rFonts w:ascii="Arial" w:hAnsi="Arial" w:cs="Arial"/>
          <w:sz w:val="20"/>
          <w:szCs w:val="20"/>
        </w:rPr>
        <w:t xml:space="preserve">advantaged populations and organizations. Research on </w:t>
      </w:r>
      <w:r w:rsidRPr="008631A5">
        <w:rPr>
          <w:rFonts w:ascii="Arial" w:hAnsi="Arial" w:cs="Arial"/>
          <w:sz w:val="20"/>
          <w:szCs w:val="20"/>
        </w:rPr>
        <w:lastRenderedPageBreak/>
        <w:t>IoT in agriculture has explicitly documented this concern, noting that the rapid expansion of high-quality IoT farming research has been concentrated in technologically advanced countries, with small</w:t>
      </w:r>
      <w:r w:rsidR="0087779A" w:rsidRPr="008631A5">
        <w:rPr>
          <w:rFonts w:ascii="Arial" w:hAnsi="Arial" w:cs="Arial"/>
          <w:sz w:val="20"/>
          <w:szCs w:val="20"/>
        </w:rPr>
        <w:t xml:space="preserve">-scale </w:t>
      </w:r>
      <w:r w:rsidRPr="008631A5">
        <w:rPr>
          <w:rFonts w:ascii="Arial" w:hAnsi="Arial" w:cs="Arial"/>
          <w:sz w:val="20"/>
          <w:szCs w:val="20"/>
        </w:rPr>
        <w:t>farm</w:t>
      </w:r>
      <w:r w:rsidR="006612BB" w:rsidRPr="008631A5">
        <w:rPr>
          <w:rFonts w:ascii="Arial" w:hAnsi="Arial" w:cs="Arial"/>
          <w:sz w:val="20"/>
          <w:szCs w:val="20"/>
        </w:rPr>
        <w:t>ers excluded from its benefits (Miller et al., 2025)</w:t>
      </w:r>
      <w:r w:rsidRPr="008631A5">
        <w:rPr>
          <w:rFonts w:ascii="Arial" w:hAnsi="Arial" w:cs="Arial"/>
          <w:sz w:val="20"/>
          <w:szCs w:val="20"/>
        </w:rPr>
        <w:t>.</w:t>
      </w:r>
      <w:r w:rsidR="000D423A" w:rsidRPr="008631A5">
        <w:rPr>
          <w:rFonts w:ascii="Arial" w:hAnsi="Arial" w:cs="Arial"/>
          <w:sz w:val="20"/>
          <w:szCs w:val="20"/>
        </w:rPr>
        <w:t xml:space="preserve"> </w:t>
      </w:r>
      <w:r w:rsidRPr="008631A5">
        <w:rPr>
          <w:rFonts w:ascii="Arial" w:hAnsi="Arial" w:cs="Arial"/>
          <w:sz w:val="20"/>
          <w:szCs w:val="20"/>
        </w:rPr>
        <w:t>Addressing this equity challenge requires policy interventions be</w:t>
      </w:r>
      <w:r w:rsidR="00723B42" w:rsidRPr="008631A5">
        <w:rPr>
          <w:rFonts w:ascii="Arial" w:hAnsi="Arial" w:cs="Arial"/>
          <w:sz w:val="20"/>
          <w:szCs w:val="20"/>
        </w:rPr>
        <w:t xml:space="preserve">yond purely technical solutions </w:t>
      </w:r>
      <w:r w:rsidRPr="008631A5">
        <w:rPr>
          <w:rFonts w:ascii="Arial" w:hAnsi="Arial" w:cs="Arial"/>
          <w:sz w:val="20"/>
          <w:szCs w:val="20"/>
        </w:rPr>
        <w:t>including subsidized infrastructure investment, open hardware standards, community</w:t>
      </w:r>
      <w:r w:rsidR="00F155C7" w:rsidRPr="008631A5">
        <w:rPr>
          <w:rFonts w:ascii="Arial" w:hAnsi="Arial" w:cs="Arial"/>
          <w:sz w:val="20"/>
          <w:szCs w:val="20"/>
        </w:rPr>
        <w:t xml:space="preserve"> </w:t>
      </w:r>
      <w:r w:rsidRPr="008631A5">
        <w:rPr>
          <w:rFonts w:ascii="Arial" w:hAnsi="Arial" w:cs="Arial"/>
          <w:sz w:val="20"/>
          <w:szCs w:val="20"/>
        </w:rPr>
        <w:t>based IoT deployment models</w:t>
      </w:r>
      <w:r w:rsidR="00723B42" w:rsidRPr="008631A5">
        <w:rPr>
          <w:rFonts w:ascii="Arial" w:hAnsi="Arial" w:cs="Arial"/>
          <w:sz w:val="20"/>
          <w:szCs w:val="20"/>
        </w:rPr>
        <w:t xml:space="preserve"> and digital literacy programs </w:t>
      </w:r>
      <w:r w:rsidRPr="008631A5">
        <w:rPr>
          <w:rFonts w:ascii="Arial" w:hAnsi="Arial" w:cs="Arial"/>
          <w:sz w:val="20"/>
          <w:szCs w:val="20"/>
        </w:rPr>
        <w:t xml:space="preserve">if the promise of IoT for sustainable development is to be </w:t>
      </w:r>
      <w:r w:rsidR="00FA262D" w:rsidRPr="008631A5">
        <w:rPr>
          <w:rFonts w:ascii="Arial" w:hAnsi="Arial" w:cs="Arial"/>
          <w:sz w:val="20"/>
          <w:szCs w:val="20"/>
        </w:rPr>
        <w:t>mostly</w:t>
      </w:r>
      <w:r w:rsidRPr="008631A5">
        <w:rPr>
          <w:rFonts w:ascii="Arial" w:hAnsi="Arial" w:cs="Arial"/>
          <w:sz w:val="20"/>
          <w:szCs w:val="20"/>
        </w:rPr>
        <w:t xml:space="preserve"> realized.</w:t>
      </w:r>
    </w:p>
    <w:p w14:paraId="2CB45A82" w14:textId="77777777" w:rsidR="007A1D5D" w:rsidRPr="00E51738" w:rsidRDefault="00801DD2" w:rsidP="00506FB9">
      <w:pPr>
        <w:pStyle w:val="Heading3"/>
        <w:jc w:val="both"/>
        <w:rPr>
          <w:rFonts w:ascii="Arial" w:eastAsiaTheme="minorHAnsi" w:hAnsi="Arial" w:cs="Arial"/>
          <w:color w:val="auto"/>
          <w:sz w:val="22"/>
          <w:szCs w:val="20"/>
        </w:rPr>
      </w:pPr>
      <w:bookmarkStart w:id="30" w:name="_Toc223640301"/>
      <w:bookmarkStart w:id="31" w:name="emerging-and-convergent-technologies"/>
      <w:bookmarkEnd w:id="19"/>
      <w:bookmarkEnd w:id="29"/>
      <w:r w:rsidRPr="00E51738">
        <w:rPr>
          <w:rFonts w:ascii="Arial" w:eastAsiaTheme="minorHAnsi" w:hAnsi="Arial" w:cs="Arial"/>
          <w:color w:val="auto"/>
          <w:sz w:val="22"/>
          <w:szCs w:val="20"/>
        </w:rPr>
        <w:t>5</w:t>
      </w:r>
      <w:r w:rsidR="001B3693" w:rsidRPr="00E51738">
        <w:rPr>
          <w:rFonts w:ascii="Arial" w:eastAsiaTheme="minorHAnsi" w:hAnsi="Arial" w:cs="Arial"/>
          <w:color w:val="auto"/>
          <w:sz w:val="22"/>
          <w:szCs w:val="20"/>
        </w:rPr>
        <w:t xml:space="preserve">. </w:t>
      </w:r>
      <w:r w:rsidR="007E7541">
        <w:rPr>
          <w:rFonts w:ascii="Arial" w:eastAsiaTheme="minorHAnsi" w:hAnsi="Arial" w:cs="Arial"/>
          <w:color w:val="auto"/>
          <w:sz w:val="22"/>
          <w:szCs w:val="20"/>
        </w:rPr>
        <w:t xml:space="preserve">APPLICATION OF </w:t>
      </w:r>
      <w:r w:rsidR="00E51738" w:rsidRPr="00E51738">
        <w:rPr>
          <w:rFonts w:ascii="Arial" w:eastAsiaTheme="minorHAnsi" w:hAnsi="Arial" w:cs="Arial"/>
          <w:color w:val="auto"/>
          <w:sz w:val="22"/>
          <w:szCs w:val="20"/>
        </w:rPr>
        <w:t>EMERGING TECHNOLOGIES</w:t>
      </w:r>
      <w:bookmarkEnd w:id="30"/>
    </w:p>
    <w:p w14:paraId="1E010618" w14:textId="77777777" w:rsidR="007A1D5D" w:rsidRPr="008631A5" w:rsidRDefault="00801DD2" w:rsidP="00347E4D">
      <w:pPr>
        <w:pStyle w:val="Heading3"/>
        <w:jc w:val="both"/>
        <w:rPr>
          <w:rFonts w:ascii="Arial" w:eastAsiaTheme="minorHAnsi" w:hAnsi="Arial" w:cs="Arial"/>
          <w:color w:val="auto"/>
          <w:sz w:val="20"/>
          <w:szCs w:val="20"/>
        </w:rPr>
      </w:pPr>
      <w:bookmarkStart w:id="32" w:name="_Toc223640302"/>
      <w:bookmarkStart w:id="33" w:name="X6006e989018f7584aabbb6a5be7966dcb002c69"/>
      <w:r w:rsidRPr="008631A5">
        <w:rPr>
          <w:rFonts w:ascii="Arial" w:eastAsiaTheme="minorHAnsi" w:hAnsi="Arial" w:cs="Arial"/>
          <w:color w:val="auto"/>
          <w:sz w:val="20"/>
          <w:szCs w:val="20"/>
        </w:rPr>
        <w:t>5</w:t>
      </w:r>
      <w:r w:rsidR="001B3693" w:rsidRPr="008631A5">
        <w:rPr>
          <w:rFonts w:ascii="Arial" w:eastAsiaTheme="minorHAnsi" w:hAnsi="Arial" w:cs="Arial"/>
          <w:color w:val="auto"/>
          <w:sz w:val="20"/>
          <w:szCs w:val="20"/>
        </w:rPr>
        <w:t xml:space="preserve">.1 </w:t>
      </w:r>
      <w:r w:rsidR="005765E4" w:rsidRPr="008631A5">
        <w:rPr>
          <w:rFonts w:ascii="Arial" w:eastAsiaTheme="minorHAnsi" w:hAnsi="Arial" w:cs="Arial"/>
          <w:color w:val="auto"/>
          <w:sz w:val="20"/>
          <w:szCs w:val="20"/>
        </w:rPr>
        <w:t xml:space="preserve">AI </w:t>
      </w:r>
      <w:r w:rsidR="00BC1C3E" w:rsidRPr="008631A5">
        <w:rPr>
          <w:rFonts w:ascii="Arial" w:eastAsiaTheme="minorHAnsi" w:hAnsi="Arial" w:cs="Arial"/>
          <w:color w:val="auto"/>
          <w:sz w:val="20"/>
          <w:szCs w:val="20"/>
        </w:rPr>
        <w:t xml:space="preserve">and </w:t>
      </w:r>
      <w:bookmarkEnd w:id="32"/>
      <w:r w:rsidR="00D74789" w:rsidRPr="008631A5">
        <w:rPr>
          <w:rFonts w:ascii="Arial" w:eastAsiaTheme="minorHAnsi" w:hAnsi="Arial" w:cs="Arial"/>
          <w:color w:val="auto"/>
          <w:sz w:val="20"/>
          <w:szCs w:val="20"/>
        </w:rPr>
        <w:t>ML</w:t>
      </w:r>
    </w:p>
    <w:p w14:paraId="28538A88" w14:textId="77777777" w:rsidR="007A1D5D" w:rsidRPr="008631A5" w:rsidRDefault="001B3693" w:rsidP="002F63D8">
      <w:pPr>
        <w:pStyle w:val="FirstParagraph"/>
        <w:jc w:val="both"/>
        <w:rPr>
          <w:rFonts w:ascii="Arial" w:hAnsi="Arial" w:cs="Arial"/>
          <w:sz w:val="20"/>
          <w:szCs w:val="20"/>
        </w:rPr>
      </w:pPr>
      <w:r w:rsidRPr="008631A5">
        <w:rPr>
          <w:rFonts w:ascii="Arial" w:hAnsi="Arial" w:cs="Arial"/>
          <w:sz w:val="20"/>
          <w:szCs w:val="20"/>
        </w:rPr>
        <w:t xml:space="preserve">The convergence of IoT with </w:t>
      </w:r>
      <w:r w:rsidR="00C0221F" w:rsidRPr="008631A5">
        <w:rPr>
          <w:rFonts w:ascii="Arial" w:hAnsi="Arial" w:cs="Arial"/>
          <w:sz w:val="20"/>
          <w:szCs w:val="20"/>
        </w:rPr>
        <w:t xml:space="preserve">AI </w:t>
      </w:r>
      <w:r w:rsidRPr="008631A5">
        <w:rPr>
          <w:rFonts w:ascii="Arial" w:hAnsi="Arial" w:cs="Arial"/>
          <w:sz w:val="20"/>
          <w:szCs w:val="20"/>
        </w:rPr>
        <w:t xml:space="preserve">and </w:t>
      </w:r>
      <w:r w:rsidR="00C0221F" w:rsidRPr="008631A5">
        <w:rPr>
          <w:rFonts w:ascii="Arial" w:hAnsi="Arial" w:cs="Arial"/>
          <w:sz w:val="20"/>
          <w:szCs w:val="20"/>
        </w:rPr>
        <w:t xml:space="preserve">ML </w:t>
      </w:r>
      <w:r w:rsidRPr="008631A5">
        <w:rPr>
          <w:rFonts w:ascii="Arial" w:hAnsi="Arial" w:cs="Arial"/>
          <w:sz w:val="20"/>
          <w:szCs w:val="20"/>
        </w:rPr>
        <w:t xml:space="preserve">represents the most </w:t>
      </w:r>
      <w:r w:rsidR="006C54D2" w:rsidRPr="008631A5">
        <w:rPr>
          <w:rFonts w:ascii="Arial" w:hAnsi="Arial" w:cs="Arial"/>
          <w:sz w:val="20"/>
          <w:szCs w:val="20"/>
        </w:rPr>
        <w:t>substantial</w:t>
      </w:r>
      <w:r w:rsidRPr="008631A5">
        <w:rPr>
          <w:rFonts w:ascii="Arial" w:hAnsi="Arial" w:cs="Arial"/>
          <w:sz w:val="20"/>
          <w:szCs w:val="20"/>
        </w:rPr>
        <w:t xml:space="preserve"> direction of technical development in the field. </w:t>
      </w:r>
      <w:r w:rsidR="00BE59E6" w:rsidRPr="008631A5">
        <w:rPr>
          <w:rFonts w:ascii="Arial" w:hAnsi="Arial" w:cs="Arial"/>
          <w:sz w:val="20"/>
          <w:szCs w:val="20"/>
        </w:rPr>
        <w:t xml:space="preserve">The </w:t>
      </w:r>
      <w:r w:rsidRPr="008631A5">
        <w:rPr>
          <w:rFonts w:ascii="Arial" w:hAnsi="Arial" w:cs="Arial"/>
          <w:sz w:val="20"/>
          <w:szCs w:val="20"/>
        </w:rPr>
        <w:t>IoT systems generate data at a volume, velocity and variety that makes manual analysis impossible</w:t>
      </w:r>
      <w:r w:rsidR="00104CA2" w:rsidRPr="008631A5">
        <w:rPr>
          <w:rFonts w:ascii="Arial" w:hAnsi="Arial" w:cs="Arial"/>
          <w:sz w:val="20"/>
          <w:szCs w:val="20"/>
        </w:rPr>
        <w:t>,</w:t>
      </w:r>
      <w:r w:rsidRPr="008631A5">
        <w:rPr>
          <w:rFonts w:ascii="Arial" w:hAnsi="Arial" w:cs="Arial"/>
          <w:sz w:val="20"/>
          <w:szCs w:val="20"/>
        </w:rPr>
        <w:t xml:space="preserve"> AI provides the analytical engine through which this data is transformed into actionable intelligence </w:t>
      </w:r>
      <w:r w:rsidR="00585E91" w:rsidRPr="008631A5">
        <w:rPr>
          <w:rFonts w:ascii="Arial" w:hAnsi="Arial" w:cs="Arial"/>
          <w:sz w:val="20"/>
          <w:szCs w:val="20"/>
        </w:rPr>
        <w:t>(Kok et al., 2023)</w:t>
      </w:r>
      <w:r w:rsidRPr="008631A5">
        <w:rPr>
          <w:rFonts w:ascii="Arial" w:hAnsi="Arial" w:cs="Arial"/>
          <w:sz w:val="20"/>
          <w:szCs w:val="20"/>
        </w:rPr>
        <w:t xml:space="preserve">. </w:t>
      </w:r>
      <w:r w:rsidR="00104CA2" w:rsidRPr="008631A5">
        <w:rPr>
          <w:rFonts w:ascii="Arial" w:hAnsi="Arial" w:cs="Arial"/>
          <w:sz w:val="20"/>
          <w:szCs w:val="20"/>
        </w:rPr>
        <w:t xml:space="preserve">The ML </w:t>
      </w:r>
      <w:r w:rsidRPr="008631A5">
        <w:rPr>
          <w:rFonts w:ascii="Arial" w:hAnsi="Arial" w:cs="Arial"/>
          <w:sz w:val="20"/>
          <w:szCs w:val="20"/>
        </w:rPr>
        <w:t>models embedded in IoT platforms enable predictive analytics, anomaly detection, automated decision</w:t>
      </w:r>
      <w:r w:rsidR="00687574" w:rsidRPr="008631A5">
        <w:rPr>
          <w:rFonts w:ascii="Arial" w:hAnsi="Arial" w:cs="Arial"/>
          <w:sz w:val="20"/>
          <w:szCs w:val="20"/>
        </w:rPr>
        <w:t>-</w:t>
      </w:r>
      <w:r w:rsidRPr="008631A5">
        <w:rPr>
          <w:rFonts w:ascii="Arial" w:hAnsi="Arial" w:cs="Arial"/>
          <w:sz w:val="20"/>
          <w:szCs w:val="20"/>
        </w:rPr>
        <w:t>making and adaptive control that fundamentally extend the functional capabilities of connected device networks.</w:t>
      </w:r>
      <w:r w:rsidR="002F63D8" w:rsidRPr="008631A5">
        <w:rPr>
          <w:rFonts w:ascii="Arial" w:hAnsi="Arial" w:cs="Arial"/>
          <w:sz w:val="20"/>
          <w:szCs w:val="20"/>
        </w:rPr>
        <w:t xml:space="preserve"> </w:t>
      </w:r>
      <w:r w:rsidRPr="008631A5">
        <w:rPr>
          <w:rFonts w:ascii="Arial" w:hAnsi="Arial" w:cs="Arial"/>
          <w:sz w:val="20"/>
          <w:szCs w:val="20"/>
        </w:rPr>
        <w:t>In healthcare, AI-</w:t>
      </w:r>
      <w:r w:rsidR="006A4D1E" w:rsidRPr="008631A5">
        <w:rPr>
          <w:rFonts w:ascii="Arial" w:hAnsi="Arial" w:cs="Arial"/>
          <w:sz w:val="20"/>
          <w:szCs w:val="20"/>
        </w:rPr>
        <w:t>based</w:t>
      </w:r>
      <w:r w:rsidRPr="008631A5">
        <w:rPr>
          <w:rFonts w:ascii="Arial" w:hAnsi="Arial" w:cs="Arial"/>
          <w:sz w:val="20"/>
          <w:szCs w:val="20"/>
        </w:rPr>
        <w:t xml:space="preserve"> wearable analytics are enabling earlier detection of cardiac arrh</w:t>
      </w:r>
      <w:r w:rsidR="000F195C" w:rsidRPr="008631A5">
        <w:rPr>
          <w:rFonts w:ascii="Arial" w:hAnsi="Arial" w:cs="Arial"/>
          <w:sz w:val="20"/>
          <w:szCs w:val="20"/>
        </w:rPr>
        <w:t>ythmias, diabetic complications</w:t>
      </w:r>
      <w:r w:rsidRPr="008631A5">
        <w:rPr>
          <w:rFonts w:ascii="Arial" w:hAnsi="Arial" w:cs="Arial"/>
          <w:sz w:val="20"/>
          <w:szCs w:val="20"/>
        </w:rPr>
        <w:t xml:space="preserve"> and neurological events. In agriculture, deep reinforcement learning models deployed at the cloud layer of IoT farming systems make real-time irrigation decisions with a precision that manual control cannot match </w:t>
      </w:r>
      <w:r w:rsidR="00BD5DC2" w:rsidRPr="008631A5">
        <w:rPr>
          <w:rFonts w:ascii="Arial" w:hAnsi="Arial" w:cs="Arial"/>
          <w:sz w:val="20"/>
          <w:szCs w:val="20"/>
        </w:rPr>
        <w:t>(Bu and Wang, 2019)</w:t>
      </w:r>
      <w:r w:rsidRPr="008631A5">
        <w:rPr>
          <w:rFonts w:ascii="Arial" w:hAnsi="Arial" w:cs="Arial"/>
          <w:sz w:val="20"/>
          <w:szCs w:val="20"/>
        </w:rPr>
        <w:t xml:space="preserve">. In industrial manufacturing, </w:t>
      </w:r>
      <w:r w:rsidR="003024D9" w:rsidRPr="008631A5">
        <w:rPr>
          <w:rFonts w:ascii="Arial" w:hAnsi="Arial" w:cs="Arial"/>
          <w:sz w:val="20"/>
          <w:szCs w:val="20"/>
        </w:rPr>
        <w:t xml:space="preserve">ML </w:t>
      </w:r>
      <w:r w:rsidRPr="008631A5">
        <w:rPr>
          <w:rFonts w:ascii="Arial" w:hAnsi="Arial" w:cs="Arial"/>
          <w:sz w:val="20"/>
          <w:szCs w:val="20"/>
        </w:rPr>
        <w:t xml:space="preserve">classifiers trained on vibration and temperature sensor data predict component failure with sufficient </w:t>
      </w:r>
      <w:r w:rsidR="00E978D6" w:rsidRPr="008631A5">
        <w:rPr>
          <w:rFonts w:ascii="Arial" w:hAnsi="Arial" w:cs="Arial"/>
          <w:sz w:val="20"/>
          <w:szCs w:val="20"/>
        </w:rPr>
        <w:t>lead-time</w:t>
      </w:r>
      <w:r w:rsidRPr="008631A5">
        <w:rPr>
          <w:rFonts w:ascii="Arial" w:hAnsi="Arial" w:cs="Arial"/>
          <w:sz w:val="20"/>
          <w:szCs w:val="20"/>
        </w:rPr>
        <w:t xml:space="preserve"> to allow planned maintenance interventions </w:t>
      </w:r>
      <w:r w:rsidR="00E978D6" w:rsidRPr="008631A5">
        <w:rPr>
          <w:rFonts w:ascii="Arial" w:hAnsi="Arial" w:cs="Arial"/>
          <w:sz w:val="20"/>
          <w:szCs w:val="20"/>
        </w:rPr>
        <w:t xml:space="preserve">(Hector and </w:t>
      </w:r>
      <w:proofErr w:type="spellStart"/>
      <w:r w:rsidR="00E978D6" w:rsidRPr="008631A5">
        <w:rPr>
          <w:rFonts w:ascii="Arial" w:hAnsi="Arial" w:cs="Arial"/>
          <w:sz w:val="20"/>
          <w:szCs w:val="20"/>
        </w:rPr>
        <w:t>Panjanathan</w:t>
      </w:r>
      <w:proofErr w:type="spellEnd"/>
      <w:r w:rsidR="00E978D6" w:rsidRPr="008631A5">
        <w:rPr>
          <w:rFonts w:ascii="Arial" w:hAnsi="Arial" w:cs="Arial"/>
          <w:sz w:val="20"/>
          <w:szCs w:val="20"/>
        </w:rPr>
        <w:t xml:space="preserve">, 2024). </w:t>
      </w:r>
      <w:r w:rsidRPr="008631A5">
        <w:rPr>
          <w:rFonts w:ascii="Arial" w:hAnsi="Arial" w:cs="Arial"/>
          <w:sz w:val="20"/>
          <w:szCs w:val="20"/>
        </w:rPr>
        <w:t>The explainability of AI models deployed in IoT systems is an emerging area of research. Explaina</w:t>
      </w:r>
      <w:r w:rsidR="001E15A4" w:rsidRPr="008631A5">
        <w:rPr>
          <w:rFonts w:ascii="Arial" w:hAnsi="Arial" w:cs="Arial"/>
          <w:sz w:val="20"/>
          <w:szCs w:val="20"/>
        </w:rPr>
        <w:t xml:space="preserve">ble AI (XAI) frameworks for IoT, </w:t>
      </w:r>
      <w:r w:rsidRPr="008631A5">
        <w:rPr>
          <w:rFonts w:ascii="Arial" w:hAnsi="Arial" w:cs="Arial"/>
          <w:sz w:val="20"/>
          <w:szCs w:val="20"/>
        </w:rPr>
        <w:t>which provide human-interpre</w:t>
      </w:r>
      <w:r w:rsidR="001E15A4" w:rsidRPr="008631A5">
        <w:rPr>
          <w:rFonts w:ascii="Arial" w:hAnsi="Arial" w:cs="Arial"/>
          <w:sz w:val="20"/>
          <w:szCs w:val="20"/>
        </w:rPr>
        <w:t xml:space="preserve">table accounts of model </w:t>
      </w:r>
      <w:r w:rsidR="006D3C4D" w:rsidRPr="008631A5">
        <w:rPr>
          <w:rFonts w:ascii="Arial" w:hAnsi="Arial" w:cs="Arial"/>
          <w:sz w:val="20"/>
          <w:szCs w:val="20"/>
        </w:rPr>
        <w:t>outputs,</w:t>
      </w:r>
      <w:r w:rsidR="001E15A4" w:rsidRPr="008631A5">
        <w:rPr>
          <w:rFonts w:ascii="Arial" w:hAnsi="Arial" w:cs="Arial"/>
          <w:sz w:val="20"/>
          <w:szCs w:val="20"/>
        </w:rPr>
        <w:t xml:space="preserve"> </w:t>
      </w:r>
      <w:r w:rsidRPr="008631A5">
        <w:rPr>
          <w:rFonts w:ascii="Arial" w:hAnsi="Arial" w:cs="Arial"/>
          <w:sz w:val="20"/>
          <w:szCs w:val="20"/>
        </w:rPr>
        <w:t>are</w:t>
      </w:r>
      <w:r w:rsidR="006D3C4D" w:rsidRPr="008631A5">
        <w:rPr>
          <w:rFonts w:ascii="Arial" w:hAnsi="Arial" w:cs="Arial"/>
          <w:sz w:val="20"/>
          <w:szCs w:val="20"/>
        </w:rPr>
        <w:t xml:space="preserve"> particularly important in high </w:t>
      </w:r>
      <w:r w:rsidRPr="008631A5">
        <w:rPr>
          <w:rFonts w:ascii="Arial" w:hAnsi="Arial" w:cs="Arial"/>
          <w:sz w:val="20"/>
          <w:szCs w:val="20"/>
        </w:rPr>
        <w:t>stakes domains including healthca</w:t>
      </w:r>
      <w:r w:rsidR="00F500CD" w:rsidRPr="008631A5">
        <w:rPr>
          <w:rFonts w:ascii="Arial" w:hAnsi="Arial" w:cs="Arial"/>
          <w:sz w:val="20"/>
          <w:szCs w:val="20"/>
        </w:rPr>
        <w:t xml:space="preserve">re and critical infrastructure </w:t>
      </w:r>
      <w:r w:rsidR="000A41B6" w:rsidRPr="008631A5">
        <w:rPr>
          <w:rFonts w:ascii="Arial" w:hAnsi="Arial" w:cs="Arial"/>
          <w:sz w:val="20"/>
          <w:szCs w:val="20"/>
        </w:rPr>
        <w:t>(</w:t>
      </w:r>
      <w:proofErr w:type="spellStart"/>
      <w:r w:rsidR="000A41B6" w:rsidRPr="008631A5">
        <w:rPr>
          <w:rFonts w:ascii="Arial" w:hAnsi="Arial" w:cs="Arial"/>
          <w:sz w:val="20"/>
          <w:szCs w:val="20"/>
        </w:rPr>
        <w:t>Thaku</w:t>
      </w:r>
      <w:proofErr w:type="spellEnd"/>
      <w:r w:rsidR="000A41B6" w:rsidRPr="008631A5">
        <w:rPr>
          <w:rFonts w:ascii="Arial" w:hAnsi="Arial" w:cs="Arial"/>
          <w:sz w:val="20"/>
          <w:szCs w:val="20"/>
        </w:rPr>
        <w:t xml:space="preserve"> et al., 2023)</w:t>
      </w:r>
      <w:r w:rsidRPr="008631A5">
        <w:rPr>
          <w:rFonts w:ascii="Arial" w:hAnsi="Arial" w:cs="Arial"/>
          <w:sz w:val="20"/>
          <w:szCs w:val="20"/>
        </w:rPr>
        <w:t>.</w:t>
      </w:r>
    </w:p>
    <w:p w14:paraId="27F645A5" w14:textId="77777777" w:rsidR="007A1D5D" w:rsidRPr="008631A5" w:rsidRDefault="00F76A23" w:rsidP="00347E4D">
      <w:pPr>
        <w:pStyle w:val="Heading3"/>
        <w:jc w:val="both"/>
        <w:rPr>
          <w:rFonts w:ascii="Arial" w:eastAsiaTheme="minorHAnsi" w:hAnsi="Arial" w:cs="Arial"/>
          <w:color w:val="auto"/>
          <w:sz w:val="20"/>
          <w:szCs w:val="20"/>
        </w:rPr>
      </w:pPr>
      <w:bookmarkStart w:id="34" w:name="_Toc223640303"/>
      <w:bookmarkStart w:id="35" w:name="blockchain"/>
      <w:bookmarkEnd w:id="33"/>
      <w:r w:rsidRPr="008631A5">
        <w:rPr>
          <w:rFonts w:ascii="Arial" w:eastAsiaTheme="minorHAnsi" w:hAnsi="Arial" w:cs="Arial"/>
          <w:color w:val="auto"/>
          <w:sz w:val="20"/>
          <w:szCs w:val="20"/>
        </w:rPr>
        <w:t>5</w:t>
      </w:r>
      <w:r w:rsidR="001B3693" w:rsidRPr="008631A5">
        <w:rPr>
          <w:rFonts w:ascii="Arial" w:eastAsiaTheme="minorHAnsi" w:hAnsi="Arial" w:cs="Arial"/>
          <w:color w:val="auto"/>
          <w:sz w:val="20"/>
          <w:szCs w:val="20"/>
        </w:rPr>
        <w:t>.2 Blockchain</w:t>
      </w:r>
      <w:bookmarkEnd w:id="34"/>
    </w:p>
    <w:p w14:paraId="2DDA944C" w14:textId="77777777" w:rsidR="007A1D5D" w:rsidRPr="008631A5" w:rsidRDefault="001B3693" w:rsidP="00C120EE">
      <w:pPr>
        <w:pStyle w:val="FirstParagraph"/>
        <w:jc w:val="both"/>
        <w:rPr>
          <w:rFonts w:ascii="Arial" w:hAnsi="Arial" w:cs="Arial"/>
          <w:sz w:val="20"/>
          <w:szCs w:val="20"/>
        </w:rPr>
      </w:pPr>
      <w:r w:rsidRPr="008631A5">
        <w:rPr>
          <w:rFonts w:ascii="Arial" w:hAnsi="Arial" w:cs="Arial"/>
          <w:sz w:val="20"/>
          <w:szCs w:val="20"/>
        </w:rPr>
        <w:t>Blockchain technology offers IoT systems a decentralized mechanism for maintaining tamper-resistant audit trails, enforcing access control policies and enabling trustworthy peer-to-peer device communication without relia</w:t>
      </w:r>
      <w:r w:rsidR="000E25C8" w:rsidRPr="008631A5">
        <w:rPr>
          <w:rFonts w:ascii="Arial" w:hAnsi="Arial" w:cs="Arial"/>
          <w:sz w:val="20"/>
          <w:szCs w:val="20"/>
        </w:rPr>
        <w:t>nce on centralized authorities (Singh et al., 2020)</w:t>
      </w:r>
      <w:r w:rsidRPr="008631A5">
        <w:rPr>
          <w:rFonts w:ascii="Arial" w:hAnsi="Arial" w:cs="Arial"/>
          <w:sz w:val="20"/>
          <w:szCs w:val="20"/>
        </w:rPr>
        <w:t xml:space="preserve">. In pharmaceutical supply chains, blockchain-enabled IoT tracking provides end-to-end product </w:t>
      </w:r>
      <w:r w:rsidR="00243C68" w:rsidRPr="008631A5">
        <w:rPr>
          <w:rFonts w:ascii="Arial" w:hAnsi="Arial" w:cs="Arial"/>
          <w:sz w:val="20"/>
          <w:szCs w:val="20"/>
        </w:rPr>
        <w:t>attribution</w:t>
      </w:r>
      <w:r w:rsidRPr="008631A5">
        <w:rPr>
          <w:rFonts w:ascii="Arial" w:hAnsi="Arial" w:cs="Arial"/>
          <w:sz w:val="20"/>
          <w:szCs w:val="20"/>
        </w:rPr>
        <w:t xml:space="preserve"> that supports regulatory compliance and consumer safety </w:t>
      </w:r>
      <w:r w:rsidR="0073290C" w:rsidRPr="008631A5">
        <w:rPr>
          <w:rFonts w:ascii="Arial" w:hAnsi="Arial" w:cs="Arial"/>
          <w:sz w:val="20"/>
          <w:szCs w:val="20"/>
        </w:rPr>
        <w:t>(Sharma and Aslekar, 2023)</w:t>
      </w:r>
      <w:r w:rsidRPr="008631A5">
        <w:rPr>
          <w:rFonts w:ascii="Arial" w:hAnsi="Arial" w:cs="Arial"/>
          <w:sz w:val="20"/>
          <w:szCs w:val="20"/>
        </w:rPr>
        <w:t>. In healthcare, blockchain frameworks authenticate IoT devices and enforce data access policies in a manner resistant to both external attack and insider manipulation</w:t>
      </w:r>
      <w:r w:rsidR="00021F0A" w:rsidRPr="008631A5">
        <w:rPr>
          <w:rFonts w:ascii="Arial" w:hAnsi="Arial" w:cs="Arial"/>
          <w:sz w:val="20"/>
          <w:szCs w:val="20"/>
        </w:rPr>
        <w:t>, however, t</w:t>
      </w:r>
      <w:r w:rsidRPr="008631A5">
        <w:rPr>
          <w:rFonts w:ascii="Arial" w:hAnsi="Arial" w:cs="Arial"/>
          <w:sz w:val="20"/>
          <w:szCs w:val="20"/>
        </w:rPr>
        <w:t xml:space="preserve">he integration of blockchain with IoT </w:t>
      </w:r>
      <w:r w:rsidR="00021F0A" w:rsidRPr="008631A5">
        <w:rPr>
          <w:rFonts w:ascii="Arial" w:hAnsi="Arial" w:cs="Arial"/>
          <w:sz w:val="20"/>
          <w:szCs w:val="20"/>
        </w:rPr>
        <w:t xml:space="preserve">entail few </w:t>
      </w:r>
      <w:r w:rsidRPr="008631A5">
        <w:rPr>
          <w:rFonts w:ascii="Arial" w:hAnsi="Arial" w:cs="Arial"/>
          <w:sz w:val="20"/>
          <w:szCs w:val="20"/>
        </w:rPr>
        <w:t xml:space="preserve">operational challenges. </w:t>
      </w:r>
    </w:p>
    <w:p w14:paraId="3577FAC8" w14:textId="77777777" w:rsidR="007A1D5D" w:rsidRPr="008631A5" w:rsidRDefault="00F76A23" w:rsidP="00347E4D">
      <w:pPr>
        <w:pStyle w:val="Heading3"/>
        <w:jc w:val="both"/>
        <w:rPr>
          <w:rFonts w:ascii="Arial" w:eastAsiaTheme="minorHAnsi" w:hAnsi="Arial" w:cs="Arial"/>
          <w:color w:val="auto"/>
          <w:sz w:val="20"/>
          <w:szCs w:val="20"/>
        </w:rPr>
      </w:pPr>
      <w:bookmarkStart w:id="36" w:name="_Toc223640304"/>
      <w:bookmarkStart w:id="37" w:name="edge-and-fog-computing"/>
      <w:bookmarkEnd w:id="35"/>
      <w:r w:rsidRPr="008631A5">
        <w:rPr>
          <w:rFonts w:ascii="Arial" w:eastAsiaTheme="minorHAnsi" w:hAnsi="Arial" w:cs="Arial"/>
          <w:color w:val="auto"/>
          <w:sz w:val="20"/>
          <w:szCs w:val="20"/>
        </w:rPr>
        <w:t>5</w:t>
      </w:r>
      <w:r w:rsidR="001B3693" w:rsidRPr="008631A5">
        <w:rPr>
          <w:rFonts w:ascii="Arial" w:eastAsiaTheme="minorHAnsi" w:hAnsi="Arial" w:cs="Arial"/>
          <w:color w:val="auto"/>
          <w:sz w:val="20"/>
          <w:szCs w:val="20"/>
        </w:rPr>
        <w:t xml:space="preserve">.3 Edge and </w:t>
      </w:r>
      <w:r w:rsidR="00BC1C3E" w:rsidRPr="008631A5">
        <w:rPr>
          <w:rFonts w:ascii="Arial" w:eastAsiaTheme="minorHAnsi" w:hAnsi="Arial" w:cs="Arial"/>
          <w:color w:val="auto"/>
          <w:sz w:val="20"/>
          <w:szCs w:val="20"/>
        </w:rPr>
        <w:t>fog computing</w:t>
      </w:r>
      <w:bookmarkEnd w:id="36"/>
    </w:p>
    <w:p w14:paraId="56DC95F5" w14:textId="77777777" w:rsidR="007A1D5D" w:rsidRPr="008631A5" w:rsidRDefault="00C551D6" w:rsidP="00E43D7E">
      <w:pPr>
        <w:pStyle w:val="FirstParagraph"/>
        <w:jc w:val="both"/>
        <w:rPr>
          <w:rFonts w:ascii="Arial" w:hAnsi="Arial" w:cs="Arial"/>
          <w:sz w:val="20"/>
          <w:szCs w:val="20"/>
        </w:rPr>
      </w:pPr>
      <w:r w:rsidRPr="008631A5">
        <w:rPr>
          <w:rFonts w:ascii="Arial" w:hAnsi="Arial" w:cs="Arial"/>
          <w:sz w:val="20"/>
          <w:szCs w:val="20"/>
        </w:rPr>
        <w:t xml:space="preserve">Edge computing, </w:t>
      </w:r>
      <w:r w:rsidR="001B3693" w:rsidRPr="008631A5">
        <w:rPr>
          <w:rFonts w:ascii="Arial" w:hAnsi="Arial" w:cs="Arial"/>
          <w:sz w:val="20"/>
          <w:szCs w:val="20"/>
        </w:rPr>
        <w:t xml:space="preserve">the </w:t>
      </w:r>
      <w:r w:rsidR="00225627" w:rsidRPr="008631A5">
        <w:rPr>
          <w:rFonts w:ascii="Arial" w:hAnsi="Arial" w:cs="Arial"/>
          <w:sz w:val="20"/>
          <w:szCs w:val="20"/>
        </w:rPr>
        <w:t>model</w:t>
      </w:r>
      <w:r w:rsidR="001B3693" w:rsidRPr="008631A5">
        <w:rPr>
          <w:rFonts w:ascii="Arial" w:hAnsi="Arial" w:cs="Arial"/>
          <w:sz w:val="20"/>
          <w:szCs w:val="20"/>
        </w:rPr>
        <w:t xml:space="preserve"> of processing data close to the source rather than</w:t>
      </w:r>
      <w:r w:rsidR="007F77E5" w:rsidRPr="008631A5">
        <w:rPr>
          <w:rFonts w:ascii="Arial" w:hAnsi="Arial" w:cs="Arial"/>
          <w:sz w:val="20"/>
          <w:szCs w:val="20"/>
        </w:rPr>
        <w:t xml:space="preserve"> in remote cloud infrastructure </w:t>
      </w:r>
      <w:r w:rsidR="001B3693" w:rsidRPr="008631A5">
        <w:rPr>
          <w:rFonts w:ascii="Arial" w:hAnsi="Arial" w:cs="Arial"/>
          <w:sz w:val="20"/>
          <w:szCs w:val="20"/>
        </w:rPr>
        <w:t xml:space="preserve">addresses several critical limitations of conventional cloud-centric IoT architectures. By performing analytics at or near the device, edge computing reduces communication latency to levels compatible with real-time control applications, reduces the bandwidth demands placed on network infrastructure and allows continued operation during periods of cloud connectivity disruption </w:t>
      </w:r>
      <w:r w:rsidR="00D80EC4" w:rsidRPr="008631A5">
        <w:rPr>
          <w:rFonts w:ascii="Arial" w:hAnsi="Arial" w:cs="Arial"/>
          <w:sz w:val="20"/>
          <w:szCs w:val="20"/>
        </w:rPr>
        <w:t>(Tang, 2023)</w:t>
      </w:r>
      <w:r w:rsidR="001B3693" w:rsidRPr="008631A5">
        <w:rPr>
          <w:rFonts w:ascii="Arial" w:hAnsi="Arial" w:cs="Arial"/>
          <w:sz w:val="20"/>
          <w:szCs w:val="20"/>
        </w:rPr>
        <w:t>.</w:t>
      </w:r>
      <w:r w:rsidR="00225627" w:rsidRPr="008631A5">
        <w:rPr>
          <w:rFonts w:ascii="Arial" w:hAnsi="Arial" w:cs="Arial"/>
          <w:sz w:val="20"/>
          <w:szCs w:val="20"/>
        </w:rPr>
        <w:t xml:space="preserve"> </w:t>
      </w:r>
      <w:r w:rsidR="001B3693" w:rsidRPr="008631A5">
        <w:rPr>
          <w:rFonts w:ascii="Arial" w:hAnsi="Arial" w:cs="Arial"/>
          <w:sz w:val="20"/>
          <w:szCs w:val="20"/>
        </w:rPr>
        <w:t xml:space="preserve">Fog computing extends this paradigm by introducing an intermediate layer of processing nodes between edge devices and cloud infrastructure, enabling more sophisticated analytics than edge-only architectures while maintaining lower latency than pure cloud processing. The </w:t>
      </w:r>
      <w:proofErr w:type="spellStart"/>
      <w:r w:rsidR="001B3693" w:rsidRPr="008631A5">
        <w:rPr>
          <w:rFonts w:ascii="Arial" w:hAnsi="Arial" w:cs="Arial"/>
          <w:sz w:val="20"/>
          <w:szCs w:val="20"/>
        </w:rPr>
        <w:t>DeW</w:t>
      </w:r>
      <w:proofErr w:type="spellEnd"/>
      <w:r w:rsidR="001B3693" w:rsidRPr="008631A5">
        <w:rPr>
          <w:rFonts w:ascii="Arial" w:hAnsi="Arial" w:cs="Arial"/>
          <w:sz w:val="20"/>
          <w:szCs w:val="20"/>
        </w:rPr>
        <w:t>-</w:t>
      </w:r>
      <w:r w:rsidR="0017655C" w:rsidRPr="008631A5">
        <w:rPr>
          <w:rFonts w:ascii="Arial" w:hAnsi="Arial" w:cs="Arial"/>
          <w:sz w:val="20"/>
          <w:szCs w:val="20"/>
        </w:rPr>
        <w:t xml:space="preserve">internet of medical thins </w:t>
      </w:r>
      <w:r w:rsidR="00362AF1" w:rsidRPr="008631A5">
        <w:rPr>
          <w:rFonts w:ascii="Arial" w:hAnsi="Arial" w:cs="Arial"/>
          <w:sz w:val="20"/>
          <w:szCs w:val="20"/>
        </w:rPr>
        <w:t>(</w:t>
      </w:r>
      <w:r w:rsidR="001B3693" w:rsidRPr="008631A5">
        <w:rPr>
          <w:rFonts w:ascii="Arial" w:hAnsi="Arial" w:cs="Arial"/>
          <w:sz w:val="20"/>
          <w:szCs w:val="20"/>
        </w:rPr>
        <w:t>I</w:t>
      </w:r>
      <w:r w:rsidR="00362AF1" w:rsidRPr="008631A5">
        <w:rPr>
          <w:rFonts w:ascii="Arial" w:hAnsi="Arial" w:cs="Arial"/>
          <w:sz w:val="20"/>
          <w:szCs w:val="20"/>
        </w:rPr>
        <w:t xml:space="preserve">oMT) </w:t>
      </w:r>
      <w:r w:rsidR="001B3693" w:rsidRPr="008631A5">
        <w:rPr>
          <w:rFonts w:ascii="Arial" w:hAnsi="Arial" w:cs="Arial"/>
          <w:sz w:val="20"/>
          <w:szCs w:val="20"/>
        </w:rPr>
        <w:t xml:space="preserve">framework for healthcare remote monitoring exemplifies this hierarchical architecture, demonstrating that a multi-layer approach reduces latency by approximately 28% and energy consumption by 12% compared to centralized architectures </w:t>
      </w:r>
      <w:r w:rsidR="00233E34" w:rsidRPr="008631A5">
        <w:rPr>
          <w:rFonts w:ascii="Arial" w:hAnsi="Arial" w:cs="Arial"/>
          <w:sz w:val="20"/>
          <w:szCs w:val="20"/>
        </w:rPr>
        <w:t>(Bhattacharya et al., 2025)</w:t>
      </w:r>
      <w:r w:rsidR="001B3693" w:rsidRPr="008631A5">
        <w:rPr>
          <w:rFonts w:ascii="Arial" w:hAnsi="Arial" w:cs="Arial"/>
          <w:sz w:val="20"/>
          <w:szCs w:val="20"/>
        </w:rPr>
        <w:t>.</w:t>
      </w:r>
      <w:r w:rsidR="00E43D7E" w:rsidRPr="008631A5">
        <w:rPr>
          <w:rFonts w:ascii="Arial" w:hAnsi="Arial" w:cs="Arial"/>
          <w:sz w:val="20"/>
          <w:szCs w:val="20"/>
        </w:rPr>
        <w:t xml:space="preserve"> </w:t>
      </w:r>
      <w:r w:rsidR="001B3693" w:rsidRPr="008631A5">
        <w:rPr>
          <w:rFonts w:ascii="Arial" w:hAnsi="Arial" w:cs="Arial"/>
          <w:sz w:val="20"/>
          <w:szCs w:val="20"/>
        </w:rPr>
        <w:t>E</w:t>
      </w:r>
      <w:r w:rsidR="00770EF0" w:rsidRPr="008631A5">
        <w:rPr>
          <w:rFonts w:ascii="Arial" w:hAnsi="Arial" w:cs="Arial"/>
          <w:sz w:val="20"/>
          <w:szCs w:val="20"/>
        </w:rPr>
        <w:t xml:space="preserve">dge AI, </w:t>
      </w:r>
      <w:r w:rsidR="001B3693" w:rsidRPr="008631A5">
        <w:rPr>
          <w:rFonts w:ascii="Arial" w:hAnsi="Arial" w:cs="Arial"/>
          <w:sz w:val="20"/>
          <w:szCs w:val="20"/>
        </w:rPr>
        <w:t xml:space="preserve">the execution of </w:t>
      </w:r>
      <w:r w:rsidR="007603CD" w:rsidRPr="008631A5">
        <w:rPr>
          <w:rFonts w:ascii="Arial" w:hAnsi="Arial" w:cs="Arial"/>
          <w:sz w:val="20"/>
          <w:szCs w:val="20"/>
        </w:rPr>
        <w:t xml:space="preserve">ML </w:t>
      </w:r>
      <w:r w:rsidR="001B3693" w:rsidRPr="008631A5">
        <w:rPr>
          <w:rFonts w:ascii="Arial" w:hAnsi="Arial" w:cs="Arial"/>
          <w:sz w:val="20"/>
          <w:szCs w:val="20"/>
        </w:rPr>
        <w:t>inference directly on IoT hardware</w:t>
      </w:r>
      <w:r w:rsidR="00A36FCA" w:rsidRPr="008631A5">
        <w:rPr>
          <w:rFonts w:ascii="Arial" w:hAnsi="Arial" w:cs="Arial"/>
          <w:sz w:val="20"/>
          <w:szCs w:val="20"/>
        </w:rPr>
        <w:t xml:space="preserve"> </w:t>
      </w:r>
      <w:r w:rsidR="001B3693" w:rsidRPr="008631A5">
        <w:rPr>
          <w:rFonts w:ascii="Arial" w:hAnsi="Arial" w:cs="Arial"/>
          <w:sz w:val="20"/>
          <w:szCs w:val="20"/>
        </w:rPr>
        <w:t xml:space="preserve">represents a particularly significant development, enabling real-time intelligent decision-making in environments where cloud connectivity is intermittent or where latency requirements </w:t>
      </w:r>
      <w:r w:rsidR="00E43D7E" w:rsidRPr="008631A5">
        <w:rPr>
          <w:rFonts w:ascii="Arial" w:hAnsi="Arial" w:cs="Arial"/>
          <w:sz w:val="20"/>
          <w:szCs w:val="20"/>
        </w:rPr>
        <w:t>prevent</w:t>
      </w:r>
      <w:r w:rsidR="001B3693" w:rsidRPr="008631A5">
        <w:rPr>
          <w:rFonts w:ascii="Arial" w:hAnsi="Arial" w:cs="Arial"/>
          <w:sz w:val="20"/>
          <w:szCs w:val="20"/>
        </w:rPr>
        <w:t xml:space="preserve"> round-trip communication </w:t>
      </w:r>
      <w:r w:rsidR="00FC407E" w:rsidRPr="008631A5">
        <w:rPr>
          <w:rFonts w:ascii="Arial" w:hAnsi="Arial" w:cs="Arial"/>
          <w:sz w:val="20"/>
          <w:szCs w:val="20"/>
        </w:rPr>
        <w:t>(Advanced Technology Services, 2025)</w:t>
      </w:r>
      <w:r w:rsidR="001B3693" w:rsidRPr="008631A5">
        <w:rPr>
          <w:rFonts w:ascii="Arial" w:hAnsi="Arial" w:cs="Arial"/>
          <w:sz w:val="20"/>
          <w:szCs w:val="20"/>
        </w:rPr>
        <w:t>.</w:t>
      </w:r>
    </w:p>
    <w:p w14:paraId="6771C6E5" w14:textId="77777777" w:rsidR="007A1D5D" w:rsidRPr="008631A5" w:rsidRDefault="00F76A23" w:rsidP="00347E4D">
      <w:pPr>
        <w:pStyle w:val="Heading3"/>
        <w:jc w:val="both"/>
        <w:rPr>
          <w:rFonts w:ascii="Arial" w:eastAsiaTheme="minorHAnsi" w:hAnsi="Arial" w:cs="Arial"/>
          <w:color w:val="auto"/>
          <w:sz w:val="20"/>
          <w:szCs w:val="20"/>
        </w:rPr>
      </w:pPr>
      <w:bookmarkStart w:id="38" w:name="_Toc223640305"/>
      <w:bookmarkStart w:id="39" w:name="g-and-next-generation-connectivity"/>
      <w:bookmarkEnd w:id="37"/>
      <w:r w:rsidRPr="008631A5">
        <w:rPr>
          <w:rFonts w:ascii="Arial" w:eastAsiaTheme="minorHAnsi" w:hAnsi="Arial" w:cs="Arial"/>
          <w:color w:val="auto"/>
          <w:sz w:val="20"/>
          <w:szCs w:val="20"/>
        </w:rPr>
        <w:lastRenderedPageBreak/>
        <w:t>5</w:t>
      </w:r>
      <w:r w:rsidR="00500CA9" w:rsidRPr="008631A5">
        <w:rPr>
          <w:rFonts w:ascii="Arial" w:eastAsiaTheme="minorHAnsi" w:hAnsi="Arial" w:cs="Arial"/>
          <w:color w:val="auto"/>
          <w:sz w:val="20"/>
          <w:szCs w:val="20"/>
        </w:rPr>
        <w:t xml:space="preserve">.4 5G and </w:t>
      </w:r>
      <w:r w:rsidR="00FA496C" w:rsidRPr="008631A5">
        <w:rPr>
          <w:rFonts w:ascii="Arial" w:eastAsiaTheme="minorHAnsi" w:hAnsi="Arial" w:cs="Arial"/>
          <w:color w:val="auto"/>
          <w:sz w:val="20"/>
          <w:szCs w:val="20"/>
        </w:rPr>
        <w:t>next generation connectivity</w:t>
      </w:r>
      <w:bookmarkEnd w:id="38"/>
    </w:p>
    <w:p w14:paraId="12E838CE" w14:textId="77777777" w:rsidR="007A1D5D" w:rsidRPr="008631A5" w:rsidRDefault="001B3693" w:rsidP="00C84107">
      <w:pPr>
        <w:pStyle w:val="FirstParagraph"/>
        <w:jc w:val="both"/>
        <w:rPr>
          <w:rFonts w:ascii="Arial" w:hAnsi="Arial" w:cs="Arial"/>
          <w:sz w:val="20"/>
          <w:szCs w:val="20"/>
        </w:rPr>
      </w:pPr>
      <w:r w:rsidRPr="008631A5">
        <w:rPr>
          <w:rFonts w:ascii="Arial" w:hAnsi="Arial" w:cs="Arial"/>
          <w:sz w:val="20"/>
          <w:szCs w:val="20"/>
        </w:rPr>
        <w:t xml:space="preserve">The global rollout of 5G cellular networks is a critical enabler for the next generation of IoT applications. </w:t>
      </w:r>
      <w:r w:rsidR="00E66760" w:rsidRPr="008631A5">
        <w:rPr>
          <w:rFonts w:ascii="Arial" w:hAnsi="Arial" w:cs="Arial"/>
          <w:sz w:val="20"/>
          <w:szCs w:val="20"/>
        </w:rPr>
        <w:t xml:space="preserve">The </w:t>
      </w:r>
      <w:r w:rsidRPr="008631A5">
        <w:rPr>
          <w:rFonts w:ascii="Arial" w:hAnsi="Arial" w:cs="Arial"/>
          <w:sz w:val="20"/>
          <w:szCs w:val="20"/>
        </w:rPr>
        <w:t>5G provides ul</w:t>
      </w:r>
      <w:r w:rsidR="009C3966" w:rsidRPr="008631A5">
        <w:rPr>
          <w:rFonts w:ascii="Arial" w:hAnsi="Arial" w:cs="Arial"/>
          <w:sz w:val="20"/>
          <w:szCs w:val="20"/>
        </w:rPr>
        <w:t>tra-low latency, high bandwidth</w:t>
      </w:r>
      <w:r w:rsidRPr="008631A5">
        <w:rPr>
          <w:rFonts w:ascii="Arial" w:hAnsi="Arial" w:cs="Arial"/>
          <w:sz w:val="20"/>
          <w:szCs w:val="20"/>
        </w:rPr>
        <w:t xml:space="preserve"> and massively increased device density per unit area compared </w:t>
      </w:r>
      <w:r w:rsidR="00080575" w:rsidRPr="008631A5">
        <w:rPr>
          <w:rFonts w:ascii="Arial" w:hAnsi="Arial" w:cs="Arial"/>
          <w:sz w:val="20"/>
          <w:szCs w:val="20"/>
        </w:rPr>
        <w:t xml:space="preserve">with </w:t>
      </w:r>
      <w:r w:rsidRPr="008631A5">
        <w:rPr>
          <w:rFonts w:ascii="Arial" w:hAnsi="Arial" w:cs="Arial"/>
          <w:sz w:val="20"/>
          <w:szCs w:val="20"/>
        </w:rPr>
        <w:t xml:space="preserve">4G </w:t>
      </w:r>
      <w:r w:rsidR="00C84107" w:rsidRPr="008631A5">
        <w:rPr>
          <w:rFonts w:ascii="Arial" w:hAnsi="Arial" w:cs="Arial"/>
          <w:sz w:val="20"/>
          <w:szCs w:val="20"/>
        </w:rPr>
        <w:t>long-term</w:t>
      </w:r>
      <w:r w:rsidR="00B24A9B" w:rsidRPr="008631A5">
        <w:rPr>
          <w:rFonts w:ascii="Arial" w:hAnsi="Arial" w:cs="Arial"/>
          <w:sz w:val="20"/>
          <w:szCs w:val="20"/>
        </w:rPr>
        <w:t xml:space="preserve"> evolution (</w:t>
      </w:r>
      <w:r w:rsidRPr="008631A5">
        <w:rPr>
          <w:rFonts w:ascii="Arial" w:hAnsi="Arial" w:cs="Arial"/>
          <w:sz w:val="20"/>
          <w:szCs w:val="20"/>
        </w:rPr>
        <w:t>LTE</w:t>
      </w:r>
      <w:r w:rsidR="00B24A9B" w:rsidRPr="008631A5">
        <w:rPr>
          <w:rFonts w:ascii="Arial" w:hAnsi="Arial" w:cs="Arial"/>
          <w:sz w:val="20"/>
          <w:szCs w:val="20"/>
        </w:rPr>
        <w:t>)</w:t>
      </w:r>
      <w:r w:rsidRPr="008631A5">
        <w:rPr>
          <w:rFonts w:ascii="Arial" w:hAnsi="Arial" w:cs="Arial"/>
          <w:sz w:val="20"/>
          <w:szCs w:val="20"/>
        </w:rPr>
        <w:t>. These characteristics are prerequisites for applications</w:t>
      </w:r>
      <w:r w:rsidR="00C84107" w:rsidRPr="008631A5">
        <w:rPr>
          <w:rFonts w:ascii="Arial" w:hAnsi="Arial" w:cs="Arial"/>
          <w:sz w:val="20"/>
          <w:szCs w:val="20"/>
        </w:rPr>
        <w:t>,</w:t>
      </w:r>
      <w:r w:rsidRPr="008631A5">
        <w:rPr>
          <w:rFonts w:ascii="Arial" w:hAnsi="Arial" w:cs="Arial"/>
          <w:sz w:val="20"/>
          <w:szCs w:val="20"/>
        </w:rPr>
        <w:t xml:space="preserve"> such as real-time surgical robotics, autonomous vehicle coordination and factory floor control systems that req</w:t>
      </w:r>
      <w:r w:rsidR="00513D4D" w:rsidRPr="008631A5">
        <w:rPr>
          <w:rFonts w:ascii="Arial" w:hAnsi="Arial" w:cs="Arial"/>
          <w:sz w:val="20"/>
          <w:szCs w:val="20"/>
        </w:rPr>
        <w:t>uire guaranteed response times (Baird, 2024)</w:t>
      </w:r>
      <w:r w:rsidRPr="008631A5">
        <w:rPr>
          <w:rFonts w:ascii="Arial" w:hAnsi="Arial" w:cs="Arial"/>
          <w:sz w:val="20"/>
          <w:szCs w:val="20"/>
        </w:rPr>
        <w:t>.</w:t>
      </w:r>
      <w:r w:rsidR="00C84107" w:rsidRPr="008631A5">
        <w:rPr>
          <w:rFonts w:ascii="Arial" w:hAnsi="Arial" w:cs="Arial"/>
          <w:sz w:val="20"/>
          <w:szCs w:val="20"/>
        </w:rPr>
        <w:t xml:space="preserve"> </w:t>
      </w:r>
      <w:r w:rsidRPr="008631A5">
        <w:rPr>
          <w:rFonts w:ascii="Arial" w:hAnsi="Arial" w:cs="Arial"/>
          <w:sz w:val="20"/>
          <w:szCs w:val="20"/>
        </w:rPr>
        <w:t>The combination of 5G and mobile edge computing (MEC) offers a platform for healthcare IoT applications that cannot be adequately served by current connectivity infrastructure, including real-time high</w:t>
      </w:r>
      <w:r w:rsidR="00FC5D35" w:rsidRPr="008631A5">
        <w:rPr>
          <w:rFonts w:ascii="Arial" w:hAnsi="Arial" w:cs="Arial"/>
          <w:sz w:val="20"/>
          <w:szCs w:val="20"/>
        </w:rPr>
        <w:t xml:space="preserve"> </w:t>
      </w:r>
      <w:r w:rsidRPr="008631A5">
        <w:rPr>
          <w:rFonts w:ascii="Arial" w:hAnsi="Arial" w:cs="Arial"/>
          <w:sz w:val="20"/>
          <w:szCs w:val="20"/>
        </w:rPr>
        <w:t xml:space="preserve">definition video monitoring of patients and continuous high-resolution imaging from implantable or wearable devices. As 5G networks expand their geographic footprint, the operational </w:t>
      </w:r>
      <w:r w:rsidR="0068213F" w:rsidRPr="008631A5">
        <w:rPr>
          <w:rFonts w:ascii="Arial" w:hAnsi="Arial" w:cs="Arial"/>
          <w:sz w:val="20"/>
          <w:szCs w:val="20"/>
        </w:rPr>
        <w:t>aspects</w:t>
      </w:r>
      <w:r w:rsidRPr="008631A5">
        <w:rPr>
          <w:rFonts w:ascii="Arial" w:hAnsi="Arial" w:cs="Arial"/>
          <w:sz w:val="20"/>
          <w:szCs w:val="20"/>
        </w:rPr>
        <w:t xml:space="preserve"> of viable IoT deployments will correspondingly expand.</w:t>
      </w:r>
    </w:p>
    <w:p w14:paraId="71D7E2BE" w14:textId="77777777" w:rsidR="007A1D5D" w:rsidRPr="00FE723D" w:rsidRDefault="00F76A23" w:rsidP="00347E4D">
      <w:pPr>
        <w:pStyle w:val="Heading3"/>
        <w:jc w:val="both"/>
        <w:rPr>
          <w:rFonts w:ascii="Arial" w:eastAsiaTheme="minorHAnsi" w:hAnsi="Arial" w:cs="Arial"/>
          <w:color w:val="auto"/>
          <w:sz w:val="22"/>
          <w:szCs w:val="20"/>
        </w:rPr>
      </w:pPr>
      <w:bookmarkStart w:id="40" w:name="_Toc223640307"/>
      <w:bookmarkStart w:id="41" w:name="synthesis-of-domain-specific-evidence"/>
      <w:bookmarkStart w:id="42" w:name="discussion"/>
      <w:bookmarkEnd w:id="31"/>
      <w:bookmarkEnd w:id="39"/>
      <w:r w:rsidRPr="00FE723D">
        <w:rPr>
          <w:rFonts w:ascii="Arial" w:eastAsiaTheme="minorHAnsi" w:hAnsi="Arial" w:cs="Arial"/>
          <w:color w:val="auto"/>
          <w:sz w:val="22"/>
          <w:szCs w:val="20"/>
        </w:rPr>
        <w:t>6</w:t>
      </w:r>
      <w:r w:rsidR="001B3693" w:rsidRPr="00FE723D">
        <w:rPr>
          <w:rFonts w:ascii="Arial" w:eastAsiaTheme="minorHAnsi" w:hAnsi="Arial" w:cs="Arial"/>
          <w:color w:val="auto"/>
          <w:sz w:val="22"/>
          <w:szCs w:val="20"/>
        </w:rPr>
        <w:t xml:space="preserve">. </w:t>
      </w:r>
      <w:r w:rsidR="00586DE3" w:rsidRPr="00FE723D">
        <w:rPr>
          <w:rFonts w:ascii="Arial" w:eastAsiaTheme="minorHAnsi" w:hAnsi="Arial" w:cs="Arial"/>
          <w:color w:val="auto"/>
          <w:sz w:val="22"/>
          <w:szCs w:val="20"/>
        </w:rPr>
        <w:t xml:space="preserve">OTHER FEATURES </w:t>
      </w:r>
      <w:bookmarkEnd w:id="40"/>
      <w:r w:rsidR="00586DE3" w:rsidRPr="00FE723D">
        <w:rPr>
          <w:rFonts w:ascii="Arial" w:eastAsiaTheme="minorHAnsi" w:hAnsi="Arial" w:cs="Arial"/>
          <w:color w:val="auto"/>
          <w:sz w:val="22"/>
          <w:szCs w:val="20"/>
        </w:rPr>
        <w:t>OF THE IoT SYSTEMS</w:t>
      </w:r>
    </w:p>
    <w:p w14:paraId="02227DCD" w14:textId="77777777" w:rsidR="007A1D5D" w:rsidRPr="008631A5" w:rsidRDefault="001B3693" w:rsidP="00465CDB">
      <w:pPr>
        <w:pStyle w:val="FirstParagraph"/>
        <w:jc w:val="both"/>
        <w:rPr>
          <w:rFonts w:ascii="Arial" w:hAnsi="Arial" w:cs="Arial"/>
          <w:sz w:val="20"/>
          <w:szCs w:val="20"/>
        </w:rPr>
      </w:pPr>
      <w:r w:rsidRPr="008631A5">
        <w:rPr>
          <w:rFonts w:ascii="Arial" w:hAnsi="Arial" w:cs="Arial"/>
          <w:sz w:val="20"/>
          <w:szCs w:val="20"/>
        </w:rPr>
        <w:t>A</w:t>
      </w:r>
      <w:r w:rsidR="001D2363" w:rsidRPr="008631A5">
        <w:rPr>
          <w:rFonts w:ascii="Arial" w:hAnsi="Arial" w:cs="Arial"/>
          <w:sz w:val="20"/>
          <w:szCs w:val="20"/>
        </w:rPr>
        <w:t xml:space="preserve">mong </w:t>
      </w:r>
      <w:r w:rsidRPr="008631A5">
        <w:rPr>
          <w:rFonts w:ascii="Arial" w:hAnsi="Arial" w:cs="Arial"/>
          <w:sz w:val="20"/>
          <w:szCs w:val="20"/>
        </w:rPr>
        <w:t xml:space="preserve">the five application </w:t>
      </w:r>
      <w:r w:rsidR="001D2363" w:rsidRPr="008631A5">
        <w:rPr>
          <w:rFonts w:ascii="Arial" w:hAnsi="Arial" w:cs="Arial"/>
          <w:sz w:val="20"/>
          <w:szCs w:val="20"/>
        </w:rPr>
        <w:t>fields</w:t>
      </w:r>
      <w:r w:rsidRPr="008631A5">
        <w:rPr>
          <w:rFonts w:ascii="Arial" w:hAnsi="Arial" w:cs="Arial"/>
          <w:sz w:val="20"/>
          <w:szCs w:val="20"/>
        </w:rPr>
        <w:t xml:space="preserve"> reviewed, a consistent pattern emerges</w:t>
      </w:r>
      <w:r w:rsidR="001D2363" w:rsidRPr="008631A5">
        <w:rPr>
          <w:rFonts w:ascii="Arial" w:hAnsi="Arial" w:cs="Arial"/>
          <w:sz w:val="20"/>
          <w:szCs w:val="20"/>
        </w:rPr>
        <w:t xml:space="preserve">. The </w:t>
      </w:r>
      <w:r w:rsidRPr="008631A5">
        <w:rPr>
          <w:rFonts w:ascii="Arial" w:hAnsi="Arial" w:cs="Arial"/>
          <w:sz w:val="20"/>
          <w:szCs w:val="20"/>
        </w:rPr>
        <w:t>IoT systems deliver substantial</w:t>
      </w:r>
      <w:r w:rsidR="001D2363" w:rsidRPr="008631A5">
        <w:rPr>
          <w:rFonts w:ascii="Arial" w:hAnsi="Arial" w:cs="Arial"/>
          <w:sz w:val="20"/>
          <w:szCs w:val="20"/>
        </w:rPr>
        <w:t xml:space="preserve"> </w:t>
      </w:r>
      <w:r w:rsidRPr="008631A5">
        <w:rPr>
          <w:rFonts w:ascii="Arial" w:hAnsi="Arial" w:cs="Arial"/>
          <w:sz w:val="20"/>
          <w:szCs w:val="20"/>
        </w:rPr>
        <w:t xml:space="preserve">benefits when deployed in technically </w:t>
      </w:r>
      <w:r w:rsidR="001D2363" w:rsidRPr="008631A5">
        <w:rPr>
          <w:rFonts w:ascii="Arial" w:hAnsi="Arial" w:cs="Arial"/>
          <w:sz w:val="20"/>
          <w:szCs w:val="20"/>
        </w:rPr>
        <w:t>established</w:t>
      </w:r>
      <w:r w:rsidRPr="008631A5">
        <w:rPr>
          <w:rFonts w:ascii="Arial" w:hAnsi="Arial" w:cs="Arial"/>
          <w:sz w:val="20"/>
          <w:szCs w:val="20"/>
        </w:rPr>
        <w:t>, well-resourced environments with adequate connectivity and data management infrastructure. The specific nature of the</w:t>
      </w:r>
      <w:r w:rsidR="0029302D" w:rsidRPr="008631A5">
        <w:rPr>
          <w:rFonts w:ascii="Arial" w:hAnsi="Arial" w:cs="Arial"/>
          <w:sz w:val="20"/>
          <w:szCs w:val="20"/>
        </w:rPr>
        <w:t xml:space="preserve"> value created varies by </w:t>
      </w:r>
      <w:r w:rsidR="001D2363" w:rsidRPr="008631A5">
        <w:rPr>
          <w:rFonts w:ascii="Arial" w:hAnsi="Arial" w:cs="Arial"/>
          <w:sz w:val="20"/>
          <w:szCs w:val="20"/>
        </w:rPr>
        <w:t>field,</w:t>
      </w:r>
      <w:r w:rsidR="0029302D" w:rsidRPr="008631A5">
        <w:rPr>
          <w:rFonts w:ascii="Arial" w:hAnsi="Arial" w:cs="Arial"/>
          <w:sz w:val="20"/>
          <w:szCs w:val="20"/>
        </w:rPr>
        <w:t xml:space="preserve"> </w:t>
      </w:r>
      <w:r w:rsidRPr="008631A5">
        <w:rPr>
          <w:rFonts w:ascii="Arial" w:hAnsi="Arial" w:cs="Arial"/>
          <w:sz w:val="20"/>
          <w:szCs w:val="20"/>
        </w:rPr>
        <w:t>clinical outcome improvements in healthcare, yield and resource efficiency gains in agriculture, service delivery optimization in smart cities, maintenance c</w:t>
      </w:r>
      <w:r w:rsidR="001D2363" w:rsidRPr="008631A5">
        <w:rPr>
          <w:rFonts w:ascii="Arial" w:hAnsi="Arial" w:cs="Arial"/>
          <w:sz w:val="20"/>
          <w:szCs w:val="20"/>
        </w:rPr>
        <w:t>ost reductions in manufacturing</w:t>
      </w:r>
      <w:r w:rsidRPr="008631A5">
        <w:rPr>
          <w:rFonts w:ascii="Arial" w:hAnsi="Arial" w:cs="Arial"/>
          <w:sz w:val="20"/>
          <w:szCs w:val="20"/>
        </w:rPr>
        <w:t xml:space="preserve"> and quality</w:t>
      </w:r>
      <w:r w:rsidR="001D2363" w:rsidRPr="008631A5">
        <w:rPr>
          <w:rFonts w:ascii="Arial" w:hAnsi="Arial" w:cs="Arial"/>
          <w:sz w:val="20"/>
          <w:szCs w:val="20"/>
        </w:rPr>
        <w:t xml:space="preserve"> </w:t>
      </w:r>
      <w:r w:rsidRPr="008631A5">
        <w:rPr>
          <w:rFonts w:ascii="Arial" w:hAnsi="Arial" w:cs="Arial"/>
          <w:sz w:val="20"/>
          <w:szCs w:val="20"/>
        </w:rPr>
        <w:t>of</w:t>
      </w:r>
      <w:r w:rsidR="001D2363" w:rsidRPr="008631A5">
        <w:rPr>
          <w:rFonts w:ascii="Arial" w:hAnsi="Arial" w:cs="Arial"/>
          <w:sz w:val="20"/>
          <w:szCs w:val="20"/>
        </w:rPr>
        <w:t xml:space="preserve"> </w:t>
      </w:r>
      <w:r w:rsidRPr="008631A5">
        <w:rPr>
          <w:rFonts w:ascii="Arial" w:hAnsi="Arial" w:cs="Arial"/>
          <w:sz w:val="20"/>
          <w:szCs w:val="20"/>
        </w:rPr>
        <w:t>l</w:t>
      </w:r>
      <w:r w:rsidR="00F60E73" w:rsidRPr="008631A5">
        <w:rPr>
          <w:rFonts w:ascii="Arial" w:hAnsi="Arial" w:cs="Arial"/>
          <w:sz w:val="20"/>
          <w:szCs w:val="20"/>
        </w:rPr>
        <w:t xml:space="preserve">ife enhancements in smart homes, </w:t>
      </w:r>
      <w:r w:rsidR="0053787E" w:rsidRPr="008631A5">
        <w:rPr>
          <w:rFonts w:ascii="Arial" w:hAnsi="Arial" w:cs="Arial"/>
          <w:sz w:val="20"/>
          <w:szCs w:val="20"/>
        </w:rPr>
        <w:t>etc</w:t>
      </w:r>
      <w:r w:rsidRPr="008631A5">
        <w:rPr>
          <w:rFonts w:ascii="Arial" w:hAnsi="Arial" w:cs="Arial"/>
          <w:sz w:val="20"/>
          <w:szCs w:val="20"/>
        </w:rPr>
        <w:t>.</w:t>
      </w:r>
      <w:r w:rsidR="001D2363" w:rsidRPr="008631A5">
        <w:rPr>
          <w:rFonts w:ascii="Arial" w:hAnsi="Arial" w:cs="Arial"/>
          <w:sz w:val="20"/>
          <w:szCs w:val="20"/>
        </w:rPr>
        <w:t xml:space="preserve"> </w:t>
      </w:r>
      <w:r w:rsidR="00465CDB" w:rsidRPr="008631A5">
        <w:rPr>
          <w:rFonts w:ascii="Arial" w:hAnsi="Arial" w:cs="Arial"/>
          <w:sz w:val="20"/>
          <w:szCs w:val="20"/>
        </w:rPr>
        <w:t xml:space="preserve">For healthcare, </w:t>
      </w:r>
      <w:r w:rsidRPr="008631A5">
        <w:rPr>
          <w:rFonts w:ascii="Arial" w:hAnsi="Arial" w:cs="Arial"/>
          <w:sz w:val="20"/>
          <w:szCs w:val="20"/>
        </w:rPr>
        <w:t>IoT applications is particul</w:t>
      </w:r>
      <w:r w:rsidR="00C1520D" w:rsidRPr="008631A5">
        <w:rPr>
          <w:rFonts w:ascii="Arial" w:hAnsi="Arial" w:cs="Arial"/>
          <w:sz w:val="20"/>
          <w:szCs w:val="20"/>
        </w:rPr>
        <w:t xml:space="preserve">arly robust, with multiple </w:t>
      </w:r>
      <w:proofErr w:type="gramStart"/>
      <w:r w:rsidR="00C1520D" w:rsidRPr="008631A5">
        <w:rPr>
          <w:rFonts w:ascii="Arial" w:hAnsi="Arial" w:cs="Arial"/>
          <w:sz w:val="20"/>
          <w:szCs w:val="20"/>
        </w:rPr>
        <w:t xml:space="preserve">well </w:t>
      </w:r>
      <w:r w:rsidRPr="008631A5">
        <w:rPr>
          <w:rFonts w:ascii="Arial" w:hAnsi="Arial" w:cs="Arial"/>
          <w:sz w:val="20"/>
          <w:szCs w:val="20"/>
        </w:rPr>
        <w:t>designed</w:t>
      </w:r>
      <w:proofErr w:type="gramEnd"/>
      <w:r w:rsidRPr="008631A5">
        <w:rPr>
          <w:rFonts w:ascii="Arial" w:hAnsi="Arial" w:cs="Arial"/>
          <w:sz w:val="20"/>
          <w:szCs w:val="20"/>
        </w:rPr>
        <w:t xml:space="preserve"> studies demonstrating clinical benefits from remote patient monitoring and wearable diagnostic devices. The agricultural IoT</w:t>
      </w:r>
      <w:r w:rsidR="004A5DBB" w:rsidRPr="008631A5">
        <w:rPr>
          <w:rFonts w:ascii="Arial" w:hAnsi="Arial" w:cs="Arial"/>
          <w:sz w:val="20"/>
          <w:szCs w:val="20"/>
        </w:rPr>
        <w:t xml:space="preserve"> applications</w:t>
      </w:r>
      <w:r w:rsidRPr="008631A5">
        <w:rPr>
          <w:rFonts w:ascii="Arial" w:hAnsi="Arial" w:cs="Arial"/>
          <w:sz w:val="20"/>
          <w:szCs w:val="20"/>
        </w:rPr>
        <w:t xml:space="preserve">, while growing rapidly, is more heterogeneous in methodological </w:t>
      </w:r>
      <w:r w:rsidR="004A5DBB" w:rsidRPr="008631A5">
        <w:rPr>
          <w:rFonts w:ascii="Arial" w:hAnsi="Arial" w:cs="Arial"/>
          <w:sz w:val="20"/>
          <w:szCs w:val="20"/>
        </w:rPr>
        <w:t>consistency</w:t>
      </w:r>
      <w:r w:rsidRPr="008631A5">
        <w:rPr>
          <w:rFonts w:ascii="Arial" w:hAnsi="Arial" w:cs="Arial"/>
          <w:sz w:val="20"/>
          <w:szCs w:val="20"/>
        </w:rPr>
        <w:t>, with m</w:t>
      </w:r>
      <w:r w:rsidR="004A5DBB" w:rsidRPr="008631A5">
        <w:rPr>
          <w:rFonts w:ascii="Arial" w:hAnsi="Arial" w:cs="Arial"/>
          <w:sz w:val="20"/>
          <w:szCs w:val="20"/>
        </w:rPr>
        <w:t xml:space="preserve">any studies demonstrating proof </w:t>
      </w:r>
      <w:r w:rsidRPr="008631A5">
        <w:rPr>
          <w:rFonts w:ascii="Arial" w:hAnsi="Arial" w:cs="Arial"/>
          <w:sz w:val="20"/>
          <w:szCs w:val="20"/>
        </w:rPr>
        <w:t>of</w:t>
      </w:r>
      <w:r w:rsidR="004A5DBB" w:rsidRPr="008631A5">
        <w:rPr>
          <w:rFonts w:ascii="Arial" w:hAnsi="Arial" w:cs="Arial"/>
          <w:sz w:val="20"/>
          <w:szCs w:val="20"/>
        </w:rPr>
        <w:t xml:space="preserve"> </w:t>
      </w:r>
      <w:r w:rsidRPr="008631A5">
        <w:rPr>
          <w:rFonts w:ascii="Arial" w:hAnsi="Arial" w:cs="Arial"/>
          <w:sz w:val="20"/>
          <w:szCs w:val="20"/>
        </w:rPr>
        <w:t xml:space="preserve">concept </w:t>
      </w:r>
      <w:r w:rsidR="00CA2B2C" w:rsidRPr="008631A5">
        <w:rPr>
          <w:rFonts w:ascii="Arial" w:hAnsi="Arial" w:cs="Arial"/>
          <w:sz w:val="20"/>
          <w:szCs w:val="20"/>
        </w:rPr>
        <w:t xml:space="preserve">(POC) </w:t>
      </w:r>
      <w:r w:rsidRPr="008631A5">
        <w:rPr>
          <w:rFonts w:ascii="Arial" w:hAnsi="Arial" w:cs="Arial"/>
          <w:sz w:val="20"/>
          <w:szCs w:val="20"/>
        </w:rPr>
        <w:t>implementations in controlled conditions that have not yet been replicated at commercial scale. Smart city IoT research faces the challenge of evaluation in complex sociotechnical environments where attribution of outcomes to specific interventions is methodologically difficult. Industrial IoT research benefits from the relative ease of quantifying economic outcomes</w:t>
      </w:r>
      <w:r w:rsidR="00CA2B2C" w:rsidRPr="008631A5">
        <w:rPr>
          <w:rFonts w:ascii="Arial" w:hAnsi="Arial" w:cs="Arial"/>
          <w:sz w:val="20"/>
          <w:szCs w:val="20"/>
        </w:rPr>
        <w:t>,</w:t>
      </w:r>
      <w:r w:rsidRPr="008631A5">
        <w:rPr>
          <w:rFonts w:ascii="Arial" w:hAnsi="Arial" w:cs="Arial"/>
          <w:sz w:val="20"/>
          <w:szCs w:val="20"/>
        </w:rPr>
        <w:t xml:space="preserve"> such as downtime reduction and maintenance cost savings.</w:t>
      </w:r>
    </w:p>
    <w:p w14:paraId="0040CECF" w14:textId="77777777" w:rsidR="007A1D5D" w:rsidRPr="008631A5" w:rsidRDefault="001B3693" w:rsidP="009E27CE">
      <w:pPr>
        <w:pStyle w:val="FirstParagraph"/>
        <w:jc w:val="both"/>
        <w:rPr>
          <w:rFonts w:ascii="Arial" w:hAnsi="Arial" w:cs="Arial"/>
          <w:sz w:val="20"/>
          <w:szCs w:val="20"/>
        </w:rPr>
      </w:pPr>
      <w:bookmarkStart w:id="43" w:name="the-security-functionality-trade-off"/>
      <w:bookmarkEnd w:id="41"/>
      <w:r w:rsidRPr="008631A5">
        <w:rPr>
          <w:rFonts w:ascii="Arial" w:hAnsi="Arial" w:cs="Arial"/>
          <w:sz w:val="20"/>
          <w:szCs w:val="20"/>
        </w:rPr>
        <w:t>A fundamental tension in IoT system design is the trade-off between security and f</w:t>
      </w:r>
      <w:r w:rsidR="00CA2B2C" w:rsidRPr="008631A5">
        <w:rPr>
          <w:rFonts w:ascii="Arial" w:hAnsi="Arial" w:cs="Arial"/>
          <w:sz w:val="20"/>
          <w:szCs w:val="20"/>
        </w:rPr>
        <w:t xml:space="preserve">unctionality. Security measures </w:t>
      </w:r>
      <w:r w:rsidRPr="008631A5">
        <w:rPr>
          <w:rFonts w:ascii="Arial" w:hAnsi="Arial" w:cs="Arial"/>
          <w:sz w:val="20"/>
          <w:szCs w:val="20"/>
        </w:rPr>
        <w:t>encryption, authentication protocols, audit logging, secure update mec</w:t>
      </w:r>
      <w:r w:rsidR="00CA2B2C" w:rsidRPr="008631A5">
        <w:rPr>
          <w:rFonts w:ascii="Arial" w:hAnsi="Arial" w:cs="Arial"/>
          <w:sz w:val="20"/>
          <w:szCs w:val="20"/>
        </w:rPr>
        <w:t xml:space="preserve">hanisms </w:t>
      </w:r>
      <w:r w:rsidRPr="008631A5">
        <w:rPr>
          <w:rFonts w:ascii="Arial" w:hAnsi="Arial" w:cs="Arial"/>
          <w:sz w:val="20"/>
          <w:szCs w:val="20"/>
        </w:rPr>
        <w:t>impose computational and energy overheads on devices that are often designed with extreme resource constraints. This creates a structural incentive to underinvest in security, particularly in consumer and industrial IoT markets where price competition is intense and security is not easily visible to buyers at the point of purchase.</w:t>
      </w:r>
      <w:r w:rsidR="009E27CE" w:rsidRPr="008631A5">
        <w:rPr>
          <w:rFonts w:ascii="Arial" w:hAnsi="Arial" w:cs="Arial"/>
          <w:sz w:val="20"/>
          <w:szCs w:val="20"/>
        </w:rPr>
        <w:t xml:space="preserve"> </w:t>
      </w:r>
      <w:r w:rsidRPr="008631A5">
        <w:rPr>
          <w:rFonts w:ascii="Arial" w:hAnsi="Arial" w:cs="Arial"/>
          <w:sz w:val="20"/>
          <w:szCs w:val="20"/>
        </w:rPr>
        <w:t>Resolving this trade-off requires intervention at multiple levels: technical innovations in lightweight cryptography and efficient authentication that reduce the overhead of security measures; industry standards that establish minimum security requirements for device certification; regulatory frameworks that create legal liability for insecure device design; and procurement policies in public sector IoT deployments that make security a mandatory evaluation criterion. No single intervention is sufficient; progress requires their coordinated implementation.</w:t>
      </w:r>
    </w:p>
    <w:p w14:paraId="514A8A8E" w14:textId="77777777" w:rsidR="007A1D5D" w:rsidRPr="008631A5" w:rsidRDefault="001B3693" w:rsidP="009036CC">
      <w:pPr>
        <w:pStyle w:val="FirstParagraph"/>
        <w:jc w:val="both"/>
        <w:rPr>
          <w:rFonts w:ascii="Arial" w:hAnsi="Arial" w:cs="Arial"/>
          <w:sz w:val="20"/>
          <w:szCs w:val="20"/>
        </w:rPr>
      </w:pPr>
      <w:bookmarkStart w:id="44" w:name="governance-implications"/>
      <w:bookmarkEnd w:id="43"/>
      <w:r w:rsidRPr="008631A5">
        <w:rPr>
          <w:rFonts w:ascii="Arial" w:hAnsi="Arial" w:cs="Arial"/>
          <w:sz w:val="20"/>
          <w:szCs w:val="20"/>
        </w:rPr>
        <w:t xml:space="preserve">The governance of IoT systems presents challenges that extend beyond the technical </w:t>
      </w:r>
      <w:r w:rsidR="00DA19D9" w:rsidRPr="008631A5">
        <w:rPr>
          <w:rFonts w:ascii="Arial" w:hAnsi="Arial" w:cs="Arial"/>
          <w:sz w:val="20"/>
          <w:szCs w:val="20"/>
        </w:rPr>
        <w:t>field</w:t>
      </w:r>
      <w:r w:rsidRPr="008631A5">
        <w:rPr>
          <w:rFonts w:ascii="Arial" w:hAnsi="Arial" w:cs="Arial"/>
          <w:sz w:val="20"/>
          <w:szCs w:val="20"/>
        </w:rPr>
        <w:t xml:space="preserve">. The capacity of smart city surveillance infrastructure to enable mass behavioral monitoring raises civil liberties concerns that demand legislative attention. The aggregation of health data from consumer wearables by commercial entities creates information asymmetries between individuals and corporations that existing consumer protection frameworks were not designed to address. The use of agriculture data by platform providers may create dependency relationships between farmers and technology vendors that </w:t>
      </w:r>
      <w:r w:rsidR="00C3116A" w:rsidRPr="008631A5">
        <w:rPr>
          <w:rFonts w:ascii="Arial" w:hAnsi="Arial" w:cs="Arial"/>
          <w:sz w:val="20"/>
          <w:szCs w:val="20"/>
        </w:rPr>
        <w:t>challenge</w:t>
      </w:r>
      <w:r w:rsidRPr="008631A5">
        <w:rPr>
          <w:rFonts w:ascii="Arial" w:hAnsi="Arial" w:cs="Arial"/>
          <w:sz w:val="20"/>
          <w:szCs w:val="20"/>
        </w:rPr>
        <w:t xml:space="preserve"> agricultural autonomy.</w:t>
      </w:r>
      <w:r w:rsidR="009036CC" w:rsidRPr="008631A5">
        <w:rPr>
          <w:rFonts w:ascii="Arial" w:hAnsi="Arial" w:cs="Arial"/>
          <w:sz w:val="20"/>
          <w:szCs w:val="20"/>
        </w:rPr>
        <w:t xml:space="preserve"> </w:t>
      </w:r>
      <w:r w:rsidRPr="008631A5">
        <w:rPr>
          <w:rFonts w:ascii="Arial" w:hAnsi="Arial" w:cs="Arial"/>
          <w:sz w:val="20"/>
          <w:szCs w:val="20"/>
        </w:rPr>
        <w:t xml:space="preserve">These governance challenges are not unique to IoT, but the scale and intimacy of IoT data collection amplify their significance. </w:t>
      </w:r>
    </w:p>
    <w:p w14:paraId="33B252A2" w14:textId="77777777" w:rsidR="007A1D5D" w:rsidRPr="00FE723D" w:rsidRDefault="00FE723D" w:rsidP="00CD5896">
      <w:pPr>
        <w:pStyle w:val="Heading3"/>
        <w:jc w:val="both"/>
        <w:rPr>
          <w:rFonts w:ascii="Arial" w:eastAsiaTheme="minorHAnsi" w:hAnsi="Arial" w:cs="Arial"/>
          <w:color w:val="auto"/>
          <w:sz w:val="22"/>
          <w:szCs w:val="20"/>
        </w:rPr>
      </w:pPr>
      <w:bookmarkStart w:id="45" w:name="_Toc223640310"/>
      <w:bookmarkStart w:id="46" w:name="future-research-directions"/>
      <w:bookmarkEnd w:id="42"/>
      <w:bookmarkEnd w:id="44"/>
      <w:r w:rsidRPr="00FE723D">
        <w:rPr>
          <w:rFonts w:ascii="Arial" w:eastAsiaTheme="minorHAnsi" w:hAnsi="Arial" w:cs="Arial"/>
          <w:color w:val="auto"/>
          <w:sz w:val="22"/>
          <w:szCs w:val="20"/>
        </w:rPr>
        <w:t xml:space="preserve">7. KNOWLEDGE GAP AND FURTHER RESEARCH NEEDS </w:t>
      </w:r>
      <w:bookmarkEnd w:id="45"/>
    </w:p>
    <w:p w14:paraId="5B18CD64" w14:textId="77777777" w:rsidR="007A1D5D" w:rsidRPr="008631A5" w:rsidRDefault="001B3693" w:rsidP="00373537">
      <w:pPr>
        <w:pStyle w:val="FirstParagraph"/>
        <w:jc w:val="both"/>
        <w:rPr>
          <w:rFonts w:ascii="Arial" w:hAnsi="Arial" w:cs="Arial"/>
          <w:sz w:val="20"/>
          <w:szCs w:val="20"/>
        </w:rPr>
      </w:pPr>
      <w:r w:rsidRPr="008631A5">
        <w:rPr>
          <w:rFonts w:ascii="Arial" w:hAnsi="Arial" w:cs="Arial"/>
          <w:sz w:val="20"/>
          <w:szCs w:val="20"/>
        </w:rPr>
        <w:t xml:space="preserve">Based on the </w:t>
      </w:r>
      <w:r w:rsidR="00515723" w:rsidRPr="008631A5">
        <w:rPr>
          <w:rFonts w:ascii="Arial" w:hAnsi="Arial" w:cs="Arial"/>
          <w:sz w:val="20"/>
          <w:szCs w:val="20"/>
        </w:rPr>
        <w:t>above cited literature</w:t>
      </w:r>
      <w:r w:rsidRPr="008631A5">
        <w:rPr>
          <w:rFonts w:ascii="Arial" w:hAnsi="Arial" w:cs="Arial"/>
          <w:sz w:val="20"/>
          <w:szCs w:val="20"/>
        </w:rPr>
        <w:t xml:space="preserve">, the following </w:t>
      </w:r>
      <w:r w:rsidR="00515723" w:rsidRPr="008631A5">
        <w:rPr>
          <w:rFonts w:ascii="Arial" w:hAnsi="Arial" w:cs="Arial"/>
          <w:sz w:val="20"/>
          <w:szCs w:val="20"/>
        </w:rPr>
        <w:t xml:space="preserve">aspects </w:t>
      </w:r>
      <w:r w:rsidRPr="008631A5">
        <w:rPr>
          <w:rFonts w:ascii="Arial" w:hAnsi="Arial" w:cs="Arial"/>
          <w:sz w:val="20"/>
          <w:szCs w:val="20"/>
        </w:rPr>
        <w:t xml:space="preserve">are identified as most </w:t>
      </w:r>
      <w:r w:rsidR="00515723" w:rsidRPr="008631A5">
        <w:rPr>
          <w:rFonts w:ascii="Arial" w:hAnsi="Arial" w:cs="Arial"/>
          <w:sz w:val="20"/>
          <w:szCs w:val="20"/>
        </w:rPr>
        <w:t>significant</w:t>
      </w:r>
      <w:r w:rsidRPr="008631A5">
        <w:rPr>
          <w:rFonts w:ascii="Arial" w:hAnsi="Arial" w:cs="Arial"/>
          <w:sz w:val="20"/>
          <w:szCs w:val="20"/>
        </w:rPr>
        <w:t xml:space="preserve"> for </w:t>
      </w:r>
      <w:r w:rsidR="00515723" w:rsidRPr="008631A5">
        <w:rPr>
          <w:rFonts w:ascii="Arial" w:hAnsi="Arial" w:cs="Arial"/>
          <w:sz w:val="20"/>
          <w:szCs w:val="20"/>
        </w:rPr>
        <w:t>proceeding</w:t>
      </w:r>
      <w:r w:rsidRPr="008631A5">
        <w:rPr>
          <w:rFonts w:ascii="Arial" w:hAnsi="Arial" w:cs="Arial"/>
          <w:sz w:val="20"/>
          <w:szCs w:val="20"/>
        </w:rPr>
        <w:t xml:space="preserve"> the </w:t>
      </w:r>
      <w:r w:rsidR="00515723" w:rsidRPr="008631A5">
        <w:rPr>
          <w:rFonts w:ascii="Arial" w:hAnsi="Arial" w:cs="Arial"/>
          <w:sz w:val="20"/>
          <w:szCs w:val="20"/>
        </w:rPr>
        <w:t>development of IoT technology</w:t>
      </w:r>
      <w:r w:rsidR="007D2BCB" w:rsidRPr="008631A5">
        <w:rPr>
          <w:rFonts w:ascii="Arial" w:hAnsi="Arial" w:cs="Arial"/>
          <w:sz w:val="20"/>
          <w:szCs w:val="20"/>
        </w:rPr>
        <w:t xml:space="preserve"> responsibly</w:t>
      </w:r>
      <w:r w:rsidR="00515723" w:rsidRPr="008631A5">
        <w:rPr>
          <w:rFonts w:ascii="Arial" w:hAnsi="Arial" w:cs="Arial"/>
          <w:sz w:val="20"/>
          <w:szCs w:val="20"/>
        </w:rPr>
        <w:t xml:space="preserve">. </w:t>
      </w:r>
      <w:r w:rsidR="00515723" w:rsidRPr="008631A5">
        <w:rPr>
          <w:rFonts w:ascii="Arial" w:hAnsi="Arial" w:cs="Arial"/>
          <w:bCs/>
          <w:sz w:val="20"/>
          <w:szCs w:val="20"/>
        </w:rPr>
        <w:t>Security</w:t>
      </w:r>
      <w:r w:rsidR="00005189" w:rsidRPr="008631A5">
        <w:rPr>
          <w:rFonts w:ascii="Arial" w:hAnsi="Arial" w:cs="Arial"/>
          <w:bCs/>
          <w:sz w:val="20"/>
          <w:szCs w:val="20"/>
        </w:rPr>
        <w:t xml:space="preserve"> </w:t>
      </w:r>
      <w:r w:rsidRPr="008631A5">
        <w:rPr>
          <w:rFonts w:ascii="Arial" w:hAnsi="Arial" w:cs="Arial"/>
          <w:bCs/>
          <w:sz w:val="20"/>
          <w:szCs w:val="20"/>
        </w:rPr>
        <w:t>design frameworks</w:t>
      </w:r>
      <w:r w:rsidRPr="008631A5">
        <w:rPr>
          <w:rFonts w:ascii="Arial" w:hAnsi="Arial" w:cs="Arial"/>
          <w:sz w:val="20"/>
          <w:szCs w:val="20"/>
        </w:rPr>
        <w:t xml:space="preserve"> that provide practical guidance for integrating robust security mechanisms into resource</w:t>
      </w:r>
      <w:r w:rsidR="000B1B05" w:rsidRPr="008631A5">
        <w:rPr>
          <w:rFonts w:ascii="Arial" w:hAnsi="Arial" w:cs="Arial"/>
          <w:sz w:val="20"/>
          <w:szCs w:val="20"/>
        </w:rPr>
        <w:t xml:space="preserve"> </w:t>
      </w:r>
      <w:r w:rsidRPr="008631A5">
        <w:rPr>
          <w:rFonts w:ascii="Arial" w:hAnsi="Arial" w:cs="Arial"/>
          <w:sz w:val="20"/>
          <w:szCs w:val="20"/>
        </w:rPr>
        <w:t xml:space="preserve">constrained IoT devices at the hardware and firmware level, without imposing </w:t>
      </w:r>
      <w:r w:rsidR="00005189" w:rsidRPr="008631A5">
        <w:rPr>
          <w:rFonts w:ascii="Arial" w:hAnsi="Arial" w:cs="Arial"/>
          <w:sz w:val="20"/>
          <w:szCs w:val="20"/>
        </w:rPr>
        <w:t>excessive</w:t>
      </w:r>
      <w:r w:rsidRPr="008631A5">
        <w:rPr>
          <w:rFonts w:ascii="Arial" w:hAnsi="Arial" w:cs="Arial"/>
          <w:sz w:val="20"/>
          <w:szCs w:val="20"/>
        </w:rPr>
        <w:t xml:space="preserve"> cost or energy penalties. Lightweight cryptographic protocols specifically engineered for IoT deployment conditions remain an active and important area of development.</w:t>
      </w:r>
      <w:r w:rsidR="00AF3B50" w:rsidRPr="008631A5">
        <w:rPr>
          <w:rFonts w:ascii="Arial" w:hAnsi="Arial" w:cs="Arial"/>
          <w:sz w:val="20"/>
          <w:szCs w:val="20"/>
        </w:rPr>
        <w:t xml:space="preserve"> </w:t>
      </w:r>
      <w:r w:rsidR="00AF3B50" w:rsidRPr="008631A5">
        <w:rPr>
          <w:rFonts w:ascii="Arial" w:hAnsi="Arial" w:cs="Arial"/>
          <w:bCs/>
          <w:sz w:val="20"/>
          <w:szCs w:val="20"/>
        </w:rPr>
        <w:t xml:space="preserve">Universal </w:t>
      </w:r>
      <w:r w:rsidRPr="008631A5">
        <w:rPr>
          <w:rFonts w:ascii="Arial" w:hAnsi="Arial" w:cs="Arial"/>
          <w:bCs/>
          <w:sz w:val="20"/>
          <w:szCs w:val="20"/>
        </w:rPr>
        <w:t>interoperability standards</w:t>
      </w:r>
      <w:r w:rsidRPr="008631A5">
        <w:rPr>
          <w:rFonts w:ascii="Arial" w:hAnsi="Arial" w:cs="Arial"/>
          <w:sz w:val="20"/>
          <w:szCs w:val="20"/>
        </w:rPr>
        <w:t xml:space="preserve"> that enable </w:t>
      </w:r>
      <w:r w:rsidR="008D5960" w:rsidRPr="008631A5">
        <w:rPr>
          <w:rFonts w:ascii="Arial" w:hAnsi="Arial" w:cs="Arial"/>
          <w:sz w:val="20"/>
          <w:szCs w:val="20"/>
        </w:rPr>
        <w:t>continuous</w:t>
      </w:r>
      <w:r w:rsidRPr="008631A5">
        <w:rPr>
          <w:rFonts w:ascii="Arial" w:hAnsi="Arial" w:cs="Arial"/>
          <w:sz w:val="20"/>
          <w:szCs w:val="20"/>
        </w:rPr>
        <w:t xml:space="preserve"> </w:t>
      </w:r>
      <w:r w:rsidRPr="008631A5">
        <w:rPr>
          <w:rFonts w:ascii="Arial" w:hAnsi="Arial" w:cs="Arial"/>
          <w:sz w:val="20"/>
          <w:szCs w:val="20"/>
        </w:rPr>
        <w:lastRenderedPageBreak/>
        <w:t xml:space="preserve">communication between devices from different manufacturers and operating over different protocols are a prerequisite for the </w:t>
      </w:r>
      <w:r w:rsidR="008D5960" w:rsidRPr="008631A5">
        <w:rPr>
          <w:rFonts w:ascii="Arial" w:hAnsi="Arial" w:cs="Arial"/>
          <w:sz w:val="20"/>
          <w:szCs w:val="20"/>
        </w:rPr>
        <w:t xml:space="preserve">multidisciplinary </w:t>
      </w:r>
      <w:r w:rsidRPr="008631A5">
        <w:rPr>
          <w:rFonts w:ascii="Arial" w:hAnsi="Arial" w:cs="Arial"/>
          <w:sz w:val="20"/>
          <w:szCs w:val="20"/>
        </w:rPr>
        <w:t xml:space="preserve">optimization opportunities that represent IoT’s greatest systemic value. </w:t>
      </w:r>
      <w:r w:rsidR="008D5960" w:rsidRPr="008631A5">
        <w:rPr>
          <w:rFonts w:ascii="Arial" w:hAnsi="Arial" w:cs="Arial"/>
          <w:sz w:val="20"/>
          <w:szCs w:val="20"/>
        </w:rPr>
        <w:t xml:space="preserve">These act as </w:t>
      </w:r>
      <w:r w:rsidRPr="008631A5">
        <w:rPr>
          <w:rFonts w:ascii="Arial" w:hAnsi="Arial" w:cs="Arial"/>
          <w:sz w:val="20"/>
          <w:szCs w:val="20"/>
        </w:rPr>
        <w:t xml:space="preserve">bottleneck </w:t>
      </w:r>
      <w:r w:rsidR="008D5960" w:rsidRPr="008631A5">
        <w:rPr>
          <w:rFonts w:ascii="Arial" w:hAnsi="Arial" w:cs="Arial"/>
          <w:sz w:val="20"/>
          <w:szCs w:val="20"/>
        </w:rPr>
        <w:t xml:space="preserve">that affect </w:t>
      </w:r>
      <w:r w:rsidRPr="008631A5">
        <w:rPr>
          <w:rFonts w:ascii="Arial" w:hAnsi="Arial" w:cs="Arial"/>
          <w:sz w:val="20"/>
          <w:szCs w:val="20"/>
        </w:rPr>
        <w:t>the entire IoT system.</w:t>
      </w:r>
      <w:r w:rsidR="004C4637" w:rsidRPr="008631A5">
        <w:rPr>
          <w:rFonts w:ascii="Arial" w:hAnsi="Arial" w:cs="Arial"/>
          <w:sz w:val="20"/>
          <w:szCs w:val="20"/>
        </w:rPr>
        <w:t xml:space="preserve"> </w:t>
      </w:r>
      <w:r w:rsidR="008A58BE" w:rsidRPr="008631A5">
        <w:rPr>
          <w:rFonts w:ascii="Arial" w:hAnsi="Arial" w:cs="Arial"/>
          <w:sz w:val="20"/>
          <w:szCs w:val="20"/>
        </w:rPr>
        <w:t xml:space="preserve">The </w:t>
      </w:r>
      <w:r w:rsidRPr="008631A5">
        <w:rPr>
          <w:rFonts w:ascii="Arial" w:hAnsi="Arial" w:cs="Arial"/>
          <w:bCs/>
          <w:sz w:val="20"/>
          <w:szCs w:val="20"/>
        </w:rPr>
        <w:t>IoT deployment models</w:t>
      </w:r>
      <w:r w:rsidRPr="008631A5">
        <w:rPr>
          <w:rFonts w:ascii="Arial" w:hAnsi="Arial" w:cs="Arial"/>
          <w:sz w:val="20"/>
          <w:szCs w:val="20"/>
        </w:rPr>
        <w:t xml:space="preserve"> that make the benefits of connected technology accessibl</w:t>
      </w:r>
      <w:r w:rsidR="008A58BE" w:rsidRPr="008631A5">
        <w:rPr>
          <w:rFonts w:ascii="Arial" w:hAnsi="Arial" w:cs="Arial"/>
          <w:sz w:val="20"/>
          <w:szCs w:val="20"/>
        </w:rPr>
        <w:t xml:space="preserve">e to smallholder farmers, </w:t>
      </w:r>
      <w:r w:rsidRPr="008631A5">
        <w:rPr>
          <w:rFonts w:ascii="Arial" w:hAnsi="Arial" w:cs="Arial"/>
          <w:sz w:val="20"/>
          <w:szCs w:val="20"/>
        </w:rPr>
        <w:t>hea</w:t>
      </w:r>
      <w:r w:rsidR="004C4637" w:rsidRPr="008631A5">
        <w:rPr>
          <w:rFonts w:ascii="Arial" w:hAnsi="Arial" w:cs="Arial"/>
          <w:sz w:val="20"/>
          <w:szCs w:val="20"/>
        </w:rPr>
        <w:t xml:space="preserve">lthcare systems and developing </w:t>
      </w:r>
      <w:r w:rsidRPr="008631A5">
        <w:rPr>
          <w:rFonts w:ascii="Arial" w:hAnsi="Arial" w:cs="Arial"/>
          <w:sz w:val="20"/>
          <w:szCs w:val="20"/>
        </w:rPr>
        <w:t>cou</w:t>
      </w:r>
      <w:r w:rsidR="004C4637" w:rsidRPr="008631A5">
        <w:rPr>
          <w:rFonts w:ascii="Arial" w:hAnsi="Arial" w:cs="Arial"/>
          <w:sz w:val="20"/>
          <w:szCs w:val="20"/>
        </w:rPr>
        <w:t xml:space="preserve">ntries </w:t>
      </w:r>
      <w:r w:rsidRPr="008631A5">
        <w:rPr>
          <w:rFonts w:ascii="Arial" w:hAnsi="Arial" w:cs="Arial"/>
          <w:sz w:val="20"/>
          <w:szCs w:val="20"/>
        </w:rPr>
        <w:t>deserve dedicated research and development attention. This includes open hardware init</w:t>
      </w:r>
      <w:r w:rsidR="009C3966" w:rsidRPr="008631A5">
        <w:rPr>
          <w:rFonts w:ascii="Arial" w:hAnsi="Arial" w:cs="Arial"/>
          <w:sz w:val="20"/>
          <w:szCs w:val="20"/>
        </w:rPr>
        <w:t>iatives, community IoT networks</w:t>
      </w:r>
      <w:r w:rsidRPr="008631A5">
        <w:rPr>
          <w:rFonts w:ascii="Arial" w:hAnsi="Arial" w:cs="Arial"/>
          <w:sz w:val="20"/>
          <w:szCs w:val="20"/>
        </w:rPr>
        <w:t xml:space="preserve"> and policy research on the conditions under which public investment in IoT infrastructure is justified by social returns.</w:t>
      </w:r>
      <w:r w:rsidR="00E55195" w:rsidRPr="008631A5">
        <w:rPr>
          <w:rFonts w:ascii="Arial" w:hAnsi="Arial" w:cs="Arial"/>
          <w:sz w:val="20"/>
          <w:szCs w:val="20"/>
        </w:rPr>
        <w:t xml:space="preserve"> </w:t>
      </w:r>
      <w:r w:rsidR="00E55195" w:rsidRPr="008631A5">
        <w:rPr>
          <w:rFonts w:ascii="Arial" w:hAnsi="Arial" w:cs="Arial"/>
          <w:bCs/>
          <w:sz w:val="20"/>
          <w:szCs w:val="20"/>
        </w:rPr>
        <w:t xml:space="preserve">Lifecycle </w:t>
      </w:r>
      <w:r w:rsidRPr="008631A5">
        <w:rPr>
          <w:rFonts w:ascii="Arial" w:hAnsi="Arial" w:cs="Arial"/>
          <w:bCs/>
          <w:sz w:val="20"/>
          <w:szCs w:val="20"/>
        </w:rPr>
        <w:t>environmental assessment</w:t>
      </w:r>
      <w:r w:rsidRPr="008631A5">
        <w:rPr>
          <w:rFonts w:ascii="Arial" w:hAnsi="Arial" w:cs="Arial"/>
          <w:sz w:val="20"/>
          <w:szCs w:val="20"/>
        </w:rPr>
        <w:t xml:space="preserve"> of IoT systems</w:t>
      </w:r>
      <w:r w:rsidR="004C4637" w:rsidRPr="008631A5">
        <w:rPr>
          <w:rFonts w:ascii="Arial" w:hAnsi="Arial" w:cs="Arial"/>
          <w:sz w:val="20"/>
          <w:szCs w:val="20"/>
        </w:rPr>
        <w:t xml:space="preserve"> </w:t>
      </w:r>
      <w:r w:rsidRPr="008631A5">
        <w:rPr>
          <w:rFonts w:ascii="Arial" w:hAnsi="Arial" w:cs="Arial"/>
          <w:sz w:val="20"/>
          <w:szCs w:val="20"/>
        </w:rPr>
        <w:t>quantifying the full carbon footprint from device manufacturing through operation to end-of-life management</w:t>
      </w:r>
      <w:r w:rsidR="00136009" w:rsidRPr="008631A5">
        <w:rPr>
          <w:rFonts w:ascii="Arial" w:hAnsi="Arial" w:cs="Arial"/>
          <w:sz w:val="20"/>
          <w:szCs w:val="20"/>
        </w:rPr>
        <w:t xml:space="preserve"> </w:t>
      </w:r>
      <w:r w:rsidRPr="008631A5">
        <w:rPr>
          <w:rFonts w:ascii="Arial" w:hAnsi="Arial" w:cs="Arial"/>
          <w:sz w:val="20"/>
          <w:szCs w:val="20"/>
        </w:rPr>
        <w:t xml:space="preserve">is </w:t>
      </w:r>
      <w:r w:rsidR="00E55195" w:rsidRPr="008631A5">
        <w:rPr>
          <w:rFonts w:ascii="Arial" w:hAnsi="Arial" w:cs="Arial"/>
          <w:sz w:val="20"/>
          <w:szCs w:val="20"/>
        </w:rPr>
        <w:t>desirable</w:t>
      </w:r>
      <w:r w:rsidRPr="008631A5">
        <w:rPr>
          <w:rFonts w:ascii="Arial" w:hAnsi="Arial" w:cs="Arial"/>
          <w:sz w:val="20"/>
          <w:szCs w:val="20"/>
        </w:rPr>
        <w:t xml:space="preserve"> to establish accounting of IoT’s sustainability credentials and to </w:t>
      </w:r>
      <w:r w:rsidR="001A6D60" w:rsidRPr="008631A5">
        <w:rPr>
          <w:rFonts w:ascii="Arial" w:hAnsi="Arial" w:cs="Arial"/>
          <w:sz w:val="20"/>
          <w:szCs w:val="20"/>
        </w:rPr>
        <w:t>regulate</w:t>
      </w:r>
      <w:r w:rsidRPr="008631A5">
        <w:rPr>
          <w:rFonts w:ascii="Arial" w:hAnsi="Arial" w:cs="Arial"/>
          <w:sz w:val="20"/>
          <w:szCs w:val="20"/>
        </w:rPr>
        <w:t xml:space="preserve"> design decisions that reduce environmental impact.</w:t>
      </w:r>
      <w:r w:rsidR="002D169B" w:rsidRPr="008631A5">
        <w:rPr>
          <w:rFonts w:ascii="Arial" w:hAnsi="Arial" w:cs="Arial"/>
          <w:sz w:val="20"/>
          <w:szCs w:val="20"/>
        </w:rPr>
        <w:t xml:space="preserve"> </w:t>
      </w:r>
      <w:r w:rsidR="0013769C" w:rsidRPr="008631A5">
        <w:rPr>
          <w:rFonts w:ascii="Arial" w:hAnsi="Arial" w:cs="Arial"/>
          <w:sz w:val="20"/>
          <w:szCs w:val="20"/>
        </w:rPr>
        <w:t xml:space="preserve">The </w:t>
      </w:r>
      <w:r w:rsidRPr="008631A5">
        <w:rPr>
          <w:rFonts w:ascii="Arial" w:hAnsi="Arial" w:cs="Arial"/>
          <w:sz w:val="20"/>
          <w:szCs w:val="20"/>
        </w:rPr>
        <w:t xml:space="preserve">governance and ethics of IoT data require interdisciplinary </w:t>
      </w:r>
      <w:r w:rsidR="00373537" w:rsidRPr="008631A5">
        <w:rPr>
          <w:rFonts w:ascii="Arial" w:hAnsi="Arial" w:cs="Arial"/>
          <w:sz w:val="20"/>
          <w:szCs w:val="20"/>
        </w:rPr>
        <w:t xml:space="preserve">approach </w:t>
      </w:r>
      <w:r w:rsidRPr="008631A5">
        <w:rPr>
          <w:rFonts w:ascii="Arial" w:hAnsi="Arial" w:cs="Arial"/>
          <w:sz w:val="20"/>
          <w:szCs w:val="20"/>
        </w:rPr>
        <w:t xml:space="preserve">that bridges computer science, law, public policy and social science. Understanding how </w:t>
      </w:r>
      <w:r w:rsidR="00A61F9B" w:rsidRPr="008631A5">
        <w:rPr>
          <w:rFonts w:ascii="Arial" w:hAnsi="Arial" w:cs="Arial"/>
          <w:sz w:val="20"/>
          <w:szCs w:val="20"/>
        </w:rPr>
        <w:t xml:space="preserve">individuals and communities are </w:t>
      </w:r>
      <w:r w:rsidRPr="008631A5">
        <w:rPr>
          <w:rFonts w:ascii="Arial" w:hAnsi="Arial" w:cs="Arial"/>
          <w:sz w:val="20"/>
          <w:szCs w:val="20"/>
        </w:rPr>
        <w:t>affected by th</w:t>
      </w:r>
      <w:r w:rsidR="009C3966" w:rsidRPr="008631A5">
        <w:rPr>
          <w:rFonts w:ascii="Arial" w:hAnsi="Arial" w:cs="Arial"/>
          <w:sz w:val="20"/>
          <w:szCs w:val="20"/>
        </w:rPr>
        <w:t>e data collected by IoT systems</w:t>
      </w:r>
      <w:r w:rsidRPr="008631A5">
        <w:rPr>
          <w:rFonts w:ascii="Arial" w:hAnsi="Arial" w:cs="Arial"/>
          <w:sz w:val="20"/>
          <w:szCs w:val="20"/>
        </w:rPr>
        <w:t xml:space="preserve"> and designing governance frameworks that protect rights without </w:t>
      </w:r>
      <w:r w:rsidR="002D169B" w:rsidRPr="008631A5">
        <w:rPr>
          <w:rFonts w:ascii="Arial" w:hAnsi="Arial" w:cs="Arial"/>
          <w:sz w:val="20"/>
          <w:szCs w:val="20"/>
        </w:rPr>
        <w:t>excluding</w:t>
      </w:r>
      <w:r w:rsidRPr="008631A5">
        <w:rPr>
          <w:rFonts w:ascii="Arial" w:hAnsi="Arial" w:cs="Arial"/>
          <w:sz w:val="20"/>
          <w:szCs w:val="20"/>
        </w:rPr>
        <w:t xml:space="preserve"> beneficial innovation, is among the most important challenges facing the field.</w:t>
      </w:r>
    </w:p>
    <w:p w14:paraId="618C6C8A" w14:textId="77777777" w:rsidR="007A1D5D" w:rsidRPr="003B12CE" w:rsidRDefault="00461C34" w:rsidP="006D486D">
      <w:pPr>
        <w:pStyle w:val="Heading3"/>
        <w:jc w:val="both"/>
        <w:rPr>
          <w:rFonts w:ascii="Arial" w:eastAsiaTheme="minorHAnsi" w:hAnsi="Arial" w:cs="Arial"/>
          <w:color w:val="auto"/>
          <w:sz w:val="22"/>
          <w:szCs w:val="20"/>
        </w:rPr>
      </w:pPr>
      <w:bookmarkStart w:id="47" w:name="_Toc223640311"/>
      <w:bookmarkStart w:id="48" w:name="conclusion"/>
      <w:bookmarkEnd w:id="46"/>
      <w:r w:rsidRPr="003B12CE">
        <w:rPr>
          <w:rFonts w:ascii="Arial" w:eastAsiaTheme="minorHAnsi" w:hAnsi="Arial" w:cs="Arial"/>
          <w:color w:val="auto"/>
          <w:sz w:val="22"/>
          <w:szCs w:val="20"/>
        </w:rPr>
        <w:t>8</w:t>
      </w:r>
      <w:r w:rsidR="001B3693" w:rsidRPr="003B12CE">
        <w:rPr>
          <w:rFonts w:ascii="Arial" w:eastAsiaTheme="minorHAnsi" w:hAnsi="Arial" w:cs="Arial"/>
          <w:color w:val="auto"/>
          <w:sz w:val="22"/>
          <w:szCs w:val="20"/>
        </w:rPr>
        <w:t xml:space="preserve">. </w:t>
      </w:r>
      <w:r w:rsidR="003B12CE" w:rsidRPr="003B12CE">
        <w:rPr>
          <w:rFonts w:ascii="Arial" w:eastAsiaTheme="minorHAnsi" w:hAnsi="Arial" w:cs="Arial"/>
          <w:color w:val="auto"/>
          <w:sz w:val="22"/>
          <w:szCs w:val="20"/>
        </w:rPr>
        <w:t>CONCLUSION</w:t>
      </w:r>
      <w:bookmarkEnd w:id="47"/>
    </w:p>
    <w:p w14:paraId="632CC398" w14:textId="77777777" w:rsidR="007A1D5D" w:rsidRPr="008631A5" w:rsidRDefault="001B3693" w:rsidP="002B76CC">
      <w:pPr>
        <w:pStyle w:val="FirstParagraph"/>
        <w:jc w:val="both"/>
        <w:rPr>
          <w:rFonts w:ascii="Arial" w:hAnsi="Arial" w:cs="Arial"/>
          <w:sz w:val="20"/>
          <w:szCs w:val="20"/>
        </w:rPr>
      </w:pPr>
      <w:r w:rsidRPr="008631A5">
        <w:rPr>
          <w:rFonts w:ascii="Arial" w:hAnsi="Arial" w:cs="Arial"/>
          <w:sz w:val="20"/>
          <w:szCs w:val="20"/>
        </w:rPr>
        <w:t>The IoT represents a transformative technology platform whose applications span the</w:t>
      </w:r>
      <w:r w:rsidR="00745AB5" w:rsidRPr="008631A5">
        <w:rPr>
          <w:rFonts w:ascii="Arial" w:hAnsi="Arial" w:cs="Arial"/>
          <w:sz w:val="20"/>
          <w:szCs w:val="20"/>
        </w:rPr>
        <w:t xml:space="preserve"> </w:t>
      </w:r>
      <w:r w:rsidR="002F667C" w:rsidRPr="008631A5">
        <w:rPr>
          <w:rFonts w:ascii="Arial" w:hAnsi="Arial" w:cs="Arial"/>
          <w:sz w:val="20"/>
          <w:szCs w:val="20"/>
        </w:rPr>
        <w:t>extent</w:t>
      </w:r>
      <w:r w:rsidR="00745AB5" w:rsidRPr="008631A5">
        <w:rPr>
          <w:rFonts w:ascii="Arial" w:hAnsi="Arial" w:cs="Arial"/>
          <w:sz w:val="20"/>
          <w:szCs w:val="20"/>
        </w:rPr>
        <w:t xml:space="preserve"> of human activity </w:t>
      </w:r>
      <w:r w:rsidRPr="008631A5">
        <w:rPr>
          <w:rFonts w:ascii="Arial" w:hAnsi="Arial" w:cs="Arial"/>
          <w:sz w:val="20"/>
          <w:szCs w:val="20"/>
        </w:rPr>
        <w:t>from the monitoring of patients in hospital beds to the optimization of crop irrigation in agricultural fields, from the management of traffic flows in megacities to the prediction of equipment failures in factory production lines</w:t>
      </w:r>
      <w:r w:rsidR="00DD41A0" w:rsidRPr="008631A5">
        <w:rPr>
          <w:rFonts w:ascii="Arial" w:hAnsi="Arial" w:cs="Arial"/>
          <w:sz w:val="20"/>
          <w:szCs w:val="20"/>
        </w:rPr>
        <w:t>, etc</w:t>
      </w:r>
      <w:r w:rsidRPr="008631A5">
        <w:rPr>
          <w:rFonts w:ascii="Arial" w:hAnsi="Arial" w:cs="Arial"/>
          <w:sz w:val="20"/>
          <w:szCs w:val="20"/>
        </w:rPr>
        <w:t xml:space="preserve">. </w:t>
      </w:r>
      <w:r w:rsidR="005B3496" w:rsidRPr="008631A5">
        <w:rPr>
          <w:rFonts w:ascii="Arial" w:hAnsi="Arial" w:cs="Arial"/>
          <w:sz w:val="20"/>
          <w:szCs w:val="20"/>
        </w:rPr>
        <w:t>Also</w:t>
      </w:r>
      <w:r w:rsidRPr="008631A5">
        <w:rPr>
          <w:rFonts w:ascii="Arial" w:hAnsi="Arial" w:cs="Arial"/>
          <w:sz w:val="20"/>
          <w:szCs w:val="20"/>
        </w:rPr>
        <w:t xml:space="preserve">, this review </w:t>
      </w:r>
      <w:r w:rsidR="002B3395" w:rsidRPr="008631A5">
        <w:rPr>
          <w:rFonts w:ascii="Arial" w:hAnsi="Arial" w:cs="Arial"/>
          <w:sz w:val="20"/>
          <w:szCs w:val="20"/>
        </w:rPr>
        <w:t xml:space="preserve">highlighted </w:t>
      </w:r>
      <w:r w:rsidRPr="008631A5">
        <w:rPr>
          <w:rFonts w:ascii="Arial" w:hAnsi="Arial" w:cs="Arial"/>
          <w:sz w:val="20"/>
          <w:szCs w:val="20"/>
        </w:rPr>
        <w:t xml:space="preserve">the challenges that constrain IoT’s potential. </w:t>
      </w:r>
      <w:r w:rsidR="00F94080" w:rsidRPr="008631A5">
        <w:rPr>
          <w:rFonts w:ascii="Arial" w:hAnsi="Arial" w:cs="Arial"/>
          <w:sz w:val="20"/>
          <w:szCs w:val="20"/>
        </w:rPr>
        <w:t>A</w:t>
      </w:r>
      <w:r w:rsidR="00344A6F" w:rsidRPr="008631A5">
        <w:rPr>
          <w:rFonts w:ascii="Arial" w:hAnsi="Arial" w:cs="Arial"/>
          <w:sz w:val="20"/>
          <w:szCs w:val="20"/>
        </w:rPr>
        <w:t xml:space="preserve">ll </w:t>
      </w:r>
      <w:r w:rsidRPr="008631A5">
        <w:rPr>
          <w:rFonts w:ascii="Arial" w:hAnsi="Arial" w:cs="Arial"/>
          <w:sz w:val="20"/>
          <w:szCs w:val="20"/>
        </w:rPr>
        <w:t>the</w:t>
      </w:r>
      <w:r w:rsidR="00993804" w:rsidRPr="008631A5">
        <w:rPr>
          <w:rFonts w:ascii="Arial" w:hAnsi="Arial" w:cs="Arial"/>
          <w:sz w:val="20"/>
          <w:szCs w:val="20"/>
        </w:rPr>
        <w:t xml:space="preserve"> challenges, which include energy efficiency, scalability, cost, etc., </w:t>
      </w:r>
      <w:r w:rsidRPr="008631A5">
        <w:rPr>
          <w:rFonts w:ascii="Arial" w:hAnsi="Arial" w:cs="Arial"/>
          <w:sz w:val="20"/>
          <w:szCs w:val="20"/>
        </w:rPr>
        <w:t>demands serious technical and governance attention.</w:t>
      </w:r>
      <w:r w:rsidR="002B76CC" w:rsidRPr="008631A5">
        <w:rPr>
          <w:rFonts w:ascii="Arial" w:hAnsi="Arial" w:cs="Arial"/>
          <w:sz w:val="20"/>
          <w:szCs w:val="20"/>
        </w:rPr>
        <w:t xml:space="preserve"> </w:t>
      </w:r>
      <w:r w:rsidRPr="008631A5">
        <w:rPr>
          <w:rFonts w:ascii="Arial" w:hAnsi="Arial" w:cs="Arial"/>
          <w:sz w:val="20"/>
          <w:szCs w:val="20"/>
        </w:rPr>
        <w:t xml:space="preserve">The </w:t>
      </w:r>
      <w:r w:rsidR="00993804" w:rsidRPr="008631A5">
        <w:rPr>
          <w:rFonts w:ascii="Arial" w:hAnsi="Arial" w:cs="Arial"/>
          <w:sz w:val="20"/>
          <w:szCs w:val="20"/>
        </w:rPr>
        <w:t xml:space="preserve">unification </w:t>
      </w:r>
      <w:r w:rsidRPr="008631A5">
        <w:rPr>
          <w:rFonts w:ascii="Arial" w:hAnsi="Arial" w:cs="Arial"/>
          <w:sz w:val="20"/>
          <w:szCs w:val="20"/>
        </w:rPr>
        <w:t xml:space="preserve">of IoT with </w:t>
      </w:r>
      <w:r w:rsidR="004F23B0" w:rsidRPr="008631A5">
        <w:rPr>
          <w:rFonts w:ascii="Arial" w:hAnsi="Arial" w:cs="Arial"/>
          <w:sz w:val="20"/>
          <w:szCs w:val="20"/>
        </w:rPr>
        <w:t>AI</w:t>
      </w:r>
      <w:r w:rsidRPr="008631A5">
        <w:rPr>
          <w:rFonts w:ascii="Arial" w:hAnsi="Arial" w:cs="Arial"/>
          <w:sz w:val="20"/>
          <w:szCs w:val="20"/>
        </w:rPr>
        <w:t>, blockchain, edge computing and 5G connectivity offers powerful technical pathways toward IoT systems that are more capable, more secure and more energy</w:t>
      </w:r>
      <w:r w:rsidR="00F94080" w:rsidRPr="008631A5">
        <w:rPr>
          <w:rFonts w:ascii="Arial" w:hAnsi="Arial" w:cs="Arial"/>
          <w:sz w:val="20"/>
          <w:szCs w:val="20"/>
        </w:rPr>
        <w:t xml:space="preserve"> </w:t>
      </w:r>
      <w:r w:rsidRPr="008631A5">
        <w:rPr>
          <w:rFonts w:ascii="Arial" w:hAnsi="Arial" w:cs="Arial"/>
          <w:sz w:val="20"/>
          <w:szCs w:val="20"/>
        </w:rPr>
        <w:t xml:space="preserve">efficient. </w:t>
      </w:r>
      <w:r w:rsidR="009F7455" w:rsidRPr="008631A5">
        <w:rPr>
          <w:rFonts w:ascii="Arial" w:hAnsi="Arial" w:cs="Arial"/>
          <w:sz w:val="20"/>
          <w:szCs w:val="20"/>
        </w:rPr>
        <w:t>Recognizing</w:t>
      </w:r>
      <w:r w:rsidR="00745AB5" w:rsidRPr="008631A5">
        <w:rPr>
          <w:rFonts w:ascii="Arial" w:hAnsi="Arial" w:cs="Arial"/>
          <w:sz w:val="20"/>
          <w:szCs w:val="20"/>
        </w:rPr>
        <w:t xml:space="preserve"> the full </w:t>
      </w:r>
      <w:r w:rsidR="00725FCF" w:rsidRPr="008631A5">
        <w:rPr>
          <w:rFonts w:ascii="Arial" w:hAnsi="Arial" w:cs="Arial"/>
          <w:sz w:val="20"/>
          <w:szCs w:val="20"/>
        </w:rPr>
        <w:t>potential</w:t>
      </w:r>
      <w:r w:rsidR="00745AB5" w:rsidRPr="008631A5">
        <w:rPr>
          <w:rFonts w:ascii="Arial" w:hAnsi="Arial" w:cs="Arial"/>
          <w:sz w:val="20"/>
          <w:szCs w:val="20"/>
        </w:rPr>
        <w:t xml:space="preserve"> of IoT </w:t>
      </w:r>
      <w:r w:rsidRPr="008631A5">
        <w:rPr>
          <w:rFonts w:ascii="Arial" w:hAnsi="Arial" w:cs="Arial"/>
          <w:sz w:val="20"/>
          <w:szCs w:val="20"/>
        </w:rPr>
        <w:t xml:space="preserve">as a platform for improving human </w:t>
      </w:r>
      <w:r w:rsidR="008626E7" w:rsidRPr="008631A5">
        <w:rPr>
          <w:rFonts w:ascii="Arial" w:hAnsi="Arial" w:cs="Arial"/>
          <w:sz w:val="20"/>
          <w:szCs w:val="20"/>
        </w:rPr>
        <w:t xml:space="preserve">welfare broadly and sustainably </w:t>
      </w:r>
      <w:r w:rsidRPr="008631A5">
        <w:rPr>
          <w:rFonts w:ascii="Arial" w:hAnsi="Arial" w:cs="Arial"/>
          <w:sz w:val="20"/>
          <w:szCs w:val="20"/>
        </w:rPr>
        <w:t xml:space="preserve">will require the </w:t>
      </w:r>
      <w:r w:rsidR="00725FCF" w:rsidRPr="008631A5">
        <w:rPr>
          <w:rFonts w:ascii="Arial" w:hAnsi="Arial" w:cs="Arial"/>
          <w:sz w:val="20"/>
          <w:szCs w:val="20"/>
        </w:rPr>
        <w:t>collective</w:t>
      </w:r>
      <w:r w:rsidRPr="008631A5">
        <w:rPr>
          <w:rFonts w:ascii="Arial" w:hAnsi="Arial" w:cs="Arial"/>
          <w:sz w:val="20"/>
          <w:szCs w:val="20"/>
        </w:rPr>
        <w:t xml:space="preserve"> action of technolo</w:t>
      </w:r>
      <w:r w:rsidR="006453A2" w:rsidRPr="008631A5">
        <w:rPr>
          <w:rFonts w:ascii="Arial" w:hAnsi="Arial" w:cs="Arial"/>
          <w:sz w:val="20"/>
          <w:szCs w:val="20"/>
        </w:rPr>
        <w:t>gists, regulators, policymakers</w:t>
      </w:r>
      <w:r w:rsidRPr="008631A5">
        <w:rPr>
          <w:rFonts w:ascii="Arial" w:hAnsi="Arial" w:cs="Arial"/>
          <w:sz w:val="20"/>
          <w:szCs w:val="20"/>
        </w:rPr>
        <w:t xml:space="preserve"> and </w:t>
      </w:r>
      <w:r w:rsidR="009F7455" w:rsidRPr="008631A5">
        <w:rPr>
          <w:rFonts w:ascii="Arial" w:hAnsi="Arial" w:cs="Arial"/>
          <w:sz w:val="20"/>
          <w:szCs w:val="20"/>
        </w:rPr>
        <w:t xml:space="preserve">the </w:t>
      </w:r>
      <w:r w:rsidRPr="008631A5">
        <w:rPr>
          <w:rFonts w:ascii="Arial" w:hAnsi="Arial" w:cs="Arial"/>
          <w:sz w:val="20"/>
          <w:szCs w:val="20"/>
        </w:rPr>
        <w:t>society to ensure that the connected world is also a more secure, equitable and accountable one.</w:t>
      </w:r>
      <w:r w:rsidR="009E5B26" w:rsidRPr="008631A5">
        <w:rPr>
          <w:rFonts w:ascii="Arial" w:hAnsi="Arial" w:cs="Arial"/>
          <w:sz w:val="20"/>
          <w:szCs w:val="20"/>
        </w:rPr>
        <w:t xml:space="preserve"> </w:t>
      </w:r>
    </w:p>
    <w:p w14:paraId="60E50673" w14:textId="77777777" w:rsidR="007A1D5D" w:rsidRPr="003B12CE" w:rsidRDefault="003B12CE" w:rsidP="00BD4357">
      <w:pPr>
        <w:pStyle w:val="Heading3"/>
        <w:jc w:val="both"/>
        <w:rPr>
          <w:rFonts w:ascii="Arial" w:eastAsiaTheme="minorHAnsi" w:hAnsi="Arial" w:cs="Arial"/>
          <w:color w:val="auto"/>
          <w:sz w:val="22"/>
          <w:szCs w:val="20"/>
        </w:rPr>
      </w:pPr>
      <w:bookmarkStart w:id="49" w:name="_Toc223640312"/>
      <w:bookmarkStart w:id="50" w:name="conflict-of-interest"/>
      <w:bookmarkStart w:id="51" w:name="_GoBack"/>
      <w:bookmarkEnd w:id="48"/>
      <w:bookmarkEnd w:id="51"/>
      <w:r w:rsidRPr="003B12CE">
        <w:rPr>
          <w:rFonts w:ascii="Arial" w:eastAsiaTheme="minorHAnsi" w:hAnsi="Arial" w:cs="Arial"/>
          <w:color w:val="auto"/>
          <w:sz w:val="22"/>
          <w:szCs w:val="20"/>
        </w:rPr>
        <w:t>CONFLICT OF INTEREST</w:t>
      </w:r>
      <w:bookmarkEnd w:id="49"/>
    </w:p>
    <w:p w14:paraId="4D354723" w14:textId="77777777" w:rsidR="007A1D5D" w:rsidRDefault="001B3693" w:rsidP="00347E4D">
      <w:pPr>
        <w:pStyle w:val="FirstParagraph"/>
        <w:jc w:val="both"/>
        <w:rPr>
          <w:rFonts w:ascii="Arial" w:hAnsi="Arial" w:cs="Arial"/>
          <w:sz w:val="20"/>
          <w:szCs w:val="20"/>
        </w:rPr>
      </w:pPr>
      <w:r w:rsidRPr="008631A5">
        <w:rPr>
          <w:rFonts w:ascii="Arial" w:hAnsi="Arial" w:cs="Arial"/>
          <w:sz w:val="20"/>
          <w:szCs w:val="20"/>
        </w:rPr>
        <w:t>The authors declare no conflict of interest.</w:t>
      </w:r>
    </w:p>
    <w:p w14:paraId="31F1D4F9" w14:textId="77777777" w:rsidR="00C32138" w:rsidRDefault="00C32138" w:rsidP="00C32138">
      <w:pPr>
        <w:pStyle w:val="BodyText"/>
      </w:pPr>
    </w:p>
    <w:p w14:paraId="469CA12E" w14:textId="77777777" w:rsidR="00C32138" w:rsidRPr="00C32138" w:rsidRDefault="00C32138" w:rsidP="00C32138">
      <w:pPr>
        <w:spacing w:line="276" w:lineRule="auto"/>
        <w:rPr>
          <w:rFonts w:ascii="Arial" w:eastAsia="Times New Roman" w:hAnsi="Arial" w:cs="Arial"/>
          <w:b/>
          <w:bCs/>
          <w:sz w:val="22"/>
          <w:szCs w:val="22"/>
          <w:lang w:val="en-GB" w:eastAsia="en-GB"/>
        </w:rPr>
      </w:pPr>
      <w:r w:rsidRPr="00C32138">
        <w:rPr>
          <w:rFonts w:ascii="Arial" w:eastAsia="Times New Roman" w:hAnsi="Arial" w:cs="Arial"/>
          <w:b/>
          <w:bCs/>
          <w:sz w:val="22"/>
          <w:szCs w:val="22"/>
          <w:lang w:val="en-GB" w:eastAsia="en-GB"/>
        </w:rPr>
        <w:t>COMPETING INTERESTS DISCLAIMER:</w:t>
      </w:r>
    </w:p>
    <w:p w14:paraId="01E04E10" w14:textId="77777777" w:rsidR="00C32138" w:rsidRPr="00C32138" w:rsidRDefault="00C32138" w:rsidP="00C32138">
      <w:pPr>
        <w:spacing w:line="276" w:lineRule="auto"/>
        <w:rPr>
          <w:rFonts w:ascii="Calibri" w:eastAsia="Times New Roman" w:hAnsi="Calibri" w:cs="Times New Roman"/>
          <w:sz w:val="22"/>
          <w:szCs w:val="22"/>
          <w:lang w:val="en-GB" w:eastAsia="en-GB"/>
        </w:rPr>
      </w:pPr>
      <w:r w:rsidRPr="00C32138">
        <w:rPr>
          <w:rFonts w:ascii="Arial" w:eastAsia="Times New Roman"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B91E40A" w14:textId="045FB898" w:rsidR="00C32138" w:rsidRPr="00C32138" w:rsidRDefault="00C32138" w:rsidP="00C32138">
      <w:pPr>
        <w:pStyle w:val="BodyText"/>
      </w:pPr>
    </w:p>
    <w:p w14:paraId="0FF6EFFF" w14:textId="77777777" w:rsidR="007A1D5D" w:rsidRPr="00AC3A11" w:rsidRDefault="001B3693" w:rsidP="00BD4357">
      <w:pPr>
        <w:pStyle w:val="Heading3"/>
        <w:jc w:val="both"/>
        <w:rPr>
          <w:rFonts w:ascii="Arial" w:eastAsiaTheme="minorHAnsi" w:hAnsi="Arial" w:cs="Arial"/>
          <w:b w:val="0"/>
          <w:color w:val="auto"/>
        </w:rPr>
      </w:pPr>
      <w:bookmarkStart w:id="52" w:name="_Toc223640314"/>
      <w:bookmarkStart w:id="53" w:name="references"/>
      <w:bookmarkEnd w:id="50"/>
      <w:r w:rsidRPr="00AC3A11">
        <w:rPr>
          <w:rFonts w:ascii="Arial" w:eastAsiaTheme="minorHAnsi" w:hAnsi="Arial" w:cs="Arial"/>
          <w:b w:val="0"/>
          <w:color w:val="auto"/>
        </w:rPr>
        <w:t>References</w:t>
      </w:r>
      <w:bookmarkEnd w:id="52"/>
    </w:p>
    <w:p w14:paraId="0F61BACB" w14:textId="77777777" w:rsidR="007A1D5D" w:rsidRPr="006E05A0" w:rsidRDefault="001B3693" w:rsidP="006E05A0">
      <w:pPr>
        <w:pStyle w:val="FirstParagraph"/>
        <w:numPr>
          <w:ilvl w:val="0"/>
          <w:numId w:val="3"/>
        </w:numPr>
        <w:jc w:val="both"/>
        <w:rPr>
          <w:rFonts w:ascii="Arial" w:hAnsi="Arial" w:cs="Arial"/>
          <w:sz w:val="20"/>
        </w:rPr>
      </w:pPr>
      <w:r w:rsidRPr="006E05A0">
        <w:rPr>
          <w:rFonts w:ascii="Arial" w:hAnsi="Arial" w:cs="Arial"/>
          <w:sz w:val="20"/>
        </w:rPr>
        <w:t>Atzori, L.</w:t>
      </w:r>
      <w:r w:rsidR="006C33E7" w:rsidRPr="006E05A0">
        <w:rPr>
          <w:rFonts w:ascii="Arial" w:hAnsi="Arial" w:cs="Arial"/>
          <w:sz w:val="20"/>
        </w:rPr>
        <w:t>,</w:t>
      </w:r>
      <w:r w:rsidRPr="006E05A0">
        <w:rPr>
          <w:rFonts w:ascii="Arial" w:hAnsi="Arial" w:cs="Arial"/>
          <w:sz w:val="20"/>
        </w:rPr>
        <w:t xml:space="preserve"> Iera, A.</w:t>
      </w:r>
      <w:r w:rsidR="006C33E7" w:rsidRPr="006E05A0">
        <w:rPr>
          <w:rFonts w:ascii="Arial" w:hAnsi="Arial" w:cs="Arial"/>
          <w:sz w:val="20"/>
        </w:rPr>
        <w:t>,</w:t>
      </w:r>
      <w:r w:rsidRPr="006E05A0">
        <w:rPr>
          <w:rFonts w:ascii="Arial" w:hAnsi="Arial" w:cs="Arial"/>
          <w:sz w:val="20"/>
        </w:rPr>
        <w:t xml:space="preserve"> Morabito, G. </w:t>
      </w:r>
      <w:r w:rsidR="006C33E7" w:rsidRPr="006E05A0">
        <w:rPr>
          <w:rFonts w:ascii="Arial" w:hAnsi="Arial" w:cs="Arial"/>
          <w:sz w:val="20"/>
        </w:rPr>
        <w:t xml:space="preserve">(2010). </w:t>
      </w:r>
      <w:r w:rsidRPr="006E05A0">
        <w:rPr>
          <w:rFonts w:ascii="Arial" w:hAnsi="Arial" w:cs="Arial"/>
          <w:sz w:val="20"/>
        </w:rPr>
        <w:t xml:space="preserve">The Internet of Things: A Survey. </w:t>
      </w:r>
      <w:r w:rsidRPr="006E05A0">
        <w:rPr>
          <w:rFonts w:ascii="Arial" w:hAnsi="Arial" w:cs="Arial"/>
          <w:i/>
          <w:iCs/>
          <w:sz w:val="20"/>
        </w:rPr>
        <w:t>Computer Networks</w:t>
      </w:r>
      <w:r w:rsidRPr="006E05A0">
        <w:rPr>
          <w:rFonts w:ascii="Arial" w:hAnsi="Arial" w:cs="Arial"/>
          <w:sz w:val="20"/>
        </w:rPr>
        <w:t xml:space="preserve">, </w:t>
      </w:r>
      <w:r w:rsidRPr="006E05A0">
        <w:rPr>
          <w:rFonts w:ascii="Arial" w:hAnsi="Arial" w:cs="Arial"/>
          <w:i/>
          <w:iCs/>
          <w:sz w:val="20"/>
        </w:rPr>
        <w:t>54</w:t>
      </w:r>
      <w:r w:rsidRPr="006E05A0">
        <w:rPr>
          <w:rFonts w:ascii="Arial" w:hAnsi="Arial" w:cs="Arial"/>
          <w:sz w:val="20"/>
        </w:rPr>
        <w:t>, 2787–2805. https://doi.org/10.1016/j.comnet.2010.05.010</w:t>
      </w:r>
    </w:p>
    <w:p w14:paraId="3347B738" w14:textId="77777777" w:rsidR="007A1D5D" w:rsidRPr="006E05A0" w:rsidRDefault="001B3693" w:rsidP="006E05A0">
      <w:pPr>
        <w:pStyle w:val="BodyText"/>
        <w:numPr>
          <w:ilvl w:val="0"/>
          <w:numId w:val="3"/>
        </w:numPr>
        <w:jc w:val="both"/>
        <w:rPr>
          <w:rFonts w:ascii="Arial" w:hAnsi="Arial" w:cs="Arial"/>
          <w:sz w:val="20"/>
        </w:rPr>
      </w:pPr>
      <w:r w:rsidRPr="006E05A0">
        <w:rPr>
          <w:rFonts w:ascii="Arial" w:hAnsi="Arial" w:cs="Arial"/>
          <w:sz w:val="20"/>
        </w:rPr>
        <w:t xml:space="preserve">Ashton, K. </w:t>
      </w:r>
      <w:r w:rsidR="006C33E7" w:rsidRPr="006E05A0">
        <w:rPr>
          <w:rFonts w:ascii="Arial" w:hAnsi="Arial" w:cs="Arial"/>
          <w:sz w:val="20"/>
        </w:rPr>
        <w:t>(</w:t>
      </w:r>
      <w:r w:rsidR="006C33E7" w:rsidRPr="006E05A0">
        <w:rPr>
          <w:rFonts w:ascii="Arial" w:hAnsi="Arial" w:cs="Arial"/>
          <w:bCs/>
          <w:sz w:val="20"/>
        </w:rPr>
        <w:t xml:space="preserve">2009). </w:t>
      </w:r>
      <w:r w:rsidRPr="006E05A0">
        <w:rPr>
          <w:rFonts w:ascii="Arial" w:hAnsi="Arial" w:cs="Arial"/>
          <w:sz w:val="20"/>
        </w:rPr>
        <w:t xml:space="preserve">That ‘Internet of Things’ Thing. </w:t>
      </w:r>
      <w:r w:rsidRPr="006E05A0">
        <w:rPr>
          <w:rFonts w:ascii="Arial" w:hAnsi="Arial" w:cs="Arial"/>
          <w:i/>
          <w:iCs/>
          <w:sz w:val="20"/>
        </w:rPr>
        <w:t>RFID Journal</w:t>
      </w:r>
      <w:r w:rsidRPr="006E05A0">
        <w:rPr>
          <w:rFonts w:ascii="Arial" w:hAnsi="Arial" w:cs="Arial"/>
          <w:sz w:val="20"/>
        </w:rPr>
        <w:t xml:space="preserve">, </w:t>
      </w:r>
      <w:r w:rsidRPr="006E05A0">
        <w:rPr>
          <w:rFonts w:ascii="Arial" w:hAnsi="Arial" w:cs="Arial"/>
          <w:i/>
          <w:iCs/>
          <w:sz w:val="20"/>
        </w:rPr>
        <w:t>22</w:t>
      </w:r>
      <w:r w:rsidRPr="006E05A0">
        <w:rPr>
          <w:rFonts w:ascii="Arial" w:hAnsi="Arial" w:cs="Arial"/>
          <w:sz w:val="20"/>
        </w:rPr>
        <w:t>, 97–114.</w:t>
      </w:r>
    </w:p>
    <w:p w14:paraId="614C9F08" w14:textId="77777777" w:rsidR="007A1D5D" w:rsidRPr="006E05A0" w:rsidRDefault="001B3693" w:rsidP="006E05A0">
      <w:pPr>
        <w:pStyle w:val="BodyText"/>
        <w:numPr>
          <w:ilvl w:val="0"/>
          <w:numId w:val="3"/>
        </w:numPr>
        <w:jc w:val="both"/>
        <w:rPr>
          <w:rFonts w:ascii="Arial" w:hAnsi="Arial" w:cs="Arial"/>
          <w:sz w:val="20"/>
        </w:rPr>
      </w:pPr>
      <w:r w:rsidRPr="006E05A0">
        <w:rPr>
          <w:rFonts w:ascii="Arial" w:hAnsi="Arial" w:cs="Arial"/>
          <w:sz w:val="20"/>
        </w:rPr>
        <w:t xml:space="preserve">Baird, C. </w:t>
      </w:r>
      <w:r w:rsidR="001003F9" w:rsidRPr="006E05A0">
        <w:rPr>
          <w:rFonts w:ascii="Arial" w:hAnsi="Arial" w:cs="Arial"/>
          <w:sz w:val="20"/>
        </w:rPr>
        <w:t xml:space="preserve">(2024). </w:t>
      </w:r>
      <w:r w:rsidRPr="006E05A0">
        <w:rPr>
          <w:rFonts w:ascii="Arial" w:hAnsi="Arial" w:cs="Arial"/>
          <w:sz w:val="20"/>
        </w:rPr>
        <w:t xml:space="preserve">How IoT is transforming remote patient monitoring. </w:t>
      </w:r>
      <w:r w:rsidRPr="006E05A0">
        <w:rPr>
          <w:rFonts w:ascii="Arial" w:hAnsi="Arial" w:cs="Arial"/>
          <w:i/>
          <w:iCs/>
          <w:sz w:val="20"/>
        </w:rPr>
        <w:t>Healthcare IT News</w:t>
      </w:r>
      <w:r w:rsidRPr="006E05A0">
        <w:rPr>
          <w:rFonts w:ascii="Arial" w:hAnsi="Arial" w:cs="Arial"/>
          <w:sz w:val="20"/>
        </w:rPr>
        <w:t xml:space="preserve"> </w:t>
      </w:r>
      <w:r w:rsidRPr="006E05A0">
        <w:rPr>
          <w:rFonts w:ascii="Arial" w:hAnsi="Arial" w:cs="Arial"/>
          <w:bCs/>
          <w:sz w:val="20"/>
        </w:rPr>
        <w:t>2024</w:t>
      </w:r>
      <w:r w:rsidRPr="006E05A0">
        <w:rPr>
          <w:rFonts w:ascii="Arial" w:hAnsi="Arial" w:cs="Arial"/>
          <w:sz w:val="20"/>
        </w:rPr>
        <w:t>. https://www.healthcareitnews.com/news/how-iot-transforming-remote-patient-monitoring</w:t>
      </w:r>
    </w:p>
    <w:p w14:paraId="537DDEE1" w14:textId="77777777" w:rsidR="007A1D5D" w:rsidRPr="006E05A0" w:rsidRDefault="001B3693" w:rsidP="006E05A0">
      <w:pPr>
        <w:pStyle w:val="BodyText"/>
        <w:numPr>
          <w:ilvl w:val="0"/>
          <w:numId w:val="3"/>
        </w:numPr>
        <w:jc w:val="both"/>
        <w:rPr>
          <w:rFonts w:ascii="Arial" w:hAnsi="Arial" w:cs="Arial"/>
          <w:sz w:val="20"/>
        </w:rPr>
      </w:pPr>
      <w:proofErr w:type="spellStart"/>
      <w:r w:rsidRPr="006E05A0">
        <w:rPr>
          <w:rFonts w:ascii="Arial" w:hAnsi="Arial" w:cs="Arial"/>
          <w:sz w:val="20"/>
        </w:rPr>
        <w:t>Chataut</w:t>
      </w:r>
      <w:proofErr w:type="spellEnd"/>
      <w:r w:rsidRPr="006E05A0">
        <w:rPr>
          <w:rFonts w:ascii="Arial" w:hAnsi="Arial" w:cs="Arial"/>
          <w:sz w:val="20"/>
        </w:rPr>
        <w:t>, R.</w:t>
      </w:r>
      <w:r w:rsidR="002F03D1" w:rsidRPr="006E05A0">
        <w:rPr>
          <w:rFonts w:ascii="Arial" w:hAnsi="Arial" w:cs="Arial"/>
          <w:sz w:val="20"/>
        </w:rPr>
        <w:t xml:space="preserve">, Akl, R., </w:t>
      </w:r>
      <w:proofErr w:type="spellStart"/>
      <w:r w:rsidRPr="006E05A0">
        <w:rPr>
          <w:rFonts w:ascii="Arial" w:hAnsi="Arial" w:cs="Arial"/>
          <w:sz w:val="20"/>
        </w:rPr>
        <w:t>Phoummalayvane</w:t>
      </w:r>
      <w:proofErr w:type="spellEnd"/>
      <w:r w:rsidRPr="006E05A0">
        <w:rPr>
          <w:rFonts w:ascii="Arial" w:hAnsi="Arial" w:cs="Arial"/>
          <w:sz w:val="20"/>
        </w:rPr>
        <w:t xml:space="preserve">, A. </w:t>
      </w:r>
      <w:r w:rsidR="002F03D1" w:rsidRPr="006E05A0">
        <w:rPr>
          <w:rFonts w:ascii="Arial" w:hAnsi="Arial" w:cs="Arial"/>
          <w:sz w:val="20"/>
        </w:rPr>
        <w:t xml:space="preserve">(2023). </w:t>
      </w:r>
      <w:r w:rsidRPr="006E05A0">
        <w:rPr>
          <w:rFonts w:ascii="Arial" w:hAnsi="Arial" w:cs="Arial"/>
          <w:sz w:val="20"/>
        </w:rPr>
        <w:t xml:space="preserve">Unleashing the Power of IoT: A Comprehensive Review of IoT Applications and Future Prospects in Healthcare, Agriculture, Smart Homes, Smart Cities, and Industry 4.0. </w:t>
      </w:r>
      <w:r w:rsidRPr="006E05A0">
        <w:rPr>
          <w:rFonts w:ascii="Arial" w:hAnsi="Arial" w:cs="Arial"/>
          <w:i/>
          <w:iCs/>
          <w:sz w:val="20"/>
        </w:rPr>
        <w:t>Sensors</w:t>
      </w:r>
      <w:r w:rsidRPr="006E05A0">
        <w:rPr>
          <w:rFonts w:ascii="Arial" w:hAnsi="Arial" w:cs="Arial"/>
          <w:sz w:val="20"/>
        </w:rPr>
        <w:t xml:space="preserve">, </w:t>
      </w:r>
      <w:r w:rsidRPr="006E05A0">
        <w:rPr>
          <w:rFonts w:ascii="Arial" w:hAnsi="Arial" w:cs="Arial"/>
          <w:i/>
          <w:iCs/>
          <w:sz w:val="20"/>
        </w:rPr>
        <w:t>23</w:t>
      </w:r>
      <w:r w:rsidRPr="006E05A0">
        <w:rPr>
          <w:rFonts w:ascii="Arial" w:hAnsi="Arial" w:cs="Arial"/>
          <w:sz w:val="20"/>
        </w:rPr>
        <w:t>, 7194. https://doi.org/10.3390/s23167194</w:t>
      </w:r>
    </w:p>
    <w:p w14:paraId="1EDC49F0" w14:textId="77777777" w:rsidR="007A1D5D" w:rsidRPr="006E05A0" w:rsidRDefault="006E171C" w:rsidP="006E05A0">
      <w:pPr>
        <w:pStyle w:val="BodyText"/>
        <w:numPr>
          <w:ilvl w:val="0"/>
          <w:numId w:val="3"/>
        </w:numPr>
        <w:jc w:val="both"/>
        <w:rPr>
          <w:rFonts w:ascii="Arial" w:hAnsi="Arial" w:cs="Arial"/>
          <w:sz w:val="20"/>
        </w:rPr>
      </w:pPr>
      <w:proofErr w:type="spellStart"/>
      <w:r w:rsidRPr="006E05A0">
        <w:rPr>
          <w:rFonts w:ascii="Arial" w:hAnsi="Arial" w:cs="Arial"/>
          <w:sz w:val="20"/>
        </w:rPr>
        <w:lastRenderedPageBreak/>
        <w:t>Idhalama</w:t>
      </w:r>
      <w:proofErr w:type="spellEnd"/>
      <w:r w:rsidRPr="006E05A0">
        <w:rPr>
          <w:rFonts w:ascii="Arial" w:hAnsi="Arial" w:cs="Arial"/>
          <w:sz w:val="20"/>
        </w:rPr>
        <w:t>, O.U.,</w:t>
      </w:r>
      <w:r w:rsidR="001B3693" w:rsidRPr="006E05A0">
        <w:rPr>
          <w:rFonts w:ascii="Arial" w:hAnsi="Arial" w:cs="Arial"/>
          <w:sz w:val="20"/>
        </w:rPr>
        <w:t xml:space="preserve"> </w:t>
      </w:r>
      <w:proofErr w:type="spellStart"/>
      <w:r w:rsidR="001B3693" w:rsidRPr="006E05A0">
        <w:rPr>
          <w:rFonts w:ascii="Arial" w:hAnsi="Arial" w:cs="Arial"/>
          <w:sz w:val="20"/>
        </w:rPr>
        <w:t>Oredo</w:t>
      </w:r>
      <w:proofErr w:type="spellEnd"/>
      <w:r w:rsidR="001B3693" w:rsidRPr="006E05A0">
        <w:rPr>
          <w:rFonts w:ascii="Arial" w:hAnsi="Arial" w:cs="Arial"/>
          <w:sz w:val="20"/>
        </w:rPr>
        <w:t xml:space="preserve">, J.O. </w:t>
      </w:r>
      <w:r w:rsidRPr="006E05A0">
        <w:rPr>
          <w:rFonts w:ascii="Arial" w:hAnsi="Arial" w:cs="Arial"/>
          <w:sz w:val="20"/>
        </w:rPr>
        <w:t xml:space="preserve">(2024). </w:t>
      </w:r>
      <w:r w:rsidR="001B3693" w:rsidRPr="006E05A0">
        <w:rPr>
          <w:rFonts w:ascii="Arial" w:hAnsi="Arial" w:cs="Arial"/>
          <w:sz w:val="20"/>
        </w:rPr>
        <w:t xml:space="preserve">Exploring the Next Generation Internet of Things (IoT) Requirements and Applications: A Comprehensive Overview. </w:t>
      </w:r>
      <w:r w:rsidR="001B3693" w:rsidRPr="006E05A0">
        <w:rPr>
          <w:rFonts w:ascii="Arial" w:hAnsi="Arial" w:cs="Arial"/>
          <w:i/>
          <w:iCs/>
          <w:sz w:val="20"/>
        </w:rPr>
        <w:t>International Journal of Information Management Data Insights</w:t>
      </w:r>
      <w:r w:rsidR="001B3693" w:rsidRPr="006E05A0">
        <w:rPr>
          <w:rFonts w:ascii="Arial" w:hAnsi="Arial" w:cs="Arial"/>
          <w:sz w:val="20"/>
        </w:rPr>
        <w:t>. https://doi.org/10.1177/02666669241267852</w:t>
      </w:r>
    </w:p>
    <w:p w14:paraId="040D3AC2" w14:textId="77777777" w:rsidR="007A1D5D" w:rsidRPr="006E05A0" w:rsidRDefault="001B3693" w:rsidP="006E05A0">
      <w:pPr>
        <w:pStyle w:val="BodyText"/>
        <w:numPr>
          <w:ilvl w:val="0"/>
          <w:numId w:val="3"/>
        </w:numPr>
        <w:jc w:val="both"/>
        <w:rPr>
          <w:rFonts w:ascii="Arial" w:hAnsi="Arial" w:cs="Arial"/>
          <w:sz w:val="20"/>
        </w:rPr>
      </w:pPr>
      <w:r w:rsidRPr="006E05A0">
        <w:rPr>
          <w:rFonts w:ascii="Arial" w:hAnsi="Arial" w:cs="Arial"/>
          <w:sz w:val="20"/>
        </w:rPr>
        <w:t xml:space="preserve">Magara, M. </w:t>
      </w:r>
      <w:r w:rsidR="001B2833" w:rsidRPr="006E05A0">
        <w:rPr>
          <w:rFonts w:ascii="Arial" w:hAnsi="Arial" w:cs="Arial"/>
          <w:sz w:val="20"/>
        </w:rPr>
        <w:t>(2024)</w:t>
      </w:r>
      <w:r w:rsidR="00184079" w:rsidRPr="006E05A0">
        <w:rPr>
          <w:rFonts w:ascii="Arial" w:hAnsi="Arial" w:cs="Arial"/>
          <w:sz w:val="20"/>
        </w:rPr>
        <w:t xml:space="preserve">. </w:t>
      </w:r>
      <w:r w:rsidRPr="006E05A0">
        <w:rPr>
          <w:rFonts w:ascii="Arial" w:hAnsi="Arial" w:cs="Arial"/>
          <w:sz w:val="20"/>
        </w:rPr>
        <w:t xml:space="preserve">Internet of Things (IoT) of Smart Homes: Privacy and Security. </w:t>
      </w:r>
      <w:r w:rsidRPr="006E05A0">
        <w:rPr>
          <w:rFonts w:ascii="Arial" w:hAnsi="Arial" w:cs="Arial"/>
          <w:i/>
          <w:iCs/>
          <w:sz w:val="20"/>
        </w:rPr>
        <w:t>Journal of Electrical and Computer Engineering</w:t>
      </w:r>
      <w:r w:rsidRPr="006E05A0">
        <w:rPr>
          <w:rFonts w:ascii="Arial" w:hAnsi="Arial" w:cs="Arial"/>
          <w:sz w:val="20"/>
        </w:rPr>
        <w:t>, 7716956. https://doi.org/10.1155/2024/7716956</w:t>
      </w:r>
    </w:p>
    <w:p w14:paraId="0A93CB4B" w14:textId="77777777" w:rsidR="007A1D5D" w:rsidRPr="006E05A0" w:rsidRDefault="00CF5E5A" w:rsidP="006E05A0">
      <w:pPr>
        <w:pStyle w:val="BodyText"/>
        <w:numPr>
          <w:ilvl w:val="0"/>
          <w:numId w:val="3"/>
        </w:numPr>
        <w:jc w:val="both"/>
        <w:rPr>
          <w:rFonts w:ascii="Arial" w:hAnsi="Arial" w:cs="Arial"/>
          <w:sz w:val="20"/>
        </w:rPr>
      </w:pPr>
      <w:r w:rsidRPr="006E05A0">
        <w:rPr>
          <w:rFonts w:ascii="Arial" w:hAnsi="Arial" w:cs="Arial"/>
          <w:sz w:val="20"/>
        </w:rPr>
        <w:t>Wen Fei, Hiroyuki Ohno, and Srinivas Sampalli</w:t>
      </w:r>
      <w:r w:rsidR="001B3693" w:rsidRPr="006E05A0">
        <w:rPr>
          <w:rFonts w:ascii="Arial" w:hAnsi="Arial" w:cs="Arial"/>
          <w:sz w:val="20"/>
        </w:rPr>
        <w:t>. </w:t>
      </w:r>
      <w:r w:rsidRPr="006E05A0">
        <w:rPr>
          <w:rFonts w:ascii="Arial" w:hAnsi="Arial" w:cs="Arial"/>
          <w:sz w:val="20"/>
        </w:rPr>
        <w:t xml:space="preserve">(2024). A </w:t>
      </w:r>
      <w:r w:rsidR="001B3693" w:rsidRPr="006E05A0">
        <w:rPr>
          <w:rFonts w:ascii="Arial" w:hAnsi="Arial" w:cs="Arial"/>
          <w:sz w:val="20"/>
        </w:rPr>
        <w:t xml:space="preserve">Systematic Review of IoT Security: Research Potential, Challenges, and Future Directions. </w:t>
      </w:r>
      <w:r w:rsidR="001B3693" w:rsidRPr="006E05A0">
        <w:rPr>
          <w:rFonts w:ascii="Arial" w:hAnsi="Arial" w:cs="Arial"/>
          <w:i/>
          <w:iCs/>
          <w:sz w:val="20"/>
        </w:rPr>
        <w:t>ACM Computing Surveys</w:t>
      </w:r>
      <w:r w:rsidR="001B3693" w:rsidRPr="006E05A0">
        <w:rPr>
          <w:rFonts w:ascii="Arial" w:hAnsi="Arial" w:cs="Arial"/>
          <w:sz w:val="20"/>
        </w:rPr>
        <w:t>. https://doi.org/10.1145/3625094</w:t>
      </w:r>
    </w:p>
    <w:p w14:paraId="62EAB32B" w14:textId="77777777" w:rsidR="00D23981" w:rsidRPr="006E05A0" w:rsidRDefault="00D23981" w:rsidP="006E05A0">
      <w:pPr>
        <w:pStyle w:val="BodyText"/>
        <w:numPr>
          <w:ilvl w:val="0"/>
          <w:numId w:val="3"/>
        </w:numPr>
        <w:jc w:val="both"/>
        <w:rPr>
          <w:rFonts w:ascii="Arial" w:hAnsi="Arial" w:cs="Arial"/>
          <w:sz w:val="20"/>
        </w:rPr>
      </w:pPr>
      <w:r w:rsidRPr="006E05A0">
        <w:rPr>
          <w:rFonts w:ascii="Arial" w:hAnsi="Arial" w:cs="Arial"/>
          <w:sz w:val="20"/>
        </w:rPr>
        <w:t>Moh, M., &amp; Raju, R. (2025). IoT–cloud integration security: A survey of challenges, solutions, and directions. Electronics, 14(7), 1394. https://doi.org/10.3390/electronics14071394</w:t>
      </w:r>
    </w:p>
    <w:p w14:paraId="60E857EE" w14:textId="77777777" w:rsidR="00AC715E" w:rsidRPr="006E05A0" w:rsidRDefault="00AC715E" w:rsidP="006E05A0">
      <w:pPr>
        <w:pStyle w:val="BodyText"/>
        <w:numPr>
          <w:ilvl w:val="0"/>
          <w:numId w:val="3"/>
        </w:numPr>
        <w:jc w:val="both"/>
        <w:rPr>
          <w:rFonts w:ascii="Arial" w:hAnsi="Arial" w:cs="Arial"/>
          <w:sz w:val="20"/>
        </w:rPr>
      </w:pPr>
      <w:r w:rsidRPr="006E05A0">
        <w:rPr>
          <w:rFonts w:ascii="Arial" w:hAnsi="Arial" w:cs="Arial"/>
          <w:sz w:val="20"/>
        </w:rPr>
        <w:t>Chen, Y., Wang, Z., &amp; Zhang, J. (2024). Integrating artificial intelligence and blockchain technology for edge intelligence in IoT. IEEE Internet of Things Journal, 1, 67–79. https://doi.org/10.1109/JIOT.2024.0000001</w:t>
      </w:r>
    </w:p>
    <w:p w14:paraId="4C822119" w14:textId="77777777" w:rsidR="00850DDA" w:rsidRPr="006E05A0" w:rsidRDefault="00850DDA" w:rsidP="006E05A0">
      <w:pPr>
        <w:pStyle w:val="BodyText"/>
        <w:numPr>
          <w:ilvl w:val="0"/>
          <w:numId w:val="3"/>
        </w:numPr>
        <w:jc w:val="both"/>
        <w:rPr>
          <w:rFonts w:ascii="Arial" w:hAnsi="Arial" w:cs="Arial"/>
          <w:sz w:val="20"/>
        </w:rPr>
      </w:pPr>
      <w:r w:rsidRPr="006E05A0">
        <w:rPr>
          <w:rFonts w:ascii="Arial" w:hAnsi="Arial" w:cs="Arial"/>
          <w:sz w:val="20"/>
        </w:rPr>
        <w:t xml:space="preserve">Tang, S. (2023). Performance modeling and optimization for a fog-based IoT platform. </w:t>
      </w:r>
      <w:r w:rsidRPr="006E05A0">
        <w:rPr>
          <w:rFonts w:ascii="Arial" w:hAnsi="Arial" w:cs="Arial"/>
          <w:i/>
          <w:iCs/>
          <w:sz w:val="20"/>
        </w:rPr>
        <w:t>IoT</w:t>
      </w:r>
      <w:r w:rsidRPr="006E05A0">
        <w:rPr>
          <w:rFonts w:ascii="Arial" w:hAnsi="Arial" w:cs="Arial"/>
          <w:sz w:val="20"/>
        </w:rPr>
        <w:t xml:space="preserve">, </w:t>
      </w:r>
      <w:r w:rsidRPr="006E05A0">
        <w:rPr>
          <w:rFonts w:ascii="Arial" w:hAnsi="Arial" w:cs="Arial"/>
          <w:i/>
          <w:iCs/>
          <w:sz w:val="20"/>
        </w:rPr>
        <w:t>4</w:t>
      </w:r>
      <w:r w:rsidRPr="006E05A0">
        <w:rPr>
          <w:rFonts w:ascii="Arial" w:hAnsi="Arial" w:cs="Arial"/>
          <w:sz w:val="20"/>
        </w:rPr>
        <w:t>(3), 183–201. https://doi.org/10.3390/iot4030011</w:t>
      </w:r>
    </w:p>
    <w:p w14:paraId="373C9B8B" w14:textId="77777777" w:rsidR="007A1D5D" w:rsidRPr="006E05A0" w:rsidRDefault="007963B6" w:rsidP="006E05A0">
      <w:pPr>
        <w:pStyle w:val="BodyText"/>
        <w:numPr>
          <w:ilvl w:val="0"/>
          <w:numId w:val="3"/>
        </w:numPr>
        <w:jc w:val="both"/>
        <w:rPr>
          <w:rFonts w:ascii="Arial" w:hAnsi="Arial" w:cs="Arial"/>
          <w:sz w:val="20"/>
        </w:rPr>
      </w:pPr>
      <w:r w:rsidRPr="006E05A0">
        <w:rPr>
          <w:rFonts w:ascii="Arial" w:hAnsi="Arial" w:cs="Arial"/>
          <w:sz w:val="20"/>
        </w:rPr>
        <w:t xml:space="preserve">Abdulmalek, S., Nasir, A., Jabbar, W. A., </w:t>
      </w:r>
      <w:proofErr w:type="spellStart"/>
      <w:r w:rsidRPr="006E05A0">
        <w:rPr>
          <w:rFonts w:ascii="Arial" w:hAnsi="Arial" w:cs="Arial"/>
          <w:sz w:val="20"/>
        </w:rPr>
        <w:t>Almuhaya</w:t>
      </w:r>
      <w:proofErr w:type="spellEnd"/>
      <w:r w:rsidRPr="006E05A0">
        <w:rPr>
          <w:rFonts w:ascii="Arial" w:hAnsi="Arial" w:cs="Arial"/>
          <w:sz w:val="20"/>
        </w:rPr>
        <w:t>, M. A. M., Bairagi, A. K., Khan, M. A., &amp; Kee, S. H. (2022). IoT-Based Healthcare-Monitoring System towards Improving Quality of Life: A Review. Healthcare (Basel, Switzerland), 10(10), 1993. https://doi.org/10.3390/healthcare10101993.</w:t>
      </w:r>
    </w:p>
    <w:p w14:paraId="2B27E6B5" w14:textId="77777777" w:rsidR="0030571A" w:rsidRPr="006E05A0" w:rsidRDefault="00452C03" w:rsidP="006E05A0">
      <w:pPr>
        <w:pStyle w:val="BodyText"/>
        <w:numPr>
          <w:ilvl w:val="0"/>
          <w:numId w:val="3"/>
        </w:numPr>
        <w:jc w:val="both"/>
        <w:rPr>
          <w:rFonts w:ascii="Arial" w:hAnsi="Arial" w:cs="Arial"/>
          <w:sz w:val="20"/>
        </w:rPr>
      </w:pPr>
      <w:r w:rsidRPr="006E05A0">
        <w:rPr>
          <w:rFonts w:ascii="Arial" w:hAnsi="Arial" w:cs="Arial"/>
          <w:sz w:val="20"/>
        </w:rPr>
        <w:t xml:space="preserve">Affia, A. </w:t>
      </w:r>
      <w:r w:rsidR="0030571A" w:rsidRPr="006E05A0">
        <w:rPr>
          <w:rFonts w:ascii="Arial" w:hAnsi="Arial" w:cs="Arial"/>
          <w:sz w:val="20"/>
        </w:rPr>
        <w:t xml:space="preserve">A. O., Finch, H., Jung, W., Samori, </w:t>
      </w:r>
      <w:r w:rsidRPr="006E05A0">
        <w:rPr>
          <w:rFonts w:ascii="Arial" w:hAnsi="Arial" w:cs="Arial"/>
          <w:sz w:val="20"/>
        </w:rPr>
        <w:t xml:space="preserve">I. A., Potter, L., &amp; Palmer, X. </w:t>
      </w:r>
      <w:r w:rsidR="0030571A" w:rsidRPr="006E05A0">
        <w:rPr>
          <w:rFonts w:ascii="Arial" w:hAnsi="Arial" w:cs="Arial"/>
          <w:sz w:val="20"/>
        </w:rPr>
        <w:t xml:space="preserve">L. (2023). IoT health devices: Exploring security risks in the connected landscape. </w:t>
      </w:r>
      <w:r w:rsidR="0030571A" w:rsidRPr="006E05A0">
        <w:rPr>
          <w:rFonts w:ascii="Arial" w:hAnsi="Arial" w:cs="Arial"/>
          <w:i/>
          <w:iCs/>
          <w:sz w:val="20"/>
        </w:rPr>
        <w:t>IoT</w:t>
      </w:r>
      <w:r w:rsidR="0030571A" w:rsidRPr="006E05A0">
        <w:rPr>
          <w:rFonts w:ascii="Arial" w:hAnsi="Arial" w:cs="Arial"/>
          <w:sz w:val="20"/>
        </w:rPr>
        <w:t xml:space="preserve">, </w:t>
      </w:r>
      <w:r w:rsidR="0030571A" w:rsidRPr="006E05A0">
        <w:rPr>
          <w:rFonts w:ascii="Arial" w:hAnsi="Arial" w:cs="Arial"/>
          <w:i/>
          <w:iCs/>
          <w:sz w:val="20"/>
        </w:rPr>
        <w:t>4</w:t>
      </w:r>
      <w:r w:rsidR="0030571A" w:rsidRPr="006E05A0">
        <w:rPr>
          <w:rFonts w:ascii="Arial" w:hAnsi="Arial" w:cs="Arial"/>
          <w:sz w:val="20"/>
        </w:rPr>
        <w:t>(2), 150–182. https://doi.org/10.3390/iot4020008</w:t>
      </w:r>
    </w:p>
    <w:p w14:paraId="34CA84F9" w14:textId="77777777" w:rsidR="0005347F" w:rsidRPr="006E05A0" w:rsidRDefault="000F5207" w:rsidP="006E05A0">
      <w:pPr>
        <w:pStyle w:val="BodyText"/>
        <w:numPr>
          <w:ilvl w:val="0"/>
          <w:numId w:val="3"/>
        </w:numPr>
        <w:jc w:val="both"/>
        <w:rPr>
          <w:rFonts w:ascii="Arial" w:hAnsi="Arial" w:cs="Arial"/>
          <w:sz w:val="20"/>
        </w:rPr>
      </w:pPr>
      <w:r w:rsidRPr="006E05A0">
        <w:rPr>
          <w:rFonts w:ascii="Arial" w:hAnsi="Arial" w:cs="Arial"/>
          <w:sz w:val="20"/>
        </w:rPr>
        <w:t xml:space="preserve">Wu, T.; Wu, F.; Qiu, C.; </w:t>
      </w:r>
      <w:proofErr w:type="spellStart"/>
      <w:r w:rsidRPr="006E05A0">
        <w:rPr>
          <w:rFonts w:ascii="Arial" w:hAnsi="Arial" w:cs="Arial"/>
          <w:sz w:val="20"/>
        </w:rPr>
        <w:t>Redouté</w:t>
      </w:r>
      <w:proofErr w:type="spellEnd"/>
      <w:r w:rsidRPr="006E05A0">
        <w:rPr>
          <w:rFonts w:ascii="Arial" w:hAnsi="Arial" w:cs="Arial"/>
          <w:sz w:val="20"/>
        </w:rPr>
        <w:t xml:space="preserve">, J.M.; </w:t>
      </w:r>
      <w:proofErr w:type="spellStart"/>
      <w:r w:rsidRPr="006E05A0">
        <w:rPr>
          <w:rFonts w:ascii="Arial" w:hAnsi="Arial" w:cs="Arial"/>
          <w:sz w:val="20"/>
        </w:rPr>
        <w:t>Yuce</w:t>
      </w:r>
      <w:proofErr w:type="spellEnd"/>
      <w:r w:rsidRPr="006E05A0">
        <w:rPr>
          <w:rFonts w:ascii="Arial" w:hAnsi="Arial" w:cs="Arial"/>
          <w:sz w:val="20"/>
        </w:rPr>
        <w:t xml:space="preserve">, M.R. </w:t>
      </w:r>
      <w:r w:rsidR="00CC2746" w:rsidRPr="006E05A0">
        <w:rPr>
          <w:rFonts w:ascii="Arial" w:hAnsi="Arial" w:cs="Arial"/>
          <w:sz w:val="20"/>
        </w:rPr>
        <w:t xml:space="preserve">(2020). </w:t>
      </w:r>
      <w:r w:rsidRPr="006E05A0">
        <w:rPr>
          <w:rFonts w:ascii="Arial" w:hAnsi="Arial" w:cs="Arial"/>
          <w:sz w:val="20"/>
        </w:rPr>
        <w:t>A Rigid-Flex Wearable Health Monitoring Sensor Patch for IoT-Connected Healthcare Applications. IEEE Internet Things J. 7, 6932–6945.</w:t>
      </w:r>
    </w:p>
    <w:p w14:paraId="585C086A" w14:textId="77777777" w:rsidR="007A1D5D" w:rsidRPr="006E05A0" w:rsidRDefault="00B04EA7" w:rsidP="006E05A0">
      <w:pPr>
        <w:pStyle w:val="BodyText"/>
        <w:numPr>
          <w:ilvl w:val="0"/>
          <w:numId w:val="3"/>
        </w:numPr>
        <w:jc w:val="both"/>
        <w:rPr>
          <w:rFonts w:ascii="Arial" w:hAnsi="Arial" w:cs="Arial"/>
          <w:sz w:val="20"/>
        </w:rPr>
      </w:pPr>
      <w:r w:rsidRPr="006E05A0">
        <w:rPr>
          <w:rFonts w:ascii="Arial" w:hAnsi="Arial" w:cs="Arial"/>
          <w:sz w:val="20"/>
        </w:rPr>
        <w:t xml:space="preserve">Ruscelli, </w:t>
      </w:r>
      <w:r w:rsidR="0002498A" w:rsidRPr="006E05A0">
        <w:rPr>
          <w:rFonts w:ascii="Arial" w:hAnsi="Arial" w:cs="Arial"/>
          <w:sz w:val="20"/>
        </w:rPr>
        <w:t>A</w:t>
      </w:r>
      <w:r w:rsidRPr="006E05A0">
        <w:rPr>
          <w:rFonts w:ascii="Arial" w:hAnsi="Arial" w:cs="Arial"/>
          <w:sz w:val="20"/>
        </w:rPr>
        <w:t xml:space="preserve">., Cortis, </w:t>
      </w:r>
      <w:r w:rsidR="0002498A" w:rsidRPr="006E05A0">
        <w:rPr>
          <w:rFonts w:ascii="Arial" w:hAnsi="Arial" w:cs="Arial"/>
          <w:sz w:val="20"/>
        </w:rPr>
        <w:t>D</w:t>
      </w:r>
      <w:r w:rsidRPr="006E05A0">
        <w:rPr>
          <w:rFonts w:ascii="Arial" w:hAnsi="Arial" w:cs="Arial"/>
          <w:sz w:val="20"/>
        </w:rPr>
        <w:t>.</w:t>
      </w:r>
      <w:r w:rsidR="0002498A" w:rsidRPr="006E05A0">
        <w:rPr>
          <w:rFonts w:ascii="Arial" w:hAnsi="Arial" w:cs="Arial"/>
          <w:sz w:val="20"/>
        </w:rPr>
        <w:t>, Di</w:t>
      </w:r>
      <w:r w:rsidRPr="006E05A0">
        <w:rPr>
          <w:rFonts w:ascii="Arial" w:hAnsi="Arial" w:cs="Arial"/>
          <w:sz w:val="20"/>
        </w:rPr>
        <w:t xml:space="preserve"> Carlo, </w:t>
      </w:r>
      <w:r w:rsidR="0002498A" w:rsidRPr="006E05A0">
        <w:rPr>
          <w:rFonts w:ascii="Arial" w:hAnsi="Arial" w:cs="Arial"/>
          <w:sz w:val="20"/>
        </w:rPr>
        <w:t>A</w:t>
      </w:r>
      <w:r w:rsidRPr="006E05A0">
        <w:rPr>
          <w:rFonts w:ascii="Arial" w:hAnsi="Arial" w:cs="Arial"/>
          <w:sz w:val="20"/>
        </w:rPr>
        <w:t>.</w:t>
      </w:r>
      <w:r w:rsidR="0002498A" w:rsidRPr="006E05A0">
        <w:rPr>
          <w:rFonts w:ascii="Arial" w:hAnsi="Arial" w:cs="Arial"/>
          <w:sz w:val="20"/>
        </w:rPr>
        <w:t>, et al. (2024)</w:t>
      </w:r>
      <w:r w:rsidR="00263955" w:rsidRPr="006E05A0">
        <w:rPr>
          <w:rFonts w:ascii="Arial" w:hAnsi="Arial" w:cs="Arial"/>
          <w:sz w:val="20"/>
        </w:rPr>
        <w:t>.</w:t>
      </w:r>
      <w:r w:rsidR="0002498A" w:rsidRPr="006E05A0">
        <w:rPr>
          <w:rFonts w:ascii="Arial" w:hAnsi="Arial" w:cs="Arial"/>
          <w:sz w:val="20"/>
        </w:rPr>
        <w:t xml:space="preserve"> Enabling personalized healthcare by fusing IoT and AI technologies: A social perspective. Internet of Things 16: 100576.</w:t>
      </w:r>
    </w:p>
    <w:p w14:paraId="5DBBC10B" w14:textId="77777777" w:rsidR="00263955" w:rsidRPr="006E05A0" w:rsidRDefault="00263955" w:rsidP="006E05A0">
      <w:pPr>
        <w:pStyle w:val="BodyText"/>
        <w:numPr>
          <w:ilvl w:val="0"/>
          <w:numId w:val="3"/>
        </w:numPr>
        <w:jc w:val="both"/>
        <w:rPr>
          <w:rFonts w:ascii="Arial" w:hAnsi="Arial" w:cs="Arial"/>
          <w:sz w:val="20"/>
        </w:rPr>
      </w:pPr>
      <w:r w:rsidRPr="006E05A0">
        <w:rPr>
          <w:rFonts w:ascii="Arial" w:hAnsi="Arial" w:cs="Arial"/>
          <w:sz w:val="20"/>
        </w:rPr>
        <w:t xml:space="preserve">Waleed, M., Kamal, T., Um, T. W., Hafeez, A., Habib, B., &amp; Skouby, K. E. (2023). Unlocking Insights in IoT-Based Patient Monitoring: Methods for Encompassing Large-Data Challenges. Sensors (Basel, Switzerland), 23(15), 6760. https://doi.org/10.3390/s23156760 </w:t>
      </w:r>
    </w:p>
    <w:p w14:paraId="06E9AA7A" w14:textId="77777777" w:rsidR="000344BF" w:rsidRPr="006E05A0" w:rsidRDefault="000344BF" w:rsidP="006E05A0">
      <w:pPr>
        <w:pStyle w:val="ListParagraph"/>
        <w:numPr>
          <w:ilvl w:val="0"/>
          <w:numId w:val="3"/>
        </w:numPr>
        <w:jc w:val="both"/>
        <w:rPr>
          <w:rFonts w:ascii="Arial" w:hAnsi="Arial" w:cs="Arial"/>
          <w:sz w:val="20"/>
        </w:rPr>
      </w:pPr>
      <w:proofErr w:type="spellStart"/>
      <w:r w:rsidRPr="006E05A0">
        <w:rPr>
          <w:rFonts w:ascii="Arial" w:hAnsi="Arial" w:cs="Arial"/>
          <w:sz w:val="20"/>
        </w:rPr>
        <w:t>Ghadi</w:t>
      </w:r>
      <w:proofErr w:type="spellEnd"/>
      <w:r w:rsidRPr="006E05A0">
        <w:rPr>
          <w:rFonts w:ascii="Arial" w:hAnsi="Arial" w:cs="Arial"/>
          <w:sz w:val="20"/>
        </w:rPr>
        <w:t xml:space="preserve">, Y.Y., Shah, S.F.A., Waheed, W. et al. </w:t>
      </w:r>
      <w:r w:rsidR="00286832" w:rsidRPr="006E05A0">
        <w:rPr>
          <w:rFonts w:ascii="Arial" w:hAnsi="Arial" w:cs="Arial"/>
          <w:sz w:val="20"/>
        </w:rPr>
        <w:t xml:space="preserve">(2025). </w:t>
      </w:r>
      <w:r w:rsidRPr="006E05A0">
        <w:rPr>
          <w:rFonts w:ascii="Arial" w:hAnsi="Arial" w:cs="Arial"/>
          <w:sz w:val="20"/>
        </w:rPr>
        <w:t>Integration of wearable technology and artificial intelligence in digital health for remote patient care. J Cloud Comp 14, 39. https://doi.org/10.1186/s13677-025-00759-4</w:t>
      </w:r>
    </w:p>
    <w:p w14:paraId="4D3DB7E0" w14:textId="77777777" w:rsidR="004D77E2" w:rsidRPr="006E05A0" w:rsidRDefault="004D77E2" w:rsidP="006E05A0">
      <w:pPr>
        <w:pStyle w:val="ListParagraph"/>
        <w:numPr>
          <w:ilvl w:val="0"/>
          <w:numId w:val="3"/>
        </w:numPr>
        <w:jc w:val="both"/>
        <w:rPr>
          <w:rFonts w:ascii="Arial" w:hAnsi="Arial" w:cs="Arial"/>
          <w:sz w:val="20"/>
        </w:rPr>
      </w:pPr>
      <w:r w:rsidRPr="006E05A0">
        <w:rPr>
          <w:rFonts w:ascii="Arial" w:hAnsi="Arial" w:cs="Arial"/>
          <w:sz w:val="20"/>
        </w:rPr>
        <w:t xml:space="preserve">Bhattacharya, P., Mukherjee, A., Bhushan, B. et al. </w:t>
      </w:r>
      <w:r w:rsidR="00286832" w:rsidRPr="006E05A0">
        <w:rPr>
          <w:rFonts w:ascii="Arial" w:hAnsi="Arial" w:cs="Arial"/>
          <w:sz w:val="20"/>
        </w:rPr>
        <w:t xml:space="preserve">(2025). </w:t>
      </w:r>
      <w:r w:rsidRPr="006E05A0">
        <w:rPr>
          <w:rFonts w:ascii="Arial" w:hAnsi="Arial" w:cs="Arial"/>
          <w:sz w:val="20"/>
        </w:rPr>
        <w:t>A secured remote patient monitoring framework for IoMT ecosystems. Sci Rep 15, 22882. https://doi.org/10.1038/s41598-025-04774-y</w:t>
      </w:r>
    </w:p>
    <w:p w14:paraId="53C3F6FF" w14:textId="77777777" w:rsidR="00EE36B2" w:rsidRPr="006E05A0" w:rsidRDefault="00EE36B2" w:rsidP="006E05A0">
      <w:pPr>
        <w:pStyle w:val="BodyText"/>
        <w:numPr>
          <w:ilvl w:val="0"/>
          <w:numId w:val="3"/>
        </w:numPr>
        <w:jc w:val="both"/>
        <w:rPr>
          <w:rFonts w:ascii="Arial" w:hAnsi="Arial" w:cs="Arial"/>
          <w:sz w:val="20"/>
        </w:rPr>
      </w:pPr>
      <w:r w:rsidRPr="006E05A0">
        <w:rPr>
          <w:rFonts w:ascii="Arial" w:hAnsi="Arial" w:cs="Arial"/>
          <w:sz w:val="20"/>
        </w:rPr>
        <w:t xml:space="preserve">Grover, A. (2024). </w:t>
      </w:r>
      <w:r w:rsidRPr="006E05A0">
        <w:rPr>
          <w:rFonts w:ascii="Arial" w:hAnsi="Arial" w:cs="Arial"/>
          <w:i/>
          <w:iCs/>
          <w:sz w:val="20"/>
        </w:rPr>
        <w:t>Securing smart healthcare: The critical role of cybersecurity in protecting IoT-enabled medical devices</w:t>
      </w:r>
      <w:r w:rsidRPr="006E05A0">
        <w:rPr>
          <w:rFonts w:ascii="Arial" w:hAnsi="Arial" w:cs="Arial"/>
          <w:sz w:val="20"/>
        </w:rPr>
        <w:t xml:space="preserve">. RSAC Conference. </w:t>
      </w:r>
      <w:r w:rsidR="00FD55E9" w:rsidRPr="006E05A0">
        <w:rPr>
          <w:rFonts w:ascii="Arial" w:hAnsi="Arial" w:cs="Arial"/>
          <w:sz w:val="20"/>
        </w:rPr>
        <w:t xml:space="preserve"> </w:t>
      </w:r>
      <w:r w:rsidRPr="006E05A0">
        <w:rPr>
          <w:rFonts w:ascii="Arial" w:hAnsi="Arial" w:cs="Arial"/>
          <w:sz w:val="20"/>
        </w:rPr>
        <w:t>https://www.rsaconference.com/library/blog/securing-smart-healthcare-the-critical-role-of-cybersecurity</w:t>
      </w:r>
    </w:p>
    <w:p w14:paraId="1FE780B0" w14:textId="77777777" w:rsidR="004F6E1E" w:rsidRPr="006E05A0" w:rsidRDefault="004F6E1E" w:rsidP="006E05A0">
      <w:pPr>
        <w:pStyle w:val="BodyText"/>
        <w:numPr>
          <w:ilvl w:val="0"/>
          <w:numId w:val="3"/>
        </w:numPr>
        <w:jc w:val="both"/>
        <w:rPr>
          <w:rFonts w:ascii="Arial" w:hAnsi="Arial" w:cs="Arial"/>
          <w:sz w:val="20"/>
        </w:rPr>
      </w:pPr>
      <w:r w:rsidRPr="006E05A0">
        <w:rPr>
          <w:rFonts w:ascii="Arial" w:hAnsi="Arial" w:cs="Arial"/>
          <w:sz w:val="20"/>
        </w:rPr>
        <w:t xml:space="preserve">Ostermann, M., Freyer, O., Weinhold, C., Martius, K., &amp; Gilbert, S. (2025). How secure are your health devices-stopping wearables becoming a personal and national security </w:t>
      </w:r>
      <w:proofErr w:type="gramStart"/>
      <w:r w:rsidRPr="006E05A0">
        <w:rPr>
          <w:rFonts w:ascii="Arial" w:hAnsi="Arial" w:cs="Arial"/>
          <w:sz w:val="20"/>
        </w:rPr>
        <w:t>risk?.</w:t>
      </w:r>
      <w:proofErr w:type="gramEnd"/>
      <w:r w:rsidRPr="006E05A0">
        <w:rPr>
          <w:rFonts w:ascii="Arial" w:hAnsi="Arial" w:cs="Arial"/>
          <w:sz w:val="20"/>
        </w:rPr>
        <w:t xml:space="preserve"> NPJ digital medicine, 8(1), 317. https://doi.org/10.1038/s41746-025-01710-2 </w:t>
      </w:r>
    </w:p>
    <w:p w14:paraId="0F409092" w14:textId="77777777" w:rsidR="000F7DCC" w:rsidRPr="006E05A0" w:rsidRDefault="000F7DCC" w:rsidP="006E05A0">
      <w:pPr>
        <w:pStyle w:val="BodyText"/>
        <w:numPr>
          <w:ilvl w:val="0"/>
          <w:numId w:val="3"/>
        </w:numPr>
        <w:jc w:val="both"/>
        <w:rPr>
          <w:rFonts w:ascii="Arial" w:hAnsi="Arial" w:cs="Arial"/>
          <w:sz w:val="20"/>
        </w:rPr>
      </w:pPr>
      <w:r w:rsidRPr="006E05A0">
        <w:rPr>
          <w:rFonts w:ascii="Arial" w:hAnsi="Arial" w:cs="Arial"/>
          <w:sz w:val="20"/>
        </w:rPr>
        <w:t xml:space="preserve">European Parliament and European Council. (2024). </w:t>
      </w:r>
      <w:r w:rsidRPr="006E05A0">
        <w:rPr>
          <w:rFonts w:ascii="Arial" w:hAnsi="Arial" w:cs="Arial"/>
          <w:i/>
          <w:iCs/>
          <w:sz w:val="20"/>
        </w:rPr>
        <w:t xml:space="preserve">Regulation (EU) 2024/2847 of the European Parliament and of the Council on horizontal cybersecurity requirements for products with digital </w:t>
      </w:r>
      <w:r w:rsidRPr="006E05A0">
        <w:rPr>
          <w:rFonts w:ascii="Arial" w:hAnsi="Arial" w:cs="Arial"/>
          <w:i/>
          <w:iCs/>
          <w:sz w:val="20"/>
        </w:rPr>
        <w:lastRenderedPageBreak/>
        <w:t>elements (Cyber Resilience Act)</w:t>
      </w:r>
      <w:r w:rsidRPr="006E05A0">
        <w:rPr>
          <w:rFonts w:ascii="Arial" w:hAnsi="Arial" w:cs="Arial"/>
          <w:sz w:val="20"/>
        </w:rPr>
        <w:t>. Official Journal of the European Union. https://eur-lex.europa.eu/legal-content/EN/TXT/?uri=OJ:L_202402847</w:t>
      </w:r>
    </w:p>
    <w:p w14:paraId="3AF6E018" w14:textId="77777777" w:rsidR="007A1D5D" w:rsidRPr="006E05A0" w:rsidRDefault="00CC19D6" w:rsidP="006E05A0">
      <w:pPr>
        <w:pStyle w:val="BodyText"/>
        <w:numPr>
          <w:ilvl w:val="0"/>
          <w:numId w:val="3"/>
        </w:numPr>
        <w:jc w:val="both"/>
        <w:rPr>
          <w:rFonts w:ascii="Arial" w:hAnsi="Arial" w:cs="Arial"/>
          <w:sz w:val="20"/>
        </w:rPr>
      </w:pPr>
      <w:proofErr w:type="spellStart"/>
      <w:r w:rsidRPr="006E05A0">
        <w:rPr>
          <w:rFonts w:ascii="Arial" w:hAnsi="Arial" w:cs="Arial"/>
          <w:sz w:val="20"/>
        </w:rPr>
        <w:t>Karunathilake</w:t>
      </w:r>
      <w:proofErr w:type="spellEnd"/>
      <w:r w:rsidRPr="006E05A0">
        <w:rPr>
          <w:rFonts w:ascii="Arial" w:hAnsi="Arial" w:cs="Arial"/>
          <w:sz w:val="20"/>
        </w:rPr>
        <w:t>, E. M. B. M., Le, A. T., Heo, S., Chung, Y. S., &amp; Mansoor, S. (2023). The Path to Smart Farming: Innovations and Opportunities in Precision Agriculture. Agriculture, 13(8), 1593. https://doi.org/10.3390/agriculture13081593</w:t>
      </w:r>
    </w:p>
    <w:p w14:paraId="2BFFD542" w14:textId="77777777" w:rsidR="00876E41" w:rsidRPr="006E05A0" w:rsidRDefault="00876E41" w:rsidP="006E05A0">
      <w:pPr>
        <w:pStyle w:val="BodyText"/>
        <w:numPr>
          <w:ilvl w:val="0"/>
          <w:numId w:val="3"/>
        </w:numPr>
        <w:jc w:val="both"/>
        <w:rPr>
          <w:rFonts w:ascii="Arial" w:hAnsi="Arial" w:cs="Arial"/>
          <w:sz w:val="20"/>
        </w:rPr>
      </w:pPr>
      <w:r w:rsidRPr="006E05A0">
        <w:rPr>
          <w:rFonts w:ascii="Arial" w:hAnsi="Arial" w:cs="Arial"/>
          <w:sz w:val="20"/>
        </w:rPr>
        <w:t xml:space="preserve">Rudrakar, S., &amp; </w:t>
      </w:r>
      <w:proofErr w:type="spellStart"/>
      <w:r w:rsidRPr="006E05A0">
        <w:rPr>
          <w:rFonts w:ascii="Arial" w:hAnsi="Arial" w:cs="Arial"/>
          <w:sz w:val="20"/>
        </w:rPr>
        <w:t>Rughani</w:t>
      </w:r>
      <w:proofErr w:type="spellEnd"/>
      <w:r w:rsidRPr="006E05A0">
        <w:rPr>
          <w:rFonts w:ascii="Arial" w:hAnsi="Arial" w:cs="Arial"/>
          <w:sz w:val="20"/>
        </w:rPr>
        <w:t xml:space="preserve">, P. (2024). IoT based agriculture (Ag-IoT): A detailed study on architecture, security and forensics. </w:t>
      </w:r>
      <w:r w:rsidRPr="006E05A0">
        <w:rPr>
          <w:rFonts w:ascii="Arial" w:hAnsi="Arial" w:cs="Arial"/>
          <w:i/>
          <w:iCs/>
          <w:sz w:val="20"/>
        </w:rPr>
        <w:t>Information Processing in Agriculture</w:t>
      </w:r>
      <w:r w:rsidRPr="006E05A0">
        <w:rPr>
          <w:rFonts w:ascii="Arial" w:hAnsi="Arial" w:cs="Arial"/>
          <w:sz w:val="20"/>
        </w:rPr>
        <w:t xml:space="preserve">, </w:t>
      </w:r>
      <w:r w:rsidRPr="006E05A0">
        <w:rPr>
          <w:rFonts w:ascii="Arial" w:hAnsi="Arial" w:cs="Arial"/>
          <w:i/>
          <w:iCs/>
          <w:sz w:val="20"/>
        </w:rPr>
        <w:t>11</w:t>
      </w:r>
      <w:r w:rsidRPr="006E05A0">
        <w:rPr>
          <w:rFonts w:ascii="Arial" w:hAnsi="Arial" w:cs="Arial"/>
          <w:sz w:val="20"/>
        </w:rPr>
        <w:t>, 524–541. https://doi.org/10.1016/j.inpa.2023.04.002</w:t>
      </w:r>
    </w:p>
    <w:p w14:paraId="10A504F8" w14:textId="77777777" w:rsidR="00C74158" w:rsidRPr="006E05A0" w:rsidRDefault="00C74158" w:rsidP="006E05A0">
      <w:pPr>
        <w:pStyle w:val="ListParagraph"/>
        <w:numPr>
          <w:ilvl w:val="0"/>
          <w:numId w:val="3"/>
        </w:numPr>
        <w:jc w:val="both"/>
        <w:rPr>
          <w:rFonts w:ascii="Arial" w:hAnsi="Arial" w:cs="Arial"/>
          <w:sz w:val="20"/>
        </w:rPr>
      </w:pPr>
      <w:r w:rsidRPr="006E05A0">
        <w:rPr>
          <w:rFonts w:ascii="Arial" w:hAnsi="Arial" w:cs="Arial"/>
          <w:sz w:val="20"/>
        </w:rPr>
        <w:t xml:space="preserve">Sudha, S.P., Loret, J.B.S. (2026). A review on machine learning-based precision agriculture techniques for crop farming monitoring with IOT. </w:t>
      </w:r>
      <w:proofErr w:type="spellStart"/>
      <w:r w:rsidRPr="006E05A0">
        <w:rPr>
          <w:rFonts w:ascii="Arial" w:hAnsi="Arial" w:cs="Arial"/>
          <w:sz w:val="20"/>
        </w:rPr>
        <w:t>Discov</w:t>
      </w:r>
      <w:proofErr w:type="spellEnd"/>
      <w:r w:rsidRPr="006E05A0">
        <w:rPr>
          <w:rFonts w:ascii="Arial" w:hAnsi="Arial" w:cs="Arial"/>
          <w:sz w:val="20"/>
        </w:rPr>
        <w:t xml:space="preserve"> Environ 4, 10. https://doi.org/10.1007/s44274-025-00305-8</w:t>
      </w:r>
    </w:p>
    <w:p w14:paraId="25BC5638" w14:textId="77777777" w:rsidR="007A1D5D" w:rsidRPr="006E05A0" w:rsidRDefault="00DA1687" w:rsidP="006E05A0">
      <w:pPr>
        <w:pStyle w:val="BodyText"/>
        <w:numPr>
          <w:ilvl w:val="0"/>
          <w:numId w:val="3"/>
        </w:numPr>
        <w:jc w:val="both"/>
        <w:rPr>
          <w:rFonts w:ascii="Arial" w:hAnsi="Arial" w:cs="Arial"/>
          <w:sz w:val="20"/>
        </w:rPr>
      </w:pPr>
      <w:r w:rsidRPr="006E05A0">
        <w:rPr>
          <w:rFonts w:ascii="Arial" w:hAnsi="Arial" w:cs="Arial"/>
          <w:sz w:val="20"/>
        </w:rPr>
        <w:t xml:space="preserve">Mansoor, S., Iqbal, S., Popescu, S.M., Kim, S.L., Chung, Y.S., Baek, J.H. (2025). Integration of smart sensors and IOT in precision agriculture: trends, challenges and future prospectives. Front. Plant Sci. 16:1587869. </w:t>
      </w:r>
      <w:proofErr w:type="spellStart"/>
      <w:r w:rsidRPr="006E05A0">
        <w:rPr>
          <w:rFonts w:ascii="Arial" w:hAnsi="Arial" w:cs="Arial"/>
          <w:sz w:val="20"/>
        </w:rPr>
        <w:t>doi</w:t>
      </w:r>
      <w:proofErr w:type="spellEnd"/>
      <w:r w:rsidRPr="006E05A0">
        <w:rPr>
          <w:rFonts w:ascii="Arial" w:hAnsi="Arial" w:cs="Arial"/>
          <w:sz w:val="20"/>
        </w:rPr>
        <w:t>: 10.3389/fpls.2025.1587869</w:t>
      </w:r>
    </w:p>
    <w:p w14:paraId="454457B1" w14:textId="77777777" w:rsidR="00712B91" w:rsidRPr="006E05A0" w:rsidRDefault="00712B91" w:rsidP="006E05A0">
      <w:pPr>
        <w:pStyle w:val="BodyText"/>
        <w:numPr>
          <w:ilvl w:val="0"/>
          <w:numId w:val="3"/>
        </w:numPr>
        <w:jc w:val="both"/>
        <w:rPr>
          <w:rFonts w:ascii="Arial" w:hAnsi="Arial" w:cs="Arial"/>
          <w:sz w:val="20"/>
        </w:rPr>
      </w:pPr>
      <w:proofErr w:type="spellStart"/>
      <w:r w:rsidRPr="006E05A0">
        <w:rPr>
          <w:rFonts w:ascii="Arial" w:hAnsi="Arial" w:cs="Arial"/>
          <w:sz w:val="20"/>
        </w:rPr>
        <w:t>Bouni</w:t>
      </w:r>
      <w:proofErr w:type="spellEnd"/>
      <w:r w:rsidRPr="006E05A0">
        <w:rPr>
          <w:rFonts w:ascii="Arial" w:hAnsi="Arial" w:cs="Arial"/>
          <w:sz w:val="20"/>
        </w:rPr>
        <w:t xml:space="preserve">, M., </w:t>
      </w:r>
      <w:proofErr w:type="spellStart"/>
      <w:r w:rsidRPr="006E05A0">
        <w:rPr>
          <w:rFonts w:ascii="Arial" w:hAnsi="Arial" w:cs="Arial"/>
          <w:sz w:val="20"/>
        </w:rPr>
        <w:t>Hssina</w:t>
      </w:r>
      <w:proofErr w:type="spellEnd"/>
      <w:r w:rsidRPr="006E05A0">
        <w:rPr>
          <w:rFonts w:ascii="Arial" w:hAnsi="Arial" w:cs="Arial"/>
          <w:sz w:val="20"/>
        </w:rPr>
        <w:t xml:space="preserve">, B., Douzi, K., &amp; </w:t>
      </w:r>
      <w:proofErr w:type="spellStart"/>
      <w:r w:rsidRPr="006E05A0">
        <w:rPr>
          <w:rFonts w:ascii="Arial" w:hAnsi="Arial" w:cs="Arial"/>
          <w:sz w:val="20"/>
        </w:rPr>
        <w:t>Douzi</w:t>
      </w:r>
      <w:proofErr w:type="spellEnd"/>
      <w:r w:rsidRPr="006E05A0">
        <w:rPr>
          <w:rFonts w:ascii="Arial" w:hAnsi="Arial" w:cs="Arial"/>
          <w:sz w:val="20"/>
        </w:rPr>
        <w:t xml:space="preserve">, S. (2024). Integrated </w:t>
      </w:r>
      <w:proofErr w:type="spellStart"/>
      <w:r w:rsidRPr="006E05A0">
        <w:rPr>
          <w:rFonts w:ascii="Arial" w:hAnsi="Arial" w:cs="Arial"/>
          <w:sz w:val="20"/>
        </w:rPr>
        <w:t>Iot</w:t>
      </w:r>
      <w:proofErr w:type="spellEnd"/>
      <w:r w:rsidRPr="006E05A0">
        <w:rPr>
          <w:rFonts w:ascii="Arial" w:hAnsi="Arial" w:cs="Arial"/>
          <w:sz w:val="20"/>
        </w:rPr>
        <w:t xml:space="preserve"> Approaches for Crop Recommendation and Yield-Prediction Using Machine-Learning. IoT, 5(4), 634-649. https://doi.org/10.3390/iot5040028 </w:t>
      </w:r>
    </w:p>
    <w:p w14:paraId="69E507BA" w14:textId="77777777" w:rsidR="007A1D5D" w:rsidRPr="006E05A0" w:rsidRDefault="00712B91" w:rsidP="006E05A0">
      <w:pPr>
        <w:pStyle w:val="BodyText"/>
        <w:numPr>
          <w:ilvl w:val="0"/>
          <w:numId w:val="3"/>
        </w:numPr>
        <w:jc w:val="both"/>
        <w:rPr>
          <w:rFonts w:ascii="Arial" w:hAnsi="Arial" w:cs="Arial"/>
          <w:sz w:val="20"/>
        </w:rPr>
      </w:pPr>
      <w:r w:rsidRPr="006E05A0">
        <w:rPr>
          <w:rFonts w:ascii="Arial" w:hAnsi="Arial" w:cs="Arial"/>
          <w:sz w:val="20"/>
        </w:rPr>
        <w:t xml:space="preserve">Bu, F., &amp; Wang, X. (2019). A smart agriculture IoT system based on deep reinforcement learning. Future Gener. </w:t>
      </w:r>
      <w:proofErr w:type="spellStart"/>
      <w:r w:rsidRPr="006E05A0">
        <w:rPr>
          <w:rFonts w:ascii="Arial" w:hAnsi="Arial" w:cs="Arial"/>
          <w:sz w:val="20"/>
        </w:rPr>
        <w:t>Comput</w:t>
      </w:r>
      <w:proofErr w:type="spellEnd"/>
      <w:r w:rsidRPr="006E05A0">
        <w:rPr>
          <w:rFonts w:ascii="Arial" w:hAnsi="Arial" w:cs="Arial"/>
          <w:sz w:val="20"/>
        </w:rPr>
        <w:t>. Syst., 99, 500-507.</w:t>
      </w:r>
    </w:p>
    <w:p w14:paraId="12665007" w14:textId="77777777" w:rsidR="00622510" w:rsidRPr="006E05A0" w:rsidRDefault="00622510" w:rsidP="006E05A0">
      <w:pPr>
        <w:pStyle w:val="BodyText"/>
        <w:numPr>
          <w:ilvl w:val="0"/>
          <w:numId w:val="3"/>
        </w:numPr>
        <w:jc w:val="both"/>
        <w:rPr>
          <w:rFonts w:ascii="Arial" w:hAnsi="Arial" w:cs="Arial"/>
          <w:sz w:val="20"/>
        </w:rPr>
      </w:pPr>
      <w:r w:rsidRPr="006E05A0">
        <w:rPr>
          <w:rFonts w:ascii="Arial" w:hAnsi="Arial" w:cs="Arial"/>
          <w:sz w:val="20"/>
        </w:rPr>
        <w:t xml:space="preserve">Ojo, M. O., Viola, I., </w:t>
      </w:r>
      <w:proofErr w:type="spellStart"/>
      <w:r w:rsidRPr="006E05A0">
        <w:rPr>
          <w:rFonts w:ascii="Arial" w:hAnsi="Arial" w:cs="Arial"/>
          <w:sz w:val="20"/>
        </w:rPr>
        <w:t>Miretti</w:t>
      </w:r>
      <w:proofErr w:type="spellEnd"/>
      <w:r w:rsidRPr="006E05A0">
        <w:rPr>
          <w:rFonts w:ascii="Arial" w:hAnsi="Arial" w:cs="Arial"/>
          <w:sz w:val="20"/>
        </w:rPr>
        <w:t xml:space="preserve">, S., </w:t>
      </w:r>
      <w:proofErr w:type="spellStart"/>
      <w:r w:rsidRPr="006E05A0">
        <w:rPr>
          <w:rFonts w:ascii="Arial" w:hAnsi="Arial" w:cs="Arial"/>
          <w:sz w:val="20"/>
        </w:rPr>
        <w:t>Martignani</w:t>
      </w:r>
      <w:proofErr w:type="spellEnd"/>
      <w:r w:rsidRPr="006E05A0">
        <w:rPr>
          <w:rFonts w:ascii="Arial" w:hAnsi="Arial" w:cs="Arial"/>
          <w:sz w:val="20"/>
        </w:rPr>
        <w:t xml:space="preserve">, E., Giordano, S., &amp; Baratta, M. (2024). A Deep Learning Approach for Accurate Path Loss Prediction in LoRaWAN Livestock Monitoring. Sensors, 24(10), 2991. https://doi.org/10.3390/s24102991 </w:t>
      </w:r>
    </w:p>
    <w:p w14:paraId="7A18CDC5" w14:textId="77777777" w:rsidR="00622510" w:rsidRPr="006E05A0" w:rsidRDefault="00622510" w:rsidP="006E05A0">
      <w:pPr>
        <w:pStyle w:val="BodyText"/>
        <w:numPr>
          <w:ilvl w:val="0"/>
          <w:numId w:val="3"/>
        </w:numPr>
        <w:jc w:val="both"/>
        <w:rPr>
          <w:rFonts w:ascii="Arial" w:hAnsi="Arial" w:cs="Arial"/>
          <w:sz w:val="20"/>
        </w:rPr>
      </w:pPr>
      <w:r w:rsidRPr="006E05A0">
        <w:rPr>
          <w:rFonts w:ascii="Arial" w:hAnsi="Arial" w:cs="Arial"/>
          <w:sz w:val="20"/>
        </w:rPr>
        <w:t xml:space="preserve">Miller, T., Mikiciuk, G., Durlik, I., Mikiciuk, M., </w:t>
      </w:r>
      <w:proofErr w:type="spellStart"/>
      <w:r w:rsidRPr="006E05A0">
        <w:rPr>
          <w:rFonts w:ascii="Arial" w:hAnsi="Arial" w:cs="Arial"/>
          <w:sz w:val="20"/>
        </w:rPr>
        <w:t>Łobodzińska</w:t>
      </w:r>
      <w:proofErr w:type="spellEnd"/>
      <w:r w:rsidRPr="006E05A0">
        <w:rPr>
          <w:rFonts w:ascii="Arial" w:hAnsi="Arial" w:cs="Arial"/>
          <w:sz w:val="20"/>
        </w:rPr>
        <w:t xml:space="preserve">, A., &amp; </w:t>
      </w:r>
      <w:proofErr w:type="spellStart"/>
      <w:r w:rsidRPr="006E05A0">
        <w:rPr>
          <w:rFonts w:ascii="Arial" w:hAnsi="Arial" w:cs="Arial"/>
          <w:sz w:val="20"/>
        </w:rPr>
        <w:t>Śnieg</w:t>
      </w:r>
      <w:proofErr w:type="spellEnd"/>
      <w:r w:rsidRPr="006E05A0">
        <w:rPr>
          <w:rFonts w:ascii="Arial" w:hAnsi="Arial" w:cs="Arial"/>
          <w:sz w:val="20"/>
        </w:rPr>
        <w:t xml:space="preserve">, M. (2025). The IoT and AI in Agriculture: The Time Is Now—A Systematic Review of Smart Sensing Technologies. Sensors, 25(12), 3583. https://doi.org/10.3390/s25123583 </w:t>
      </w:r>
    </w:p>
    <w:p w14:paraId="249AE55F" w14:textId="77777777" w:rsidR="00622510" w:rsidRPr="006E05A0" w:rsidRDefault="00622510" w:rsidP="006E05A0">
      <w:pPr>
        <w:pStyle w:val="ListParagraph"/>
        <w:numPr>
          <w:ilvl w:val="0"/>
          <w:numId w:val="3"/>
        </w:numPr>
        <w:jc w:val="both"/>
        <w:rPr>
          <w:rFonts w:ascii="Arial" w:hAnsi="Arial" w:cs="Arial"/>
          <w:sz w:val="20"/>
        </w:rPr>
      </w:pPr>
      <w:r w:rsidRPr="006E05A0">
        <w:rPr>
          <w:rFonts w:ascii="Arial" w:hAnsi="Arial" w:cs="Arial"/>
          <w:sz w:val="20"/>
        </w:rPr>
        <w:t>Zaman, M., Puryear, N., Abdelwahed, S., &amp; Zohrabi, N. (2024). A Review of IoT-Based Smart City Development and Management. Smart Cities, 7(3), 1462-1501. https://doi.org/10.3390/smartcities7030061</w:t>
      </w:r>
    </w:p>
    <w:p w14:paraId="655E2914" w14:textId="77777777" w:rsidR="0089334E" w:rsidRPr="006E05A0" w:rsidRDefault="0089334E" w:rsidP="006E05A0">
      <w:pPr>
        <w:pStyle w:val="BodyText"/>
        <w:numPr>
          <w:ilvl w:val="0"/>
          <w:numId w:val="3"/>
        </w:numPr>
        <w:jc w:val="both"/>
        <w:rPr>
          <w:rFonts w:ascii="Arial" w:hAnsi="Arial" w:cs="Arial"/>
          <w:sz w:val="20"/>
        </w:rPr>
      </w:pPr>
      <w:r w:rsidRPr="006E05A0">
        <w:rPr>
          <w:rFonts w:ascii="Arial" w:hAnsi="Arial" w:cs="Arial"/>
          <w:sz w:val="20"/>
        </w:rPr>
        <w:t xml:space="preserve">Kim, T. H., Ramos, C., &amp; Mohammed, S. (2017). Smart city and IoT. </w:t>
      </w:r>
      <w:r w:rsidRPr="006E05A0">
        <w:rPr>
          <w:rFonts w:ascii="Arial" w:hAnsi="Arial" w:cs="Arial"/>
          <w:i/>
          <w:iCs/>
          <w:sz w:val="20"/>
        </w:rPr>
        <w:t>Future Generation Computer Systems</w:t>
      </w:r>
      <w:r w:rsidRPr="006E05A0">
        <w:rPr>
          <w:rFonts w:ascii="Arial" w:hAnsi="Arial" w:cs="Arial"/>
          <w:sz w:val="20"/>
        </w:rPr>
        <w:t xml:space="preserve">, </w:t>
      </w:r>
      <w:r w:rsidRPr="006E05A0">
        <w:rPr>
          <w:rFonts w:ascii="Arial" w:hAnsi="Arial" w:cs="Arial"/>
          <w:i/>
          <w:iCs/>
          <w:sz w:val="20"/>
        </w:rPr>
        <w:t>76</w:t>
      </w:r>
      <w:r w:rsidRPr="006E05A0">
        <w:rPr>
          <w:rFonts w:ascii="Arial" w:hAnsi="Arial" w:cs="Arial"/>
          <w:sz w:val="20"/>
        </w:rPr>
        <w:t>, 159–162. https://doi.org/10.1016/j.future.2017.03.034</w:t>
      </w:r>
    </w:p>
    <w:p w14:paraId="685ACD9D" w14:textId="77777777" w:rsidR="007A1D5D" w:rsidRPr="006E05A0" w:rsidRDefault="00BE17D5" w:rsidP="006E05A0">
      <w:pPr>
        <w:pStyle w:val="BodyText"/>
        <w:numPr>
          <w:ilvl w:val="0"/>
          <w:numId w:val="3"/>
        </w:numPr>
        <w:jc w:val="both"/>
        <w:rPr>
          <w:rFonts w:ascii="Arial" w:hAnsi="Arial" w:cs="Arial"/>
          <w:sz w:val="20"/>
        </w:rPr>
      </w:pPr>
      <w:r w:rsidRPr="006E05A0">
        <w:rPr>
          <w:rFonts w:ascii="Arial" w:hAnsi="Arial" w:cs="Arial"/>
          <w:sz w:val="20"/>
        </w:rPr>
        <w:t xml:space="preserve">Mrad, M., &amp; Mraihi, R. (2023). Smart infrastructure for smart cities: Traffic and energy management. </w:t>
      </w:r>
      <w:r w:rsidRPr="006E05A0">
        <w:rPr>
          <w:rFonts w:ascii="Arial" w:hAnsi="Arial" w:cs="Arial"/>
          <w:i/>
          <w:iCs/>
          <w:sz w:val="20"/>
        </w:rPr>
        <w:t>Sustainability</w:t>
      </w:r>
      <w:r w:rsidRPr="006E05A0">
        <w:rPr>
          <w:rFonts w:ascii="Arial" w:hAnsi="Arial" w:cs="Arial"/>
          <w:sz w:val="20"/>
        </w:rPr>
        <w:t xml:space="preserve">, </w:t>
      </w:r>
      <w:r w:rsidRPr="006E05A0">
        <w:rPr>
          <w:rFonts w:ascii="Arial" w:hAnsi="Arial" w:cs="Arial"/>
          <w:i/>
          <w:iCs/>
          <w:sz w:val="20"/>
        </w:rPr>
        <w:t>15</w:t>
      </w:r>
      <w:r w:rsidRPr="006E05A0">
        <w:rPr>
          <w:rFonts w:ascii="Arial" w:hAnsi="Arial" w:cs="Arial"/>
          <w:sz w:val="20"/>
        </w:rPr>
        <w:t>(12), 9421. https://doi.org/10.3390/su15129421</w:t>
      </w:r>
    </w:p>
    <w:p w14:paraId="7E8EE8B5" w14:textId="77777777" w:rsidR="00D270AC" w:rsidRPr="006E05A0" w:rsidRDefault="00D270AC" w:rsidP="006E05A0">
      <w:pPr>
        <w:pStyle w:val="ListParagraph"/>
        <w:numPr>
          <w:ilvl w:val="0"/>
          <w:numId w:val="3"/>
        </w:numPr>
        <w:jc w:val="both"/>
        <w:rPr>
          <w:rFonts w:ascii="Arial" w:hAnsi="Arial" w:cs="Arial"/>
          <w:sz w:val="20"/>
        </w:rPr>
      </w:pPr>
      <w:proofErr w:type="spellStart"/>
      <w:r w:rsidRPr="006E05A0">
        <w:rPr>
          <w:rFonts w:ascii="Arial" w:hAnsi="Arial" w:cs="Arial"/>
          <w:sz w:val="20"/>
        </w:rPr>
        <w:t>Thottempudi</w:t>
      </w:r>
      <w:proofErr w:type="spellEnd"/>
      <w:r w:rsidRPr="006E05A0">
        <w:rPr>
          <w:rFonts w:ascii="Arial" w:hAnsi="Arial" w:cs="Arial"/>
          <w:sz w:val="20"/>
        </w:rPr>
        <w:t xml:space="preserve">, P., </w:t>
      </w:r>
      <w:proofErr w:type="spellStart"/>
      <w:r w:rsidRPr="006E05A0">
        <w:rPr>
          <w:rFonts w:ascii="Arial" w:hAnsi="Arial" w:cs="Arial"/>
          <w:sz w:val="20"/>
        </w:rPr>
        <w:t>Konduru</w:t>
      </w:r>
      <w:proofErr w:type="spellEnd"/>
      <w:r w:rsidRPr="006E05A0">
        <w:rPr>
          <w:rFonts w:ascii="Arial" w:hAnsi="Arial" w:cs="Arial"/>
          <w:sz w:val="20"/>
        </w:rPr>
        <w:t xml:space="preserve">, R.M., </w:t>
      </w:r>
      <w:proofErr w:type="spellStart"/>
      <w:r w:rsidRPr="006E05A0">
        <w:rPr>
          <w:rFonts w:ascii="Arial" w:hAnsi="Arial" w:cs="Arial"/>
          <w:sz w:val="20"/>
        </w:rPr>
        <w:t>Valiveti</w:t>
      </w:r>
      <w:proofErr w:type="spellEnd"/>
      <w:r w:rsidRPr="006E05A0">
        <w:rPr>
          <w:rFonts w:ascii="Arial" w:hAnsi="Arial" w:cs="Arial"/>
          <w:sz w:val="20"/>
        </w:rPr>
        <w:t xml:space="preserve">, H.B. et al. (2025). Digital health resilience: IoT solutions in pandemic response and future healthcare scenarios. </w:t>
      </w:r>
      <w:proofErr w:type="spellStart"/>
      <w:r w:rsidRPr="006E05A0">
        <w:rPr>
          <w:rFonts w:ascii="Arial" w:hAnsi="Arial" w:cs="Arial"/>
          <w:sz w:val="20"/>
        </w:rPr>
        <w:t>Discov</w:t>
      </w:r>
      <w:proofErr w:type="spellEnd"/>
      <w:r w:rsidRPr="006E05A0">
        <w:rPr>
          <w:rFonts w:ascii="Arial" w:hAnsi="Arial" w:cs="Arial"/>
          <w:sz w:val="20"/>
        </w:rPr>
        <w:t xml:space="preserve"> Sustain 6, 144. https://doi.org/10.1007/s43621-025-00886-7</w:t>
      </w:r>
    </w:p>
    <w:p w14:paraId="4B825E71" w14:textId="77777777" w:rsidR="007A1D5D" w:rsidRPr="006E05A0" w:rsidRDefault="006B1052" w:rsidP="006E05A0">
      <w:pPr>
        <w:pStyle w:val="ListParagraph"/>
        <w:numPr>
          <w:ilvl w:val="0"/>
          <w:numId w:val="3"/>
        </w:numPr>
        <w:jc w:val="both"/>
        <w:rPr>
          <w:rFonts w:ascii="Arial" w:hAnsi="Arial" w:cs="Arial"/>
          <w:sz w:val="20"/>
        </w:rPr>
      </w:pPr>
      <w:r w:rsidRPr="006E05A0">
        <w:rPr>
          <w:rFonts w:ascii="Arial" w:hAnsi="Arial" w:cs="Arial"/>
          <w:sz w:val="20"/>
        </w:rPr>
        <w:t>Zhang, K., Ni, J., Yang, K., Liang, X., Ren J., Shen, X. S. (2017). Security and Privacy in Smart City Applications: Challenges and Solutions, IEEE Communications Magazine</w:t>
      </w:r>
      <w:r w:rsidR="00A84B16" w:rsidRPr="006E05A0">
        <w:rPr>
          <w:rFonts w:ascii="Arial" w:hAnsi="Arial" w:cs="Arial"/>
          <w:sz w:val="20"/>
        </w:rPr>
        <w:t xml:space="preserve">, vol. 55, no. 1, pp. 122-129. </w:t>
      </w:r>
      <w:proofErr w:type="spellStart"/>
      <w:r w:rsidRPr="006E05A0">
        <w:rPr>
          <w:rFonts w:ascii="Arial" w:hAnsi="Arial" w:cs="Arial"/>
          <w:sz w:val="20"/>
        </w:rPr>
        <w:t>doi</w:t>
      </w:r>
      <w:proofErr w:type="spellEnd"/>
      <w:r w:rsidRPr="006E05A0">
        <w:rPr>
          <w:rFonts w:ascii="Arial" w:hAnsi="Arial" w:cs="Arial"/>
          <w:sz w:val="20"/>
        </w:rPr>
        <w:t>: 10.1109/MCOM.2017.1600267CM.</w:t>
      </w:r>
    </w:p>
    <w:p w14:paraId="636DE419" w14:textId="77777777" w:rsidR="00A6158F" w:rsidRPr="006E05A0" w:rsidRDefault="00A6158F" w:rsidP="006E05A0">
      <w:pPr>
        <w:pStyle w:val="BodyText"/>
        <w:numPr>
          <w:ilvl w:val="0"/>
          <w:numId w:val="3"/>
        </w:numPr>
        <w:jc w:val="both"/>
        <w:rPr>
          <w:rFonts w:ascii="Arial" w:hAnsi="Arial" w:cs="Arial"/>
          <w:sz w:val="20"/>
        </w:rPr>
      </w:pPr>
      <w:r w:rsidRPr="006E05A0">
        <w:rPr>
          <w:rFonts w:ascii="Arial" w:hAnsi="Arial" w:cs="Arial"/>
          <w:sz w:val="20"/>
        </w:rPr>
        <w:t xml:space="preserve">Gavrilović, N., Mishra, A., et al. (2024). Smart cities and the IoT: An in-depth analysis of global research trends and future directions. </w:t>
      </w:r>
      <w:r w:rsidRPr="006E05A0">
        <w:rPr>
          <w:rFonts w:ascii="Arial" w:hAnsi="Arial" w:cs="Arial"/>
          <w:i/>
          <w:iCs/>
          <w:sz w:val="20"/>
        </w:rPr>
        <w:t>Discover Internet of Things</w:t>
      </w:r>
      <w:r w:rsidRPr="006E05A0">
        <w:rPr>
          <w:rFonts w:ascii="Arial" w:hAnsi="Arial" w:cs="Arial"/>
          <w:sz w:val="20"/>
        </w:rPr>
        <w:t>. https://doi.org/10.1007/s43926-024-00076-3</w:t>
      </w:r>
    </w:p>
    <w:p w14:paraId="09D48520" w14:textId="77777777" w:rsidR="007A1D5D" w:rsidRPr="006E05A0" w:rsidRDefault="00705D73" w:rsidP="006E05A0">
      <w:pPr>
        <w:pStyle w:val="BodyText"/>
        <w:numPr>
          <w:ilvl w:val="0"/>
          <w:numId w:val="3"/>
        </w:numPr>
        <w:jc w:val="both"/>
        <w:rPr>
          <w:rFonts w:ascii="Arial" w:hAnsi="Arial" w:cs="Arial"/>
          <w:sz w:val="20"/>
        </w:rPr>
      </w:pPr>
      <w:r w:rsidRPr="006E05A0">
        <w:rPr>
          <w:rFonts w:ascii="Arial" w:hAnsi="Arial" w:cs="Arial"/>
          <w:sz w:val="20"/>
        </w:rPr>
        <w:t xml:space="preserve">Soori, M., Arezoo, B., &amp; </w:t>
      </w:r>
      <w:proofErr w:type="spellStart"/>
      <w:r w:rsidRPr="006E05A0">
        <w:rPr>
          <w:rFonts w:ascii="Arial" w:hAnsi="Arial" w:cs="Arial"/>
          <w:sz w:val="20"/>
        </w:rPr>
        <w:t>Dastres</w:t>
      </w:r>
      <w:proofErr w:type="spellEnd"/>
      <w:r w:rsidRPr="006E05A0">
        <w:rPr>
          <w:rFonts w:ascii="Arial" w:hAnsi="Arial" w:cs="Arial"/>
          <w:sz w:val="20"/>
        </w:rPr>
        <w:t xml:space="preserve">, R. (2023). Internet of Things for smart factories in Industry 4.0: A review. </w:t>
      </w:r>
      <w:r w:rsidRPr="006E05A0">
        <w:rPr>
          <w:rFonts w:ascii="Arial" w:hAnsi="Arial" w:cs="Arial"/>
          <w:i/>
          <w:iCs/>
          <w:sz w:val="20"/>
        </w:rPr>
        <w:t>Internet of Things and Cyber-Physical Systems</w:t>
      </w:r>
      <w:r w:rsidRPr="006E05A0">
        <w:rPr>
          <w:rFonts w:ascii="Arial" w:hAnsi="Arial" w:cs="Arial"/>
          <w:sz w:val="20"/>
        </w:rPr>
        <w:t xml:space="preserve">, </w:t>
      </w:r>
      <w:r w:rsidRPr="006E05A0">
        <w:rPr>
          <w:rFonts w:ascii="Arial" w:hAnsi="Arial" w:cs="Arial"/>
          <w:i/>
          <w:iCs/>
          <w:sz w:val="20"/>
        </w:rPr>
        <w:t>3</w:t>
      </w:r>
      <w:r w:rsidRPr="006E05A0">
        <w:rPr>
          <w:rFonts w:ascii="Arial" w:hAnsi="Arial" w:cs="Arial"/>
          <w:sz w:val="20"/>
        </w:rPr>
        <w:t>, 192–204. https://doi.org/10.1016/j.iotcps.2023.04.006</w:t>
      </w:r>
      <w:r w:rsidR="001B3693" w:rsidRPr="006E05A0">
        <w:rPr>
          <w:rFonts w:ascii="Arial" w:hAnsi="Arial" w:cs="Arial"/>
          <w:sz w:val="20"/>
        </w:rPr>
        <w:t>.</w:t>
      </w:r>
    </w:p>
    <w:p w14:paraId="3903E1A2" w14:textId="77777777" w:rsidR="00961C56" w:rsidRPr="006E05A0" w:rsidRDefault="00961C56" w:rsidP="006E05A0">
      <w:pPr>
        <w:pStyle w:val="BodyText"/>
        <w:numPr>
          <w:ilvl w:val="0"/>
          <w:numId w:val="3"/>
        </w:numPr>
        <w:jc w:val="both"/>
        <w:rPr>
          <w:rFonts w:ascii="Arial" w:hAnsi="Arial" w:cs="Arial"/>
          <w:sz w:val="20"/>
        </w:rPr>
      </w:pPr>
      <w:r w:rsidRPr="006E05A0">
        <w:rPr>
          <w:rFonts w:ascii="Arial" w:hAnsi="Arial" w:cs="Arial"/>
          <w:sz w:val="20"/>
        </w:rPr>
        <w:lastRenderedPageBreak/>
        <w:t xml:space="preserve">Hector, I., &amp; </w:t>
      </w:r>
      <w:proofErr w:type="spellStart"/>
      <w:r w:rsidRPr="006E05A0">
        <w:rPr>
          <w:rFonts w:ascii="Arial" w:hAnsi="Arial" w:cs="Arial"/>
          <w:sz w:val="20"/>
        </w:rPr>
        <w:t>Panjanathan</w:t>
      </w:r>
      <w:proofErr w:type="spellEnd"/>
      <w:r w:rsidRPr="006E05A0">
        <w:rPr>
          <w:rFonts w:ascii="Arial" w:hAnsi="Arial" w:cs="Arial"/>
          <w:sz w:val="20"/>
        </w:rPr>
        <w:t xml:space="preserve">, R. (2024). Predictive maintenance in Industry 4.0: A survey of planning models and machine learning techniques. </w:t>
      </w:r>
      <w:proofErr w:type="spellStart"/>
      <w:r w:rsidRPr="006E05A0">
        <w:rPr>
          <w:rFonts w:ascii="Arial" w:hAnsi="Arial" w:cs="Arial"/>
          <w:i/>
          <w:iCs/>
          <w:sz w:val="20"/>
        </w:rPr>
        <w:t>PeerJ</w:t>
      </w:r>
      <w:proofErr w:type="spellEnd"/>
      <w:r w:rsidRPr="006E05A0">
        <w:rPr>
          <w:rFonts w:ascii="Arial" w:hAnsi="Arial" w:cs="Arial"/>
          <w:i/>
          <w:iCs/>
          <w:sz w:val="20"/>
        </w:rPr>
        <w:t xml:space="preserve"> Computer Science</w:t>
      </w:r>
      <w:r w:rsidRPr="006E05A0">
        <w:rPr>
          <w:rFonts w:ascii="Arial" w:hAnsi="Arial" w:cs="Arial"/>
          <w:sz w:val="20"/>
        </w:rPr>
        <w:t xml:space="preserve">, </w:t>
      </w:r>
      <w:r w:rsidRPr="006E05A0">
        <w:rPr>
          <w:rFonts w:ascii="Arial" w:hAnsi="Arial" w:cs="Arial"/>
          <w:i/>
          <w:iCs/>
          <w:sz w:val="20"/>
        </w:rPr>
        <w:t>10</w:t>
      </w:r>
      <w:r w:rsidRPr="006E05A0">
        <w:rPr>
          <w:rFonts w:ascii="Arial" w:hAnsi="Arial" w:cs="Arial"/>
          <w:sz w:val="20"/>
        </w:rPr>
        <w:t xml:space="preserve">, e2016. https://doi.org/10.7717/peerj-cs.2016 </w:t>
      </w:r>
    </w:p>
    <w:p w14:paraId="64F3E8DA" w14:textId="77777777" w:rsidR="0043030D" w:rsidRPr="006E05A0" w:rsidRDefault="0043030D" w:rsidP="006E05A0">
      <w:pPr>
        <w:pStyle w:val="BodyText"/>
        <w:numPr>
          <w:ilvl w:val="0"/>
          <w:numId w:val="3"/>
        </w:numPr>
        <w:jc w:val="both"/>
        <w:rPr>
          <w:rFonts w:ascii="Arial" w:hAnsi="Arial" w:cs="Arial"/>
          <w:sz w:val="20"/>
        </w:rPr>
      </w:pPr>
      <w:r w:rsidRPr="006E05A0">
        <w:rPr>
          <w:rFonts w:ascii="Arial" w:hAnsi="Arial" w:cs="Arial"/>
          <w:sz w:val="20"/>
        </w:rPr>
        <w:t xml:space="preserve">Ben Cheikh, Z., &amp; Oliveira, P. M. (2025). Integrating Industry 4.0 technologies and Maintenance 4.0 for sustainable manufacturing: A systematic literature review. </w:t>
      </w:r>
      <w:r w:rsidRPr="006E05A0">
        <w:rPr>
          <w:rFonts w:ascii="Arial" w:hAnsi="Arial" w:cs="Arial"/>
          <w:i/>
          <w:iCs/>
          <w:sz w:val="20"/>
        </w:rPr>
        <w:t>The International Journal of Advanced Manufacturing Technology</w:t>
      </w:r>
      <w:r w:rsidRPr="006E05A0">
        <w:rPr>
          <w:rFonts w:ascii="Arial" w:hAnsi="Arial" w:cs="Arial"/>
          <w:sz w:val="20"/>
        </w:rPr>
        <w:t xml:space="preserve">. https://doi.org/10.1007/s00170-025-16194-3 </w:t>
      </w:r>
    </w:p>
    <w:p w14:paraId="7C38EDB3" w14:textId="77777777" w:rsidR="007A1D5D" w:rsidRPr="006E05A0" w:rsidRDefault="001B3693" w:rsidP="006E05A0">
      <w:pPr>
        <w:pStyle w:val="BodyText"/>
        <w:numPr>
          <w:ilvl w:val="0"/>
          <w:numId w:val="3"/>
        </w:numPr>
        <w:jc w:val="both"/>
        <w:rPr>
          <w:rFonts w:ascii="Arial" w:hAnsi="Arial" w:cs="Arial"/>
          <w:sz w:val="20"/>
        </w:rPr>
      </w:pPr>
      <w:r w:rsidRPr="006E05A0">
        <w:rPr>
          <w:rFonts w:ascii="Arial" w:hAnsi="Arial" w:cs="Arial"/>
          <w:sz w:val="20"/>
        </w:rPr>
        <w:t xml:space="preserve">Gina Shaw. </w:t>
      </w:r>
      <w:r w:rsidR="00CD6774" w:rsidRPr="006E05A0">
        <w:rPr>
          <w:rFonts w:ascii="Arial" w:hAnsi="Arial" w:cs="Arial"/>
          <w:sz w:val="20"/>
        </w:rPr>
        <w:t xml:space="preserve">(2023) </w:t>
      </w:r>
      <w:r w:rsidRPr="006E05A0">
        <w:rPr>
          <w:rFonts w:ascii="Arial" w:hAnsi="Arial" w:cs="Arial"/>
          <w:sz w:val="20"/>
        </w:rPr>
        <w:t xml:space="preserve">IoT-Based Predictive Maintenance in Industry 4.0: The Way Forward. </w:t>
      </w:r>
      <w:proofErr w:type="spellStart"/>
      <w:r w:rsidRPr="006E05A0">
        <w:rPr>
          <w:rFonts w:ascii="Arial" w:hAnsi="Arial" w:cs="Arial"/>
          <w:i/>
          <w:iCs/>
          <w:sz w:val="20"/>
        </w:rPr>
        <w:t>Acuvate</w:t>
      </w:r>
      <w:proofErr w:type="spellEnd"/>
      <w:r w:rsidRPr="006E05A0">
        <w:rPr>
          <w:rFonts w:ascii="Arial" w:hAnsi="Arial" w:cs="Arial"/>
          <w:i/>
          <w:iCs/>
          <w:sz w:val="20"/>
        </w:rPr>
        <w:t xml:space="preserve"> Blog</w:t>
      </w:r>
      <w:r w:rsidRPr="006E05A0">
        <w:rPr>
          <w:rFonts w:ascii="Arial" w:hAnsi="Arial" w:cs="Arial"/>
          <w:sz w:val="20"/>
        </w:rPr>
        <w:t>. https://acuvate.com/blog/iot-based-predictive-maintenance-benefits/</w:t>
      </w:r>
    </w:p>
    <w:p w14:paraId="2F03EB8F" w14:textId="77777777" w:rsidR="00E346A8" w:rsidRPr="006E05A0" w:rsidRDefault="00E346A8" w:rsidP="006E05A0">
      <w:pPr>
        <w:pStyle w:val="BodyText"/>
        <w:numPr>
          <w:ilvl w:val="0"/>
          <w:numId w:val="3"/>
        </w:numPr>
        <w:jc w:val="both"/>
        <w:rPr>
          <w:rFonts w:ascii="Arial" w:hAnsi="Arial" w:cs="Arial"/>
          <w:sz w:val="20"/>
        </w:rPr>
      </w:pPr>
      <w:r w:rsidRPr="006E05A0">
        <w:rPr>
          <w:rFonts w:ascii="Arial" w:hAnsi="Arial" w:cs="Arial"/>
          <w:sz w:val="20"/>
        </w:rPr>
        <w:t xml:space="preserve">Rosati, R., Romeo, L., Cecchini, G. et al. (2023). From knowledge-based to big data analytic model: a novel IoT and machine learning based decision support system for predictive maintenance in Industry 4.0. J </w:t>
      </w:r>
      <w:proofErr w:type="spellStart"/>
      <w:r w:rsidRPr="006E05A0">
        <w:rPr>
          <w:rFonts w:ascii="Arial" w:hAnsi="Arial" w:cs="Arial"/>
          <w:sz w:val="20"/>
        </w:rPr>
        <w:t>Intell</w:t>
      </w:r>
      <w:proofErr w:type="spellEnd"/>
      <w:r w:rsidRPr="006E05A0">
        <w:rPr>
          <w:rFonts w:ascii="Arial" w:hAnsi="Arial" w:cs="Arial"/>
          <w:sz w:val="20"/>
        </w:rPr>
        <w:t xml:space="preserve"> </w:t>
      </w:r>
      <w:proofErr w:type="spellStart"/>
      <w:r w:rsidRPr="006E05A0">
        <w:rPr>
          <w:rFonts w:ascii="Arial" w:hAnsi="Arial" w:cs="Arial"/>
          <w:sz w:val="20"/>
        </w:rPr>
        <w:t>Manuf</w:t>
      </w:r>
      <w:proofErr w:type="spellEnd"/>
      <w:r w:rsidRPr="006E05A0">
        <w:rPr>
          <w:rFonts w:ascii="Arial" w:hAnsi="Arial" w:cs="Arial"/>
          <w:sz w:val="20"/>
        </w:rPr>
        <w:t xml:space="preserve"> 34, 107–121. https://doi.org/10.1007/s10845-022-01960-x</w:t>
      </w:r>
    </w:p>
    <w:p w14:paraId="4470866B" w14:textId="77777777" w:rsidR="00673B35" w:rsidRPr="006E05A0" w:rsidRDefault="00673B35" w:rsidP="006E05A0">
      <w:pPr>
        <w:pStyle w:val="ListParagraph"/>
        <w:numPr>
          <w:ilvl w:val="0"/>
          <w:numId w:val="3"/>
        </w:numPr>
        <w:jc w:val="both"/>
        <w:rPr>
          <w:rFonts w:ascii="Arial" w:hAnsi="Arial" w:cs="Arial"/>
          <w:sz w:val="20"/>
        </w:rPr>
      </w:pPr>
      <w:r w:rsidRPr="006E05A0">
        <w:rPr>
          <w:rFonts w:ascii="Arial" w:hAnsi="Arial" w:cs="Arial"/>
          <w:sz w:val="20"/>
        </w:rPr>
        <w:t>Chen, X., He, C., Chen, Y. et al. (2023). Internet of Things (IoT)—blockchain-enabled pharmaceutical supply chain resilience in the post-pandemic era. Front. Eng. Manag. 10, 82–95. https://doi.org/10.1007/s42524-022-0233-1</w:t>
      </w:r>
    </w:p>
    <w:p w14:paraId="2BE19CED" w14:textId="77777777" w:rsidR="00744E60" w:rsidRPr="006E05A0" w:rsidRDefault="00744E60" w:rsidP="006E05A0">
      <w:pPr>
        <w:pStyle w:val="BodyText"/>
        <w:numPr>
          <w:ilvl w:val="0"/>
          <w:numId w:val="3"/>
        </w:numPr>
        <w:jc w:val="both"/>
        <w:rPr>
          <w:rFonts w:ascii="Arial" w:hAnsi="Arial" w:cs="Arial"/>
          <w:sz w:val="20"/>
        </w:rPr>
      </w:pPr>
      <w:r w:rsidRPr="006E05A0">
        <w:rPr>
          <w:rFonts w:ascii="Arial" w:hAnsi="Arial" w:cs="Arial"/>
          <w:sz w:val="20"/>
        </w:rPr>
        <w:t xml:space="preserve">Advanced Technology Services. (2025). </w:t>
      </w:r>
      <w:proofErr w:type="spellStart"/>
      <w:r w:rsidRPr="006E05A0">
        <w:rPr>
          <w:rFonts w:ascii="Arial" w:hAnsi="Arial" w:cs="Arial"/>
          <w:i/>
          <w:iCs/>
          <w:sz w:val="20"/>
        </w:rPr>
        <w:t>IIoT</w:t>
      </w:r>
      <w:proofErr w:type="spellEnd"/>
      <w:r w:rsidRPr="006E05A0">
        <w:rPr>
          <w:rFonts w:ascii="Arial" w:hAnsi="Arial" w:cs="Arial"/>
          <w:i/>
          <w:iCs/>
          <w:sz w:val="20"/>
        </w:rPr>
        <w:t xml:space="preserve"> trends 2025</w:t>
      </w:r>
      <w:r w:rsidRPr="006E05A0">
        <w:rPr>
          <w:rFonts w:ascii="Arial" w:hAnsi="Arial" w:cs="Arial"/>
          <w:sz w:val="20"/>
        </w:rPr>
        <w:t>. ATS Blog. https://www.advancedtech.com/blog/iiot-trends/</w:t>
      </w:r>
    </w:p>
    <w:p w14:paraId="094DF2B6" w14:textId="77777777" w:rsidR="00744E60" w:rsidRPr="006E05A0" w:rsidRDefault="00744E60" w:rsidP="006E05A0">
      <w:pPr>
        <w:pStyle w:val="FirstParagraph"/>
        <w:numPr>
          <w:ilvl w:val="0"/>
          <w:numId w:val="3"/>
        </w:numPr>
        <w:jc w:val="both"/>
        <w:rPr>
          <w:rFonts w:ascii="Arial" w:hAnsi="Arial" w:cs="Arial"/>
          <w:sz w:val="20"/>
        </w:rPr>
      </w:pPr>
      <w:r w:rsidRPr="006E05A0">
        <w:rPr>
          <w:rFonts w:ascii="Arial" w:hAnsi="Arial" w:cs="Arial"/>
          <w:sz w:val="20"/>
        </w:rPr>
        <w:t>Abdullahi, I., Longo, S., &amp; Samie, M. (2024). Towards a distributed digital twin framework for predictive maintenance in Industrial Internet of Things (</w:t>
      </w:r>
      <w:proofErr w:type="spellStart"/>
      <w:r w:rsidRPr="006E05A0">
        <w:rPr>
          <w:rFonts w:ascii="Arial" w:hAnsi="Arial" w:cs="Arial"/>
          <w:sz w:val="20"/>
        </w:rPr>
        <w:t>IIoT</w:t>
      </w:r>
      <w:proofErr w:type="spellEnd"/>
      <w:r w:rsidRPr="006E05A0">
        <w:rPr>
          <w:rFonts w:ascii="Arial" w:hAnsi="Arial" w:cs="Arial"/>
          <w:sz w:val="20"/>
        </w:rPr>
        <w:t xml:space="preserve">). </w:t>
      </w:r>
      <w:r w:rsidRPr="006E05A0">
        <w:rPr>
          <w:rFonts w:ascii="Arial" w:hAnsi="Arial" w:cs="Arial"/>
          <w:i/>
          <w:iCs/>
          <w:sz w:val="20"/>
        </w:rPr>
        <w:t>Sensors</w:t>
      </w:r>
      <w:r w:rsidRPr="006E05A0">
        <w:rPr>
          <w:rFonts w:ascii="Arial" w:hAnsi="Arial" w:cs="Arial"/>
          <w:sz w:val="20"/>
        </w:rPr>
        <w:t xml:space="preserve">, </w:t>
      </w:r>
      <w:r w:rsidRPr="006E05A0">
        <w:rPr>
          <w:rFonts w:ascii="Arial" w:hAnsi="Arial" w:cs="Arial"/>
          <w:i/>
          <w:iCs/>
          <w:sz w:val="20"/>
        </w:rPr>
        <w:t>24</w:t>
      </w:r>
      <w:r w:rsidRPr="006E05A0">
        <w:rPr>
          <w:rFonts w:ascii="Arial" w:hAnsi="Arial" w:cs="Arial"/>
          <w:sz w:val="20"/>
        </w:rPr>
        <w:t>(8), 2663. https://doi.org/10.3390/s24082663</w:t>
      </w:r>
    </w:p>
    <w:p w14:paraId="0E64F5F4" w14:textId="77777777" w:rsidR="00744E60" w:rsidRPr="006E05A0" w:rsidRDefault="00744E60" w:rsidP="006E05A0">
      <w:pPr>
        <w:pStyle w:val="BodyText"/>
        <w:numPr>
          <w:ilvl w:val="0"/>
          <w:numId w:val="3"/>
        </w:numPr>
        <w:jc w:val="both"/>
        <w:rPr>
          <w:rFonts w:ascii="Arial" w:hAnsi="Arial" w:cs="Arial"/>
          <w:sz w:val="20"/>
        </w:rPr>
      </w:pPr>
      <w:proofErr w:type="spellStart"/>
      <w:r w:rsidRPr="006E05A0">
        <w:rPr>
          <w:rFonts w:ascii="Arial" w:hAnsi="Arial" w:cs="Arial"/>
          <w:sz w:val="20"/>
        </w:rPr>
        <w:t>Chataut</w:t>
      </w:r>
      <w:proofErr w:type="spellEnd"/>
      <w:r w:rsidRPr="006E05A0">
        <w:rPr>
          <w:rFonts w:ascii="Arial" w:hAnsi="Arial" w:cs="Arial"/>
          <w:sz w:val="20"/>
        </w:rPr>
        <w:t xml:space="preserve">, R., &amp; Akl, R. (2023). IoT in smart homes. </w:t>
      </w:r>
      <w:r w:rsidRPr="006E05A0">
        <w:rPr>
          <w:rFonts w:ascii="Arial" w:hAnsi="Arial" w:cs="Arial"/>
          <w:i/>
          <w:iCs/>
          <w:sz w:val="20"/>
        </w:rPr>
        <w:t>Sensors</w:t>
      </w:r>
      <w:r w:rsidRPr="006E05A0">
        <w:rPr>
          <w:rFonts w:ascii="Arial" w:hAnsi="Arial" w:cs="Arial"/>
          <w:sz w:val="20"/>
        </w:rPr>
        <w:t xml:space="preserve">, </w:t>
      </w:r>
      <w:r w:rsidRPr="006E05A0">
        <w:rPr>
          <w:rFonts w:ascii="Arial" w:hAnsi="Arial" w:cs="Arial"/>
          <w:i/>
          <w:iCs/>
          <w:sz w:val="20"/>
        </w:rPr>
        <w:t>23</w:t>
      </w:r>
      <w:r w:rsidRPr="006E05A0">
        <w:rPr>
          <w:rFonts w:ascii="Arial" w:hAnsi="Arial" w:cs="Arial"/>
          <w:sz w:val="20"/>
        </w:rPr>
        <w:t>(16), 7194. https://www.mdpi.com/1424-8220/23/16/7194</w:t>
      </w:r>
    </w:p>
    <w:p w14:paraId="523C5034" w14:textId="77777777" w:rsidR="009502DC" w:rsidRPr="006E05A0" w:rsidRDefault="009502DC" w:rsidP="006E05A0">
      <w:pPr>
        <w:pStyle w:val="BodyText"/>
        <w:numPr>
          <w:ilvl w:val="0"/>
          <w:numId w:val="3"/>
        </w:numPr>
        <w:jc w:val="both"/>
        <w:rPr>
          <w:rFonts w:ascii="Arial" w:hAnsi="Arial" w:cs="Arial"/>
          <w:sz w:val="20"/>
        </w:rPr>
      </w:pPr>
      <w:r w:rsidRPr="006E05A0">
        <w:rPr>
          <w:rFonts w:ascii="Arial" w:hAnsi="Arial" w:cs="Arial"/>
          <w:sz w:val="20"/>
        </w:rPr>
        <w:t>Singh,</w:t>
      </w:r>
      <w:r w:rsidR="007F3FE6" w:rsidRPr="006E05A0">
        <w:rPr>
          <w:rFonts w:ascii="Arial" w:hAnsi="Arial" w:cs="Arial"/>
          <w:sz w:val="20"/>
        </w:rPr>
        <w:t xml:space="preserve"> S.,</w:t>
      </w:r>
      <w:r w:rsidRPr="006E05A0">
        <w:rPr>
          <w:rFonts w:ascii="Arial" w:hAnsi="Arial" w:cs="Arial"/>
          <w:sz w:val="20"/>
        </w:rPr>
        <w:t xml:space="preserve"> Sharma, </w:t>
      </w:r>
      <w:r w:rsidR="007F3FE6" w:rsidRPr="006E05A0">
        <w:rPr>
          <w:rFonts w:ascii="Arial" w:hAnsi="Arial" w:cs="Arial"/>
          <w:sz w:val="20"/>
        </w:rPr>
        <w:t xml:space="preserve">P.K., </w:t>
      </w:r>
      <w:r w:rsidRPr="006E05A0">
        <w:rPr>
          <w:rFonts w:ascii="Arial" w:hAnsi="Arial" w:cs="Arial"/>
          <w:sz w:val="20"/>
        </w:rPr>
        <w:t xml:space="preserve">Yoon, </w:t>
      </w:r>
      <w:r w:rsidR="007F3FE6" w:rsidRPr="006E05A0">
        <w:rPr>
          <w:rFonts w:ascii="Arial" w:hAnsi="Arial" w:cs="Arial"/>
          <w:sz w:val="20"/>
        </w:rPr>
        <w:t xml:space="preserve">B., </w:t>
      </w:r>
      <w:proofErr w:type="spellStart"/>
      <w:r w:rsidRPr="006E05A0">
        <w:rPr>
          <w:rFonts w:ascii="Arial" w:hAnsi="Arial" w:cs="Arial"/>
          <w:sz w:val="20"/>
        </w:rPr>
        <w:t>Shojafar</w:t>
      </w:r>
      <w:proofErr w:type="spellEnd"/>
      <w:r w:rsidRPr="006E05A0">
        <w:rPr>
          <w:rFonts w:ascii="Arial" w:hAnsi="Arial" w:cs="Arial"/>
          <w:sz w:val="20"/>
        </w:rPr>
        <w:t xml:space="preserve">, </w:t>
      </w:r>
      <w:r w:rsidR="007F3FE6" w:rsidRPr="006E05A0">
        <w:rPr>
          <w:rFonts w:ascii="Arial" w:hAnsi="Arial" w:cs="Arial"/>
          <w:sz w:val="20"/>
        </w:rPr>
        <w:t xml:space="preserve">M., </w:t>
      </w:r>
      <w:r w:rsidRPr="006E05A0">
        <w:rPr>
          <w:rFonts w:ascii="Arial" w:hAnsi="Arial" w:cs="Arial"/>
          <w:sz w:val="20"/>
        </w:rPr>
        <w:t xml:space="preserve">Cho, </w:t>
      </w:r>
      <w:r w:rsidR="007F3FE6" w:rsidRPr="006E05A0">
        <w:rPr>
          <w:rFonts w:ascii="Arial" w:hAnsi="Arial" w:cs="Arial"/>
          <w:sz w:val="20"/>
        </w:rPr>
        <w:t xml:space="preserve">G.H., </w:t>
      </w:r>
      <w:r w:rsidRPr="006E05A0">
        <w:rPr>
          <w:rFonts w:ascii="Arial" w:hAnsi="Arial" w:cs="Arial"/>
          <w:sz w:val="20"/>
        </w:rPr>
        <w:t>Ra</w:t>
      </w:r>
      <w:r w:rsidR="007F3FE6" w:rsidRPr="006E05A0">
        <w:rPr>
          <w:rFonts w:ascii="Arial" w:hAnsi="Arial" w:cs="Arial"/>
          <w:sz w:val="20"/>
        </w:rPr>
        <w:t>,</w:t>
      </w:r>
      <w:r w:rsidRPr="006E05A0">
        <w:rPr>
          <w:rFonts w:ascii="Arial" w:hAnsi="Arial" w:cs="Arial"/>
          <w:sz w:val="20"/>
        </w:rPr>
        <w:t xml:space="preserve"> </w:t>
      </w:r>
      <w:r w:rsidR="007F3FE6" w:rsidRPr="006E05A0">
        <w:rPr>
          <w:rFonts w:ascii="Arial" w:hAnsi="Arial" w:cs="Arial"/>
          <w:sz w:val="20"/>
        </w:rPr>
        <w:t xml:space="preserve">I.H. </w:t>
      </w:r>
      <w:r w:rsidRPr="006E05A0">
        <w:rPr>
          <w:rFonts w:ascii="Arial" w:hAnsi="Arial" w:cs="Arial"/>
          <w:sz w:val="20"/>
        </w:rPr>
        <w:t xml:space="preserve">(2020). Convergence of blockchain and artificial intelligence in IoT network for the sustainable smart city. Sustainable Cities and Society, 63. https://doi.org/10.1016/j.scs.2020.102364. </w:t>
      </w:r>
    </w:p>
    <w:p w14:paraId="6EDDCE6D" w14:textId="77777777" w:rsidR="007A1D5D" w:rsidRPr="006E05A0" w:rsidRDefault="00CF1041" w:rsidP="006E05A0">
      <w:pPr>
        <w:pStyle w:val="BodyText"/>
        <w:numPr>
          <w:ilvl w:val="0"/>
          <w:numId w:val="3"/>
        </w:numPr>
        <w:jc w:val="both"/>
        <w:rPr>
          <w:rFonts w:ascii="Arial" w:hAnsi="Arial" w:cs="Arial"/>
          <w:sz w:val="20"/>
        </w:rPr>
      </w:pPr>
      <w:r w:rsidRPr="006E05A0">
        <w:rPr>
          <w:rFonts w:ascii="Arial" w:hAnsi="Arial" w:cs="Arial"/>
          <w:sz w:val="20"/>
        </w:rPr>
        <w:t>Kaur</w:t>
      </w:r>
      <w:r w:rsidR="0001740A" w:rsidRPr="006E05A0">
        <w:rPr>
          <w:rFonts w:ascii="Arial" w:hAnsi="Arial" w:cs="Arial"/>
          <w:sz w:val="20"/>
        </w:rPr>
        <w:t>,</w:t>
      </w:r>
      <w:r w:rsidRPr="006E05A0">
        <w:rPr>
          <w:rFonts w:ascii="Arial" w:hAnsi="Arial" w:cs="Arial"/>
          <w:sz w:val="20"/>
        </w:rPr>
        <w:t xml:space="preserve"> K</w:t>
      </w:r>
      <w:r w:rsidR="0001740A" w:rsidRPr="006E05A0">
        <w:rPr>
          <w:rFonts w:ascii="Arial" w:hAnsi="Arial" w:cs="Arial"/>
          <w:sz w:val="20"/>
        </w:rPr>
        <w:t>.</w:t>
      </w:r>
      <w:r w:rsidRPr="006E05A0">
        <w:rPr>
          <w:rFonts w:ascii="Arial" w:hAnsi="Arial" w:cs="Arial"/>
          <w:sz w:val="20"/>
        </w:rPr>
        <w:t>, Kaur</w:t>
      </w:r>
      <w:r w:rsidR="0001740A" w:rsidRPr="006E05A0">
        <w:rPr>
          <w:rFonts w:ascii="Arial" w:hAnsi="Arial" w:cs="Arial"/>
          <w:sz w:val="20"/>
        </w:rPr>
        <w:t>,</w:t>
      </w:r>
      <w:r w:rsidRPr="006E05A0">
        <w:rPr>
          <w:rFonts w:ascii="Arial" w:hAnsi="Arial" w:cs="Arial"/>
          <w:sz w:val="20"/>
        </w:rPr>
        <w:t xml:space="preserve"> A</w:t>
      </w:r>
      <w:r w:rsidR="0001740A" w:rsidRPr="006E05A0">
        <w:rPr>
          <w:rFonts w:ascii="Arial" w:hAnsi="Arial" w:cs="Arial"/>
          <w:sz w:val="20"/>
        </w:rPr>
        <w:t>.</w:t>
      </w:r>
      <w:r w:rsidRPr="006E05A0">
        <w:rPr>
          <w:rFonts w:ascii="Arial" w:hAnsi="Arial" w:cs="Arial"/>
          <w:sz w:val="20"/>
        </w:rPr>
        <w:t>, Gulzar</w:t>
      </w:r>
      <w:r w:rsidR="0001740A" w:rsidRPr="006E05A0">
        <w:rPr>
          <w:rFonts w:ascii="Arial" w:hAnsi="Arial" w:cs="Arial"/>
          <w:sz w:val="20"/>
        </w:rPr>
        <w:t>,</w:t>
      </w:r>
      <w:r w:rsidRPr="006E05A0">
        <w:rPr>
          <w:rFonts w:ascii="Arial" w:hAnsi="Arial" w:cs="Arial"/>
          <w:sz w:val="20"/>
        </w:rPr>
        <w:t xml:space="preserve"> Y</w:t>
      </w:r>
      <w:r w:rsidR="0001740A" w:rsidRPr="006E05A0">
        <w:rPr>
          <w:rFonts w:ascii="Arial" w:hAnsi="Arial" w:cs="Arial"/>
          <w:sz w:val="20"/>
        </w:rPr>
        <w:t>.,</w:t>
      </w:r>
      <w:r w:rsidRPr="006E05A0">
        <w:rPr>
          <w:rFonts w:ascii="Arial" w:hAnsi="Arial" w:cs="Arial"/>
          <w:sz w:val="20"/>
        </w:rPr>
        <w:t xml:space="preserve"> Gandhi</w:t>
      </w:r>
      <w:r w:rsidR="0001740A" w:rsidRPr="006E05A0">
        <w:rPr>
          <w:rFonts w:ascii="Arial" w:hAnsi="Arial" w:cs="Arial"/>
          <w:sz w:val="20"/>
        </w:rPr>
        <w:t>,</w:t>
      </w:r>
      <w:r w:rsidRPr="006E05A0">
        <w:rPr>
          <w:rFonts w:ascii="Arial" w:hAnsi="Arial" w:cs="Arial"/>
          <w:sz w:val="20"/>
        </w:rPr>
        <w:t xml:space="preserve"> V</w:t>
      </w:r>
      <w:r w:rsidR="0001740A" w:rsidRPr="006E05A0">
        <w:rPr>
          <w:rFonts w:ascii="Arial" w:hAnsi="Arial" w:cs="Arial"/>
          <w:sz w:val="20"/>
        </w:rPr>
        <w:t>.</w:t>
      </w:r>
      <w:r w:rsidRPr="006E05A0">
        <w:rPr>
          <w:rFonts w:ascii="Arial" w:hAnsi="Arial" w:cs="Arial"/>
          <w:sz w:val="20"/>
        </w:rPr>
        <w:t xml:space="preserve"> (2024)</w:t>
      </w:r>
      <w:r w:rsidR="0001740A" w:rsidRPr="006E05A0">
        <w:rPr>
          <w:rFonts w:ascii="Arial" w:hAnsi="Arial" w:cs="Arial"/>
          <w:sz w:val="20"/>
        </w:rPr>
        <w:t>.</w:t>
      </w:r>
      <w:r w:rsidRPr="006E05A0">
        <w:rPr>
          <w:rFonts w:ascii="Arial" w:hAnsi="Arial" w:cs="Arial"/>
          <w:sz w:val="20"/>
        </w:rPr>
        <w:t xml:space="preserve"> Unveiling the core of IoT: comprehensive review on data security challenges and mitigation strategies. Front. </w:t>
      </w:r>
      <w:proofErr w:type="spellStart"/>
      <w:r w:rsidRPr="006E05A0">
        <w:rPr>
          <w:rFonts w:ascii="Arial" w:hAnsi="Arial" w:cs="Arial"/>
          <w:sz w:val="20"/>
        </w:rPr>
        <w:t>Comput</w:t>
      </w:r>
      <w:proofErr w:type="spellEnd"/>
      <w:r w:rsidRPr="006E05A0">
        <w:rPr>
          <w:rFonts w:ascii="Arial" w:hAnsi="Arial" w:cs="Arial"/>
          <w:sz w:val="20"/>
        </w:rPr>
        <w:t xml:space="preserve">. Sci. 6:1420680. </w:t>
      </w:r>
      <w:proofErr w:type="spellStart"/>
      <w:r w:rsidRPr="006E05A0">
        <w:rPr>
          <w:rFonts w:ascii="Arial" w:hAnsi="Arial" w:cs="Arial"/>
          <w:sz w:val="20"/>
        </w:rPr>
        <w:t>doi</w:t>
      </w:r>
      <w:proofErr w:type="spellEnd"/>
      <w:r w:rsidRPr="006E05A0">
        <w:rPr>
          <w:rFonts w:ascii="Arial" w:hAnsi="Arial" w:cs="Arial"/>
          <w:sz w:val="20"/>
        </w:rPr>
        <w:t>: 10.3389/fcomp.2024.1420680</w:t>
      </w:r>
    </w:p>
    <w:p w14:paraId="4E452F3F" w14:textId="77777777" w:rsidR="007A1D5D" w:rsidRPr="006E05A0" w:rsidRDefault="007F6A51" w:rsidP="006E05A0">
      <w:pPr>
        <w:pStyle w:val="BodyText"/>
        <w:numPr>
          <w:ilvl w:val="0"/>
          <w:numId w:val="3"/>
        </w:numPr>
        <w:jc w:val="both"/>
        <w:rPr>
          <w:rFonts w:ascii="Arial" w:hAnsi="Arial" w:cs="Arial"/>
          <w:sz w:val="20"/>
        </w:rPr>
      </w:pPr>
      <w:r w:rsidRPr="006E05A0">
        <w:rPr>
          <w:rFonts w:ascii="Arial" w:hAnsi="Arial" w:cs="Arial"/>
          <w:sz w:val="20"/>
        </w:rPr>
        <w:t xml:space="preserve">Nyangaresi. V.O. (2023). </w:t>
      </w:r>
      <w:r w:rsidR="003D00E9" w:rsidRPr="006E05A0">
        <w:rPr>
          <w:rFonts w:ascii="Arial" w:hAnsi="Arial" w:cs="Arial"/>
          <w:sz w:val="20"/>
        </w:rPr>
        <w:t xml:space="preserve">Privacy preserving three-factor authentication protocol for secure message forwarding in wireless body </w:t>
      </w:r>
      <w:r w:rsidRPr="006E05A0">
        <w:rPr>
          <w:rFonts w:ascii="Arial" w:hAnsi="Arial" w:cs="Arial"/>
          <w:sz w:val="20"/>
        </w:rPr>
        <w:t xml:space="preserve">area networks, </w:t>
      </w:r>
      <w:proofErr w:type="spellStart"/>
      <w:r w:rsidRPr="006E05A0">
        <w:rPr>
          <w:rFonts w:ascii="Arial" w:hAnsi="Arial" w:cs="Arial"/>
          <w:sz w:val="20"/>
        </w:rPr>
        <w:t>AdHoc</w:t>
      </w:r>
      <w:proofErr w:type="spellEnd"/>
      <w:r w:rsidRPr="006E05A0">
        <w:rPr>
          <w:rFonts w:ascii="Arial" w:hAnsi="Arial" w:cs="Arial"/>
          <w:sz w:val="20"/>
        </w:rPr>
        <w:t xml:space="preserve"> </w:t>
      </w:r>
      <w:proofErr w:type="spellStart"/>
      <w:r w:rsidRPr="006E05A0">
        <w:rPr>
          <w:rFonts w:ascii="Arial" w:hAnsi="Arial" w:cs="Arial"/>
          <w:sz w:val="20"/>
        </w:rPr>
        <w:t>Netw</w:t>
      </w:r>
      <w:proofErr w:type="spellEnd"/>
      <w:r w:rsidRPr="006E05A0">
        <w:rPr>
          <w:rFonts w:ascii="Arial" w:hAnsi="Arial" w:cs="Arial"/>
          <w:sz w:val="20"/>
        </w:rPr>
        <w:t>. 142,</w:t>
      </w:r>
      <w:r w:rsidR="003D00E9" w:rsidRPr="006E05A0">
        <w:rPr>
          <w:rFonts w:ascii="Arial" w:hAnsi="Arial" w:cs="Arial"/>
          <w:sz w:val="20"/>
        </w:rPr>
        <w:t xml:space="preserve"> 1–15, 103117.</w:t>
      </w:r>
    </w:p>
    <w:p w14:paraId="4F326345" w14:textId="77777777" w:rsidR="00FA5DC5" w:rsidRPr="006E05A0" w:rsidRDefault="00FA5DC5" w:rsidP="006E05A0">
      <w:pPr>
        <w:pStyle w:val="BodyText"/>
        <w:numPr>
          <w:ilvl w:val="0"/>
          <w:numId w:val="3"/>
        </w:numPr>
        <w:jc w:val="both"/>
        <w:rPr>
          <w:rFonts w:ascii="Arial" w:hAnsi="Arial" w:cs="Arial"/>
          <w:sz w:val="20"/>
        </w:rPr>
      </w:pPr>
      <w:r w:rsidRPr="006E05A0">
        <w:rPr>
          <w:rFonts w:ascii="Arial" w:hAnsi="Arial" w:cs="Arial"/>
          <w:sz w:val="20"/>
        </w:rPr>
        <w:t xml:space="preserve">Reis, M. J. C. d. S. (2026). Privacy-Preserving Protocols in Smart Cities and Industrial IoT: Challenges, Trends, and Future Directions. Electronics, 15(2), 399. https://doi.org/10.3390/electronics15020399 </w:t>
      </w:r>
    </w:p>
    <w:p w14:paraId="5B1730AC" w14:textId="77777777" w:rsidR="00115291" w:rsidRPr="006E05A0" w:rsidRDefault="00115291" w:rsidP="006E05A0">
      <w:pPr>
        <w:pStyle w:val="BodyText"/>
        <w:numPr>
          <w:ilvl w:val="0"/>
          <w:numId w:val="3"/>
        </w:numPr>
        <w:jc w:val="both"/>
        <w:rPr>
          <w:rFonts w:ascii="Arial" w:hAnsi="Arial" w:cs="Arial"/>
          <w:sz w:val="20"/>
        </w:rPr>
      </w:pPr>
      <w:r w:rsidRPr="006E05A0">
        <w:rPr>
          <w:rFonts w:ascii="Arial" w:hAnsi="Arial" w:cs="Arial"/>
          <w:sz w:val="20"/>
        </w:rPr>
        <w:t xml:space="preserve">Fernandes, V., Cravo, N., Monteiro, H. L. M., Jayakody, D. N. K., Poor H. V., Ribeiro, M. V. (2023). Energy Harvesting in the UNB-PLC Spectrum: Hidden Opportunities for IoT Devices. IEEE Internet of Things Journal, vol. 10, no. 2, pp. 1236-1247. </w:t>
      </w:r>
      <w:proofErr w:type="spellStart"/>
      <w:r w:rsidRPr="006E05A0">
        <w:rPr>
          <w:rFonts w:ascii="Arial" w:hAnsi="Arial" w:cs="Arial"/>
          <w:sz w:val="20"/>
        </w:rPr>
        <w:t>doi</w:t>
      </w:r>
      <w:proofErr w:type="spellEnd"/>
      <w:r w:rsidRPr="006E05A0">
        <w:rPr>
          <w:rFonts w:ascii="Arial" w:hAnsi="Arial" w:cs="Arial"/>
          <w:sz w:val="20"/>
        </w:rPr>
        <w:t xml:space="preserve">: 10.1109/JIOT.2022.3209531. </w:t>
      </w:r>
    </w:p>
    <w:p w14:paraId="23B311D3" w14:textId="77777777" w:rsidR="007A1D5D" w:rsidRPr="006E05A0" w:rsidRDefault="00800C70" w:rsidP="006E05A0">
      <w:pPr>
        <w:pStyle w:val="BodyText"/>
        <w:numPr>
          <w:ilvl w:val="0"/>
          <w:numId w:val="3"/>
        </w:numPr>
        <w:jc w:val="both"/>
        <w:rPr>
          <w:rFonts w:ascii="Arial" w:hAnsi="Arial" w:cs="Arial"/>
          <w:sz w:val="20"/>
        </w:rPr>
      </w:pPr>
      <w:r w:rsidRPr="006E05A0">
        <w:rPr>
          <w:rFonts w:ascii="Arial" w:hAnsi="Arial" w:cs="Arial"/>
          <w:sz w:val="20"/>
        </w:rPr>
        <w:t xml:space="preserve">Ahad, A., Tahir, M., &amp; Yau, K. A. (2019). 5G-based smart healthcare network: Architecture, taxonomy, challenges and future research directions. </w:t>
      </w:r>
      <w:r w:rsidRPr="006E05A0">
        <w:rPr>
          <w:rFonts w:ascii="Arial" w:hAnsi="Arial" w:cs="Arial"/>
          <w:i/>
          <w:iCs/>
          <w:sz w:val="20"/>
        </w:rPr>
        <w:t>IEEE Access</w:t>
      </w:r>
      <w:r w:rsidRPr="006E05A0">
        <w:rPr>
          <w:rFonts w:ascii="Arial" w:hAnsi="Arial" w:cs="Arial"/>
          <w:sz w:val="20"/>
        </w:rPr>
        <w:t xml:space="preserve">, </w:t>
      </w:r>
      <w:r w:rsidRPr="006E05A0">
        <w:rPr>
          <w:rFonts w:ascii="Arial" w:hAnsi="Arial" w:cs="Arial"/>
          <w:i/>
          <w:iCs/>
          <w:sz w:val="20"/>
        </w:rPr>
        <w:t>7</w:t>
      </w:r>
      <w:r w:rsidRPr="006E05A0">
        <w:rPr>
          <w:rFonts w:ascii="Arial" w:hAnsi="Arial" w:cs="Arial"/>
          <w:sz w:val="20"/>
        </w:rPr>
        <w:t>, 100747–100762. https://doi.org/10.1109/ACCESS.2019.2930628</w:t>
      </w:r>
      <w:r w:rsidR="001B3693" w:rsidRPr="006E05A0">
        <w:rPr>
          <w:rFonts w:ascii="Arial" w:hAnsi="Arial" w:cs="Arial"/>
          <w:sz w:val="20"/>
        </w:rPr>
        <w:t>.</w:t>
      </w:r>
    </w:p>
    <w:p w14:paraId="27BF8F3D" w14:textId="77777777" w:rsidR="007A1D5D" w:rsidRPr="006E05A0" w:rsidRDefault="000D0C04" w:rsidP="006E05A0">
      <w:pPr>
        <w:pStyle w:val="BodyText"/>
        <w:numPr>
          <w:ilvl w:val="0"/>
          <w:numId w:val="3"/>
        </w:numPr>
        <w:jc w:val="both"/>
        <w:rPr>
          <w:rFonts w:ascii="Arial" w:hAnsi="Arial" w:cs="Arial"/>
          <w:sz w:val="20"/>
        </w:rPr>
      </w:pPr>
      <w:r w:rsidRPr="006E05A0">
        <w:rPr>
          <w:rFonts w:ascii="Arial" w:hAnsi="Arial" w:cs="Arial"/>
          <w:sz w:val="20"/>
        </w:rPr>
        <w:t xml:space="preserve">Kok, İ., Okay, F. Y., </w:t>
      </w:r>
      <w:proofErr w:type="spellStart"/>
      <w:r w:rsidRPr="006E05A0">
        <w:rPr>
          <w:rFonts w:ascii="Arial" w:hAnsi="Arial" w:cs="Arial"/>
          <w:sz w:val="20"/>
        </w:rPr>
        <w:t>Muyanlı</w:t>
      </w:r>
      <w:proofErr w:type="spellEnd"/>
      <w:r w:rsidRPr="006E05A0">
        <w:rPr>
          <w:rFonts w:ascii="Arial" w:hAnsi="Arial" w:cs="Arial"/>
          <w:sz w:val="20"/>
        </w:rPr>
        <w:t xml:space="preserve">, O., &amp; Ozdemir, S. (2023). Explainable artificial intelligence (XAI) for Internet of Things: A survey. </w:t>
      </w:r>
      <w:r w:rsidRPr="006E05A0">
        <w:rPr>
          <w:rFonts w:ascii="Arial" w:hAnsi="Arial" w:cs="Arial"/>
          <w:i/>
          <w:iCs/>
          <w:sz w:val="20"/>
        </w:rPr>
        <w:t>IEEE Internet of Things Journal</w:t>
      </w:r>
      <w:r w:rsidRPr="006E05A0">
        <w:rPr>
          <w:rFonts w:ascii="Arial" w:hAnsi="Arial" w:cs="Arial"/>
          <w:sz w:val="20"/>
        </w:rPr>
        <w:t xml:space="preserve">, </w:t>
      </w:r>
      <w:r w:rsidRPr="006E05A0">
        <w:rPr>
          <w:rFonts w:ascii="Arial" w:hAnsi="Arial" w:cs="Arial"/>
          <w:i/>
          <w:iCs/>
          <w:sz w:val="20"/>
        </w:rPr>
        <w:t>10</w:t>
      </w:r>
      <w:r w:rsidRPr="006E05A0">
        <w:rPr>
          <w:rFonts w:ascii="Arial" w:hAnsi="Arial" w:cs="Arial"/>
          <w:sz w:val="20"/>
        </w:rPr>
        <w:t>(17), 14764–14779. https://doi.org/10.1109/JIOT.2023.3287678</w:t>
      </w:r>
    </w:p>
    <w:p w14:paraId="7AE6EADA" w14:textId="77777777" w:rsidR="007A1D5D" w:rsidRPr="006E05A0" w:rsidRDefault="003857C7" w:rsidP="006E05A0">
      <w:pPr>
        <w:pStyle w:val="BodyText"/>
        <w:numPr>
          <w:ilvl w:val="0"/>
          <w:numId w:val="3"/>
        </w:numPr>
        <w:jc w:val="both"/>
        <w:rPr>
          <w:rFonts w:ascii="Arial" w:hAnsi="Arial" w:cs="Arial"/>
          <w:sz w:val="20"/>
        </w:rPr>
      </w:pPr>
      <w:r w:rsidRPr="006E05A0">
        <w:rPr>
          <w:rFonts w:ascii="Arial" w:hAnsi="Arial" w:cs="Arial"/>
          <w:sz w:val="20"/>
        </w:rPr>
        <w:lastRenderedPageBreak/>
        <w:t xml:space="preserve">Thakur, D., Saini, J. K., &amp; Srinivasan, S. (2023). </w:t>
      </w:r>
      <w:proofErr w:type="spellStart"/>
      <w:r w:rsidRPr="006E05A0">
        <w:rPr>
          <w:rFonts w:ascii="Arial" w:hAnsi="Arial" w:cs="Arial"/>
          <w:sz w:val="20"/>
        </w:rPr>
        <w:t>DeepThink</w:t>
      </w:r>
      <w:proofErr w:type="spellEnd"/>
      <w:r w:rsidRPr="006E05A0">
        <w:rPr>
          <w:rFonts w:ascii="Arial" w:hAnsi="Arial" w:cs="Arial"/>
          <w:sz w:val="20"/>
        </w:rPr>
        <w:t xml:space="preserve"> IoT: The strength of deep learning in Internet of Things. </w:t>
      </w:r>
      <w:r w:rsidRPr="006E05A0">
        <w:rPr>
          <w:rFonts w:ascii="Arial" w:hAnsi="Arial" w:cs="Arial"/>
          <w:i/>
          <w:iCs/>
          <w:sz w:val="20"/>
        </w:rPr>
        <w:t>Artificial Intelligence Review</w:t>
      </w:r>
      <w:r w:rsidRPr="006E05A0">
        <w:rPr>
          <w:rFonts w:ascii="Arial" w:hAnsi="Arial" w:cs="Arial"/>
          <w:sz w:val="20"/>
        </w:rPr>
        <w:t xml:space="preserve">, </w:t>
      </w:r>
      <w:r w:rsidRPr="006E05A0">
        <w:rPr>
          <w:rFonts w:ascii="Arial" w:hAnsi="Arial" w:cs="Arial"/>
          <w:i/>
          <w:iCs/>
          <w:sz w:val="20"/>
        </w:rPr>
        <w:t>56</w:t>
      </w:r>
      <w:r w:rsidRPr="006E05A0">
        <w:rPr>
          <w:rFonts w:ascii="Arial" w:hAnsi="Arial" w:cs="Arial"/>
          <w:sz w:val="20"/>
        </w:rPr>
        <w:t>(12), 1–68. https://doi.org/10.1007/s10462-023-10437-z</w:t>
      </w:r>
      <w:r w:rsidR="001B3693" w:rsidRPr="006E05A0">
        <w:rPr>
          <w:rFonts w:ascii="Arial" w:hAnsi="Arial" w:cs="Arial"/>
          <w:sz w:val="20"/>
        </w:rPr>
        <w:t>.</w:t>
      </w:r>
    </w:p>
    <w:bookmarkEnd w:id="1"/>
    <w:bookmarkEnd w:id="53"/>
    <w:p w14:paraId="07CCA948" w14:textId="77777777" w:rsidR="007A1D5D" w:rsidRPr="006E05A0" w:rsidRDefault="005565DC" w:rsidP="006E05A0">
      <w:pPr>
        <w:pStyle w:val="BodyText"/>
        <w:numPr>
          <w:ilvl w:val="0"/>
          <w:numId w:val="3"/>
        </w:numPr>
        <w:jc w:val="both"/>
        <w:rPr>
          <w:rFonts w:ascii="Arial" w:hAnsi="Arial" w:cs="Arial"/>
          <w:sz w:val="20"/>
        </w:rPr>
      </w:pPr>
      <w:r w:rsidRPr="006E05A0">
        <w:rPr>
          <w:rFonts w:ascii="Arial" w:hAnsi="Arial" w:cs="Arial"/>
          <w:sz w:val="20"/>
        </w:rPr>
        <w:t xml:space="preserve">Sharma, A., &amp; </w:t>
      </w:r>
      <w:proofErr w:type="spellStart"/>
      <w:r w:rsidRPr="006E05A0">
        <w:rPr>
          <w:rFonts w:ascii="Arial" w:hAnsi="Arial" w:cs="Arial"/>
          <w:sz w:val="20"/>
        </w:rPr>
        <w:t>Aslekar</w:t>
      </w:r>
      <w:proofErr w:type="spellEnd"/>
      <w:r w:rsidRPr="006E05A0">
        <w:rPr>
          <w:rFonts w:ascii="Arial" w:hAnsi="Arial" w:cs="Arial"/>
          <w:sz w:val="20"/>
        </w:rPr>
        <w:t>, A. (2022). IOT Based Predictive Maintenance in Industry 4.0. International Interdisciplinary Humanitarian Conference for Sustainability (IIHC), 143-145.</w:t>
      </w:r>
    </w:p>
    <w:p w14:paraId="5186DAD7" w14:textId="77777777" w:rsidR="003D00E9" w:rsidRPr="006E05A0" w:rsidRDefault="003D00E9" w:rsidP="006E05A0">
      <w:pPr>
        <w:pStyle w:val="BodyText"/>
        <w:jc w:val="both"/>
        <w:rPr>
          <w:rFonts w:ascii="Arial" w:hAnsi="Arial" w:cs="Arial"/>
          <w:sz w:val="20"/>
        </w:rPr>
      </w:pPr>
    </w:p>
    <w:p w14:paraId="3D863FF9" w14:textId="77777777" w:rsidR="00115291" w:rsidRPr="006E05A0" w:rsidRDefault="00115291" w:rsidP="006E05A0">
      <w:pPr>
        <w:pStyle w:val="BodyText"/>
        <w:jc w:val="both"/>
        <w:rPr>
          <w:rFonts w:ascii="Arial" w:hAnsi="Arial" w:cs="Arial"/>
          <w:sz w:val="20"/>
        </w:rPr>
      </w:pPr>
    </w:p>
    <w:sectPr w:rsidR="00115291" w:rsidRPr="006E05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A5596" w14:textId="77777777" w:rsidR="00320D35" w:rsidRDefault="00320D35">
      <w:pPr>
        <w:spacing w:after="0"/>
      </w:pPr>
      <w:r>
        <w:separator/>
      </w:r>
    </w:p>
  </w:endnote>
  <w:endnote w:type="continuationSeparator" w:id="0">
    <w:p w14:paraId="6DC81B3E" w14:textId="77777777" w:rsidR="00320D35" w:rsidRDefault="00320D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F642" w14:textId="77777777" w:rsidR="001A3EF8" w:rsidRDefault="001A3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EAE34" w14:textId="77777777" w:rsidR="001A3EF8" w:rsidRDefault="001A3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1450" w14:textId="77777777" w:rsidR="001A3EF8" w:rsidRDefault="001A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B5BAE" w14:textId="77777777" w:rsidR="00320D35" w:rsidRDefault="00320D35">
      <w:r>
        <w:separator/>
      </w:r>
    </w:p>
  </w:footnote>
  <w:footnote w:type="continuationSeparator" w:id="0">
    <w:p w14:paraId="05040E21" w14:textId="77777777" w:rsidR="00320D35" w:rsidRDefault="0032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3C99" w14:textId="6BB2DD5B" w:rsidR="001A3EF8" w:rsidRDefault="001A3EF8">
    <w:pPr>
      <w:pStyle w:val="Header"/>
    </w:pPr>
    <w:r>
      <w:rPr>
        <w:noProof/>
      </w:rPr>
      <w:pict w14:anchorId="20655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787344"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979D" w14:textId="56128A4E" w:rsidR="001A3EF8" w:rsidRDefault="001A3EF8">
    <w:pPr>
      <w:pStyle w:val="Header"/>
    </w:pPr>
    <w:r>
      <w:rPr>
        <w:noProof/>
      </w:rPr>
      <w:pict w14:anchorId="0D963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787345"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BB594" w14:textId="35730B66" w:rsidR="001A3EF8" w:rsidRDefault="001A3EF8">
    <w:pPr>
      <w:pStyle w:val="Header"/>
    </w:pPr>
    <w:r>
      <w:rPr>
        <w:noProof/>
      </w:rPr>
      <w:pict w14:anchorId="62AA2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787343"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B94883A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30017F2"/>
    <w:multiLevelType w:val="hybridMultilevel"/>
    <w:tmpl w:val="A8A43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5086B"/>
    <w:multiLevelType w:val="hybridMultilevel"/>
    <w:tmpl w:val="40DC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1D5D"/>
    <w:rsid w:val="00004362"/>
    <w:rsid w:val="00004C6F"/>
    <w:rsid w:val="00005189"/>
    <w:rsid w:val="000059C5"/>
    <w:rsid w:val="00005D38"/>
    <w:rsid w:val="00007800"/>
    <w:rsid w:val="0001564B"/>
    <w:rsid w:val="000156C0"/>
    <w:rsid w:val="00016966"/>
    <w:rsid w:val="0001740A"/>
    <w:rsid w:val="00021F0A"/>
    <w:rsid w:val="0002498A"/>
    <w:rsid w:val="000314C9"/>
    <w:rsid w:val="000344BF"/>
    <w:rsid w:val="00035B74"/>
    <w:rsid w:val="00040463"/>
    <w:rsid w:val="00043FC1"/>
    <w:rsid w:val="00052A53"/>
    <w:rsid w:val="0005347F"/>
    <w:rsid w:val="00053E79"/>
    <w:rsid w:val="00054BA8"/>
    <w:rsid w:val="0005605F"/>
    <w:rsid w:val="000616FC"/>
    <w:rsid w:val="00061B10"/>
    <w:rsid w:val="00072DF6"/>
    <w:rsid w:val="00076512"/>
    <w:rsid w:val="00080575"/>
    <w:rsid w:val="00082465"/>
    <w:rsid w:val="000908D7"/>
    <w:rsid w:val="000912A5"/>
    <w:rsid w:val="00092BC5"/>
    <w:rsid w:val="000A41B6"/>
    <w:rsid w:val="000B12F4"/>
    <w:rsid w:val="000B1B05"/>
    <w:rsid w:val="000B20A4"/>
    <w:rsid w:val="000B23E9"/>
    <w:rsid w:val="000B392C"/>
    <w:rsid w:val="000C30D7"/>
    <w:rsid w:val="000C4864"/>
    <w:rsid w:val="000C6D57"/>
    <w:rsid w:val="000C7B8C"/>
    <w:rsid w:val="000D0C04"/>
    <w:rsid w:val="000D28B5"/>
    <w:rsid w:val="000D423A"/>
    <w:rsid w:val="000E25C8"/>
    <w:rsid w:val="000E44AC"/>
    <w:rsid w:val="000E5818"/>
    <w:rsid w:val="000F06D6"/>
    <w:rsid w:val="000F195C"/>
    <w:rsid w:val="000F5207"/>
    <w:rsid w:val="000F7DCC"/>
    <w:rsid w:val="001003F9"/>
    <w:rsid w:val="00104CA2"/>
    <w:rsid w:val="00115291"/>
    <w:rsid w:val="001173A2"/>
    <w:rsid w:val="001279E7"/>
    <w:rsid w:val="001305D0"/>
    <w:rsid w:val="00136009"/>
    <w:rsid w:val="0013769C"/>
    <w:rsid w:val="001378BE"/>
    <w:rsid w:val="00163688"/>
    <w:rsid w:val="00173C24"/>
    <w:rsid w:val="00174F9D"/>
    <w:rsid w:val="0017655C"/>
    <w:rsid w:val="00177E80"/>
    <w:rsid w:val="001810D9"/>
    <w:rsid w:val="00183C59"/>
    <w:rsid w:val="00184079"/>
    <w:rsid w:val="00190627"/>
    <w:rsid w:val="001939EB"/>
    <w:rsid w:val="00197D65"/>
    <w:rsid w:val="001A3EF8"/>
    <w:rsid w:val="001A6239"/>
    <w:rsid w:val="001A6D60"/>
    <w:rsid w:val="001B1E1E"/>
    <w:rsid w:val="001B2833"/>
    <w:rsid w:val="001B3693"/>
    <w:rsid w:val="001B6672"/>
    <w:rsid w:val="001C75EE"/>
    <w:rsid w:val="001D2363"/>
    <w:rsid w:val="001D47DA"/>
    <w:rsid w:val="001E15A4"/>
    <w:rsid w:val="001E6A6C"/>
    <w:rsid w:val="001F6E84"/>
    <w:rsid w:val="00202F92"/>
    <w:rsid w:val="00207A72"/>
    <w:rsid w:val="002108A2"/>
    <w:rsid w:val="00214A52"/>
    <w:rsid w:val="00221111"/>
    <w:rsid w:val="00225627"/>
    <w:rsid w:val="00233E34"/>
    <w:rsid w:val="00237D69"/>
    <w:rsid w:val="00243C68"/>
    <w:rsid w:val="00252D5F"/>
    <w:rsid w:val="00263955"/>
    <w:rsid w:val="002639C6"/>
    <w:rsid w:val="00286832"/>
    <w:rsid w:val="00286EC3"/>
    <w:rsid w:val="0029302D"/>
    <w:rsid w:val="002A4F1B"/>
    <w:rsid w:val="002B0464"/>
    <w:rsid w:val="002B3395"/>
    <w:rsid w:val="002B72A2"/>
    <w:rsid w:val="002B76CC"/>
    <w:rsid w:val="002C1F17"/>
    <w:rsid w:val="002C2144"/>
    <w:rsid w:val="002C75F4"/>
    <w:rsid w:val="002D169B"/>
    <w:rsid w:val="002E52E7"/>
    <w:rsid w:val="002E6624"/>
    <w:rsid w:val="002F03D1"/>
    <w:rsid w:val="002F2205"/>
    <w:rsid w:val="002F4103"/>
    <w:rsid w:val="002F63D8"/>
    <w:rsid w:val="002F667C"/>
    <w:rsid w:val="002F7870"/>
    <w:rsid w:val="003024D9"/>
    <w:rsid w:val="00302982"/>
    <w:rsid w:val="003030ED"/>
    <w:rsid w:val="00304DEC"/>
    <w:rsid w:val="00305145"/>
    <w:rsid w:val="0030571A"/>
    <w:rsid w:val="003077CD"/>
    <w:rsid w:val="003120DC"/>
    <w:rsid w:val="00314584"/>
    <w:rsid w:val="0031665D"/>
    <w:rsid w:val="00320D35"/>
    <w:rsid w:val="00321A5C"/>
    <w:rsid w:val="00333FF7"/>
    <w:rsid w:val="00340B91"/>
    <w:rsid w:val="00342752"/>
    <w:rsid w:val="00344A6F"/>
    <w:rsid w:val="00345857"/>
    <w:rsid w:val="00347E4D"/>
    <w:rsid w:val="00362AF1"/>
    <w:rsid w:val="00373537"/>
    <w:rsid w:val="003774DF"/>
    <w:rsid w:val="003834E2"/>
    <w:rsid w:val="00384B46"/>
    <w:rsid w:val="003857C7"/>
    <w:rsid w:val="00393669"/>
    <w:rsid w:val="00396291"/>
    <w:rsid w:val="003A70AA"/>
    <w:rsid w:val="003B00EB"/>
    <w:rsid w:val="003B12CE"/>
    <w:rsid w:val="003B64B0"/>
    <w:rsid w:val="003B6A9B"/>
    <w:rsid w:val="003D00E9"/>
    <w:rsid w:val="003E0F55"/>
    <w:rsid w:val="003E2B41"/>
    <w:rsid w:val="003F1348"/>
    <w:rsid w:val="003F14F5"/>
    <w:rsid w:val="003F4802"/>
    <w:rsid w:val="003F5F53"/>
    <w:rsid w:val="00410B80"/>
    <w:rsid w:val="00417424"/>
    <w:rsid w:val="00421D23"/>
    <w:rsid w:val="004256CC"/>
    <w:rsid w:val="0043030D"/>
    <w:rsid w:val="00452C03"/>
    <w:rsid w:val="00456FE3"/>
    <w:rsid w:val="00460688"/>
    <w:rsid w:val="00461C34"/>
    <w:rsid w:val="004630C2"/>
    <w:rsid w:val="00465CDB"/>
    <w:rsid w:val="00472E58"/>
    <w:rsid w:val="00485870"/>
    <w:rsid w:val="00491605"/>
    <w:rsid w:val="00493A28"/>
    <w:rsid w:val="004950F0"/>
    <w:rsid w:val="004A5DBB"/>
    <w:rsid w:val="004B2E59"/>
    <w:rsid w:val="004B3AD6"/>
    <w:rsid w:val="004B551E"/>
    <w:rsid w:val="004C141E"/>
    <w:rsid w:val="004C16EB"/>
    <w:rsid w:val="004C4637"/>
    <w:rsid w:val="004D77E2"/>
    <w:rsid w:val="004D788F"/>
    <w:rsid w:val="004D7F80"/>
    <w:rsid w:val="004E6677"/>
    <w:rsid w:val="004F09B2"/>
    <w:rsid w:val="004F23B0"/>
    <w:rsid w:val="004F43AE"/>
    <w:rsid w:val="004F6E1E"/>
    <w:rsid w:val="00500CA9"/>
    <w:rsid w:val="00506FB9"/>
    <w:rsid w:val="00510D1C"/>
    <w:rsid w:val="00513D4D"/>
    <w:rsid w:val="00515723"/>
    <w:rsid w:val="005170DF"/>
    <w:rsid w:val="005171E2"/>
    <w:rsid w:val="0053787E"/>
    <w:rsid w:val="005403D3"/>
    <w:rsid w:val="0054098B"/>
    <w:rsid w:val="00540E97"/>
    <w:rsid w:val="00544A28"/>
    <w:rsid w:val="00551238"/>
    <w:rsid w:val="005565DC"/>
    <w:rsid w:val="00561A39"/>
    <w:rsid w:val="00561F99"/>
    <w:rsid w:val="005717BA"/>
    <w:rsid w:val="005765E4"/>
    <w:rsid w:val="005822D2"/>
    <w:rsid w:val="00582311"/>
    <w:rsid w:val="00585E91"/>
    <w:rsid w:val="00586DE3"/>
    <w:rsid w:val="00594B60"/>
    <w:rsid w:val="00595276"/>
    <w:rsid w:val="00596C3E"/>
    <w:rsid w:val="00596DE9"/>
    <w:rsid w:val="005A07B6"/>
    <w:rsid w:val="005A20A7"/>
    <w:rsid w:val="005A5DA4"/>
    <w:rsid w:val="005B3496"/>
    <w:rsid w:val="005B64A8"/>
    <w:rsid w:val="005C40DE"/>
    <w:rsid w:val="005C718C"/>
    <w:rsid w:val="005E2829"/>
    <w:rsid w:val="005F40E7"/>
    <w:rsid w:val="00611C65"/>
    <w:rsid w:val="00614A3B"/>
    <w:rsid w:val="0061542F"/>
    <w:rsid w:val="00615748"/>
    <w:rsid w:val="00620FF3"/>
    <w:rsid w:val="00622510"/>
    <w:rsid w:val="00624FA5"/>
    <w:rsid w:val="00625861"/>
    <w:rsid w:val="006265CB"/>
    <w:rsid w:val="006345BE"/>
    <w:rsid w:val="00635D79"/>
    <w:rsid w:val="0064456C"/>
    <w:rsid w:val="006453A2"/>
    <w:rsid w:val="00656474"/>
    <w:rsid w:val="006600C8"/>
    <w:rsid w:val="006612BB"/>
    <w:rsid w:val="00662249"/>
    <w:rsid w:val="00671090"/>
    <w:rsid w:val="00672256"/>
    <w:rsid w:val="00673B35"/>
    <w:rsid w:val="006760DE"/>
    <w:rsid w:val="00681AC0"/>
    <w:rsid w:val="0068213F"/>
    <w:rsid w:val="00686211"/>
    <w:rsid w:val="00687574"/>
    <w:rsid w:val="00690C7C"/>
    <w:rsid w:val="006939BF"/>
    <w:rsid w:val="00693F34"/>
    <w:rsid w:val="00697E03"/>
    <w:rsid w:val="006A035C"/>
    <w:rsid w:val="006A4D1E"/>
    <w:rsid w:val="006B1052"/>
    <w:rsid w:val="006C33E7"/>
    <w:rsid w:val="006C54D2"/>
    <w:rsid w:val="006C71F0"/>
    <w:rsid w:val="006C76E2"/>
    <w:rsid w:val="006D3C4D"/>
    <w:rsid w:val="006D486D"/>
    <w:rsid w:val="006D6EF2"/>
    <w:rsid w:val="006D7E14"/>
    <w:rsid w:val="006E05A0"/>
    <w:rsid w:val="006E171C"/>
    <w:rsid w:val="006F0855"/>
    <w:rsid w:val="006F3987"/>
    <w:rsid w:val="00705D73"/>
    <w:rsid w:val="00712B91"/>
    <w:rsid w:val="00717602"/>
    <w:rsid w:val="0072078D"/>
    <w:rsid w:val="00723B42"/>
    <w:rsid w:val="00725FCF"/>
    <w:rsid w:val="007277D4"/>
    <w:rsid w:val="0073290C"/>
    <w:rsid w:val="0073746D"/>
    <w:rsid w:val="00742004"/>
    <w:rsid w:val="00744E60"/>
    <w:rsid w:val="00745AB5"/>
    <w:rsid w:val="00751A0A"/>
    <w:rsid w:val="007565E6"/>
    <w:rsid w:val="00756D2B"/>
    <w:rsid w:val="007603CD"/>
    <w:rsid w:val="00763FA1"/>
    <w:rsid w:val="00770EF0"/>
    <w:rsid w:val="00777DF2"/>
    <w:rsid w:val="00790183"/>
    <w:rsid w:val="00792659"/>
    <w:rsid w:val="00792A97"/>
    <w:rsid w:val="00793760"/>
    <w:rsid w:val="007963B6"/>
    <w:rsid w:val="007971E6"/>
    <w:rsid w:val="007A1D5D"/>
    <w:rsid w:val="007B228A"/>
    <w:rsid w:val="007B63DE"/>
    <w:rsid w:val="007C35E6"/>
    <w:rsid w:val="007C652A"/>
    <w:rsid w:val="007D2BCB"/>
    <w:rsid w:val="007E7541"/>
    <w:rsid w:val="007F1052"/>
    <w:rsid w:val="007F3FE6"/>
    <w:rsid w:val="007F483F"/>
    <w:rsid w:val="007F6A51"/>
    <w:rsid w:val="007F77E5"/>
    <w:rsid w:val="00800C70"/>
    <w:rsid w:val="00801DD2"/>
    <w:rsid w:val="00802F87"/>
    <w:rsid w:val="008044C5"/>
    <w:rsid w:val="00805401"/>
    <w:rsid w:val="008121E8"/>
    <w:rsid w:val="00820192"/>
    <w:rsid w:val="00824BAA"/>
    <w:rsid w:val="008277A6"/>
    <w:rsid w:val="00840E29"/>
    <w:rsid w:val="0084680A"/>
    <w:rsid w:val="00850DDA"/>
    <w:rsid w:val="0085734D"/>
    <w:rsid w:val="008626E7"/>
    <w:rsid w:val="008631A5"/>
    <w:rsid w:val="008720ED"/>
    <w:rsid w:val="00876E41"/>
    <w:rsid w:val="0087779A"/>
    <w:rsid w:val="00877950"/>
    <w:rsid w:val="00881436"/>
    <w:rsid w:val="00881BB4"/>
    <w:rsid w:val="008833E4"/>
    <w:rsid w:val="00885D9D"/>
    <w:rsid w:val="0089334E"/>
    <w:rsid w:val="008933D1"/>
    <w:rsid w:val="00896B63"/>
    <w:rsid w:val="008A58BE"/>
    <w:rsid w:val="008C68C3"/>
    <w:rsid w:val="008D43C8"/>
    <w:rsid w:val="008D4A5F"/>
    <w:rsid w:val="008D5960"/>
    <w:rsid w:val="008D6501"/>
    <w:rsid w:val="008D75FA"/>
    <w:rsid w:val="009036CC"/>
    <w:rsid w:val="009037C0"/>
    <w:rsid w:val="00907844"/>
    <w:rsid w:val="0091455E"/>
    <w:rsid w:val="00930D66"/>
    <w:rsid w:val="009326C1"/>
    <w:rsid w:val="0093497B"/>
    <w:rsid w:val="00936611"/>
    <w:rsid w:val="009502DC"/>
    <w:rsid w:val="00957AF7"/>
    <w:rsid w:val="00961C56"/>
    <w:rsid w:val="0097130F"/>
    <w:rsid w:val="00971A15"/>
    <w:rsid w:val="009753A2"/>
    <w:rsid w:val="00987BB3"/>
    <w:rsid w:val="00993804"/>
    <w:rsid w:val="00994BD8"/>
    <w:rsid w:val="009A6959"/>
    <w:rsid w:val="009B1920"/>
    <w:rsid w:val="009B6EF9"/>
    <w:rsid w:val="009C3966"/>
    <w:rsid w:val="009C3D57"/>
    <w:rsid w:val="009C469B"/>
    <w:rsid w:val="009D480D"/>
    <w:rsid w:val="009E27CE"/>
    <w:rsid w:val="009E5B26"/>
    <w:rsid w:val="009F1A5A"/>
    <w:rsid w:val="009F1A74"/>
    <w:rsid w:val="009F205D"/>
    <w:rsid w:val="009F35BD"/>
    <w:rsid w:val="009F5780"/>
    <w:rsid w:val="009F7455"/>
    <w:rsid w:val="00A00EC4"/>
    <w:rsid w:val="00A10DC5"/>
    <w:rsid w:val="00A1214C"/>
    <w:rsid w:val="00A12B82"/>
    <w:rsid w:val="00A22955"/>
    <w:rsid w:val="00A24B98"/>
    <w:rsid w:val="00A30DE7"/>
    <w:rsid w:val="00A32BF8"/>
    <w:rsid w:val="00A36FCA"/>
    <w:rsid w:val="00A558FC"/>
    <w:rsid w:val="00A6158F"/>
    <w:rsid w:val="00A61F9B"/>
    <w:rsid w:val="00A65189"/>
    <w:rsid w:val="00A73EC8"/>
    <w:rsid w:val="00A80631"/>
    <w:rsid w:val="00A81E62"/>
    <w:rsid w:val="00A84B16"/>
    <w:rsid w:val="00A92E68"/>
    <w:rsid w:val="00A94B60"/>
    <w:rsid w:val="00A94E53"/>
    <w:rsid w:val="00A951E9"/>
    <w:rsid w:val="00AA1AD5"/>
    <w:rsid w:val="00AB385C"/>
    <w:rsid w:val="00AC3A11"/>
    <w:rsid w:val="00AC715E"/>
    <w:rsid w:val="00AC7BE8"/>
    <w:rsid w:val="00AD67BA"/>
    <w:rsid w:val="00AE145A"/>
    <w:rsid w:val="00AF3B50"/>
    <w:rsid w:val="00B03664"/>
    <w:rsid w:val="00B03F54"/>
    <w:rsid w:val="00B044A5"/>
    <w:rsid w:val="00B04EA7"/>
    <w:rsid w:val="00B10826"/>
    <w:rsid w:val="00B16814"/>
    <w:rsid w:val="00B24A9B"/>
    <w:rsid w:val="00B251AE"/>
    <w:rsid w:val="00B25D9E"/>
    <w:rsid w:val="00B277C6"/>
    <w:rsid w:val="00B31443"/>
    <w:rsid w:val="00B33679"/>
    <w:rsid w:val="00B425DD"/>
    <w:rsid w:val="00B55A42"/>
    <w:rsid w:val="00B626A5"/>
    <w:rsid w:val="00B644BA"/>
    <w:rsid w:val="00B645A1"/>
    <w:rsid w:val="00B84572"/>
    <w:rsid w:val="00BA4EBD"/>
    <w:rsid w:val="00BB4F5F"/>
    <w:rsid w:val="00BB7564"/>
    <w:rsid w:val="00BC01B1"/>
    <w:rsid w:val="00BC1C3E"/>
    <w:rsid w:val="00BD3539"/>
    <w:rsid w:val="00BD4357"/>
    <w:rsid w:val="00BD4650"/>
    <w:rsid w:val="00BD5DC2"/>
    <w:rsid w:val="00BE17D5"/>
    <w:rsid w:val="00BE59E6"/>
    <w:rsid w:val="00C0221F"/>
    <w:rsid w:val="00C120EE"/>
    <w:rsid w:val="00C13627"/>
    <w:rsid w:val="00C1520D"/>
    <w:rsid w:val="00C23999"/>
    <w:rsid w:val="00C3116A"/>
    <w:rsid w:val="00C31F88"/>
    <w:rsid w:val="00C32138"/>
    <w:rsid w:val="00C357DA"/>
    <w:rsid w:val="00C47B60"/>
    <w:rsid w:val="00C512CE"/>
    <w:rsid w:val="00C551D6"/>
    <w:rsid w:val="00C55F46"/>
    <w:rsid w:val="00C656A7"/>
    <w:rsid w:val="00C74158"/>
    <w:rsid w:val="00C768BA"/>
    <w:rsid w:val="00C80C34"/>
    <w:rsid w:val="00C82E11"/>
    <w:rsid w:val="00C84107"/>
    <w:rsid w:val="00C85A31"/>
    <w:rsid w:val="00C90163"/>
    <w:rsid w:val="00C95B20"/>
    <w:rsid w:val="00CA2B2C"/>
    <w:rsid w:val="00CC19D6"/>
    <w:rsid w:val="00CC262D"/>
    <w:rsid w:val="00CC2746"/>
    <w:rsid w:val="00CC5256"/>
    <w:rsid w:val="00CD4B35"/>
    <w:rsid w:val="00CD5896"/>
    <w:rsid w:val="00CD5DB7"/>
    <w:rsid w:val="00CD6774"/>
    <w:rsid w:val="00CE5F09"/>
    <w:rsid w:val="00CE66E8"/>
    <w:rsid w:val="00CF1041"/>
    <w:rsid w:val="00CF5076"/>
    <w:rsid w:val="00CF5E5A"/>
    <w:rsid w:val="00CF7137"/>
    <w:rsid w:val="00D02EF4"/>
    <w:rsid w:val="00D03CB6"/>
    <w:rsid w:val="00D03EE5"/>
    <w:rsid w:val="00D123F7"/>
    <w:rsid w:val="00D13E58"/>
    <w:rsid w:val="00D224E8"/>
    <w:rsid w:val="00D23981"/>
    <w:rsid w:val="00D26D78"/>
    <w:rsid w:val="00D270AC"/>
    <w:rsid w:val="00D33249"/>
    <w:rsid w:val="00D37B37"/>
    <w:rsid w:val="00D42EDD"/>
    <w:rsid w:val="00D4469C"/>
    <w:rsid w:val="00D465A1"/>
    <w:rsid w:val="00D55045"/>
    <w:rsid w:val="00D724CB"/>
    <w:rsid w:val="00D74789"/>
    <w:rsid w:val="00D80EC4"/>
    <w:rsid w:val="00D80F95"/>
    <w:rsid w:val="00D80FB4"/>
    <w:rsid w:val="00D84C70"/>
    <w:rsid w:val="00D8701F"/>
    <w:rsid w:val="00D951FF"/>
    <w:rsid w:val="00D961E3"/>
    <w:rsid w:val="00DA1687"/>
    <w:rsid w:val="00DA19D9"/>
    <w:rsid w:val="00DB0ACB"/>
    <w:rsid w:val="00DD41A0"/>
    <w:rsid w:val="00DD7888"/>
    <w:rsid w:val="00DE1411"/>
    <w:rsid w:val="00DE1D8A"/>
    <w:rsid w:val="00E00876"/>
    <w:rsid w:val="00E0161D"/>
    <w:rsid w:val="00E07CB3"/>
    <w:rsid w:val="00E11092"/>
    <w:rsid w:val="00E11673"/>
    <w:rsid w:val="00E11C6E"/>
    <w:rsid w:val="00E17B34"/>
    <w:rsid w:val="00E25EF2"/>
    <w:rsid w:val="00E346A8"/>
    <w:rsid w:val="00E4000A"/>
    <w:rsid w:val="00E43D7E"/>
    <w:rsid w:val="00E51738"/>
    <w:rsid w:val="00E55195"/>
    <w:rsid w:val="00E576D8"/>
    <w:rsid w:val="00E65351"/>
    <w:rsid w:val="00E66760"/>
    <w:rsid w:val="00E66B7F"/>
    <w:rsid w:val="00E76EE1"/>
    <w:rsid w:val="00E82254"/>
    <w:rsid w:val="00E82F77"/>
    <w:rsid w:val="00E978D6"/>
    <w:rsid w:val="00EB6283"/>
    <w:rsid w:val="00EB74E6"/>
    <w:rsid w:val="00EC0F2E"/>
    <w:rsid w:val="00ED60FD"/>
    <w:rsid w:val="00EE36B2"/>
    <w:rsid w:val="00EE49DA"/>
    <w:rsid w:val="00EF0399"/>
    <w:rsid w:val="00F00F34"/>
    <w:rsid w:val="00F0255D"/>
    <w:rsid w:val="00F155C7"/>
    <w:rsid w:val="00F17338"/>
    <w:rsid w:val="00F217DF"/>
    <w:rsid w:val="00F500CD"/>
    <w:rsid w:val="00F54528"/>
    <w:rsid w:val="00F559B6"/>
    <w:rsid w:val="00F60E73"/>
    <w:rsid w:val="00F638F8"/>
    <w:rsid w:val="00F74886"/>
    <w:rsid w:val="00F76A23"/>
    <w:rsid w:val="00F76DC5"/>
    <w:rsid w:val="00F802BE"/>
    <w:rsid w:val="00F807DD"/>
    <w:rsid w:val="00F84000"/>
    <w:rsid w:val="00F94080"/>
    <w:rsid w:val="00FA262D"/>
    <w:rsid w:val="00FA3DCA"/>
    <w:rsid w:val="00FA496C"/>
    <w:rsid w:val="00FA5DC5"/>
    <w:rsid w:val="00FB356B"/>
    <w:rsid w:val="00FB7FA6"/>
    <w:rsid w:val="00FC407E"/>
    <w:rsid w:val="00FC558C"/>
    <w:rsid w:val="00FC5D35"/>
    <w:rsid w:val="00FC72B9"/>
    <w:rsid w:val="00FD09CC"/>
    <w:rsid w:val="00FD55E9"/>
    <w:rsid w:val="00FD5972"/>
    <w:rsid w:val="00FE723D"/>
    <w:rsid w:val="00FF0018"/>
    <w:rsid w:val="00FF12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5AE53"/>
  <w15:docId w15:val="{CB3C0376-7A99-48D2-9E47-6EC50867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F559B6"/>
    <w:pPr>
      <w:spacing w:after="100"/>
    </w:pPr>
  </w:style>
  <w:style w:type="paragraph" w:styleId="TOC2">
    <w:name w:val="toc 2"/>
    <w:basedOn w:val="Normal"/>
    <w:next w:val="Normal"/>
    <w:autoRedefine/>
    <w:uiPriority w:val="39"/>
    <w:unhideWhenUsed/>
    <w:rsid w:val="00F559B6"/>
    <w:pPr>
      <w:spacing w:after="100"/>
      <w:ind w:left="240"/>
    </w:pPr>
  </w:style>
  <w:style w:type="paragraph" w:styleId="TOC3">
    <w:name w:val="toc 3"/>
    <w:basedOn w:val="Normal"/>
    <w:next w:val="Normal"/>
    <w:autoRedefine/>
    <w:uiPriority w:val="39"/>
    <w:unhideWhenUsed/>
    <w:rsid w:val="00F559B6"/>
    <w:pPr>
      <w:spacing w:after="100"/>
      <w:ind w:left="480"/>
    </w:pPr>
  </w:style>
  <w:style w:type="table" w:styleId="TableGrid">
    <w:name w:val="Table Grid"/>
    <w:basedOn w:val="TableNormal"/>
    <w:uiPriority w:val="39"/>
    <w:rsid w:val="001D47DA"/>
    <w:pPr>
      <w:spacing w:after="0"/>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B6672"/>
    <w:pPr>
      <w:spacing w:after="0"/>
      <w:jc w:val="both"/>
    </w:pPr>
    <w:rPr>
      <w:rFonts w:ascii="Calibri" w:eastAsia="Calibri" w:hAnsi="Calibri" w:cs="Calibri"/>
      <w:sz w:val="21"/>
      <w:szCs w:val="21"/>
    </w:rPr>
  </w:style>
  <w:style w:type="character" w:styleId="Emphasis">
    <w:name w:val="Emphasis"/>
    <w:basedOn w:val="DefaultParagraphFont"/>
    <w:uiPriority w:val="20"/>
    <w:qFormat/>
    <w:rsid w:val="006B1052"/>
    <w:rPr>
      <w:i/>
      <w:iCs/>
    </w:rPr>
  </w:style>
  <w:style w:type="paragraph" w:styleId="ListParagraph">
    <w:name w:val="List Paragraph"/>
    <w:basedOn w:val="Normal"/>
    <w:rsid w:val="00221111"/>
    <w:pPr>
      <w:ind w:left="720"/>
      <w:contextualSpacing/>
    </w:pPr>
  </w:style>
  <w:style w:type="character" w:styleId="UnresolvedMention">
    <w:name w:val="Unresolved Mention"/>
    <w:basedOn w:val="DefaultParagraphFont"/>
    <w:uiPriority w:val="99"/>
    <w:semiHidden/>
    <w:unhideWhenUsed/>
    <w:rsid w:val="005171E2"/>
    <w:rPr>
      <w:color w:val="605E5C"/>
      <w:shd w:val="clear" w:color="auto" w:fill="E1DFDD"/>
    </w:rPr>
  </w:style>
  <w:style w:type="paragraph" w:styleId="Header">
    <w:name w:val="header"/>
    <w:basedOn w:val="Normal"/>
    <w:link w:val="HeaderChar"/>
    <w:unhideWhenUsed/>
    <w:rsid w:val="001A3EF8"/>
    <w:pPr>
      <w:tabs>
        <w:tab w:val="center" w:pos="4513"/>
        <w:tab w:val="right" w:pos="9026"/>
      </w:tabs>
      <w:spacing w:after="0"/>
    </w:pPr>
  </w:style>
  <w:style w:type="character" w:customStyle="1" w:styleId="HeaderChar">
    <w:name w:val="Header Char"/>
    <w:basedOn w:val="DefaultParagraphFont"/>
    <w:link w:val="Header"/>
    <w:rsid w:val="001A3EF8"/>
  </w:style>
  <w:style w:type="paragraph" w:styleId="Footer">
    <w:name w:val="footer"/>
    <w:basedOn w:val="Normal"/>
    <w:link w:val="FooterChar"/>
    <w:unhideWhenUsed/>
    <w:rsid w:val="001A3EF8"/>
    <w:pPr>
      <w:tabs>
        <w:tab w:val="center" w:pos="4513"/>
        <w:tab w:val="right" w:pos="9026"/>
      </w:tabs>
      <w:spacing w:after="0"/>
    </w:pPr>
  </w:style>
  <w:style w:type="character" w:customStyle="1" w:styleId="FooterChar">
    <w:name w:val="Footer Char"/>
    <w:basedOn w:val="DefaultParagraphFont"/>
    <w:link w:val="Footer"/>
    <w:rsid w:val="001A3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10245">
      <w:bodyDiv w:val="1"/>
      <w:marLeft w:val="0"/>
      <w:marRight w:val="0"/>
      <w:marTop w:val="0"/>
      <w:marBottom w:val="0"/>
      <w:divBdr>
        <w:top w:val="none" w:sz="0" w:space="0" w:color="auto"/>
        <w:left w:val="none" w:sz="0" w:space="0" w:color="auto"/>
        <w:bottom w:val="none" w:sz="0" w:space="0" w:color="auto"/>
        <w:right w:val="none" w:sz="0" w:space="0" w:color="auto"/>
      </w:divBdr>
      <w:divsChild>
        <w:div w:id="18776935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87441665">
      <w:bodyDiv w:val="1"/>
      <w:marLeft w:val="0"/>
      <w:marRight w:val="0"/>
      <w:marTop w:val="0"/>
      <w:marBottom w:val="0"/>
      <w:divBdr>
        <w:top w:val="none" w:sz="0" w:space="0" w:color="auto"/>
        <w:left w:val="none" w:sz="0" w:space="0" w:color="auto"/>
        <w:bottom w:val="none" w:sz="0" w:space="0" w:color="auto"/>
        <w:right w:val="none" w:sz="0" w:space="0" w:color="auto"/>
      </w:divBdr>
    </w:div>
    <w:div w:id="454755657">
      <w:bodyDiv w:val="1"/>
      <w:marLeft w:val="0"/>
      <w:marRight w:val="0"/>
      <w:marTop w:val="0"/>
      <w:marBottom w:val="0"/>
      <w:divBdr>
        <w:top w:val="none" w:sz="0" w:space="0" w:color="auto"/>
        <w:left w:val="none" w:sz="0" w:space="0" w:color="auto"/>
        <w:bottom w:val="none" w:sz="0" w:space="0" w:color="auto"/>
        <w:right w:val="none" w:sz="0" w:space="0" w:color="auto"/>
      </w:divBdr>
    </w:div>
    <w:div w:id="616454337">
      <w:bodyDiv w:val="1"/>
      <w:marLeft w:val="0"/>
      <w:marRight w:val="0"/>
      <w:marTop w:val="0"/>
      <w:marBottom w:val="0"/>
      <w:divBdr>
        <w:top w:val="none" w:sz="0" w:space="0" w:color="auto"/>
        <w:left w:val="none" w:sz="0" w:space="0" w:color="auto"/>
        <w:bottom w:val="none" w:sz="0" w:space="0" w:color="auto"/>
        <w:right w:val="none" w:sz="0" w:space="0" w:color="auto"/>
      </w:divBdr>
      <w:divsChild>
        <w:div w:id="1530608101">
          <w:marLeft w:val="0"/>
          <w:marRight w:val="0"/>
          <w:marTop w:val="0"/>
          <w:marBottom w:val="0"/>
          <w:divBdr>
            <w:top w:val="single" w:sz="2" w:space="0" w:color="auto"/>
            <w:left w:val="single" w:sz="2" w:space="0" w:color="auto"/>
            <w:bottom w:val="single" w:sz="2" w:space="0" w:color="auto"/>
            <w:right w:val="single" w:sz="2" w:space="0" w:color="auto"/>
          </w:divBdr>
          <w:divsChild>
            <w:div w:id="1127510557">
              <w:marLeft w:val="0"/>
              <w:marRight w:val="0"/>
              <w:marTop w:val="0"/>
              <w:marBottom w:val="0"/>
              <w:divBdr>
                <w:top w:val="single" w:sz="2" w:space="0" w:color="auto"/>
                <w:left w:val="single" w:sz="2" w:space="0" w:color="auto"/>
                <w:bottom w:val="single" w:sz="2" w:space="0" w:color="auto"/>
                <w:right w:val="single" w:sz="2" w:space="0" w:color="auto"/>
              </w:divBdr>
              <w:divsChild>
                <w:div w:id="1788894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65207058">
      <w:bodyDiv w:val="1"/>
      <w:marLeft w:val="0"/>
      <w:marRight w:val="0"/>
      <w:marTop w:val="0"/>
      <w:marBottom w:val="0"/>
      <w:divBdr>
        <w:top w:val="none" w:sz="0" w:space="0" w:color="auto"/>
        <w:left w:val="none" w:sz="0" w:space="0" w:color="auto"/>
        <w:bottom w:val="none" w:sz="0" w:space="0" w:color="auto"/>
        <w:right w:val="none" w:sz="0" w:space="0" w:color="auto"/>
      </w:divBdr>
      <w:divsChild>
        <w:div w:id="2121026325">
          <w:marLeft w:val="0"/>
          <w:marRight w:val="0"/>
          <w:marTop w:val="0"/>
          <w:marBottom w:val="0"/>
          <w:divBdr>
            <w:top w:val="single" w:sz="2" w:space="0" w:color="auto"/>
            <w:left w:val="single" w:sz="2" w:space="0" w:color="auto"/>
            <w:bottom w:val="single" w:sz="2" w:space="0" w:color="auto"/>
            <w:right w:val="single" w:sz="2" w:space="0" w:color="auto"/>
          </w:divBdr>
          <w:divsChild>
            <w:div w:id="336734895">
              <w:marLeft w:val="0"/>
              <w:marRight w:val="0"/>
              <w:marTop w:val="0"/>
              <w:marBottom w:val="0"/>
              <w:divBdr>
                <w:top w:val="single" w:sz="2" w:space="0" w:color="auto"/>
                <w:left w:val="single" w:sz="2" w:space="0" w:color="auto"/>
                <w:bottom w:val="single" w:sz="2" w:space="0" w:color="auto"/>
                <w:right w:val="single" w:sz="2" w:space="0" w:color="auto"/>
              </w:divBdr>
              <w:divsChild>
                <w:div w:id="8558537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77314904">
      <w:bodyDiv w:val="1"/>
      <w:marLeft w:val="0"/>
      <w:marRight w:val="0"/>
      <w:marTop w:val="0"/>
      <w:marBottom w:val="0"/>
      <w:divBdr>
        <w:top w:val="none" w:sz="0" w:space="0" w:color="auto"/>
        <w:left w:val="none" w:sz="0" w:space="0" w:color="auto"/>
        <w:bottom w:val="none" w:sz="0" w:space="0" w:color="auto"/>
        <w:right w:val="none" w:sz="0" w:space="0" w:color="auto"/>
      </w:divBdr>
    </w:div>
    <w:div w:id="932784807">
      <w:bodyDiv w:val="1"/>
      <w:marLeft w:val="0"/>
      <w:marRight w:val="0"/>
      <w:marTop w:val="0"/>
      <w:marBottom w:val="0"/>
      <w:divBdr>
        <w:top w:val="none" w:sz="0" w:space="0" w:color="auto"/>
        <w:left w:val="none" w:sz="0" w:space="0" w:color="auto"/>
        <w:bottom w:val="none" w:sz="0" w:space="0" w:color="auto"/>
        <w:right w:val="none" w:sz="0" w:space="0" w:color="auto"/>
      </w:divBdr>
      <w:divsChild>
        <w:div w:id="1072001634">
          <w:marLeft w:val="0"/>
          <w:marRight w:val="0"/>
          <w:marTop w:val="0"/>
          <w:marBottom w:val="0"/>
          <w:divBdr>
            <w:top w:val="single" w:sz="2" w:space="0" w:color="auto"/>
            <w:left w:val="single" w:sz="2" w:space="0" w:color="auto"/>
            <w:bottom w:val="single" w:sz="2" w:space="0" w:color="auto"/>
            <w:right w:val="single" w:sz="2" w:space="0" w:color="auto"/>
          </w:divBdr>
          <w:divsChild>
            <w:div w:id="1205944613">
              <w:marLeft w:val="0"/>
              <w:marRight w:val="0"/>
              <w:marTop w:val="0"/>
              <w:marBottom w:val="0"/>
              <w:divBdr>
                <w:top w:val="single" w:sz="2" w:space="0" w:color="auto"/>
                <w:left w:val="single" w:sz="2" w:space="0" w:color="auto"/>
                <w:bottom w:val="single" w:sz="2" w:space="0" w:color="auto"/>
                <w:right w:val="single" w:sz="2" w:space="0" w:color="auto"/>
              </w:divBdr>
              <w:divsChild>
                <w:div w:id="1702184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47929392">
      <w:bodyDiv w:val="1"/>
      <w:marLeft w:val="0"/>
      <w:marRight w:val="0"/>
      <w:marTop w:val="0"/>
      <w:marBottom w:val="0"/>
      <w:divBdr>
        <w:top w:val="none" w:sz="0" w:space="0" w:color="auto"/>
        <w:left w:val="none" w:sz="0" w:space="0" w:color="auto"/>
        <w:bottom w:val="none" w:sz="0" w:space="0" w:color="auto"/>
        <w:right w:val="none" w:sz="0" w:space="0" w:color="auto"/>
      </w:divBdr>
      <w:divsChild>
        <w:div w:id="2082175155">
          <w:marLeft w:val="0"/>
          <w:marRight w:val="0"/>
          <w:marTop w:val="0"/>
          <w:marBottom w:val="0"/>
          <w:divBdr>
            <w:top w:val="none" w:sz="0" w:space="0" w:color="auto"/>
            <w:left w:val="none" w:sz="0" w:space="0" w:color="auto"/>
            <w:bottom w:val="none" w:sz="0" w:space="0" w:color="auto"/>
            <w:right w:val="none" w:sz="0" w:space="0" w:color="auto"/>
          </w:divBdr>
          <w:divsChild>
            <w:div w:id="1895696631">
              <w:marLeft w:val="0"/>
              <w:marRight w:val="0"/>
              <w:marTop w:val="0"/>
              <w:marBottom w:val="0"/>
              <w:divBdr>
                <w:top w:val="none" w:sz="0" w:space="0" w:color="auto"/>
                <w:left w:val="none" w:sz="0" w:space="0" w:color="auto"/>
                <w:bottom w:val="none" w:sz="0" w:space="0" w:color="auto"/>
                <w:right w:val="none" w:sz="0" w:space="0" w:color="auto"/>
              </w:divBdr>
            </w:div>
            <w:div w:id="91779567">
              <w:marLeft w:val="0"/>
              <w:marRight w:val="0"/>
              <w:marTop w:val="0"/>
              <w:marBottom w:val="0"/>
              <w:divBdr>
                <w:top w:val="none" w:sz="0" w:space="0" w:color="auto"/>
                <w:left w:val="none" w:sz="0" w:space="0" w:color="auto"/>
                <w:bottom w:val="none" w:sz="0" w:space="0" w:color="auto"/>
                <w:right w:val="none" w:sz="0" w:space="0" w:color="auto"/>
              </w:divBdr>
            </w:div>
          </w:divsChild>
        </w:div>
        <w:div w:id="631516655">
          <w:marLeft w:val="0"/>
          <w:marRight w:val="0"/>
          <w:marTop w:val="0"/>
          <w:marBottom w:val="0"/>
          <w:divBdr>
            <w:top w:val="none" w:sz="0" w:space="0" w:color="auto"/>
            <w:left w:val="none" w:sz="0" w:space="0" w:color="auto"/>
            <w:bottom w:val="none" w:sz="0" w:space="0" w:color="auto"/>
            <w:right w:val="none" w:sz="0" w:space="0" w:color="auto"/>
          </w:divBdr>
        </w:div>
      </w:divsChild>
    </w:div>
    <w:div w:id="958031304">
      <w:bodyDiv w:val="1"/>
      <w:marLeft w:val="0"/>
      <w:marRight w:val="0"/>
      <w:marTop w:val="0"/>
      <w:marBottom w:val="0"/>
      <w:divBdr>
        <w:top w:val="none" w:sz="0" w:space="0" w:color="auto"/>
        <w:left w:val="none" w:sz="0" w:space="0" w:color="auto"/>
        <w:bottom w:val="none" w:sz="0" w:space="0" w:color="auto"/>
        <w:right w:val="none" w:sz="0" w:space="0" w:color="auto"/>
      </w:divBdr>
    </w:div>
    <w:div w:id="974068205">
      <w:bodyDiv w:val="1"/>
      <w:marLeft w:val="0"/>
      <w:marRight w:val="0"/>
      <w:marTop w:val="0"/>
      <w:marBottom w:val="0"/>
      <w:divBdr>
        <w:top w:val="none" w:sz="0" w:space="0" w:color="auto"/>
        <w:left w:val="none" w:sz="0" w:space="0" w:color="auto"/>
        <w:bottom w:val="none" w:sz="0" w:space="0" w:color="auto"/>
        <w:right w:val="none" w:sz="0" w:space="0" w:color="auto"/>
      </w:divBdr>
    </w:div>
    <w:div w:id="1001158723">
      <w:bodyDiv w:val="1"/>
      <w:marLeft w:val="0"/>
      <w:marRight w:val="0"/>
      <w:marTop w:val="0"/>
      <w:marBottom w:val="0"/>
      <w:divBdr>
        <w:top w:val="none" w:sz="0" w:space="0" w:color="auto"/>
        <w:left w:val="none" w:sz="0" w:space="0" w:color="auto"/>
        <w:bottom w:val="none" w:sz="0" w:space="0" w:color="auto"/>
        <w:right w:val="none" w:sz="0" w:space="0" w:color="auto"/>
      </w:divBdr>
      <w:divsChild>
        <w:div w:id="1737970914">
          <w:marLeft w:val="0"/>
          <w:marRight w:val="0"/>
          <w:marTop w:val="0"/>
          <w:marBottom w:val="0"/>
          <w:divBdr>
            <w:top w:val="single" w:sz="2" w:space="0" w:color="auto"/>
            <w:left w:val="single" w:sz="2" w:space="0" w:color="auto"/>
            <w:bottom w:val="single" w:sz="2" w:space="0" w:color="auto"/>
            <w:right w:val="single" w:sz="2" w:space="0" w:color="auto"/>
          </w:divBdr>
          <w:divsChild>
            <w:div w:id="1046612118">
              <w:marLeft w:val="0"/>
              <w:marRight w:val="0"/>
              <w:marTop w:val="114"/>
              <w:marBottom w:val="114"/>
              <w:divBdr>
                <w:top w:val="single" w:sz="2" w:space="0" w:color="auto"/>
                <w:left w:val="single" w:sz="2" w:space="0" w:color="auto"/>
                <w:bottom w:val="single" w:sz="2" w:space="0" w:color="auto"/>
                <w:right w:val="single" w:sz="2" w:space="0" w:color="auto"/>
              </w:divBdr>
              <w:divsChild>
                <w:div w:id="2092119135">
                  <w:marLeft w:val="0"/>
                  <w:marRight w:val="0"/>
                  <w:marTop w:val="0"/>
                  <w:marBottom w:val="0"/>
                  <w:divBdr>
                    <w:top w:val="single" w:sz="2" w:space="0" w:color="auto"/>
                    <w:left w:val="single" w:sz="2" w:space="0" w:color="auto"/>
                    <w:bottom w:val="single" w:sz="2" w:space="0" w:color="auto"/>
                    <w:right w:val="single" w:sz="2" w:space="0" w:color="auto"/>
                  </w:divBdr>
                  <w:divsChild>
                    <w:div w:id="867136176">
                      <w:marLeft w:val="0"/>
                      <w:marRight w:val="0"/>
                      <w:marTop w:val="0"/>
                      <w:marBottom w:val="0"/>
                      <w:divBdr>
                        <w:top w:val="single" w:sz="2" w:space="0" w:color="auto"/>
                        <w:left w:val="single" w:sz="2" w:space="0" w:color="auto"/>
                        <w:bottom w:val="single" w:sz="2" w:space="0" w:color="auto"/>
                        <w:right w:val="single" w:sz="2" w:space="0" w:color="auto"/>
                      </w:divBdr>
                      <w:divsChild>
                        <w:div w:id="1471826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9083807">
      <w:bodyDiv w:val="1"/>
      <w:marLeft w:val="0"/>
      <w:marRight w:val="0"/>
      <w:marTop w:val="0"/>
      <w:marBottom w:val="0"/>
      <w:divBdr>
        <w:top w:val="none" w:sz="0" w:space="0" w:color="auto"/>
        <w:left w:val="none" w:sz="0" w:space="0" w:color="auto"/>
        <w:bottom w:val="none" w:sz="0" w:space="0" w:color="auto"/>
        <w:right w:val="none" w:sz="0" w:space="0" w:color="auto"/>
      </w:divBdr>
      <w:divsChild>
        <w:div w:id="175782483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65454116">
      <w:bodyDiv w:val="1"/>
      <w:marLeft w:val="0"/>
      <w:marRight w:val="0"/>
      <w:marTop w:val="0"/>
      <w:marBottom w:val="0"/>
      <w:divBdr>
        <w:top w:val="none" w:sz="0" w:space="0" w:color="auto"/>
        <w:left w:val="none" w:sz="0" w:space="0" w:color="auto"/>
        <w:bottom w:val="none" w:sz="0" w:space="0" w:color="auto"/>
        <w:right w:val="none" w:sz="0" w:space="0" w:color="auto"/>
      </w:divBdr>
    </w:div>
    <w:div w:id="1459957470">
      <w:bodyDiv w:val="1"/>
      <w:marLeft w:val="0"/>
      <w:marRight w:val="0"/>
      <w:marTop w:val="0"/>
      <w:marBottom w:val="0"/>
      <w:divBdr>
        <w:top w:val="none" w:sz="0" w:space="0" w:color="auto"/>
        <w:left w:val="none" w:sz="0" w:space="0" w:color="auto"/>
        <w:bottom w:val="none" w:sz="0" w:space="0" w:color="auto"/>
        <w:right w:val="none" w:sz="0" w:space="0" w:color="auto"/>
      </w:divBdr>
      <w:divsChild>
        <w:div w:id="931352292">
          <w:marLeft w:val="0"/>
          <w:marRight w:val="0"/>
          <w:marTop w:val="0"/>
          <w:marBottom w:val="0"/>
          <w:divBdr>
            <w:top w:val="single" w:sz="2" w:space="0" w:color="auto"/>
            <w:left w:val="single" w:sz="2" w:space="0" w:color="auto"/>
            <w:bottom w:val="single" w:sz="2" w:space="0" w:color="auto"/>
            <w:right w:val="single" w:sz="2" w:space="0" w:color="auto"/>
          </w:divBdr>
          <w:divsChild>
            <w:div w:id="2062247177">
              <w:marLeft w:val="0"/>
              <w:marRight w:val="0"/>
              <w:marTop w:val="114"/>
              <w:marBottom w:val="114"/>
              <w:divBdr>
                <w:top w:val="single" w:sz="2" w:space="0" w:color="auto"/>
                <w:left w:val="single" w:sz="2" w:space="0" w:color="auto"/>
                <w:bottom w:val="single" w:sz="2" w:space="0" w:color="auto"/>
                <w:right w:val="single" w:sz="2" w:space="0" w:color="auto"/>
              </w:divBdr>
              <w:divsChild>
                <w:div w:id="676690058">
                  <w:marLeft w:val="0"/>
                  <w:marRight w:val="0"/>
                  <w:marTop w:val="0"/>
                  <w:marBottom w:val="0"/>
                  <w:divBdr>
                    <w:top w:val="single" w:sz="2" w:space="0" w:color="auto"/>
                    <w:left w:val="single" w:sz="2" w:space="0" w:color="auto"/>
                    <w:bottom w:val="single" w:sz="2" w:space="0" w:color="auto"/>
                    <w:right w:val="single" w:sz="2" w:space="0" w:color="auto"/>
                  </w:divBdr>
                  <w:divsChild>
                    <w:div w:id="889994305">
                      <w:marLeft w:val="0"/>
                      <w:marRight w:val="0"/>
                      <w:marTop w:val="0"/>
                      <w:marBottom w:val="0"/>
                      <w:divBdr>
                        <w:top w:val="single" w:sz="2" w:space="0" w:color="auto"/>
                        <w:left w:val="single" w:sz="2" w:space="0" w:color="auto"/>
                        <w:bottom w:val="single" w:sz="2" w:space="0" w:color="auto"/>
                        <w:right w:val="single" w:sz="2" w:space="0" w:color="auto"/>
                      </w:divBdr>
                      <w:divsChild>
                        <w:div w:id="4713634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5094316">
      <w:bodyDiv w:val="1"/>
      <w:marLeft w:val="0"/>
      <w:marRight w:val="0"/>
      <w:marTop w:val="0"/>
      <w:marBottom w:val="0"/>
      <w:divBdr>
        <w:top w:val="none" w:sz="0" w:space="0" w:color="auto"/>
        <w:left w:val="none" w:sz="0" w:space="0" w:color="auto"/>
        <w:bottom w:val="none" w:sz="0" w:space="0" w:color="auto"/>
        <w:right w:val="none" w:sz="0" w:space="0" w:color="auto"/>
      </w:divBdr>
      <w:divsChild>
        <w:div w:id="679625143">
          <w:marLeft w:val="0"/>
          <w:marRight w:val="0"/>
          <w:marTop w:val="0"/>
          <w:marBottom w:val="0"/>
          <w:divBdr>
            <w:top w:val="none" w:sz="0" w:space="0" w:color="auto"/>
            <w:left w:val="none" w:sz="0" w:space="0" w:color="auto"/>
            <w:bottom w:val="none" w:sz="0" w:space="0" w:color="auto"/>
            <w:right w:val="none" w:sz="0" w:space="0" w:color="auto"/>
          </w:divBdr>
        </w:div>
      </w:divsChild>
    </w:div>
    <w:div w:id="1731923086">
      <w:bodyDiv w:val="1"/>
      <w:marLeft w:val="0"/>
      <w:marRight w:val="0"/>
      <w:marTop w:val="0"/>
      <w:marBottom w:val="0"/>
      <w:divBdr>
        <w:top w:val="none" w:sz="0" w:space="0" w:color="auto"/>
        <w:left w:val="none" w:sz="0" w:space="0" w:color="auto"/>
        <w:bottom w:val="none" w:sz="0" w:space="0" w:color="auto"/>
        <w:right w:val="none" w:sz="0" w:space="0" w:color="auto"/>
      </w:divBdr>
      <w:divsChild>
        <w:div w:id="100061928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48666935">
      <w:bodyDiv w:val="1"/>
      <w:marLeft w:val="0"/>
      <w:marRight w:val="0"/>
      <w:marTop w:val="0"/>
      <w:marBottom w:val="0"/>
      <w:divBdr>
        <w:top w:val="none" w:sz="0" w:space="0" w:color="auto"/>
        <w:left w:val="none" w:sz="0" w:space="0" w:color="auto"/>
        <w:bottom w:val="none" w:sz="0" w:space="0" w:color="auto"/>
        <w:right w:val="none" w:sz="0" w:space="0" w:color="auto"/>
      </w:divBdr>
      <w:divsChild>
        <w:div w:id="162916467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55024673">
      <w:bodyDiv w:val="1"/>
      <w:marLeft w:val="0"/>
      <w:marRight w:val="0"/>
      <w:marTop w:val="0"/>
      <w:marBottom w:val="0"/>
      <w:divBdr>
        <w:top w:val="none" w:sz="0" w:space="0" w:color="auto"/>
        <w:left w:val="none" w:sz="0" w:space="0" w:color="auto"/>
        <w:bottom w:val="none" w:sz="0" w:space="0" w:color="auto"/>
        <w:right w:val="none" w:sz="0" w:space="0" w:color="auto"/>
      </w:divBdr>
      <w:divsChild>
        <w:div w:id="1828979746">
          <w:marLeft w:val="0"/>
          <w:marRight w:val="0"/>
          <w:marTop w:val="0"/>
          <w:marBottom w:val="0"/>
          <w:divBdr>
            <w:top w:val="single" w:sz="2" w:space="0" w:color="auto"/>
            <w:left w:val="single" w:sz="2" w:space="0" w:color="auto"/>
            <w:bottom w:val="single" w:sz="2" w:space="0" w:color="auto"/>
            <w:right w:val="single" w:sz="2" w:space="0" w:color="auto"/>
          </w:divBdr>
          <w:divsChild>
            <w:div w:id="1147625141">
              <w:marLeft w:val="0"/>
              <w:marRight w:val="0"/>
              <w:marTop w:val="0"/>
              <w:marBottom w:val="0"/>
              <w:divBdr>
                <w:top w:val="single" w:sz="2" w:space="0" w:color="auto"/>
                <w:left w:val="single" w:sz="2" w:space="0" w:color="auto"/>
                <w:bottom w:val="single" w:sz="2" w:space="0" w:color="auto"/>
                <w:right w:val="single" w:sz="2" w:space="0" w:color="auto"/>
              </w:divBdr>
              <w:divsChild>
                <w:div w:id="1964315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59142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10571</TotalTime>
  <Pages>20</Pages>
  <Words>9727</Words>
  <Characters>55449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1166</cp:lastModifiedBy>
  <cp:revision>548</cp:revision>
  <dcterms:created xsi:type="dcterms:W3CDTF">2026-03-05T16:26:00Z</dcterms:created>
  <dcterms:modified xsi:type="dcterms:W3CDTF">2026-03-30T12:56:00Z</dcterms:modified>
</cp:coreProperties>
</file>